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952/2024</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18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AB Terezín - hlavní schodiště</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2340" w:right="0" w:firstLine="20"/>
        <w:jc w:val="both"/>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12700</wp:posOffset>
                </wp:positionV>
                <wp:extent cx="804545" cy="719455"/>
                <wp:wrapSquare wrapText="bothSides"/>
                <wp:docPr id="1" name="Shape 1"/>
                <a:graphic xmlns:a="http://schemas.openxmlformats.org/drawingml/2006/main">
                  <a:graphicData uri="http://schemas.microsoft.com/office/word/2010/wordprocessingShape">
                    <wps:wsp>
                      <wps:cNvSpPr txBox="1"/>
                      <wps:spPr>
                        <a:xfrm>
                          <a:ext cx="804545"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1.pt;width:63.350000000000001pt;height:56.6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2340" w:right="0" w:firstLine="2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62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Renata Putzová</w:t>
      </w:r>
    </w:p>
    <w:p>
      <w:pPr>
        <w:pStyle w:val="Style2"/>
        <w:keepNext w:val="0"/>
        <w:keepLines w:val="0"/>
        <w:widowControl w:val="0"/>
        <w:shd w:val="clear" w:color="auto" w:fill="auto"/>
        <w:bidi w:val="0"/>
        <w:spacing w:before="0" w:after="0" w:line="240" w:lineRule="auto"/>
        <w:ind w:left="2620" w:right="0" w:firstLine="0"/>
        <w:jc w:val="left"/>
      </w:pPr>
      <w:r>
        <w:rPr>
          <w:color w:val="000000"/>
          <w:spacing w:val="0"/>
          <w:w w:val="100"/>
          <w:position w:val="0"/>
          <w:shd w:val="clear" w:color="auto" w:fill="auto"/>
          <w:lang w:val="cs-CZ" w:eastAsia="cs-CZ" w:bidi="cs-CZ"/>
        </w:rPr>
        <w:t>České Kopisty 156, 41201 Terezín</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86819810</w:t>
      </w:r>
    </w:p>
    <w:p>
      <w:pPr>
        <w:pStyle w:val="Style2"/>
        <w:keepNext w:val="0"/>
        <w:keepLines w:val="0"/>
        <w:widowControl w:val="0"/>
        <w:shd w:val="clear" w:color="auto" w:fill="auto"/>
        <w:bidi w:val="0"/>
        <w:spacing w:before="0" w:after="628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díla je oprava havarijního stavu hlavního schodiště do administrativní budovy závodu Terezín na adrese ………………….</w:t>
      </w:r>
      <w:bookmarkEnd w:id="3"/>
      <w:bookmarkEnd w:id="4"/>
      <w:bookmarkEnd w:id="6"/>
    </w:p>
    <w:p>
      <w:pPr>
        <w:pStyle w:val="Style12"/>
        <w:keepNext/>
        <w:keepLines/>
        <w:widowControl w:val="0"/>
        <w:shd w:val="clear" w:color="auto" w:fill="auto"/>
        <w:bidi w:val="0"/>
        <w:spacing w:before="0" w:line="240" w:lineRule="auto"/>
        <w:ind w:left="0" w:right="0" w:firstLine="380"/>
        <w:jc w:val="both"/>
      </w:pPr>
      <w:bookmarkStart w:id="7" w:name="bookmark7"/>
      <w:bookmarkStart w:id="8" w:name="bookmark8"/>
      <w:bookmarkStart w:id="9" w:name="bookmark9"/>
      <w:r>
        <w:rPr>
          <w:color w:val="000000"/>
          <w:spacing w:val="0"/>
          <w:w w:val="100"/>
          <w:position w:val="0"/>
          <w:shd w:val="clear" w:color="auto" w:fill="auto"/>
          <w:lang w:val="cs-CZ" w:eastAsia="cs-CZ" w:bidi="cs-CZ"/>
        </w:rPr>
        <w:t>Jedná se o tyto práce:</w:t>
      </w:r>
      <w:bookmarkEnd w:id="7"/>
      <w:bookmarkEnd w:id="8"/>
      <w:bookmarkEnd w:id="9"/>
    </w:p>
    <w:p>
      <w:pPr>
        <w:pStyle w:val="Style12"/>
        <w:keepNext/>
        <w:keepLines/>
        <w:widowControl w:val="0"/>
        <w:shd w:val="clear" w:color="auto" w:fill="auto"/>
        <w:bidi w:val="0"/>
        <w:spacing w:before="0" w:line="221" w:lineRule="auto"/>
        <w:ind w:left="0" w:right="0" w:firstLine="380"/>
        <w:jc w:val="both"/>
      </w:pPr>
      <w:bookmarkStart w:id="10" w:name="bookmark10"/>
      <w:bookmarkStart w:id="11" w:name="bookmark11"/>
      <w:bookmarkStart w:id="12" w:name="bookmark1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Obměna dlažby o celkové ploše 23 m2</w:t>
      </w:r>
      <w:bookmarkEnd w:id="10"/>
      <w:bookmarkEnd w:id="11"/>
      <w:bookmarkEnd w:id="12"/>
    </w:p>
    <w:p>
      <w:pPr>
        <w:pStyle w:val="Style12"/>
        <w:keepNext/>
        <w:keepLines/>
        <w:widowControl w:val="0"/>
        <w:shd w:val="clear" w:color="auto" w:fill="auto"/>
        <w:bidi w:val="0"/>
        <w:spacing w:before="0" w:line="221" w:lineRule="auto"/>
        <w:ind w:left="0" w:right="0" w:firstLine="380"/>
        <w:jc w:val="both"/>
      </w:pPr>
      <w:bookmarkStart w:id="13" w:name="bookmark13"/>
      <w:bookmarkStart w:id="14" w:name="bookmark14"/>
      <w:bookmarkStart w:id="15" w:name="bookmark15"/>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Sanační a opravné práce na bocích schodiště o celkové ploše 5 m2</w:t>
      </w:r>
      <w:bookmarkEnd w:id="13"/>
      <w:bookmarkEnd w:id="14"/>
      <w:bookmarkEnd w:id="15"/>
    </w:p>
    <w:p>
      <w:pPr>
        <w:pStyle w:val="Style12"/>
        <w:keepNext/>
        <w:keepLines/>
        <w:widowControl w:val="0"/>
        <w:shd w:val="clear" w:color="auto" w:fill="auto"/>
        <w:bidi w:val="0"/>
        <w:spacing w:before="0" w:line="221" w:lineRule="auto"/>
        <w:ind w:left="0" w:right="0" w:firstLine="380"/>
        <w:jc w:val="both"/>
      </w:pPr>
      <w:bookmarkStart w:id="16" w:name="bookmark16"/>
      <w:bookmarkStart w:id="17" w:name="bookmark17"/>
      <w:bookmarkStart w:id="18" w:name="bookmark1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Ostatní práce a náklady spojené s prováděním zakázky</w:t>
      </w:r>
      <w:bookmarkEnd w:id="16"/>
      <w:bookmarkEnd w:id="17"/>
      <w:bookmarkEnd w:id="18"/>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Místo provádění díla: Venkovní schodiště k hlavnímu vstupu do adm. budovy na adrese</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 Jedná se o tyto pozemky ve správě objednatele:</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k. ú. Terezín - p. č.……….</w:t>
      </w:r>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 xml:space="preserve">Zhotovitel se zavazuje provést výše uvedené dílo v rozsahu cenové nabídky, která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9"/>
      <w:bookmarkEnd w:id="20"/>
      <w:bookmarkEnd w:id="22"/>
    </w:p>
    <w:p>
      <w:pPr>
        <w:pStyle w:val="Style12"/>
        <w:keepNext/>
        <w:keepLines/>
        <w:widowControl w:val="0"/>
        <w:numPr>
          <w:ilvl w:val="0"/>
          <w:numId w:val="1"/>
        </w:numPr>
        <w:shd w:val="clear" w:color="auto" w:fill="auto"/>
        <w:tabs>
          <w:tab w:pos="382" w:val="left"/>
        </w:tabs>
        <w:bidi w:val="0"/>
        <w:spacing w:before="0" w:line="240" w:lineRule="auto"/>
        <w:ind w:left="0" w:right="0" w:firstLine="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Za předmět díla se dále považuje:</w:t>
      </w:r>
      <w:bookmarkEnd w:id="23"/>
      <w:bookmarkEnd w:id="24"/>
      <w:bookmarkEnd w:id="26"/>
    </w:p>
    <w:p>
      <w:pPr>
        <w:pStyle w:val="Style12"/>
        <w:keepNext/>
        <w:keepLines/>
        <w:widowControl w:val="0"/>
        <w:numPr>
          <w:ilvl w:val="0"/>
          <w:numId w:val="3"/>
        </w:numPr>
        <w:shd w:val="clear" w:color="auto" w:fill="auto"/>
        <w:tabs>
          <w:tab w:pos="792" w:val="left"/>
        </w:tabs>
        <w:bidi w:val="0"/>
        <w:spacing w:before="0" w:after="0" w:line="240" w:lineRule="auto"/>
        <w:ind w:left="800" w:right="0" w:hanging="40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bookmarkEnd w:id="27"/>
      <w:bookmarkEnd w:id="28"/>
      <w:bookmarkEnd w:id="30"/>
    </w:p>
    <w:p>
      <w:pPr>
        <w:pStyle w:val="Style12"/>
        <w:keepNext/>
        <w:keepLines/>
        <w:widowControl w:val="0"/>
        <w:numPr>
          <w:ilvl w:val="0"/>
          <w:numId w:val="3"/>
        </w:numPr>
        <w:shd w:val="clear" w:color="auto" w:fill="auto"/>
        <w:tabs>
          <w:tab w:pos="806" w:val="left"/>
        </w:tabs>
        <w:bidi w:val="0"/>
        <w:spacing w:before="0" w:after="0" w:line="240" w:lineRule="auto"/>
        <w:ind w:left="800" w:right="0" w:hanging="40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zakázky,</w:t>
      </w:r>
      <w:bookmarkEnd w:id="31"/>
      <w:bookmarkEnd w:id="32"/>
      <w:bookmarkEnd w:id="34"/>
    </w:p>
    <w:p>
      <w:pPr>
        <w:pStyle w:val="Style12"/>
        <w:keepNext/>
        <w:keepLines/>
        <w:widowControl w:val="0"/>
        <w:numPr>
          <w:ilvl w:val="0"/>
          <w:numId w:val="3"/>
        </w:numPr>
        <w:shd w:val="clear" w:color="auto" w:fill="auto"/>
        <w:tabs>
          <w:tab w:pos="806" w:val="left"/>
        </w:tabs>
        <w:bidi w:val="0"/>
        <w:spacing w:before="0" w:after="0" w:line="240" w:lineRule="auto"/>
        <w:ind w:left="800" w:right="0" w:hanging="40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35"/>
      <w:bookmarkEnd w:id="36"/>
      <w:bookmarkEnd w:id="38"/>
    </w:p>
    <w:p>
      <w:pPr>
        <w:pStyle w:val="Style12"/>
        <w:keepNext/>
        <w:keepLines/>
        <w:widowControl w:val="0"/>
        <w:numPr>
          <w:ilvl w:val="0"/>
          <w:numId w:val="3"/>
        </w:numPr>
        <w:shd w:val="clear" w:color="auto" w:fill="auto"/>
        <w:tabs>
          <w:tab w:pos="806" w:val="left"/>
        </w:tabs>
        <w:bidi w:val="0"/>
        <w:spacing w:before="0" w:after="0" w:line="240" w:lineRule="auto"/>
        <w:ind w:left="800" w:right="0" w:hanging="40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vybudování pracoviště tak, aby byly splněny požadavky a podmínky všech dotčených vlastníků pozemků,</w:t>
      </w:r>
      <w:bookmarkEnd w:id="39"/>
      <w:bookmarkEnd w:id="40"/>
      <w:bookmarkEnd w:id="42"/>
    </w:p>
    <w:p>
      <w:pPr>
        <w:pStyle w:val="Style12"/>
        <w:keepNext/>
        <w:keepLines/>
        <w:widowControl w:val="0"/>
        <w:numPr>
          <w:ilvl w:val="0"/>
          <w:numId w:val="3"/>
        </w:numPr>
        <w:shd w:val="clear" w:color="auto" w:fill="auto"/>
        <w:tabs>
          <w:tab w:pos="806" w:val="left"/>
        </w:tabs>
        <w:bidi w:val="0"/>
        <w:spacing w:before="0" w:after="0" w:line="240" w:lineRule="auto"/>
        <w:ind w:left="800" w:right="0" w:hanging="40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3"/>
      <w:bookmarkEnd w:id="44"/>
      <w:bookmarkEnd w:id="46"/>
    </w:p>
    <w:p>
      <w:pPr>
        <w:pStyle w:val="Style12"/>
        <w:keepNext/>
        <w:keepLines/>
        <w:widowControl w:val="0"/>
        <w:numPr>
          <w:ilvl w:val="0"/>
          <w:numId w:val="3"/>
        </w:numPr>
        <w:shd w:val="clear" w:color="auto" w:fill="auto"/>
        <w:tabs>
          <w:tab w:pos="806" w:val="left"/>
        </w:tabs>
        <w:bidi w:val="0"/>
        <w:spacing w:before="0" w:line="240" w:lineRule="auto"/>
        <w:ind w:left="800" w:right="0" w:hanging="40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47"/>
      <w:bookmarkEnd w:id="48"/>
      <w:bookmarkEnd w:id="50"/>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1"/>
      <w:bookmarkEnd w:id="52"/>
      <w:bookmarkEnd w:id="54"/>
    </w:p>
    <w:p>
      <w:pPr>
        <w:pStyle w:val="Style12"/>
        <w:keepNext/>
        <w:keepLines/>
        <w:widowControl w:val="0"/>
        <w:numPr>
          <w:ilvl w:val="0"/>
          <w:numId w:val="1"/>
        </w:numPr>
        <w:shd w:val="clear" w:color="auto" w:fill="auto"/>
        <w:tabs>
          <w:tab w:pos="382" w:val="left"/>
        </w:tabs>
        <w:bidi w:val="0"/>
        <w:spacing w:before="0" w:line="240" w:lineRule="auto"/>
        <w:ind w:right="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55"/>
      <w:bookmarkEnd w:id="56"/>
      <w:bookmarkEnd w:id="58"/>
    </w:p>
    <w:p>
      <w:pPr>
        <w:pStyle w:val="Style12"/>
        <w:keepNext/>
        <w:keepLines/>
        <w:widowControl w:val="0"/>
        <w:numPr>
          <w:ilvl w:val="0"/>
          <w:numId w:val="1"/>
        </w:numPr>
        <w:shd w:val="clear" w:color="auto" w:fill="auto"/>
        <w:tabs>
          <w:tab w:pos="382" w:val="left"/>
        </w:tabs>
        <w:bidi w:val="0"/>
        <w:spacing w:before="0" w:after="440" w:line="240" w:lineRule="auto"/>
        <w:ind w:right="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59"/>
      <w:bookmarkEnd w:id="60"/>
      <w:bookmarkEnd w:id="62"/>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5"/>
        </w:numPr>
        <w:shd w:val="clear" w:color="auto" w:fill="auto"/>
        <w:tabs>
          <w:tab w:pos="382" w:val="left"/>
        </w:tabs>
        <w:bidi w:val="0"/>
        <w:spacing w:before="0" w:line="240" w:lineRule="auto"/>
        <w:ind w:left="0" w:right="0" w:firstLine="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Smluvní strany se dohodly na následujících lhůtách a podmínkách pro realizaci díla.</w:t>
      </w:r>
      <w:bookmarkEnd w:id="63"/>
      <w:bookmarkEnd w:id="64"/>
      <w:bookmarkEnd w:id="66"/>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Zhotovitel se zavazuje provést dílo v následujících termínech:</w:t>
      </w:r>
    </w:p>
    <w:p>
      <w:pPr>
        <w:pStyle w:val="Style1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67" w:name="bookmark67"/>
      <w:bookmarkStart w:id="68" w:name="bookmark68"/>
      <w:bookmarkStart w:id="69" w:name="bookmark69"/>
      <w:bookmarkStart w:id="70" w:name="bookmark70"/>
      <w:bookmarkEnd w:id="69"/>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67"/>
      <w:bookmarkEnd w:id="68"/>
      <w:bookmarkEnd w:id="70"/>
    </w:p>
    <w:p>
      <w:pPr>
        <w:pStyle w:val="Style2"/>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Zhotovitel se zavazuje převzít staveniště nejpozději do 10 kalendářních dní od nabytí účinnosti této smlouvy o dílo.</w:t>
      </w:r>
    </w:p>
    <w:p>
      <w:pPr>
        <w:pStyle w:val="Style1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71" w:name="bookmark71"/>
      <w:bookmarkStart w:id="72" w:name="bookmark72"/>
      <w:bookmarkStart w:id="73" w:name="bookmark73"/>
      <w:bookmarkStart w:id="74" w:name="bookmark74"/>
      <w:bookmarkEnd w:id="73"/>
      <w:r>
        <w:rPr>
          <w:b/>
          <w:bCs/>
          <w:color w:val="000000"/>
          <w:spacing w:val="0"/>
          <w:w w:val="100"/>
          <w:position w:val="0"/>
          <w:shd w:val="clear" w:color="auto" w:fill="auto"/>
          <w:lang w:val="cs-CZ" w:eastAsia="cs-CZ" w:bidi="cs-CZ"/>
        </w:rPr>
        <w:t>zahájení prací:</w:t>
      </w:r>
      <w:bookmarkEnd w:id="71"/>
      <w:bookmarkEnd w:id="72"/>
      <w:bookmarkEnd w:id="74"/>
    </w:p>
    <w:p>
      <w:pPr>
        <w:pStyle w:val="Style2"/>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Bez zbytečného odkladu po převzetí staveniště.</w:t>
      </w:r>
    </w:p>
    <w:p>
      <w:pPr>
        <w:pStyle w:val="Style1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75" w:name="bookmark75"/>
      <w:bookmarkStart w:id="76" w:name="bookmark76"/>
      <w:bookmarkStart w:id="77" w:name="bookmark77"/>
      <w:bookmarkStart w:id="78" w:name="bookmark78"/>
      <w:bookmarkEnd w:id="77"/>
      <w:r>
        <w:rPr>
          <w:b/>
          <w:bCs/>
          <w:color w:val="000000"/>
          <w:spacing w:val="0"/>
          <w:w w:val="100"/>
          <w:position w:val="0"/>
          <w:shd w:val="clear" w:color="auto" w:fill="auto"/>
          <w:lang w:val="cs-CZ" w:eastAsia="cs-CZ" w:bidi="cs-CZ"/>
        </w:rPr>
        <w:t>předání a převzetí dokončeného díla:</w:t>
      </w:r>
      <w:bookmarkEnd w:id="75"/>
      <w:bookmarkEnd w:id="76"/>
      <w:bookmarkEnd w:id="78"/>
    </w:p>
    <w:p>
      <w:pPr>
        <w:pStyle w:val="Style12"/>
        <w:keepNext/>
        <w:keepLines/>
        <w:widowControl w:val="0"/>
        <w:shd w:val="clear" w:color="auto" w:fill="auto"/>
        <w:bidi w:val="0"/>
        <w:spacing w:before="0" w:after="0" w:line="240" w:lineRule="auto"/>
        <w:ind w:left="1300" w:right="0" w:firstLine="0"/>
        <w:jc w:val="both"/>
      </w:pPr>
      <w:bookmarkStart w:id="75" w:name="bookmark75"/>
      <w:bookmarkStart w:id="76" w:name="bookmark76"/>
      <w:r>
        <w:rPr>
          <w:b/>
          <w:bCs/>
          <w:color w:val="000000"/>
          <w:spacing w:val="0"/>
          <w:w w:val="100"/>
          <w:position w:val="0"/>
          <w:shd w:val="clear" w:color="auto" w:fill="auto"/>
          <w:lang w:val="cs-CZ" w:eastAsia="cs-CZ" w:bidi="cs-CZ"/>
        </w:rPr>
        <w:t>Nejpozději do 31.10.2024</w:t>
      </w:r>
      <w:bookmarkEnd w:id="75"/>
      <w:bookmarkEnd w:id="76"/>
    </w:p>
    <w:p>
      <w:pPr>
        <w:pStyle w:val="Style2"/>
        <w:keepNext w:val="0"/>
        <w:keepLines w:val="0"/>
        <w:widowControl w:val="0"/>
        <w:shd w:val="clear" w:color="auto" w:fill="auto"/>
        <w:bidi w:val="0"/>
        <w:spacing w:before="0" w:after="180" w:line="240" w:lineRule="auto"/>
        <w:ind w:left="1300" w:right="0" w:firstLine="0"/>
        <w:jc w:val="both"/>
      </w:pPr>
      <w:r>
        <w:rPr>
          <w:i/>
          <w:iCs/>
          <w:color w:val="000000"/>
          <w:spacing w:val="0"/>
          <w:w w:val="100"/>
          <w:position w:val="0"/>
          <w:shd w:val="clear" w:color="auto" w:fill="auto"/>
          <w:lang w:val="cs-CZ" w:eastAsia="cs-CZ" w:bidi="cs-CZ"/>
        </w:rPr>
        <w:t>Pozn.: S ohledem na omezenou přítomnost ostrahy areálu je práce nutné provádět v pracovních dnech od 05:00 do 19:00 hod.</w:t>
      </w:r>
    </w:p>
    <w:p>
      <w:pPr>
        <w:pStyle w:val="Style12"/>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79" w:name="bookmark79"/>
      <w:bookmarkStart w:id="80" w:name="bookmark80"/>
      <w:bookmarkStart w:id="81" w:name="bookmark81"/>
      <w:bookmarkStart w:id="82" w:name="bookmark82"/>
      <w:bookmarkEnd w:id="81"/>
      <w:r>
        <w:rPr>
          <w:b/>
          <w:bCs/>
          <w:color w:val="000000"/>
          <w:spacing w:val="0"/>
          <w:w w:val="100"/>
          <w:position w:val="0"/>
          <w:shd w:val="clear" w:color="auto" w:fill="auto"/>
          <w:lang w:val="cs-CZ" w:eastAsia="cs-CZ" w:bidi="cs-CZ"/>
        </w:rPr>
        <w:t>vyklizení staveniště:</w:t>
      </w:r>
      <w:bookmarkEnd w:id="79"/>
      <w:bookmarkEnd w:id="80"/>
      <w:bookmarkEnd w:id="82"/>
    </w:p>
    <w:p>
      <w:pPr>
        <w:pStyle w:val="Style2"/>
        <w:keepNext w:val="0"/>
        <w:keepLines w:val="0"/>
        <w:widowControl w:val="0"/>
        <w:shd w:val="clear" w:color="auto" w:fill="auto"/>
        <w:bidi w:val="0"/>
        <w:spacing w:before="0" w:after="320" w:line="240" w:lineRule="auto"/>
        <w:ind w:left="130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původního stavu nebo do stavu, který odsouhlasí TDI.</w:t>
      </w:r>
    </w:p>
    <w:p>
      <w:pPr>
        <w:pStyle w:val="Style12"/>
        <w:keepNext/>
        <w:keepLines/>
        <w:widowControl w:val="0"/>
        <w:numPr>
          <w:ilvl w:val="0"/>
          <w:numId w:val="5"/>
        </w:numPr>
        <w:shd w:val="clear" w:color="auto" w:fill="auto"/>
        <w:tabs>
          <w:tab w:pos="382" w:val="left"/>
        </w:tabs>
        <w:bidi w:val="0"/>
        <w:spacing w:before="0" w:line="240" w:lineRule="auto"/>
        <w:ind w:right="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83"/>
      <w:bookmarkEnd w:id="84"/>
      <w:bookmarkEnd w:id="86"/>
    </w:p>
    <w:p>
      <w:pPr>
        <w:pStyle w:val="Style12"/>
        <w:keepNext/>
        <w:keepLines/>
        <w:widowControl w:val="0"/>
        <w:numPr>
          <w:ilvl w:val="0"/>
          <w:numId w:val="5"/>
        </w:numPr>
        <w:shd w:val="clear" w:color="auto" w:fill="auto"/>
        <w:tabs>
          <w:tab w:pos="382" w:val="left"/>
        </w:tabs>
        <w:bidi w:val="0"/>
        <w:spacing w:before="0" w:line="240" w:lineRule="auto"/>
        <w:ind w:right="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87"/>
      <w:bookmarkEnd w:id="88"/>
      <w:bookmarkEnd w:id="90"/>
    </w:p>
    <w:p>
      <w:pPr>
        <w:pStyle w:val="Style12"/>
        <w:keepNext/>
        <w:keepLines/>
        <w:widowControl w:val="0"/>
        <w:numPr>
          <w:ilvl w:val="0"/>
          <w:numId w:val="5"/>
        </w:numPr>
        <w:shd w:val="clear" w:color="auto" w:fill="auto"/>
        <w:tabs>
          <w:tab w:pos="382" w:val="left"/>
        </w:tabs>
        <w:bidi w:val="0"/>
        <w:spacing w:before="0" w:line="240" w:lineRule="auto"/>
        <w:ind w:right="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Dílo bude dokončeno zhotovitelem a předáno objednateli písemně na základě zápisu o předání a převzetí díla. Každé dílčí plnění bude předáno objednateli písemně na základě zápisu o předání a převzetí dílčího plnění.</w:t>
      </w:r>
      <w:bookmarkEnd w:id="91"/>
      <w:bookmarkEnd w:id="92"/>
      <w:bookmarkEnd w:id="94"/>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230"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w:t>
        <w:tab/>
        <w:t>147.977,00 Kč bez DPH</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2" w:val="left"/>
        </w:tabs>
        <w:bidi w:val="0"/>
        <w:spacing w:before="0" w:after="44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91" w:val="left"/>
        </w:tabs>
        <w:bidi w:val="0"/>
        <w:spacing w:before="0" w:after="200" w:line="240" w:lineRule="auto"/>
        <w:ind w:left="0" w:right="0" w:firstLine="0"/>
        <w:jc w:val="both"/>
      </w:pPr>
      <w:bookmarkStart w:id="100" w:name="bookmark100"/>
      <w:bookmarkEnd w:id="100"/>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3"/>
        </w:numPr>
        <w:shd w:val="clear" w:color="auto" w:fill="auto"/>
        <w:tabs>
          <w:tab w:pos="391" w:val="left"/>
        </w:tabs>
        <w:bidi w:val="0"/>
        <w:spacing w:before="0" w:after="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0" w:line="240" w:lineRule="auto"/>
        <w:ind w:left="380" w:right="0" w:firstLine="20"/>
        <w:jc w:val="both"/>
      </w:pPr>
      <w:r>
        <w:rPr>
          <w:b/>
          <w:bCs/>
          <w:color w:val="000000"/>
          <w:spacing w:val="0"/>
          <w:w w:val="100"/>
          <w:position w:val="0"/>
          <w:shd w:val="clear" w:color="auto" w:fill="auto"/>
          <w:lang w:val="cs-CZ" w:eastAsia="cs-CZ" w:bidi="cs-CZ"/>
        </w:rPr>
        <w:t>Fakturu je zhotovitel povinen prokazatelně doručit objednateli nejpozději do 10 kalendářních dnů ode dne uskutečnění plnění.</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 xml:space="preserve">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91" w:val="left"/>
        </w:tabs>
        <w:bidi w:val="0"/>
        <w:spacing w:before="0" w:after="20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5"/>
        </w:numPr>
        <w:shd w:val="clear" w:color="auto" w:fill="auto"/>
        <w:tabs>
          <w:tab w:pos="391" w:val="left"/>
        </w:tabs>
        <w:bidi w:val="0"/>
        <w:spacing w:before="0" w:after="20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5"/>
        </w:numPr>
        <w:shd w:val="clear" w:color="auto" w:fill="auto"/>
        <w:tabs>
          <w:tab w:pos="391" w:val="left"/>
        </w:tabs>
        <w:bidi w:val="0"/>
        <w:spacing w:before="0" w:after="20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5"/>
        </w:numPr>
        <w:shd w:val="clear" w:color="auto" w:fill="auto"/>
        <w:tabs>
          <w:tab w:pos="391" w:val="left"/>
        </w:tabs>
        <w:bidi w:val="0"/>
        <w:spacing w:before="0" w:after="20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Splatnost faktury je 30 dnů ode dne doručení faktury objednateli.</w:t>
      </w:r>
    </w:p>
    <w:p>
      <w:pPr>
        <w:pStyle w:val="Style2"/>
        <w:keepNext w:val="0"/>
        <w:keepLines w:val="0"/>
        <w:widowControl w:val="0"/>
        <w:numPr>
          <w:ilvl w:val="0"/>
          <w:numId w:val="15"/>
        </w:numPr>
        <w:shd w:val="clear" w:color="auto" w:fill="auto"/>
        <w:tabs>
          <w:tab w:pos="391" w:val="left"/>
        </w:tabs>
        <w:bidi w:val="0"/>
        <w:spacing w:before="0" w:after="20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391" w:val="left"/>
        </w:tabs>
        <w:bidi w:val="0"/>
        <w:spacing w:before="0" w:after="20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91" w:val="left"/>
        </w:tabs>
        <w:bidi w:val="0"/>
        <w:spacing w:before="0" w:after="20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7"/>
        </w:numPr>
        <w:shd w:val="clear" w:color="auto" w:fill="auto"/>
        <w:tabs>
          <w:tab w:pos="391" w:val="left"/>
        </w:tabs>
        <w:bidi w:val="0"/>
        <w:spacing w:before="0" w:after="20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91" w:val="left"/>
        </w:tabs>
        <w:bidi w:val="0"/>
        <w:spacing w:before="0" w:after="20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91" w:val="left"/>
        </w:tabs>
        <w:bidi w:val="0"/>
        <w:spacing w:before="0" w:after="20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7"/>
        </w:numPr>
        <w:shd w:val="clear" w:color="auto" w:fill="auto"/>
        <w:tabs>
          <w:tab w:pos="391" w:val="left"/>
        </w:tabs>
        <w:bidi w:val="0"/>
        <w:spacing w:before="0" w:after="20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1.000,- Kč za každý případ.</w:t>
      </w:r>
    </w:p>
    <w:p>
      <w:pPr>
        <w:pStyle w:val="Style2"/>
        <w:keepNext w:val="0"/>
        <w:keepLines w:val="0"/>
        <w:widowControl w:val="0"/>
        <w:numPr>
          <w:ilvl w:val="0"/>
          <w:numId w:val="17"/>
        </w:numPr>
        <w:shd w:val="clear" w:color="auto" w:fill="auto"/>
        <w:tabs>
          <w:tab w:pos="397" w:val="left"/>
        </w:tabs>
        <w:bidi w:val="0"/>
        <w:spacing w:before="0" w:after="20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7"/>
        </w:numPr>
        <w:shd w:val="clear" w:color="auto" w:fill="auto"/>
        <w:tabs>
          <w:tab w:pos="397" w:val="left"/>
        </w:tabs>
        <w:bidi w:val="0"/>
        <w:spacing w:before="0" w:after="20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397" w:val="left"/>
        </w:tabs>
        <w:bidi w:val="0"/>
        <w:spacing w:before="0" w:after="20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502" w:val="left"/>
        </w:tabs>
        <w:bidi w:val="0"/>
        <w:spacing w:before="0" w:after="20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502" w:val="left"/>
        </w:tabs>
        <w:bidi w:val="0"/>
        <w:spacing w:before="0" w:after="20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502" w:val="left"/>
        </w:tabs>
        <w:bidi w:val="0"/>
        <w:spacing w:before="0" w:after="20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9"/>
        </w:numPr>
        <w:shd w:val="clear" w:color="auto" w:fill="auto"/>
        <w:tabs>
          <w:tab w:pos="397" w:val="left"/>
        </w:tabs>
        <w:bidi w:val="0"/>
        <w:spacing w:before="0" w:line="240" w:lineRule="auto"/>
        <w:ind w:left="0" w:right="0" w:firstLine="0"/>
        <w:jc w:val="both"/>
      </w:pPr>
      <w:bookmarkStart w:id="119" w:name="bookmark119"/>
      <w:bookmarkEnd w:id="119"/>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21"/>
        </w:numPr>
        <w:shd w:val="clear" w:color="auto" w:fill="auto"/>
        <w:tabs>
          <w:tab w:pos="973" w:val="left"/>
        </w:tabs>
        <w:bidi w:val="0"/>
        <w:spacing w:before="0" w:line="240" w:lineRule="auto"/>
        <w:ind w:left="0" w:right="0" w:firstLine="380"/>
        <w:jc w:val="both"/>
      </w:pPr>
      <w:bookmarkStart w:id="120" w:name="bookmark120"/>
      <w:bookmarkEnd w:id="120"/>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21"/>
        </w:numPr>
        <w:shd w:val="clear" w:color="auto" w:fill="auto"/>
        <w:tabs>
          <w:tab w:pos="973" w:val="left"/>
        </w:tabs>
        <w:bidi w:val="0"/>
        <w:spacing w:before="0" w:line="240" w:lineRule="auto"/>
        <w:ind w:left="1020" w:right="0" w:hanging="600"/>
        <w:jc w:val="both"/>
      </w:pPr>
      <w:bookmarkStart w:id="121" w:name="bookmark121"/>
      <w:bookmarkEnd w:id="12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21"/>
        </w:numPr>
        <w:shd w:val="clear" w:color="auto" w:fill="auto"/>
        <w:tabs>
          <w:tab w:pos="973" w:val="left"/>
        </w:tabs>
        <w:bidi w:val="0"/>
        <w:spacing w:before="0" w:line="240" w:lineRule="auto"/>
        <w:ind w:left="1020" w:right="0" w:hanging="600"/>
        <w:jc w:val="both"/>
      </w:pPr>
      <w:bookmarkStart w:id="122" w:name="bookmark122"/>
      <w:bookmarkEnd w:id="122"/>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9"/>
        </w:numPr>
        <w:shd w:val="clear" w:color="auto" w:fill="auto"/>
        <w:tabs>
          <w:tab w:pos="397" w:val="left"/>
        </w:tabs>
        <w:bidi w:val="0"/>
        <w:spacing w:before="0" w:line="240" w:lineRule="auto"/>
        <w:ind w:left="0" w:right="0" w:firstLine="0"/>
        <w:jc w:val="both"/>
      </w:pPr>
      <w:bookmarkStart w:id="123" w:name="bookmark123"/>
      <w:bookmarkEnd w:id="123"/>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9"/>
        </w:numPr>
        <w:shd w:val="clear" w:color="auto" w:fill="auto"/>
        <w:tabs>
          <w:tab w:pos="397"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w:t>
      </w:r>
      <w:r>
        <w:rPr>
          <w:color w:val="000000"/>
          <w:spacing w:val="0"/>
          <w:w w:val="100"/>
          <w:position w:val="0"/>
          <w:shd w:val="clear" w:color="auto" w:fill="auto"/>
          <w:lang w:val="cs-CZ" w:eastAsia="cs-CZ" w:bidi="cs-CZ"/>
        </w:rPr>
        <w:t>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9"/>
        </w:numPr>
        <w:shd w:val="clear" w:color="auto" w:fill="auto"/>
        <w:tabs>
          <w:tab w:pos="358"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2"/>
        <w:keepNext/>
        <w:keepLines/>
        <w:widowControl w:val="0"/>
        <w:numPr>
          <w:ilvl w:val="0"/>
          <w:numId w:val="25"/>
        </w:numPr>
        <w:shd w:val="clear" w:color="auto" w:fill="auto"/>
        <w:tabs>
          <w:tab w:pos="358" w:val="left"/>
        </w:tabs>
        <w:bidi w:val="0"/>
        <w:spacing w:before="0" w:line="240" w:lineRule="auto"/>
        <w:ind w:right="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a </w:t>
      </w:r>
      <w:r>
        <w:rPr>
          <w:b/>
          <w:bCs/>
          <w:color w:val="000000"/>
          <w:spacing w:val="0"/>
          <w:w w:val="100"/>
          <w:position w:val="0"/>
          <w:shd w:val="clear" w:color="auto" w:fill="auto"/>
          <w:lang w:val="cs-CZ" w:eastAsia="cs-CZ" w:bidi="cs-CZ"/>
        </w:rPr>
        <w:t xml:space="preserve">tvoří přílohu č. 3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0"/>
      <w:bookmarkEnd w:id="131"/>
      <w:bookmarkEnd w:id="13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9"/>
        </w:numPr>
        <w:shd w:val="clear" w:color="auto" w:fill="auto"/>
        <w:tabs>
          <w:tab w:pos="1230" w:val="left"/>
        </w:tabs>
        <w:bidi w:val="0"/>
        <w:spacing w:before="0" w:after="0" w:line="240" w:lineRule="auto"/>
        <w:ind w:left="1160" w:right="0" w:hanging="36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37"/>
      <w:bookmarkEnd w:id="138"/>
      <w:bookmarkEnd w:id="140"/>
    </w:p>
    <w:p>
      <w:pPr>
        <w:pStyle w:val="Style12"/>
        <w:keepNext/>
        <w:keepLines/>
        <w:widowControl w:val="0"/>
        <w:numPr>
          <w:ilvl w:val="0"/>
          <w:numId w:val="29"/>
        </w:numPr>
        <w:shd w:val="clear" w:color="auto" w:fill="auto"/>
        <w:tabs>
          <w:tab w:pos="1230" w:val="left"/>
        </w:tabs>
        <w:bidi w:val="0"/>
        <w:spacing w:before="0" w:after="0" w:line="240" w:lineRule="auto"/>
        <w:ind w:left="0" w:right="0" w:firstLine="80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bezdůvodném přerušení prací zhotovitelem, které trvá více než 14 dnů,</w:t>
      </w:r>
      <w:bookmarkEnd w:id="141"/>
      <w:bookmarkEnd w:id="142"/>
      <w:bookmarkEnd w:id="144"/>
    </w:p>
    <w:p>
      <w:pPr>
        <w:pStyle w:val="Style12"/>
        <w:keepNext/>
        <w:keepLines/>
        <w:widowControl w:val="0"/>
        <w:numPr>
          <w:ilvl w:val="0"/>
          <w:numId w:val="29"/>
        </w:numPr>
        <w:shd w:val="clear" w:color="auto" w:fill="auto"/>
        <w:tabs>
          <w:tab w:pos="1352" w:val="left"/>
        </w:tabs>
        <w:bidi w:val="0"/>
        <w:spacing w:before="0" w:after="0" w:line="240" w:lineRule="auto"/>
        <w:ind w:left="1160" w:right="0" w:hanging="36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45"/>
      <w:bookmarkEnd w:id="146"/>
      <w:bookmarkEnd w:id="148"/>
    </w:p>
    <w:p>
      <w:pPr>
        <w:pStyle w:val="Style12"/>
        <w:keepNext/>
        <w:keepLines/>
        <w:widowControl w:val="0"/>
        <w:numPr>
          <w:ilvl w:val="0"/>
          <w:numId w:val="29"/>
        </w:numPr>
        <w:shd w:val="clear" w:color="auto" w:fill="auto"/>
        <w:tabs>
          <w:tab w:pos="1352" w:val="left"/>
        </w:tabs>
        <w:bidi w:val="0"/>
        <w:spacing w:before="0" w:after="120" w:line="240" w:lineRule="auto"/>
        <w:ind w:left="0" w:right="0" w:firstLine="80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neplněním povinností zhotovitele vést řádně zápisy do stavebního deníku.</w:t>
      </w:r>
      <w:bookmarkEnd w:id="149"/>
      <w:bookmarkEnd w:id="150"/>
      <w:bookmarkEnd w:id="152"/>
    </w:p>
    <w:p>
      <w:pPr>
        <w:pStyle w:val="Style2"/>
        <w:keepNext w:val="0"/>
        <w:keepLines w:val="0"/>
        <w:widowControl w:val="0"/>
        <w:numPr>
          <w:ilvl w:val="0"/>
          <w:numId w:val="27"/>
        </w:numPr>
        <w:shd w:val="clear" w:color="auto" w:fill="auto"/>
        <w:tabs>
          <w:tab w:pos="358"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Práce nad rámec zadání, budou oboustranně odsouhlaseny, zapsány v deníku pro realizaci díla a budou předmětem dodatku k této smlouvě.</w:t>
      </w:r>
    </w:p>
    <w:p>
      <w:pPr>
        <w:pStyle w:val="Style2"/>
        <w:keepNext w:val="0"/>
        <w:keepLines w:val="0"/>
        <w:widowControl w:val="0"/>
        <w:numPr>
          <w:ilvl w:val="0"/>
          <w:numId w:val="27"/>
        </w:numPr>
        <w:shd w:val="clear" w:color="auto" w:fill="auto"/>
        <w:tabs>
          <w:tab w:pos="359"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7"/>
        </w:numPr>
        <w:shd w:val="clear" w:color="auto" w:fill="auto"/>
        <w:tabs>
          <w:tab w:pos="359" w:val="left"/>
        </w:tabs>
        <w:bidi w:val="0"/>
        <w:spacing w:before="0" w:line="240" w:lineRule="auto"/>
        <w:ind w:left="380" w:right="0" w:hanging="380"/>
        <w:jc w:val="both"/>
      </w:pPr>
      <w:bookmarkStart w:id="155" w:name="bookmark155"/>
      <w:bookmarkEnd w:id="155"/>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7"/>
        </w:numPr>
        <w:shd w:val="clear" w:color="auto" w:fill="auto"/>
        <w:tabs>
          <w:tab w:pos="359"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7"/>
        </w:numPr>
        <w:shd w:val="clear" w:color="auto" w:fill="auto"/>
        <w:tabs>
          <w:tab w:pos="359" w:val="left"/>
        </w:tabs>
        <w:bidi w:val="0"/>
        <w:spacing w:before="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7"/>
        </w:numPr>
        <w:shd w:val="clear" w:color="auto" w:fill="auto"/>
        <w:tabs>
          <w:tab w:pos="359" w:val="left"/>
        </w:tabs>
        <w:bidi w:val="0"/>
        <w:spacing w:before="0" w:after="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80" w:val="left"/>
          <w:tab w:pos="4921" w:val="left"/>
          <w:tab w:pos="6932" w:val="left"/>
          <w:tab w:pos="87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7"/>
        </w:numPr>
        <w:shd w:val="clear" w:color="auto" w:fill="auto"/>
        <w:tabs>
          <w:tab w:pos="442"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7"/>
        </w:numPr>
        <w:shd w:val="clear" w:color="auto" w:fill="auto"/>
        <w:tabs>
          <w:tab w:pos="442"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numPr>
          <w:ilvl w:val="0"/>
          <w:numId w:val="27"/>
        </w:numPr>
        <w:shd w:val="clear" w:color="auto" w:fill="auto"/>
        <w:tabs>
          <w:tab w:pos="442" w:val="left"/>
        </w:tabs>
        <w:bidi w:val="0"/>
        <w:spacing w:before="0" w:line="240" w:lineRule="auto"/>
        <w:ind w:left="0" w:right="0" w:firstLine="0"/>
        <w:jc w:val="both"/>
      </w:pPr>
      <w:bookmarkStart w:id="161" w:name="bookmark161"/>
      <w:bookmarkEnd w:id="161"/>
      <w:r>
        <w:rPr>
          <w:b/>
          <w:bCs/>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7"/>
        </w:numPr>
        <w:shd w:val="clear" w:color="auto" w:fill="auto"/>
        <w:tabs>
          <w:tab w:pos="442"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7"/>
        </w:numPr>
        <w:shd w:val="clear" w:color="auto" w:fill="auto"/>
        <w:tabs>
          <w:tab w:pos="442"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7"/>
        </w:numPr>
        <w:shd w:val="clear" w:color="auto" w:fill="auto"/>
        <w:tabs>
          <w:tab w:pos="502" w:val="left"/>
        </w:tabs>
        <w:bidi w:val="0"/>
        <w:spacing w:before="0" w:after="0" w:line="240" w:lineRule="auto"/>
        <w:ind w:left="380" w:right="0" w:hanging="380"/>
        <w:jc w:val="left"/>
      </w:pPr>
      <w:bookmarkStart w:id="164" w:name="bookmark164"/>
      <w:bookmarkEnd w:id="16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Cenová nabídka zhotovitele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2: Čestné prohlášení k finančním sankcím</w:t>
      </w:r>
    </w:p>
    <w:p>
      <w:pPr>
        <w:pStyle w:val="Style2"/>
        <w:keepNext w:val="0"/>
        <w:keepLines w:val="0"/>
        <w:widowControl w:val="0"/>
        <w:shd w:val="clear" w:color="auto" w:fill="auto"/>
        <w:bidi w:val="0"/>
        <w:spacing w:before="0" w:after="0" w:line="240" w:lineRule="auto"/>
        <w:ind w:left="380" w:right="0" w:firstLine="0"/>
        <w:jc w:val="left"/>
        <w:sectPr>
          <w:headerReference w:type="default" r:id="rId5"/>
          <w:footerReference w:type="default" r:id="rId6"/>
          <w:footnotePr>
            <w:pos w:val="pageBottom"/>
            <w:numFmt w:val="decimal"/>
            <w:numRestart w:val="continuous"/>
          </w:footnotePr>
          <w:pgSz w:w="11909" w:h="16838"/>
          <w:pgMar w:top="1053" w:left="1392" w:right="1386" w:bottom="1227"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3: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654" w:left="0" w:right="0" w:bottom="265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Renata Putzová</w:t>
      </w:r>
    </w:p>
    <w:sectPr>
      <w:footnotePr>
        <w:pos w:val="pageBottom"/>
        <w:numFmt w:val="decimal"/>
        <w:numRestart w:val="continuous"/>
      </w:footnotePr>
      <w:type w:val="continuous"/>
      <w:pgSz w:w="11909" w:h="16838"/>
      <w:pgMar w:top="2654" w:left="1394" w:right="2556" w:bottom="2654" w:header="0" w:footer="3" w:gutter="0"/>
      <w:cols w:num="2" w:space="720" w:equalWidth="0">
        <w:col w:w="3221" w:space="1819"/>
        <w:col w:w="291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5993765</wp:posOffset>
              </wp:positionH>
              <wp:positionV relativeFrom="page">
                <wp:posOffset>9959975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3" type="#_x0000_t202" style="position:absolute;margin-left:471.94999999999999pt;margin-top:784.2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5652770</wp:posOffset>
              </wp:positionH>
              <wp:positionV relativeFrom="page">
                <wp:posOffset>379095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5.10000000000002pt;margin-top:29.8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4"/>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80" w:hanging="38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