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- 286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991924037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22.08.2024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4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4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- 17. vlna (září 2024),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 Návrh dotazníku a harmonogramu je uveden v příloze. 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7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7"/>
      </w:pPr>
      <w:r>
        <w:tab/>
      </w:r>
      <w:r>
        <w:rPr>
          <w:rStyle w:val="Text3"/>
        </w:rPr>
        <w:t xml:space="preserve">prostředků poskytnutých na výše uvedený projekt.</w:t>
      </w:r>
    </w:p>
    <w:p>
      <w:pPr>
        <w:pStyle w:val="Row17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7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7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 subdodavatel (subdodavatelé) není</w:t>
      </w:r>
    </w:p>
    <w:p>
      <w:pPr>
        <w:pStyle w:val="Row17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7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7"/>
      </w:pPr>
      <w:r>
        <w:tab/>
      </w:r>
      <w:r>
        <w:rPr>
          <w:rStyle w:val="Text3"/>
        </w:rPr>
        <w:t xml:space="preserve">opatřeních vzhledem k činnostem Ruska, destabilizujícím situaci na Ukrajině). 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19"/>
      </w:pPr>
      <w:r>
        <w:rPr>
          <w:noProof/>
          <w:lang w:val="cs-CZ" w:eastAsia="cs-CZ"/>
        </w:rPr>
        <w:pict>
          <v:rect id="_x0000_s7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341 000.00</w:t>
      </w:r>
      <w:r>
        <w:tab/>
      </w:r>
      <w:r>
        <w:rPr>
          <w:rStyle w:val="Text3"/>
        </w:rPr>
        <w:t xml:space="preserve">71 610.00</w:t>
      </w:r>
      <w:r>
        <w:tab/>
      </w:r>
      <w:r>
        <w:rPr>
          <w:rStyle w:val="Text3"/>
        </w:rPr>
        <w:t xml:space="preserve">412 610.00</w:t>
      </w:r>
    </w:p>
    <w:p>
      <w:pPr>
        <w:pStyle w:val="Row21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412 610.00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tab/>
      </w:r>
      <w:r>
        <w:rPr>
          <w:rStyle w:val="Text3"/>
        </w:rPr>
        <w:t xml:space="preserve">Příkazce operace: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Správce rozpočtu: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4"/>
      </w:pP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18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6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991924037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4" w:type="paragraph" w:customStyle="1">
    <w:name w:val="Row 24"/>
    <w:basedOn w:val="Normal"/>
    <w:qFormat/>
    <w:pPr>
      <w:keepNext/>
      <w:spacing w:lineRule="exact" w:line="6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2024-08-22T09:06:56Z</dcterms:created>
  <dcterms:modified xsi:type="dcterms:W3CDTF">2024-08-22T09:06:56Z</dcterms:modified>
  <cp:category/>
</cp:coreProperties>
</file>