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C7F06" w14:textId="77777777" w:rsidR="009754A2" w:rsidRPr="00580F08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28"/>
          <w:szCs w:val="28"/>
        </w:rPr>
      </w:pPr>
      <w:r w:rsidRPr="00580F08">
        <w:rPr>
          <w:rFonts w:asciiTheme="minorHAnsi" w:hAnsiTheme="minorHAnsi"/>
          <w:spacing w:val="60"/>
          <w:sz w:val="28"/>
          <w:szCs w:val="28"/>
        </w:rPr>
        <w:t>KUPNÍ SMLOUVA</w:t>
      </w:r>
    </w:p>
    <w:p w14:paraId="6F7208B5" w14:textId="77777777" w:rsidR="009754A2" w:rsidRPr="00580F08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8"/>
          <w:szCs w:val="28"/>
        </w:rPr>
      </w:pPr>
      <w:r w:rsidRPr="00580F08">
        <w:rPr>
          <w:rFonts w:asciiTheme="minorHAnsi" w:hAnsiTheme="minorHAnsi"/>
          <w:sz w:val="28"/>
          <w:szCs w:val="28"/>
        </w:rPr>
        <w:t>po</w:t>
      </w:r>
      <w:r w:rsidR="009754A2" w:rsidRPr="00580F08">
        <w:rPr>
          <w:rFonts w:asciiTheme="minorHAnsi" w:hAnsiTheme="minorHAnsi"/>
          <w:sz w:val="28"/>
          <w:szCs w:val="28"/>
        </w:rPr>
        <w:t>dle §</w:t>
      </w:r>
      <w:r w:rsidRPr="00580F08">
        <w:rPr>
          <w:rFonts w:asciiTheme="minorHAnsi" w:hAnsiTheme="minorHAnsi"/>
          <w:sz w:val="28"/>
          <w:szCs w:val="28"/>
        </w:rPr>
        <w:t>2079</w:t>
      </w:r>
      <w:r w:rsidR="009754A2" w:rsidRPr="00580F08">
        <w:rPr>
          <w:rFonts w:asciiTheme="minorHAnsi" w:hAnsiTheme="minorHAnsi"/>
          <w:sz w:val="28"/>
          <w:szCs w:val="28"/>
        </w:rPr>
        <w:t xml:space="preserve"> a násl. ob</w:t>
      </w:r>
      <w:r w:rsidRPr="00580F08">
        <w:rPr>
          <w:rFonts w:asciiTheme="minorHAnsi" w:hAnsiTheme="minorHAnsi"/>
          <w:sz w:val="28"/>
          <w:szCs w:val="28"/>
        </w:rPr>
        <w:t>čanského z</w:t>
      </w:r>
      <w:r w:rsidR="009754A2" w:rsidRPr="00580F08">
        <w:rPr>
          <w:rFonts w:asciiTheme="minorHAnsi" w:hAnsiTheme="minorHAnsi"/>
          <w:sz w:val="28"/>
          <w:szCs w:val="28"/>
        </w:rPr>
        <w:t>ákoníku č.</w:t>
      </w:r>
      <w:r w:rsidRPr="00580F08">
        <w:rPr>
          <w:rFonts w:asciiTheme="minorHAnsi" w:hAnsiTheme="minorHAnsi"/>
          <w:sz w:val="28"/>
          <w:szCs w:val="28"/>
        </w:rPr>
        <w:t xml:space="preserve"> 89/2012</w:t>
      </w:r>
      <w:r w:rsidR="009754A2" w:rsidRPr="00580F08">
        <w:rPr>
          <w:rFonts w:asciiTheme="minorHAnsi" w:hAnsiTheme="minorHAnsi"/>
          <w:sz w:val="28"/>
          <w:szCs w:val="28"/>
        </w:rPr>
        <w:t xml:space="preserve"> Sb. v platném znění</w:t>
      </w:r>
    </w:p>
    <w:p w14:paraId="04C4E797" w14:textId="77777777" w:rsidR="009754A2" w:rsidRPr="00580F08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8"/>
          <w:szCs w:val="28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580F08" w:rsidRDefault="009754A2" w:rsidP="00AB7563">
      <w:pPr>
        <w:pStyle w:val="Smlouva"/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SMLUVNÍ STRANY</w:t>
      </w:r>
    </w:p>
    <w:p w14:paraId="42664728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  <w:sz w:val="24"/>
          <w:szCs w:val="2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580F08" w14:paraId="71322E9B" w14:textId="77777777" w:rsidTr="002271D2">
        <w:tc>
          <w:tcPr>
            <w:tcW w:w="2055" w:type="dxa"/>
          </w:tcPr>
          <w:p w14:paraId="44ABDDAE" w14:textId="14A353E9" w:rsidR="008D3CC0" w:rsidRPr="00580F08" w:rsidRDefault="00580F08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</w:rPr>
            </w:pPr>
            <w:r w:rsidRPr="00580F08">
              <w:rPr>
                <w:rFonts w:asciiTheme="minorHAnsi" w:hAnsiTheme="minorHAnsi"/>
                <w:b/>
              </w:rPr>
              <w:t>Kupující:</w:t>
            </w:r>
          </w:p>
        </w:tc>
        <w:tc>
          <w:tcPr>
            <w:tcW w:w="7439" w:type="dxa"/>
          </w:tcPr>
          <w:p w14:paraId="10644184" w14:textId="05761515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Mikrobiologický ústav AV ČR, v.</w:t>
            </w:r>
            <w:r w:rsidR="00580F08" w:rsidRPr="00580F08">
              <w:rPr>
                <w:rFonts w:asciiTheme="minorHAnsi" w:hAnsiTheme="minorHAnsi"/>
              </w:rPr>
              <w:t xml:space="preserve"> </w:t>
            </w:r>
            <w:r w:rsidRPr="00580F08">
              <w:rPr>
                <w:rFonts w:asciiTheme="minorHAnsi" w:hAnsiTheme="minorHAnsi"/>
              </w:rPr>
              <w:t>v.</w:t>
            </w:r>
            <w:r w:rsidR="00580F08" w:rsidRPr="00580F08">
              <w:rPr>
                <w:rFonts w:asciiTheme="minorHAnsi" w:hAnsiTheme="minorHAnsi"/>
              </w:rPr>
              <w:t xml:space="preserve"> </w:t>
            </w:r>
            <w:r w:rsidRPr="00580F08">
              <w:rPr>
                <w:rFonts w:asciiTheme="minorHAnsi" w:hAnsiTheme="minorHAnsi"/>
              </w:rPr>
              <w:t>i.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Vídeňská 1083, </w:t>
            </w:r>
            <w:r w:rsidRPr="00580F08">
              <w:rPr>
                <w:rFonts w:ascii="Calibri" w:hAnsi="Calibri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3847578E" w14:textId="12128F28" w:rsidR="008D3CC0" w:rsidRPr="00580F08" w:rsidRDefault="00580F08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IČ: 61388971</w:t>
            </w:r>
            <w:r w:rsidR="008D3CC0" w:rsidRPr="00580F08">
              <w:rPr>
                <w:rFonts w:asciiTheme="minorHAnsi" w:hAnsiTheme="minorHAnsi"/>
              </w:rPr>
              <w:t>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54FA2612" w14:textId="23B9AB31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Bankovní spojení: Komerční banka</w:t>
            </w:r>
            <w:r w:rsidR="003B1E54">
              <w:rPr>
                <w:rFonts w:asciiTheme="minorHAnsi" w:hAnsiTheme="minorHAnsi"/>
              </w:rPr>
              <w:t xml:space="preserve"> a.s.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číslo účtu: </w:t>
            </w:r>
            <w:r w:rsidRPr="00580F08">
              <w:rPr>
                <w:rFonts w:ascii="Calibri" w:hAnsi="Calibri"/>
              </w:rPr>
              <w:t>2866660287</w:t>
            </w:r>
            <w:r w:rsidR="00E232EA" w:rsidRPr="00580F08">
              <w:rPr>
                <w:rFonts w:ascii="Calibri" w:hAnsi="Calibri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2709B95E" w14:textId="1A8EEF76" w:rsidR="008D3CC0" w:rsidRPr="00580F08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Zastoupený: </w:t>
            </w:r>
            <w:r w:rsidR="009662B7" w:rsidRPr="00580F08">
              <w:rPr>
                <w:rFonts w:asciiTheme="minorHAnsi" w:hAnsiTheme="minorHAnsi"/>
              </w:rPr>
              <w:t>Ing. Jiří Hašek, C</w:t>
            </w:r>
            <w:r w:rsidRPr="00580F08">
              <w:rPr>
                <w:rFonts w:asciiTheme="minorHAnsi" w:hAnsiTheme="minorHAnsi"/>
              </w:rPr>
              <w:t>Sc.</w:t>
            </w:r>
            <w:r w:rsidR="00C97D39">
              <w:rPr>
                <w:rFonts w:asciiTheme="minorHAnsi" w:hAnsiTheme="minorHAnsi"/>
              </w:rPr>
              <w:t>,</w:t>
            </w:r>
            <w:r w:rsidRPr="00580F08">
              <w:rPr>
                <w:rFonts w:asciiTheme="minorHAnsi" w:hAnsiTheme="minorHAnsi"/>
              </w:rPr>
              <w:t xml:space="preserve">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0698EB16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337F6151" w14:textId="77777777" w:rsidR="009754A2" w:rsidRPr="00580F08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439" w:type="dxa"/>
          </w:tcPr>
          <w:p w14:paraId="38C52E5A" w14:textId="77777777" w:rsidR="009754A2" w:rsidRPr="006F2BF0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Zapsaný v rejstříku veřejných výzkumných institucí vedených MŠMT</w:t>
            </w:r>
          </w:p>
        </w:tc>
      </w:tr>
      <w:tr w:rsidR="009754A2" w:rsidRPr="00580F08" w14:paraId="006A384A" w14:textId="77777777" w:rsidTr="002271D2">
        <w:tc>
          <w:tcPr>
            <w:tcW w:w="2055" w:type="dxa"/>
          </w:tcPr>
          <w:p w14:paraId="53B3BBA6" w14:textId="77777777" w:rsidR="009754A2" w:rsidRPr="00580F08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  <w:r w:rsidRPr="00580F08">
              <w:rPr>
                <w:rFonts w:ascii="Calibri" w:hAnsi="Calibri"/>
                <w:b/>
              </w:rPr>
              <w:t>Prodávající</w:t>
            </w:r>
            <w:r w:rsidRPr="00580F08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7439" w:type="dxa"/>
          </w:tcPr>
          <w:p w14:paraId="3132AED7" w14:textId="6BE91A75" w:rsidR="009754A2" w:rsidRPr="006F2BF0" w:rsidRDefault="0025258F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KRD – obchodní společnost s.r.o.</w:t>
            </w:r>
          </w:p>
        </w:tc>
      </w:tr>
      <w:tr w:rsidR="009754A2" w:rsidRPr="00580F08" w14:paraId="539E4472" w14:textId="77777777" w:rsidTr="002271D2">
        <w:tc>
          <w:tcPr>
            <w:tcW w:w="2055" w:type="dxa"/>
          </w:tcPr>
          <w:p w14:paraId="05FE1B9E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007640BD" w14:textId="747098BE" w:rsidR="009754A2" w:rsidRPr="006F2BF0" w:rsidRDefault="0025258F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Pekařská 603/12</w:t>
            </w:r>
            <w:r w:rsidR="00B27013" w:rsidRPr="006F2BF0">
              <w:rPr>
                <w:rFonts w:asciiTheme="minorHAnsi" w:hAnsiTheme="minorHAnsi"/>
              </w:rPr>
              <w:t>, 150 00 Praha 5 - Jinonice</w:t>
            </w:r>
          </w:p>
        </w:tc>
      </w:tr>
      <w:tr w:rsidR="009754A2" w:rsidRPr="00580F08" w14:paraId="21371AFE" w14:textId="77777777" w:rsidTr="002271D2">
        <w:tc>
          <w:tcPr>
            <w:tcW w:w="2055" w:type="dxa"/>
          </w:tcPr>
          <w:p w14:paraId="79B4A34D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1E9CBAB" w14:textId="01FCF5BB" w:rsidR="009754A2" w:rsidRPr="006F2BF0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IČ</w:t>
            </w:r>
            <w:r w:rsidR="009754A2" w:rsidRPr="006F2BF0">
              <w:rPr>
                <w:rFonts w:asciiTheme="minorHAnsi" w:hAnsiTheme="minorHAnsi"/>
              </w:rPr>
              <w:t xml:space="preserve">: </w:t>
            </w:r>
            <w:r w:rsidR="0025258F" w:rsidRPr="006F2BF0">
              <w:rPr>
                <w:rFonts w:asciiTheme="minorHAnsi" w:hAnsiTheme="minorHAnsi"/>
              </w:rPr>
              <w:t>26424991</w:t>
            </w:r>
          </w:p>
        </w:tc>
      </w:tr>
      <w:tr w:rsidR="009754A2" w:rsidRPr="00580F08" w14:paraId="7446374C" w14:textId="77777777" w:rsidTr="002271D2">
        <w:tc>
          <w:tcPr>
            <w:tcW w:w="2055" w:type="dxa"/>
          </w:tcPr>
          <w:p w14:paraId="5A133AC5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EC26FC2" w14:textId="3269C52E" w:rsidR="009754A2" w:rsidRPr="006F2BF0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 xml:space="preserve">DIČ: </w:t>
            </w:r>
            <w:r w:rsidR="007278C1" w:rsidRPr="006F2BF0">
              <w:rPr>
                <w:rFonts w:asciiTheme="minorHAnsi" w:hAnsiTheme="minorHAnsi"/>
              </w:rPr>
              <w:t>CZ</w:t>
            </w:r>
            <w:r w:rsidR="002B045D" w:rsidRPr="006F2BF0">
              <w:rPr>
                <w:rFonts w:asciiTheme="minorHAnsi" w:hAnsiTheme="minorHAnsi"/>
              </w:rPr>
              <w:t>26424991</w:t>
            </w:r>
          </w:p>
        </w:tc>
      </w:tr>
      <w:tr w:rsidR="009754A2" w:rsidRPr="00580F08" w14:paraId="17E41A5C" w14:textId="77777777" w:rsidTr="002271D2">
        <w:tc>
          <w:tcPr>
            <w:tcW w:w="2055" w:type="dxa"/>
          </w:tcPr>
          <w:p w14:paraId="44C445EF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38BBCE3F" w14:textId="44D98402" w:rsidR="009754A2" w:rsidRPr="006F2BF0" w:rsidRDefault="00E232EA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Bankovní spojení</w:t>
            </w:r>
            <w:r w:rsidR="009754A2" w:rsidRPr="006F2BF0">
              <w:rPr>
                <w:rFonts w:asciiTheme="minorHAnsi" w:hAnsiTheme="minorHAnsi"/>
              </w:rPr>
              <w:t xml:space="preserve">: </w:t>
            </w:r>
            <w:proofErr w:type="spellStart"/>
            <w:r w:rsidR="00AC3DEE" w:rsidRPr="006F2BF0">
              <w:rPr>
                <w:rFonts w:asciiTheme="minorHAnsi" w:hAnsiTheme="minorHAnsi"/>
              </w:rPr>
              <w:t>Uni</w:t>
            </w:r>
            <w:proofErr w:type="spellEnd"/>
            <w:r w:rsidR="00AC3DEE" w:rsidRPr="006F2BF0">
              <w:rPr>
                <w:rFonts w:asciiTheme="minorHAnsi" w:hAnsiTheme="minorHAnsi"/>
              </w:rPr>
              <w:t xml:space="preserve"> </w:t>
            </w:r>
            <w:proofErr w:type="spellStart"/>
            <w:r w:rsidR="00AC3DEE" w:rsidRPr="006F2BF0">
              <w:rPr>
                <w:rFonts w:asciiTheme="minorHAnsi" w:hAnsiTheme="minorHAnsi"/>
              </w:rPr>
              <w:t>Credit</w:t>
            </w:r>
            <w:proofErr w:type="spellEnd"/>
            <w:r w:rsidR="00AC3DEE" w:rsidRPr="006F2BF0">
              <w:rPr>
                <w:rFonts w:asciiTheme="minorHAnsi" w:hAnsiTheme="minorHAnsi"/>
              </w:rPr>
              <w:t xml:space="preserve"> Bank Czech Republic and Slovakia a.s.</w:t>
            </w:r>
          </w:p>
        </w:tc>
      </w:tr>
      <w:tr w:rsidR="009754A2" w:rsidRPr="00580F08" w14:paraId="202A8E00" w14:textId="77777777" w:rsidTr="002271D2">
        <w:tc>
          <w:tcPr>
            <w:tcW w:w="2055" w:type="dxa"/>
          </w:tcPr>
          <w:p w14:paraId="24D3FC3D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73806834" w14:textId="67AA243B" w:rsidR="009754A2" w:rsidRPr="006F2BF0" w:rsidRDefault="009754A2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 xml:space="preserve">č. účtu: </w:t>
            </w:r>
          </w:p>
        </w:tc>
      </w:tr>
      <w:tr w:rsidR="00AC3DEE" w:rsidRPr="00580F08" w14:paraId="24B5F72C" w14:textId="77777777" w:rsidTr="002271D2">
        <w:tc>
          <w:tcPr>
            <w:tcW w:w="2055" w:type="dxa"/>
          </w:tcPr>
          <w:p w14:paraId="1B965A43" w14:textId="77777777" w:rsidR="00AC3DEE" w:rsidRPr="00580F08" w:rsidRDefault="00AC3DEE" w:rsidP="00AC3DEE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72118205" w14:textId="79CAF851" w:rsidR="00AC3DEE" w:rsidRPr="006F2BF0" w:rsidRDefault="00AC3DEE" w:rsidP="00AC3DEE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 xml:space="preserve">zastoupený: Mgr. Viktor </w:t>
            </w:r>
            <w:proofErr w:type="spellStart"/>
            <w:r w:rsidRPr="006F2BF0">
              <w:rPr>
                <w:rFonts w:asciiTheme="minorHAnsi" w:hAnsiTheme="minorHAnsi"/>
              </w:rPr>
              <w:t>Krivjanský</w:t>
            </w:r>
            <w:proofErr w:type="spellEnd"/>
            <w:r w:rsidRPr="006F2BF0">
              <w:rPr>
                <w:rFonts w:asciiTheme="minorHAnsi" w:hAnsiTheme="minorHAnsi"/>
              </w:rPr>
              <w:t>, jednatel</w:t>
            </w:r>
          </w:p>
        </w:tc>
      </w:tr>
      <w:tr w:rsidR="00AC3DEE" w:rsidRPr="00580F08" w14:paraId="782087E1" w14:textId="77777777" w:rsidTr="002271D2">
        <w:tc>
          <w:tcPr>
            <w:tcW w:w="2055" w:type="dxa"/>
          </w:tcPr>
          <w:p w14:paraId="73D8287A" w14:textId="77777777" w:rsidR="00AC3DEE" w:rsidRPr="00580F08" w:rsidRDefault="00AC3DEE" w:rsidP="00AC3DEE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4695B3D3" w14:textId="17528B10" w:rsidR="00AC3DEE" w:rsidRPr="006F2BF0" w:rsidRDefault="00AC3DEE" w:rsidP="00AC3DEE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 w:rsidRPr="006F2BF0">
              <w:rPr>
                <w:rFonts w:asciiTheme="minorHAnsi" w:hAnsiTheme="minorHAnsi"/>
              </w:rPr>
              <w:t>Společnost zapsána v obchodním rejstříku vedeném Městským soudem v Praze, oddíl C, vložka 81246</w:t>
            </w:r>
          </w:p>
        </w:tc>
      </w:tr>
    </w:tbl>
    <w:p w14:paraId="1309C7F7" w14:textId="77777777" w:rsidR="009754A2" w:rsidRPr="00580F08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</w:rPr>
      </w:pPr>
    </w:p>
    <w:p w14:paraId="794900B4" w14:textId="77777777" w:rsidR="001C6096" w:rsidRPr="00580F08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580F08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28"/>
          <w:szCs w:val="28"/>
        </w:rPr>
      </w:pPr>
      <w:r w:rsidRPr="00580F08">
        <w:rPr>
          <w:rFonts w:asciiTheme="minorHAnsi" w:hAnsiTheme="minorHAnsi"/>
          <w:b/>
          <w:sz w:val="28"/>
          <w:szCs w:val="28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PŘEDMĚT SMLOUVY</w:t>
      </w:r>
    </w:p>
    <w:p w14:paraId="3CBAB7F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4624E939" w14:textId="385AE87C" w:rsidR="009754A2" w:rsidRPr="00580F08" w:rsidRDefault="009754A2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Předmětem smlouvy je koupě </w:t>
      </w:r>
      <w:r w:rsidR="005F38E5" w:rsidRPr="00580F08">
        <w:rPr>
          <w:rFonts w:asciiTheme="minorHAnsi" w:hAnsiTheme="minorHAnsi"/>
        </w:rPr>
        <w:t xml:space="preserve">nového, nepoužitého </w:t>
      </w:r>
      <w:r w:rsidRPr="00B50D12">
        <w:rPr>
          <w:rFonts w:asciiTheme="minorHAnsi" w:hAnsiTheme="minorHAnsi"/>
        </w:rPr>
        <w:t xml:space="preserve">přístroje </w:t>
      </w:r>
      <w:r w:rsidR="00FB7E8D" w:rsidRPr="00B50D12">
        <w:rPr>
          <w:rFonts w:asciiTheme="minorHAnsi" w:hAnsiTheme="minorHAnsi"/>
        </w:rPr>
        <w:t>–</w:t>
      </w:r>
      <w:r w:rsidR="007278C1" w:rsidRPr="00B50D12">
        <w:rPr>
          <w:rFonts w:asciiTheme="minorHAnsi" w:hAnsiTheme="minorHAnsi"/>
        </w:rPr>
        <w:t xml:space="preserve"> </w:t>
      </w:r>
      <w:r w:rsidR="00CE5C5D" w:rsidRPr="00CE5C5D">
        <w:rPr>
          <w:rFonts w:asciiTheme="minorHAnsi" w:hAnsiTheme="minorHAnsi"/>
        </w:rPr>
        <w:t xml:space="preserve">LUNA-FX7™ </w:t>
      </w:r>
      <w:proofErr w:type="spellStart"/>
      <w:r w:rsidR="00CE5C5D" w:rsidRPr="00CE5C5D">
        <w:rPr>
          <w:rFonts w:asciiTheme="minorHAnsi" w:hAnsiTheme="minorHAnsi"/>
        </w:rPr>
        <w:t>Automated</w:t>
      </w:r>
      <w:proofErr w:type="spellEnd"/>
      <w:r w:rsidR="00CE5C5D" w:rsidRPr="00CE5C5D">
        <w:rPr>
          <w:rFonts w:asciiTheme="minorHAnsi" w:hAnsiTheme="minorHAnsi"/>
        </w:rPr>
        <w:t xml:space="preserve"> Cell </w:t>
      </w:r>
      <w:proofErr w:type="spellStart"/>
      <w:r w:rsidR="00CE5C5D" w:rsidRPr="00CE5C5D">
        <w:rPr>
          <w:rFonts w:asciiTheme="minorHAnsi" w:hAnsiTheme="minorHAnsi"/>
        </w:rPr>
        <w:t>Counter</w:t>
      </w:r>
      <w:proofErr w:type="spellEnd"/>
      <w:r w:rsidR="00CE5C5D" w:rsidRPr="00CE5C5D">
        <w:rPr>
          <w:rFonts w:asciiTheme="minorHAnsi" w:hAnsiTheme="minorHAnsi"/>
        </w:rPr>
        <w:t xml:space="preserve">, Basic </w:t>
      </w:r>
      <w:proofErr w:type="spellStart"/>
      <w:r w:rsidR="00CE5C5D" w:rsidRPr="00CE5C5D">
        <w:rPr>
          <w:rFonts w:asciiTheme="minorHAnsi" w:hAnsiTheme="minorHAnsi"/>
        </w:rPr>
        <w:t>Package</w:t>
      </w:r>
      <w:proofErr w:type="spellEnd"/>
      <w:r w:rsidR="00CE5C5D">
        <w:rPr>
          <w:rFonts w:asciiTheme="minorHAnsi" w:hAnsiTheme="minorHAnsi"/>
        </w:rPr>
        <w:t xml:space="preserve"> </w:t>
      </w:r>
      <w:r w:rsidR="00CE5C5D" w:rsidRPr="00967A66">
        <w:rPr>
          <w:rFonts w:asciiTheme="minorHAnsi" w:hAnsiTheme="minorHAnsi"/>
        </w:rPr>
        <w:t>včetně</w:t>
      </w:r>
      <w:r w:rsidR="00FB7E8D" w:rsidRPr="00B50D12">
        <w:rPr>
          <w:rFonts w:asciiTheme="minorHAnsi" w:hAnsiTheme="minorHAnsi"/>
        </w:rPr>
        <w:t xml:space="preserve"> příslušenství</w:t>
      </w:r>
      <w:r w:rsidR="00EA71D6" w:rsidRPr="00B50D12">
        <w:rPr>
          <w:rFonts w:asciiTheme="minorHAnsi" w:hAnsiTheme="minorHAnsi"/>
        </w:rPr>
        <w:t xml:space="preserve"> </w:t>
      </w:r>
      <w:r w:rsidR="00FB7E8D" w:rsidRPr="00B50D12">
        <w:rPr>
          <w:rFonts w:asciiTheme="minorHAnsi" w:hAnsiTheme="minorHAnsi"/>
        </w:rPr>
        <w:t>(</w:t>
      </w:r>
      <w:r w:rsidR="00577F9F" w:rsidRPr="00B50D12">
        <w:rPr>
          <w:rFonts w:asciiTheme="minorHAnsi" w:hAnsiTheme="minorHAnsi"/>
        </w:rPr>
        <w:t>dále jen přístroj)</w:t>
      </w:r>
      <w:r w:rsidR="007F4D54" w:rsidRPr="00B50D12">
        <w:rPr>
          <w:rFonts w:asciiTheme="minorHAnsi" w:hAnsiTheme="minorHAnsi"/>
        </w:rPr>
        <w:t>,</w:t>
      </w:r>
      <w:r w:rsidR="00577F9F" w:rsidRPr="00B50D12">
        <w:rPr>
          <w:rFonts w:asciiTheme="minorHAnsi" w:hAnsiTheme="minorHAnsi"/>
        </w:rPr>
        <w:t xml:space="preserve"> </w:t>
      </w:r>
      <w:r w:rsidRPr="00B50D12">
        <w:rPr>
          <w:rFonts w:asciiTheme="minorHAnsi" w:hAnsiTheme="minorHAnsi"/>
        </w:rPr>
        <w:t>dle technické specifikace</w:t>
      </w:r>
      <w:r w:rsidR="007F4D54" w:rsidRPr="00B50D12">
        <w:rPr>
          <w:rFonts w:asciiTheme="minorHAnsi" w:hAnsiTheme="minorHAnsi"/>
        </w:rPr>
        <w:t xml:space="preserve"> (</w:t>
      </w:r>
      <w:r w:rsidR="00B50D12" w:rsidRPr="00B50D12">
        <w:rPr>
          <w:rFonts w:asciiTheme="minorHAnsi" w:hAnsiTheme="minorHAnsi"/>
        </w:rPr>
        <w:t xml:space="preserve">cenová </w:t>
      </w:r>
      <w:r w:rsidR="007F4D54" w:rsidRPr="00B50D12">
        <w:rPr>
          <w:rFonts w:asciiTheme="minorHAnsi" w:hAnsiTheme="minorHAnsi"/>
        </w:rPr>
        <w:t xml:space="preserve">nabídka </w:t>
      </w:r>
      <w:r w:rsidR="00967A66">
        <w:rPr>
          <w:rFonts w:asciiTheme="minorHAnsi" w:hAnsiTheme="minorHAnsi"/>
        </w:rPr>
        <w:t xml:space="preserve">ze dne </w:t>
      </w:r>
      <w:r w:rsidR="00CE5C5D">
        <w:rPr>
          <w:rFonts w:asciiTheme="minorHAnsi" w:hAnsiTheme="minorHAnsi"/>
        </w:rPr>
        <w:t>29</w:t>
      </w:r>
      <w:r w:rsidR="00967A66">
        <w:rPr>
          <w:rFonts w:asciiTheme="minorHAnsi" w:hAnsiTheme="minorHAnsi"/>
        </w:rPr>
        <w:t xml:space="preserve">. </w:t>
      </w:r>
      <w:r w:rsidR="00CE5C5D">
        <w:rPr>
          <w:rFonts w:asciiTheme="minorHAnsi" w:hAnsiTheme="minorHAnsi"/>
        </w:rPr>
        <w:t>5</w:t>
      </w:r>
      <w:r w:rsidR="00967A66">
        <w:rPr>
          <w:rFonts w:asciiTheme="minorHAnsi" w:hAnsiTheme="minorHAnsi"/>
        </w:rPr>
        <w:t>. 2024</w:t>
      </w:r>
      <w:r w:rsidR="007F4D54" w:rsidRPr="00B50D12">
        <w:rPr>
          <w:rFonts w:asciiTheme="minorHAnsi" w:hAnsiTheme="minorHAnsi"/>
        </w:rPr>
        <w:t>)</w:t>
      </w:r>
      <w:r w:rsidRPr="00B50D12">
        <w:rPr>
          <w:rFonts w:asciiTheme="minorHAnsi" w:hAnsiTheme="minorHAnsi"/>
        </w:rPr>
        <w:t xml:space="preserve">, která je </w:t>
      </w:r>
      <w:r w:rsidR="001C6096" w:rsidRPr="00B50D12">
        <w:rPr>
          <w:rFonts w:asciiTheme="minorHAnsi" w:hAnsiTheme="minorHAnsi"/>
        </w:rPr>
        <w:t>jako Příloha č.</w:t>
      </w:r>
      <w:r w:rsidR="00FB7E8D" w:rsidRPr="00580F08">
        <w:rPr>
          <w:rFonts w:asciiTheme="minorHAnsi" w:hAnsiTheme="minorHAnsi"/>
        </w:rPr>
        <w:t xml:space="preserve"> </w:t>
      </w:r>
      <w:r w:rsidR="001C6096" w:rsidRPr="00580F08">
        <w:rPr>
          <w:rFonts w:asciiTheme="minorHAnsi" w:hAnsiTheme="minorHAnsi"/>
        </w:rPr>
        <w:t xml:space="preserve">1 </w:t>
      </w:r>
      <w:r w:rsidRPr="00580F08">
        <w:rPr>
          <w:rFonts w:asciiTheme="minorHAnsi" w:hAnsiTheme="minorHAnsi"/>
        </w:rPr>
        <w:t>nedílnou součástí této smlouvy.</w:t>
      </w:r>
    </w:p>
    <w:p w14:paraId="1114062D" w14:textId="6A27271E" w:rsidR="009754A2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na své náklady dopravit přístroj do laboratoře určené kupujícím</w:t>
      </w:r>
      <w:r w:rsidR="00E70DCB" w:rsidRPr="00580F08">
        <w:rPr>
          <w:rFonts w:asciiTheme="minorHAnsi" w:hAnsiTheme="minorHAnsi"/>
        </w:rPr>
        <w:t xml:space="preserve"> (</w:t>
      </w:r>
      <w:r w:rsidR="0072192D">
        <w:rPr>
          <w:rFonts w:asciiTheme="minorHAnsi" w:hAnsiTheme="minorHAnsi"/>
        </w:rPr>
        <w:t xml:space="preserve">sídlo kupujícího </w:t>
      </w:r>
      <w:r w:rsidR="00155F5D" w:rsidRPr="00580F08">
        <w:rPr>
          <w:rFonts w:asciiTheme="minorHAnsi" w:hAnsiTheme="minorHAnsi"/>
        </w:rPr>
        <w:t>Vídeňská 1083, Praha 4</w:t>
      </w:r>
      <w:r w:rsidR="00E70DCB" w:rsidRPr="00580F08">
        <w:rPr>
          <w:rFonts w:asciiTheme="minorHAnsi" w:hAnsiTheme="minorHAnsi"/>
        </w:rPr>
        <w:t>)</w:t>
      </w:r>
      <w:r w:rsidRPr="00580F08">
        <w:rPr>
          <w:rFonts w:asciiTheme="minorHAnsi" w:hAnsiTheme="minorHAnsi"/>
        </w:rPr>
        <w:t>, přístroj zapojit</w:t>
      </w:r>
      <w:r w:rsidR="00BC3A82" w:rsidRPr="00580F08">
        <w:rPr>
          <w:rFonts w:asciiTheme="minorHAnsi" w:hAnsiTheme="minorHAnsi"/>
        </w:rPr>
        <w:t>, předvést</w:t>
      </w:r>
      <w:r w:rsidRPr="00580F08">
        <w:rPr>
          <w:rFonts w:asciiTheme="minorHAnsi" w:hAnsiTheme="minorHAnsi"/>
        </w:rPr>
        <w:t xml:space="preserve"> a odzkoušet</w:t>
      </w:r>
      <w:r w:rsidR="00BC3A82" w:rsidRPr="00580F08">
        <w:rPr>
          <w:rFonts w:asciiTheme="minorHAnsi" w:hAnsiTheme="minorHAnsi"/>
        </w:rPr>
        <w:t xml:space="preserve"> a </w:t>
      </w:r>
      <w:r w:rsidR="009C2E24" w:rsidRPr="00580F08">
        <w:rPr>
          <w:rFonts w:asciiTheme="minorHAnsi" w:hAnsiTheme="minorHAnsi"/>
        </w:rPr>
        <w:t>za</w:t>
      </w:r>
      <w:r w:rsidR="00BC3A82" w:rsidRPr="00580F08">
        <w:rPr>
          <w:rFonts w:asciiTheme="minorHAnsi" w:hAnsiTheme="minorHAnsi"/>
        </w:rPr>
        <w:t>školit zaměstnance kupujícího s obsluhou přístroje</w:t>
      </w:r>
      <w:r w:rsidR="009754A2" w:rsidRPr="00580F08">
        <w:rPr>
          <w:rFonts w:asciiTheme="minorHAnsi" w:hAnsiTheme="minorHAnsi"/>
        </w:rPr>
        <w:t>.</w:t>
      </w:r>
      <w:r w:rsidR="002C107A" w:rsidRPr="00580F08">
        <w:rPr>
          <w:rFonts w:asciiTheme="minorHAnsi" w:hAnsiTheme="minorHAnsi"/>
        </w:rPr>
        <w:t xml:space="preserve"> </w:t>
      </w:r>
    </w:p>
    <w:p w14:paraId="483DB75A" w14:textId="77777777" w:rsidR="001B7528" w:rsidRPr="00B50D12" w:rsidRDefault="001B7528" w:rsidP="00B50D12">
      <w:pPr>
        <w:numPr>
          <w:ilvl w:val="0"/>
          <w:numId w:val="0"/>
        </w:numPr>
        <w:spacing w:before="120" w:after="120" w:line="264" w:lineRule="auto"/>
        <w:ind w:left="567"/>
        <w:jc w:val="both"/>
        <w:rPr>
          <w:rFonts w:asciiTheme="minorHAnsi" w:hAnsiTheme="minorHAnsi"/>
        </w:rPr>
      </w:pPr>
    </w:p>
    <w:p w14:paraId="02AFCAB8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KUPNÍ CENA A PLATEBNÍ PODMÍNKY</w:t>
      </w:r>
    </w:p>
    <w:p w14:paraId="2AAB0545" w14:textId="77777777" w:rsidR="00580F08" w:rsidRDefault="00580F08" w:rsidP="00580F08">
      <w:pPr>
        <w:pStyle w:val="Smlouva"/>
        <w:numPr>
          <w:ilvl w:val="0"/>
          <w:numId w:val="0"/>
        </w:numPr>
        <w:jc w:val="center"/>
        <w:rPr>
          <w:rFonts w:asciiTheme="minorHAnsi" w:hAnsiTheme="minorHAnsi"/>
          <w:b/>
        </w:rPr>
      </w:pPr>
    </w:p>
    <w:p w14:paraId="2D00B236" w14:textId="2E8AF1E1" w:rsidR="00C41D29" w:rsidRPr="00580F08" w:rsidRDefault="009754A2" w:rsidP="00340AB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340ABE">
        <w:rPr>
          <w:rFonts w:asciiTheme="minorHAnsi" w:hAnsiTheme="minorHAnsi"/>
        </w:rPr>
        <w:t xml:space="preserve">Kupní cena za </w:t>
      </w:r>
      <w:r w:rsidR="00577F9F" w:rsidRPr="00340ABE">
        <w:rPr>
          <w:rFonts w:asciiTheme="minorHAnsi" w:hAnsiTheme="minorHAnsi"/>
        </w:rPr>
        <w:t>přístroj</w:t>
      </w:r>
      <w:r w:rsidRPr="00340ABE">
        <w:rPr>
          <w:rFonts w:asciiTheme="minorHAnsi" w:hAnsiTheme="minorHAnsi"/>
        </w:rPr>
        <w:t xml:space="preserve"> je stanovena dohodou </w:t>
      </w:r>
      <w:r w:rsidR="00EB2977" w:rsidRPr="00340ABE">
        <w:rPr>
          <w:rFonts w:asciiTheme="minorHAnsi" w:hAnsiTheme="minorHAnsi"/>
        </w:rPr>
        <w:t xml:space="preserve">smluvních stran </w:t>
      </w:r>
      <w:r w:rsidRPr="00340ABE">
        <w:rPr>
          <w:rFonts w:asciiTheme="minorHAnsi" w:hAnsiTheme="minorHAnsi"/>
        </w:rPr>
        <w:t xml:space="preserve">a </w:t>
      </w:r>
      <w:r w:rsidRPr="00196AD0">
        <w:rPr>
          <w:rFonts w:asciiTheme="minorHAnsi" w:hAnsiTheme="minorHAnsi"/>
        </w:rPr>
        <w:t xml:space="preserve">činí </w:t>
      </w:r>
      <w:r w:rsidR="00CE5C5D">
        <w:rPr>
          <w:rFonts w:asciiTheme="minorHAnsi" w:hAnsiTheme="minorHAnsi"/>
        </w:rPr>
        <w:t>345 000</w:t>
      </w:r>
      <w:r w:rsidR="007226E7" w:rsidRPr="00196AD0">
        <w:rPr>
          <w:rFonts w:asciiTheme="minorHAnsi" w:hAnsiTheme="minorHAnsi"/>
        </w:rPr>
        <w:t> </w:t>
      </w:r>
      <w:r w:rsidR="00C41D29" w:rsidRPr="00196AD0">
        <w:rPr>
          <w:rFonts w:asciiTheme="minorHAnsi" w:hAnsiTheme="minorHAnsi"/>
        </w:rPr>
        <w:t>Kč</w:t>
      </w:r>
      <w:r w:rsidR="007F4D54" w:rsidRPr="00196AD0">
        <w:rPr>
          <w:rFonts w:asciiTheme="minorHAnsi" w:hAnsiTheme="minorHAnsi"/>
        </w:rPr>
        <w:t xml:space="preserve"> bez DPH</w:t>
      </w:r>
      <w:r w:rsidR="00A57817" w:rsidRPr="00196AD0">
        <w:rPr>
          <w:rFonts w:asciiTheme="minorHAnsi" w:hAnsiTheme="minorHAnsi"/>
        </w:rPr>
        <w:t xml:space="preserve"> a kupní cena vč. DPH</w:t>
      </w:r>
      <w:r w:rsidR="00EA71D6" w:rsidRPr="00196AD0">
        <w:rPr>
          <w:rFonts w:asciiTheme="minorHAnsi" w:hAnsiTheme="minorHAnsi"/>
        </w:rPr>
        <w:t xml:space="preserve"> </w:t>
      </w:r>
      <w:r w:rsidR="007F4D54" w:rsidRPr="00196AD0">
        <w:rPr>
          <w:rFonts w:asciiTheme="minorHAnsi" w:hAnsiTheme="minorHAnsi"/>
        </w:rPr>
        <w:t xml:space="preserve">činí </w:t>
      </w:r>
      <w:r w:rsidR="00340ABE" w:rsidRPr="00196AD0">
        <w:rPr>
          <w:rFonts w:asciiTheme="minorHAnsi" w:hAnsiTheme="minorHAnsi"/>
        </w:rPr>
        <w:t>4</w:t>
      </w:r>
      <w:r w:rsidR="00CE5C5D">
        <w:rPr>
          <w:rFonts w:asciiTheme="minorHAnsi" w:hAnsiTheme="minorHAnsi"/>
        </w:rPr>
        <w:t>17</w:t>
      </w:r>
      <w:r w:rsidR="00340ABE" w:rsidRPr="00196AD0">
        <w:rPr>
          <w:rFonts w:asciiTheme="minorHAnsi" w:hAnsiTheme="minorHAnsi"/>
        </w:rPr>
        <w:t xml:space="preserve"> </w:t>
      </w:r>
      <w:r w:rsidR="00CE5C5D">
        <w:rPr>
          <w:rFonts w:asciiTheme="minorHAnsi" w:hAnsiTheme="minorHAnsi"/>
        </w:rPr>
        <w:t>450</w:t>
      </w:r>
      <w:r w:rsidR="00B50D12" w:rsidRPr="00196AD0">
        <w:rPr>
          <w:rFonts w:asciiTheme="minorHAnsi" w:hAnsiTheme="minorHAnsi"/>
        </w:rPr>
        <w:t xml:space="preserve"> </w:t>
      </w:r>
      <w:r w:rsidR="00FB7E8D" w:rsidRPr="00196AD0">
        <w:rPr>
          <w:rFonts w:asciiTheme="minorHAnsi" w:hAnsiTheme="minorHAnsi"/>
        </w:rPr>
        <w:t>Kč</w:t>
      </w:r>
      <w:r w:rsidR="00E232EA" w:rsidRPr="00196AD0">
        <w:rPr>
          <w:rFonts w:asciiTheme="minorHAnsi" w:hAnsiTheme="minorHAnsi"/>
        </w:rPr>
        <w:t xml:space="preserve">. </w:t>
      </w:r>
      <w:r w:rsidRPr="00196AD0">
        <w:rPr>
          <w:rFonts w:asciiTheme="minorHAnsi" w:hAnsiTheme="minorHAnsi"/>
        </w:rPr>
        <w:t xml:space="preserve"> Tato cena je konečná, nejvýše přípustná</w:t>
      </w:r>
      <w:r w:rsidR="00C41D29" w:rsidRPr="00196AD0">
        <w:rPr>
          <w:rFonts w:asciiTheme="minorHAnsi" w:hAnsiTheme="minorHAnsi"/>
        </w:rPr>
        <w:t xml:space="preserve"> a zahrnuje veškeré</w:t>
      </w:r>
      <w:r w:rsidR="00C41D29" w:rsidRPr="00340ABE">
        <w:rPr>
          <w:rFonts w:asciiTheme="minorHAnsi" w:hAnsiTheme="minorHAnsi"/>
        </w:rPr>
        <w:t xml:space="preserve"> náklady prodávajícího s</w:t>
      </w:r>
      <w:r w:rsidR="00C41D29" w:rsidRPr="00580F08">
        <w:rPr>
          <w:rFonts w:asciiTheme="minorHAnsi" w:hAnsiTheme="minorHAnsi"/>
        </w:rPr>
        <w:t> dodáním a instala</w:t>
      </w:r>
      <w:r w:rsidR="00E232EA" w:rsidRPr="00580F08">
        <w:rPr>
          <w:rFonts w:asciiTheme="minorHAnsi" w:hAnsiTheme="minorHAnsi"/>
        </w:rPr>
        <w:t xml:space="preserve">cí </w:t>
      </w:r>
      <w:r w:rsidR="00A57817" w:rsidRPr="00580F08">
        <w:rPr>
          <w:rFonts w:asciiTheme="minorHAnsi" w:hAnsiTheme="minorHAnsi"/>
        </w:rPr>
        <w:t>přístroje</w:t>
      </w:r>
      <w:r w:rsidRPr="00580F08">
        <w:rPr>
          <w:rFonts w:asciiTheme="minorHAnsi" w:hAnsiTheme="minorHAnsi"/>
        </w:rPr>
        <w:t xml:space="preserve">. </w:t>
      </w:r>
    </w:p>
    <w:p w14:paraId="0EC19265" w14:textId="77777777" w:rsidR="00E232EA" w:rsidRPr="00580F08" w:rsidRDefault="00E232EA" w:rsidP="00340AB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Datem zdanitelného plnění je podpis </w:t>
      </w:r>
      <w:r w:rsidR="00DB2D1A" w:rsidRPr="00580F08">
        <w:rPr>
          <w:rFonts w:asciiTheme="minorHAnsi" w:hAnsiTheme="minorHAnsi"/>
        </w:rPr>
        <w:t>předávacího</w:t>
      </w:r>
      <w:r w:rsidRPr="00580F08">
        <w:rPr>
          <w:rFonts w:asciiTheme="minorHAnsi" w:hAnsiTheme="minorHAnsi"/>
        </w:rPr>
        <w:t xml:space="preserve"> protokolu kupujícím.</w:t>
      </w:r>
    </w:p>
    <w:p w14:paraId="1B6FF0E8" w14:textId="00F8EAB7" w:rsidR="00580F08" w:rsidRPr="00340ABE" w:rsidRDefault="001C6096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Kupující uhradí kupní cenu na základě faktury prodávajícího po podpisu instalačního protokolu. </w:t>
      </w:r>
      <w:r w:rsidR="009754A2" w:rsidRPr="00580F08">
        <w:rPr>
          <w:rFonts w:asciiTheme="minorHAnsi" w:hAnsiTheme="minorHAnsi"/>
        </w:rPr>
        <w:t>Faktura musí mít všechny potřebné náležitosti</w:t>
      </w:r>
      <w:r w:rsidR="00601BED" w:rsidRPr="00580F08">
        <w:rPr>
          <w:rFonts w:asciiTheme="minorHAnsi" w:hAnsiTheme="minorHAnsi"/>
        </w:rPr>
        <w:t xml:space="preserve"> </w:t>
      </w:r>
      <w:r w:rsidR="00AF50D1" w:rsidRPr="00580F08">
        <w:rPr>
          <w:rFonts w:asciiTheme="minorHAnsi" w:hAnsiTheme="minorHAnsi"/>
        </w:rPr>
        <w:t>podle platných právních předpisů</w:t>
      </w:r>
      <w:r w:rsidR="009754A2" w:rsidRPr="00580F08">
        <w:rPr>
          <w:rFonts w:asciiTheme="minorHAnsi" w:hAnsiTheme="minorHAnsi"/>
        </w:rPr>
        <w:t xml:space="preserve">. </w:t>
      </w:r>
      <w:r w:rsidR="00580F08" w:rsidRPr="00340ABE">
        <w:rPr>
          <w:rFonts w:asciiTheme="minorHAnsi" w:hAnsiTheme="minorHAnsi"/>
        </w:rPr>
        <w:t xml:space="preserve">Fakturu je prodávající oprávněn zaslat také elektronicky na adresu </w:t>
      </w:r>
      <w:hyperlink r:id="rId8" w:history="1">
        <w:r w:rsidR="00580F08" w:rsidRPr="00340ABE">
          <w:rPr>
            <w:rFonts w:asciiTheme="minorHAnsi" w:hAnsiTheme="minorHAnsi"/>
          </w:rPr>
          <w:t>finance@biomed.cas.cz</w:t>
        </w:r>
      </w:hyperlink>
      <w:r w:rsidR="00580F08" w:rsidRPr="00340ABE">
        <w:rPr>
          <w:rFonts w:asciiTheme="minorHAnsi" w:hAnsiTheme="minorHAnsi"/>
        </w:rPr>
        <w:t xml:space="preserve">. Kupující preferuje zaslání elektronické faktury. </w:t>
      </w:r>
    </w:p>
    <w:p w14:paraId="2676A4C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lastRenderedPageBreak/>
        <w:t>Kupující bere na vědomí, že prodávající může být ve smyslu § 73 zákona č. 542/2020 Sb. o výrobcích s ukončenou životností, v platném znění, povinen při prodeji nového elektrozařízení uvádět odděleně od ceny elektrozařízení náklady na zpětný odběr, zpracování, využití a odstranění odpadního elektrozařízení, které připadají na jeden kus nového elektrozařízení nebo jeden kilogram nových elektrozařízení, a to zejména formou samostatného údaje na daňovém dokladu.</w:t>
      </w:r>
    </w:p>
    <w:p w14:paraId="05126845" w14:textId="77777777" w:rsidR="00E232EA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 ceně bude připočtena daň z přidané hodnoty ve výši platné ke dni vystavení daňového dokladu.</w:t>
      </w:r>
    </w:p>
    <w:p w14:paraId="2E36C0C9" w14:textId="77777777" w:rsidR="00E232EA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V případě prodlení s úhradou uhradí kupující zákonný úrok z prodlení.</w:t>
      </w:r>
    </w:p>
    <w:p w14:paraId="058EAED2" w14:textId="77777777" w:rsidR="00C41D29" w:rsidRPr="00580F08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</w:rPr>
      </w:pPr>
    </w:p>
    <w:p w14:paraId="4DD572EC" w14:textId="77777777" w:rsidR="009754A2" w:rsidRPr="00580F08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POVINNOSTI PRODÁVAJÍCÍHO</w:t>
      </w:r>
    </w:p>
    <w:p w14:paraId="3E149C4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dodat přístroj za podmínek stanovených touto smlouvou.</w:t>
      </w:r>
    </w:p>
    <w:p w14:paraId="37BB6F70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jako součást dodávky přístroje předat kompletní technickou dokumentaci přístroje.</w:t>
      </w:r>
    </w:p>
    <w:p w14:paraId="2CAEDEE6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se zavazuje zabezpečit jako součást dodávky přístroje instalaci, zahrnující umístění přístroje do prostor určených kupujícím, předvedení provozuschopnosti přístroje, zaškolení obsluhy a odzkoušení funkčnosti přístroje.</w:t>
      </w:r>
    </w:p>
    <w:p w14:paraId="4BA9F4C5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522013E4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bere na vědomí, že poskytovatel dotace, případně jím pověřené subjekty (a případně i další kontrolní orgány podle platných právních předpisů), má v rámci kontroly právo přístupu, a to po dobu 10 let od finančního ukončení programu k dokumentům souvisejícím s realizací zakázky.</w:t>
      </w:r>
    </w:p>
    <w:p w14:paraId="33A7E201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se zavazuje k strpění výkonu kontroly poskytovatelem dotace či dotčených orgánů, a současně se zavazuje k poskytnutí veškeré nezbytné součinnosti u povinnosti kontroly vykonávaném poskytovatelem dotace či dotčených orgánů ve stejném rozsahu jako je povinen kupující vůči poskytovateli dotace. </w:t>
      </w:r>
    </w:p>
    <w:p w14:paraId="4A96017A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se zavazuje v místě plnění zachovávat čistotu a pořádek. Prodávající nejdéle do podpisu předávacího protokolu odstraní na své náklady vše nepotřebné k provozu (zejména obaly, zkušební vzorky apod.). </w:t>
      </w:r>
    </w:p>
    <w:p w14:paraId="77C3793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5E3E9A48" w14:textId="77777777" w:rsidR="00577F9F" w:rsidRPr="00580F08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</w:rPr>
      </w:pPr>
    </w:p>
    <w:p w14:paraId="22B1AA74" w14:textId="77777777" w:rsidR="00577F9F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POVINNOSTI KUPUJÍCÍHO</w:t>
      </w:r>
    </w:p>
    <w:p w14:paraId="5EBFF4F7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14E4F178" w14:textId="77777777" w:rsidR="00577F9F" w:rsidRPr="00580F08" w:rsidRDefault="00577F9F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14:paraId="2E104D74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42783235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DODACÍ LHŮTA</w:t>
      </w:r>
    </w:p>
    <w:p w14:paraId="0C4CFFA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182AF7A5" w14:textId="2FB01262" w:rsidR="009754A2" w:rsidRPr="006F2BF0" w:rsidRDefault="00375421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je </w:t>
      </w:r>
      <w:r w:rsidRPr="006F2BF0">
        <w:rPr>
          <w:rFonts w:asciiTheme="minorHAnsi" w:hAnsiTheme="minorHAnsi"/>
        </w:rPr>
        <w:t>povinen dodat přístroj</w:t>
      </w:r>
      <w:r w:rsidR="002E4951" w:rsidRPr="006F2BF0">
        <w:rPr>
          <w:rFonts w:asciiTheme="minorHAnsi" w:hAnsiTheme="minorHAnsi"/>
        </w:rPr>
        <w:t xml:space="preserve"> do </w:t>
      </w:r>
      <w:r w:rsidR="00791BA4" w:rsidRPr="006F2BF0">
        <w:rPr>
          <w:rFonts w:asciiTheme="minorHAnsi" w:hAnsiTheme="minorHAnsi"/>
        </w:rPr>
        <w:t>14</w:t>
      </w:r>
      <w:r w:rsidR="00CE5C5D" w:rsidRPr="006F2BF0">
        <w:rPr>
          <w:rFonts w:asciiTheme="minorHAnsi" w:hAnsiTheme="minorHAnsi"/>
        </w:rPr>
        <w:t xml:space="preserve"> dnů</w:t>
      </w:r>
      <w:r w:rsidR="003529B5" w:rsidRPr="006F2BF0">
        <w:rPr>
          <w:rFonts w:asciiTheme="minorHAnsi" w:hAnsiTheme="minorHAnsi"/>
        </w:rPr>
        <w:t xml:space="preserve"> </w:t>
      </w:r>
      <w:r w:rsidR="00E3324A" w:rsidRPr="006F2BF0">
        <w:rPr>
          <w:rFonts w:asciiTheme="minorHAnsi" w:hAnsiTheme="minorHAnsi"/>
        </w:rPr>
        <w:t>od uzavření této smlouvy</w:t>
      </w:r>
      <w:r w:rsidR="009754A2" w:rsidRPr="006F2BF0">
        <w:rPr>
          <w:rFonts w:asciiTheme="minorHAnsi" w:hAnsiTheme="minorHAnsi"/>
        </w:rPr>
        <w:t>.</w:t>
      </w:r>
    </w:p>
    <w:p w14:paraId="436B26FE" w14:textId="4E3AD9D5" w:rsidR="009754A2" w:rsidRPr="00580F08" w:rsidRDefault="009754A2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Převzetí </w:t>
      </w:r>
      <w:r w:rsidR="00A817DF" w:rsidRPr="00580F08">
        <w:rPr>
          <w:rFonts w:asciiTheme="minorHAnsi" w:hAnsiTheme="minorHAnsi"/>
        </w:rPr>
        <w:t>přístroje</w:t>
      </w:r>
      <w:r w:rsidRPr="00580F08">
        <w:rPr>
          <w:rFonts w:asciiTheme="minorHAnsi" w:hAnsiTheme="minorHAnsi"/>
        </w:rPr>
        <w:t xml:space="preserve"> do užívání se uskuteční podpisem </w:t>
      </w:r>
      <w:r w:rsidR="00AB7563" w:rsidRPr="00580F08">
        <w:rPr>
          <w:rFonts w:asciiTheme="minorHAnsi" w:hAnsiTheme="minorHAnsi"/>
        </w:rPr>
        <w:t>předávacího</w:t>
      </w:r>
      <w:r w:rsidRPr="00580F08">
        <w:rPr>
          <w:rFonts w:asciiTheme="minorHAnsi" w:hAnsiTheme="minorHAnsi"/>
        </w:rPr>
        <w:t xml:space="preserve"> protokolu.</w:t>
      </w:r>
      <w:r w:rsidR="00FB52EA" w:rsidRPr="00FB52EA">
        <w:rPr>
          <w:rFonts w:asciiTheme="minorHAnsi" w:hAnsiTheme="minorHAnsi"/>
        </w:rPr>
        <w:t xml:space="preserve"> Za kupujícího je oprávněn předávací protokol podepsat</w:t>
      </w:r>
      <w:r w:rsidR="000639FC">
        <w:rPr>
          <w:rFonts w:asciiTheme="minorHAnsi" w:hAnsiTheme="minorHAnsi"/>
        </w:rPr>
        <w:t xml:space="preserve"> </w:t>
      </w:r>
      <w:proofErr w:type="spellStart"/>
      <w:r w:rsidR="006F2BF0" w:rsidRPr="006F2BF0">
        <w:rPr>
          <w:rFonts w:asciiTheme="minorHAnsi" w:hAnsiTheme="minorHAnsi"/>
          <w:highlight w:val="black"/>
        </w:rPr>
        <w:t>xxxxxxxxxxxxxxx</w:t>
      </w:r>
      <w:proofErr w:type="spellEnd"/>
      <w:r w:rsidR="00FB52EA" w:rsidRPr="00FB52EA">
        <w:rPr>
          <w:rFonts w:asciiTheme="minorHAnsi" w:hAnsiTheme="minorHAnsi"/>
        </w:rPr>
        <w:t xml:space="preserve"> nebude-li kupujícím určena osoba jiná</w:t>
      </w:r>
      <w:r w:rsidR="00FB52EA">
        <w:rPr>
          <w:rFonts w:asciiTheme="minorHAnsi" w:hAnsiTheme="minorHAnsi"/>
        </w:rPr>
        <w:t>.</w:t>
      </w:r>
    </w:p>
    <w:p w14:paraId="00C3C501" w14:textId="77777777" w:rsidR="009754A2" w:rsidRPr="00580F08" w:rsidRDefault="002401F7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Podpisem </w:t>
      </w:r>
      <w:r w:rsidR="00AB7563" w:rsidRPr="00580F08">
        <w:rPr>
          <w:rFonts w:asciiTheme="minorHAnsi" w:hAnsiTheme="minorHAnsi"/>
        </w:rPr>
        <w:t xml:space="preserve">předávacího </w:t>
      </w:r>
      <w:r w:rsidRPr="00580F08">
        <w:rPr>
          <w:rFonts w:asciiTheme="minorHAnsi" w:hAnsiTheme="minorHAnsi"/>
        </w:rPr>
        <w:t xml:space="preserve">protokolu přechází vlastnické právo </w:t>
      </w:r>
      <w:r w:rsidR="00A817DF" w:rsidRPr="00580F08">
        <w:rPr>
          <w:rFonts w:asciiTheme="minorHAnsi" w:hAnsiTheme="minorHAnsi"/>
        </w:rPr>
        <w:t xml:space="preserve">k přístroji </w:t>
      </w:r>
      <w:r w:rsidRPr="00580F08">
        <w:rPr>
          <w:rFonts w:asciiTheme="minorHAnsi" w:hAnsiTheme="minorHAnsi"/>
        </w:rPr>
        <w:t xml:space="preserve">na kupujícího. </w:t>
      </w:r>
    </w:p>
    <w:p w14:paraId="71696BF6" w14:textId="5FB50243" w:rsidR="009754A2" w:rsidRPr="00580F08" w:rsidRDefault="009754A2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Pokud bude prodávající v prodlení s</w:t>
      </w:r>
      <w:r w:rsidR="00A817DF" w:rsidRPr="00580F08">
        <w:rPr>
          <w:rFonts w:asciiTheme="minorHAnsi" w:hAnsiTheme="minorHAnsi"/>
        </w:rPr>
        <w:t> </w:t>
      </w:r>
      <w:r w:rsidRPr="00580F08">
        <w:rPr>
          <w:rFonts w:asciiTheme="minorHAnsi" w:hAnsiTheme="minorHAnsi"/>
        </w:rPr>
        <w:t>dodávkou</w:t>
      </w:r>
      <w:r w:rsidR="00A817DF" w:rsidRPr="00580F08">
        <w:rPr>
          <w:rFonts w:asciiTheme="minorHAnsi" w:hAnsiTheme="minorHAnsi"/>
        </w:rPr>
        <w:t xml:space="preserve"> přístroje</w:t>
      </w:r>
      <w:r w:rsidRPr="00580F08">
        <w:rPr>
          <w:rFonts w:asciiTheme="minorHAnsi" w:hAnsiTheme="minorHAnsi"/>
        </w:rPr>
        <w:t xml:space="preserve">, </w:t>
      </w:r>
      <w:r w:rsidR="00A93A29" w:rsidRPr="00580F08">
        <w:rPr>
          <w:rFonts w:asciiTheme="minorHAnsi" w:hAnsiTheme="minorHAnsi"/>
        </w:rPr>
        <w:t xml:space="preserve">uhradí kupujícímu smluvní pokutu ve </w:t>
      </w:r>
      <w:r w:rsidR="0023369B">
        <w:rPr>
          <w:rFonts w:asciiTheme="minorHAnsi" w:hAnsiTheme="minorHAnsi"/>
        </w:rPr>
        <w:t>200</w:t>
      </w:r>
      <w:r w:rsidR="00A93A29" w:rsidRPr="00580F08">
        <w:rPr>
          <w:rFonts w:asciiTheme="minorHAnsi" w:hAnsiTheme="minorHAnsi"/>
        </w:rPr>
        <w:t xml:space="preserve"> Kč </w:t>
      </w:r>
      <w:r w:rsidRPr="00580F08">
        <w:rPr>
          <w:rFonts w:asciiTheme="minorHAnsi" w:hAnsiTheme="minorHAnsi"/>
        </w:rPr>
        <w:t>za každý den prodlení.</w:t>
      </w:r>
    </w:p>
    <w:p w14:paraId="745FA9D6" w14:textId="77777777" w:rsidR="009F0586" w:rsidRPr="00580F08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</w:rPr>
      </w:pPr>
    </w:p>
    <w:p w14:paraId="15036AA9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lastRenderedPageBreak/>
        <w:t>ZÁRUČNÍ PODMÍNKY, SERVIS</w:t>
      </w:r>
    </w:p>
    <w:p w14:paraId="796FAC97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735D627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lhůta na přístroj činí </w:t>
      </w:r>
      <w:r w:rsidRPr="00580F08">
        <w:rPr>
          <w:rFonts w:asciiTheme="minorHAnsi" w:hAnsiTheme="minorHAnsi" w:cstheme="minorHAnsi"/>
        </w:rPr>
        <w:t>24</w:t>
      </w:r>
      <w:r w:rsidRPr="00580F08">
        <w:t xml:space="preserve"> </w:t>
      </w:r>
      <w:r w:rsidRPr="00580F08">
        <w:rPr>
          <w:rFonts w:asciiTheme="minorHAnsi" w:hAnsiTheme="minorHAnsi"/>
        </w:rPr>
        <w:t>měsíců od data podpisu předávacího protokolu.</w:t>
      </w:r>
    </w:p>
    <w:p w14:paraId="609844A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14:paraId="4C8F970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Délka záruční doby nemůže být podmíněna požadovanými platbami (např. za preventivní prohlídku, pravidelnou kalibraci přístroje, záruční prohlídku apod.). Za požadovanou platbu se nepovažuje výměna části přístroje v souladu se servisním intervalem stanoveným výrobcem v závislosti na používání přístroje.</w:t>
      </w:r>
    </w:p>
    <w:p w14:paraId="3BA112BA" w14:textId="098CBEF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i pozáruční servis pro Českou republiku </w:t>
      </w:r>
      <w:r w:rsidRPr="00791BA4">
        <w:rPr>
          <w:rFonts w:asciiTheme="minorHAnsi" w:hAnsiTheme="minorHAnsi"/>
        </w:rPr>
        <w:t xml:space="preserve">zajišťuje </w:t>
      </w:r>
      <w:r w:rsidR="00196AD0" w:rsidRPr="00791BA4">
        <w:rPr>
          <w:rFonts w:asciiTheme="minorHAnsi" w:hAnsiTheme="minorHAnsi"/>
        </w:rPr>
        <w:t>prodávající.</w:t>
      </w:r>
    </w:p>
    <w:p w14:paraId="7D5020F5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Běžné závady prodávající odstraní do 5 pracovních dní po nahlášení, v případě výměny některého dílu bude závada odstraněna v termínu domluveném s kupujícím, přičemž doba odstranění by neměla přesáhnout 10 pracovních dnů.</w:t>
      </w:r>
    </w:p>
    <w:p w14:paraId="1CA36F88" w14:textId="481B7A25" w:rsidR="00A95069" w:rsidRPr="00FB52EA" w:rsidRDefault="00A95069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FB52EA">
        <w:rPr>
          <w:rFonts w:asciiTheme="minorHAnsi" w:hAnsiTheme="minorHAnsi"/>
        </w:rPr>
        <w:t>Poruchy bude kupující hlásit elektronickou poštou na adresu</w:t>
      </w:r>
      <w:r w:rsidR="00196AD0">
        <w:rPr>
          <w:rFonts w:asciiTheme="minorHAnsi" w:hAnsiTheme="minorHAnsi"/>
        </w:rPr>
        <w:t xml:space="preserve"> </w:t>
      </w:r>
      <w:r w:rsidR="000639FC">
        <w:rPr>
          <w:rFonts w:asciiTheme="minorHAnsi" w:hAnsiTheme="minorHAnsi"/>
        </w:rPr>
        <w:t>servis@krd.cz</w:t>
      </w:r>
    </w:p>
    <w:p w14:paraId="6FB92F46" w14:textId="456ECD01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a pozáruční opravy přístroje provádí </w:t>
      </w:r>
      <w:r w:rsidR="000639FC">
        <w:rPr>
          <w:rFonts w:asciiTheme="minorHAnsi" w:hAnsiTheme="minorHAnsi"/>
        </w:rPr>
        <w:t>KRD – obchodní společnost s.r.o.</w:t>
      </w:r>
    </w:p>
    <w:p w14:paraId="2E5778A8" w14:textId="4FA87880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Nedohodnou-li se smluvní strany v konkrétním případě jinak, uhradí prodávající v případě nedodržení doby odstranění poruchy v záruční době smluvní pokutu ve výši Kč </w:t>
      </w:r>
      <w:r w:rsidR="00A83E5F">
        <w:rPr>
          <w:rFonts w:asciiTheme="minorHAnsi" w:hAnsiTheme="minorHAnsi"/>
        </w:rPr>
        <w:t>2</w:t>
      </w:r>
      <w:r w:rsidRPr="00580F08">
        <w:rPr>
          <w:rFonts w:asciiTheme="minorHAnsi" w:hAnsiTheme="minorHAnsi"/>
        </w:rPr>
        <w:t>00,- za každ</w:t>
      </w:r>
      <w:r w:rsidR="00A83E5F">
        <w:rPr>
          <w:rFonts w:asciiTheme="minorHAnsi" w:hAnsiTheme="minorHAnsi"/>
        </w:rPr>
        <w:t>ý</w:t>
      </w:r>
      <w:r w:rsidRPr="00580F08">
        <w:rPr>
          <w:rFonts w:asciiTheme="minorHAnsi" w:hAnsiTheme="minorHAnsi"/>
        </w:rPr>
        <w:t xml:space="preserve"> </w:t>
      </w:r>
      <w:r w:rsidR="00A83E5F">
        <w:rPr>
          <w:rFonts w:asciiTheme="minorHAnsi" w:hAnsiTheme="minorHAnsi"/>
        </w:rPr>
        <w:t>den</w:t>
      </w:r>
      <w:r w:rsidRPr="00580F08">
        <w:rPr>
          <w:rFonts w:asciiTheme="minorHAnsi" w:hAnsiTheme="minorHAnsi"/>
        </w:rPr>
        <w:t xml:space="preserve"> prodlení.</w:t>
      </w:r>
    </w:p>
    <w:p w14:paraId="562F50DF" w14:textId="77777777" w:rsidR="009754A2" w:rsidRPr="00580F08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 w:val="20"/>
        </w:rPr>
      </w:pPr>
    </w:p>
    <w:p w14:paraId="703E68EE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ZÁVĚREČNÁ USTANOVENÍ</w:t>
      </w:r>
    </w:p>
    <w:p w14:paraId="6100952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7F02ECFA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2E4A1D5F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6C558460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Tato smlouva nabývá platnosti dnem jejího podpisu oběma smluvními stranami a účinnosti dnem uveřejnění v registru smluv.</w:t>
      </w:r>
    </w:p>
    <w:p w14:paraId="27C43FE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Veškeré změny této smlouvy jsou možné pouze písemnými dodatky, podepsanými oprávněnými zástupci obou smluvních stran.</w:t>
      </w:r>
    </w:p>
    <w:p w14:paraId="2ED5340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Smlouva je vyhotovena ve dvou výtiscích, z nichž každý má právní sílu originálu a každá smluvní strana </w:t>
      </w:r>
      <w:proofErr w:type="gramStart"/>
      <w:r w:rsidRPr="00580F08">
        <w:rPr>
          <w:rFonts w:asciiTheme="minorHAnsi" w:hAnsiTheme="minorHAnsi"/>
        </w:rPr>
        <w:t>obdrží</w:t>
      </w:r>
      <w:proofErr w:type="gramEnd"/>
      <w:r w:rsidRPr="00580F08">
        <w:rPr>
          <w:rFonts w:asciiTheme="minorHAnsi" w:hAnsiTheme="minorHAnsi"/>
        </w:rPr>
        <w:t xml:space="preserve"> po jednom výtisku nebo je smlouva v elektronické podobě se zaručenými elektronickými podpisy (kvalifikovanými certifikáty) umožňující jednoznačné ověření totožnosti podepsané osoby.</w:t>
      </w:r>
    </w:p>
    <w:p w14:paraId="443A9F1A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Smluvní strany prohlašují, že si smlouvu přečetly, s jejím obsahem souhlasí, což na důkaz souhlasu stvrzují svým podpisem.</w:t>
      </w:r>
    </w:p>
    <w:p w14:paraId="4E0A96E6" w14:textId="77777777" w:rsidR="009754A2" w:rsidRPr="00580F08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074BD265" w14:textId="77777777" w:rsidR="009754A2" w:rsidRPr="00580F08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  <w:r w:rsidRPr="00580F08">
        <w:rPr>
          <w:rFonts w:asciiTheme="minorHAnsi" w:hAnsiTheme="minorHAnsi"/>
          <w:sz w:val="20"/>
        </w:rPr>
        <w:t xml:space="preserve">V Praze dne </w:t>
      </w:r>
      <w:r w:rsidR="005F355C" w:rsidRPr="00580F08">
        <w:rPr>
          <w:rFonts w:asciiTheme="minorHAnsi" w:hAnsiTheme="minorHAnsi"/>
          <w:sz w:val="20"/>
        </w:rPr>
        <w:t>__________</w:t>
      </w:r>
    </w:p>
    <w:p w14:paraId="02D32232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5EC00FE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9EEEDEF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1E2AC59D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69EBDF11" w14:textId="70E45F90" w:rsidR="009754A2" w:rsidRPr="000446E4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  <w:r w:rsidRPr="000446E4">
        <w:rPr>
          <w:rFonts w:asciiTheme="minorHAnsi" w:hAnsiTheme="minorHAnsi"/>
          <w:sz w:val="20"/>
        </w:rPr>
        <w:t xml:space="preserve">……………………………… </w:t>
      </w:r>
      <w:r w:rsidR="00614AE2" w:rsidRPr="000446E4">
        <w:rPr>
          <w:rFonts w:asciiTheme="minorHAnsi" w:hAnsiTheme="minorHAnsi"/>
          <w:sz w:val="20"/>
        </w:rPr>
        <w:tab/>
      </w:r>
      <w:r w:rsidR="00614AE2" w:rsidRPr="000446E4">
        <w:rPr>
          <w:rFonts w:asciiTheme="minorHAnsi" w:hAnsiTheme="minorHAnsi"/>
          <w:sz w:val="20"/>
        </w:rPr>
        <w:tab/>
      </w:r>
      <w:r w:rsidR="00614AE2" w:rsidRPr="000446E4">
        <w:rPr>
          <w:rFonts w:asciiTheme="minorHAnsi" w:hAnsiTheme="minorHAnsi"/>
          <w:sz w:val="20"/>
        </w:rPr>
        <w:tab/>
      </w:r>
      <w:r w:rsidR="005F355C" w:rsidRPr="000446E4">
        <w:rPr>
          <w:rFonts w:asciiTheme="minorHAnsi" w:hAnsiTheme="minorHAnsi"/>
          <w:sz w:val="20"/>
        </w:rPr>
        <w:tab/>
      </w:r>
      <w:r w:rsidR="005F355C" w:rsidRPr="000446E4">
        <w:rPr>
          <w:rFonts w:asciiTheme="minorHAnsi" w:hAnsiTheme="minorHAnsi"/>
          <w:sz w:val="20"/>
        </w:rPr>
        <w:tab/>
      </w:r>
      <w:r w:rsidR="0090239A" w:rsidRPr="000446E4">
        <w:rPr>
          <w:rFonts w:asciiTheme="minorHAnsi" w:hAnsiTheme="minorHAnsi"/>
          <w:sz w:val="20"/>
        </w:rPr>
        <w:tab/>
      </w:r>
      <w:r w:rsidRPr="000446E4">
        <w:rPr>
          <w:rFonts w:asciiTheme="minorHAnsi" w:hAnsiTheme="minorHAnsi"/>
          <w:sz w:val="20"/>
        </w:rPr>
        <w:t>………………………………………</w:t>
      </w:r>
    </w:p>
    <w:p w14:paraId="6B97F50C" w14:textId="29CA5FEA" w:rsidR="0090239A" w:rsidRPr="00580F08" w:rsidRDefault="000639FC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Mgr. Viktor </w:t>
      </w:r>
      <w:proofErr w:type="spellStart"/>
      <w:r>
        <w:rPr>
          <w:rFonts w:asciiTheme="minorHAnsi" w:hAnsiTheme="minorHAnsi"/>
          <w:bCs/>
          <w:sz w:val="20"/>
        </w:rPr>
        <w:t>Krivjanský</w:t>
      </w:r>
      <w:proofErr w:type="spellEnd"/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  <w:t xml:space="preserve">      Ing. Jiří Hašek, CSc.</w:t>
      </w:r>
      <w:r w:rsidR="0090239A" w:rsidRPr="00580F08">
        <w:rPr>
          <w:rFonts w:asciiTheme="minorHAnsi" w:hAnsiTheme="minorHAnsi"/>
          <w:bCs/>
          <w:sz w:val="20"/>
        </w:rPr>
        <w:tab/>
      </w:r>
    </w:p>
    <w:p w14:paraId="18D97083" w14:textId="4ACD46C6" w:rsidR="009754A2" w:rsidRPr="00580F08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 w:val="20"/>
        </w:rPr>
      </w:pPr>
      <w:r w:rsidRPr="00580F08">
        <w:rPr>
          <w:rFonts w:asciiTheme="minorHAnsi" w:hAnsiTheme="minorHAnsi"/>
          <w:bCs/>
          <w:sz w:val="20"/>
        </w:rPr>
        <w:t xml:space="preserve">         jednatel</w:t>
      </w:r>
      <w:r w:rsidR="00EA71D6" w:rsidRPr="00580F08">
        <w:rPr>
          <w:rFonts w:asciiTheme="minorHAnsi" w:hAnsiTheme="minorHAnsi"/>
          <w:bCs/>
          <w:sz w:val="20"/>
        </w:rPr>
        <w:t xml:space="preserve"> </w:t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="00196AD0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  <w:t xml:space="preserve">   </w:t>
      </w:r>
      <w:r w:rsidR="005F355C" w:rsidRPr="00580F08">
        <w:rPr>
          <w:rFonts w:asciiTheme="minorHAnsi" w:hAnsiTheme="minorHAnsi"/>
          <w:bCs/>
          <w:sz w:val="20"/>
        </w:rPr>
        <w:t>ředitel</w:t>
      </w:r>
    </w:p>
    <w:sectPr w:rsidR="009754A2" w:rsidRPr="00580F08" w:rsidSect="00D64531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79A2" w14:textId="77777777" w:rsidR="00475D1F" w:rsidRDefault="00475D1F">
      <w:r>
        <w:separator/>
      </w:r>
    </w:p>
  </w:endnote>
  <w:endnote w:type="continuationSeparator" w:id="0">
    <w:p w14:paraId="5424E84E" w14:textId="77777777" w:rsidR="00475D1F" w:rsidRDefault="0047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B9F5" w14:textId="5C98FE92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7226E7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r w:rsidR="005446CB">
      <w:rPr>
        <w:b/>
        <w:noProof/>
      </w:rPr>
      <w:fldChar w:fldCharType="begin"/>
    </w:r>
    <w:r w:rsidR="005446CB">
      <w:rPr>
        <w:b/>
        <w:noProof/>
      </w:rPr>
      <w:instrText>NUMPAGES  \* Arabic  \* MERGEFORMAT</w:instrText>
    </w:r>
    <w:r w:rsidR="005446CB">
      <w:rPr>
        <w:b/>
        <w:noProof/>
      </w:rPr>
      <w:fldChar w:fldCharType="separate"/>
    </w:r>
    <w:r w:rsidR="007226E7">
      <w:rPr>
        <w:b/>
        <w:noProof/>
      </w:rPr>
      <w:t>3</w:t>
    </w:r>
    <w:r w:rsidR="005446CB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C2A8B" w14:textId="77777777" w:rsidR="00475D1F" w:rsidRDefault="00475D1F">
      <w:r>
        <w:separator/>
      </w:r>
    </w:p>
  </w:footnote>
  <w:footnote w:type="continuationSeparator" w:id="0">
    <w:p w14:paraId="5A85273E" w14:textId="77777777" w:rsidR="00475D1F" w:rsidRDefault="0047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447FF3"/>
    <w:multiLevelType w:val="hybridMultilevel"/>
    <w:tmpl w:val="B4DAC1A2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935752225">
    <w:abstractNumId w:val="2"/>
  </w:num>
  <w:num w:numId="2" w16cid:durableId="1644967044">
    <w:abstractNumId w:val="7"/>
  </w:num>
  <w:num w:numId="3" w16cid:durableId="691537903">
    <w:abstractNumId w:val="3"/>
  </w:num>
  <w:num w:numId="4" w16cid:durableId="249437783">
    <w:abstractNumId w:val="6"/>
  </w:num>
  <w:num w:numId="5" w16cid:durableId="327944804">
    <w:abstractNumId w:val="0"/>
  </w:num>
  <w:num w:numId="6" w16cid:durableId="399208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2091742">
    <w:abstractNumId w:val="5"/>
  </w:num>
  <w:num w:numId="8" w16cid:durableId="1653681553">
    <w:abstractNumId w:val="1"/>
  </w:num>
  <w:num w:numId="9" w16cid:durableId="184512268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rgUAtPFElCwAAAA="/>
  </w:docVars>
  <w:rsids>
    <w:rsidRoot w:val="00EB5E41"/>
    <w:rsid w:val="00032CFC"/>
    <w:rsid w:val="000446E4"/>
    <w:rsid w:val="00050736"/>
    <w:rsid w:val="000579E3"/>
    <w:rsid w:val="000639FC"/>
    <w:rsid w:val="0007479A"/>
    <w:rsid w:val="0008204F"/>
    <w:rsid w:val="00082FB2"/>
    <w:rsid w:val="00083F59"/>
    <w:rsid w:val="00094F44"/>
    <w:rsid w:val="000B2F4A"/>
    <w:rsid w:val="000B51CC"/>
    <w:rsid w:val="000F05AD"/>
    <w:rsid w:val="000F41C3"/>
    <w:rsid w:val="0015418A"/>
    <w:rsid w:val="00155083"/>
    <w:rsid w:val="00155F5D"/>
    <w:rsid w:val="00170785"/>
    <w:rsid w:val="001963D4"/>
    <w:rsid w:val="00196AD0"/>
    <w:rsid w:val="001A7021"/>
    <w:rsid w:val="001B3346"/>
    <w:rsid w:val="001B4040"/>
    <w:rsid w:val="001B7528"/>
    <w:rsid w:val="001C6096"/>
    <w:rsid w:val="001E56F2"/>
    <w:rsid w:val="001E573C"/>
    <w:rsid w:val="00207CEE"/>
    <w:rsid w:val="00211385"/>
    <w:rsid w:val="00222B55"/>
    <w:rsid w:val="002271D2"/>
    <w:rsid w:val="0023369B"/>
    <w:rsid w:val="002401F7"/>
    <w:rsid w:val="0025258F"/>
    <w:rsid w:val="002550C9"/>
    <w:rsid w:val="00282B13"/>
    <w:rsid w:val="002A3195"/>
    <w:rsid w:val="002B045D"/>
    <w:rsid w:val="002C107A"/>
    <w:rsid w:val="002E4951"/>
    <w:rsid w:val="00303606"/>
    <w:rsid w:val="00303B86"/>
    <w:rsid w:val="00324197"/>
    <w:rsid w:val="00340ABE"/>
    <w:rsid w:val="003424E1"/>
    <w:rsid w:val="00346875"/>
    <w:rsid w:val="003529B5"/>
    <w:rsid w:val="00356A0A"/>
    <w:rsid w:val="00364918"/>
    <w:rsid w:val="00374581"/>
    <w:rsid w:val="00375421"/>
    <w:rsid w:val="00385EC9"/>
    <w:rsid w:val="003925DC"/>
    <w:rsid w:val="003A30BF"/>
    <w:rsid w:val="003B1E54"/>
    <w:rsid w:val="003D4EEE"/>
    <w:rsid w:val="003F76B1"/>
    <w:rsid w:val="0040372B"/>
    <w:rsid w:val="00410A1D"/>
    <w:rsid w:val="00426669"/>
    <w:rsid w:val="00427761"/>
    <w:rsid w:val="004643A9"/>
    <w:rsid w:val="00473D67"/>
    <w:rsid w:val="00475D1F"/>
    <w:rsid w:val="004770D4"/>
    <w:rsid w:val="0048187A"/>
    <w:rsid w:val="00486F69"/>
    <w:rsid w:val="004A35E6"/>
    <w:rsid w:val="004B29B2"/>
    <w:rsid w:val="004B396B"/>
    <w:rsid w:val="004C3CFB"/>
    <w:rsid w:val="004E617D"/>
    <w:rsid w:val="004F4535"/>
    <w:rsid w:val="005400E1"/>
    <w:rsid w:val="005446CB"/>
    <w:rsid w:val="00573B09"/>
    <w:rsid w:val="00577F9F"/>
    <w:rsid w:val="00580F08"/>
    <w:rsid w:val="00581E41"/>
    <w:rsid w:val="00590F96"/>
    <w:rsid w:val="00592D03"/>
    <w:rsid w:val="005B40AE"/>
    <w:rsid w:val="005B7912"/>
    <w:rsid w:val="005C4BA9"/>
    <w:rsid w:val="005C776C"/>
    <w:rsid w:val="005D2DAB"/>
    <w:rsid w:val="005F181B"/>
    <w:rsid w:val="005F355C"/>
    <w:rsid w:val="005F38E5"/>
    <w:rsid w:val="00601BED"/>
    <w:rsid w:val="0060551C"/>
    <w:rsid w:val="006118C8"/>
    <w:rsid w:val="00614AE2"/>
    <w:rsid w:val="00677D1C"/>
    <w:rsid w:val="006965A3"/>
    <w:rsid w:val="006B5F59"/>
    <w:rsid w:val="006C7E49"/>
    <w:rsid w:val="006F2BF0"/>
    <w:rsid w:val="006F6C60"/>
    <w:rsid w:val="0072192D"/>
    <w:rsid w:val="007226E7"/>
    <w:rsid w:val="007278C1"/>
    <w:rsid w:val="00731B5B"/>
    <w:rsid w:val="007671AA"/>
    <w:rsid w:val="00767EE6"/>
    <w:rsid w:val="00772F14"/>
    <w:rsid w:val="00782FC3"/>
    <w:rsid w:val="00784A57"/>
    <w:rsid w:val="00791BA4"/>
    <w:rsid w:val="00796B58"/>
    <w:rsid w:val="007A2A59"/>
    <w:rsid w:val="007E31E7"/>
    <w:rsid w:val="007F47BA"/>
    <w:rsid w:val="007F4D54"/>
    <w:rsid w:val="0081065C"/>
    <w:rsid w:val="00813D0B"/>
    <w:rsid w:val="00870560"/>
    <w:rsid w:val="00884012"/>
    <w:rsid w:val="00886350"/>
    <w:rsid w:val="00887A33"/>
    <w:rsid w:val="008A018E"/>
    <w:rsid w:val="008B7062"/>
    <w:rsid w:val="008B7C4E"/>
    <w:rsid w:val="008D3198"/>
    <w:rsid w:val="008D3CC0"/>
    <w:rsid w:val="008D40AC"/>
    <w:rsid w:val="0090239A"/>
    <w:rsid w:val="00923B46"/>
    <w:rsid w:val="00930212"/>
    <w:rsid w:val="00935F13"/>
    <w:rsid w:val="00947195"/>
    <w:rsid w:val="009519AC"/>
    <w:rsid w:val="00953406"/>
    <w:rsid w:val="009626D8"/>
    <w:rsid w:val="009662B7"/>
    <w:rsid w:val="00967A66"/>
    <w:rsid w:val="009754A2"/>
    <w:rsid w:val="00986CB3"/>
    <w:rsid w:val="009C2E24"/>
    <w:rsid w:val="009F0586"/>
    <w:rsid w:val="009F1EC4"/>
    <w:rsid w:val="009F2DB9"/>
    <w:rsid w:val="00A05FF5"/>
    <w:rsid w:val="00A07CD9"/>
    <w:rsid w:val="00A51FCE"/>
    <w:rsid w:val="00A52E40"/>
    <w:rsid w:val="00A53560"/>
    <w:rsid w:val="00A57817"/>
    <w:rsid w:val="00A60467"/>
    <w:rsid w:val="00A73192"/>
    <w:rsid w:val="00A817DF"/>
    <w:rsid w:val="00A83E5F"/>
    <w:rsid w:val="00A93A29"/>
    <w:rsid w:val="00A95069"/>
    <w:rsid w:val="00A963FC"/>
    <w:rsid w:val="00AA291B"/>
    <w:rsid w:val="00AA2EE1"/>
    <w:rsid w:val="00AB2C33"/>
    <w:rsid w:val="00AB7563"/>
    <w:rsid w:val="00AC3DEE"/>
    <w:rsid w:val="00AD6959"/>
    <w:rsid w:val="00AF50D1"/>
    <w:rsid w:val="00B242EB"/>
    <w:rsid w:val="00B27013"/>
    <w:rsid w:val="00B50D12"/>
    <w:rsid w:val="00B7357E"/>
    <w:rsid w:val="00B9698E"/>
    <w:rsid w:val="00BA754B"/>
    <w:rsid w:val="00BB3DB3"/>
    <w:rsid w:val="00BC3A82"/>
    <w:rsid w:val="00BC5D1A"/>
    <w:rsid w:val="00BD023A"/>
    <w:rsid w:val="00BE0D69"/>
    <w:rsid w:val="00BF2848"/>
    <w:rsid w:val="00C11DDE"/>
    <w:rsid w:val="00C31640"/>
    <w:rsid w:val="00C41D29"/>
    <w:rsid w:val="00C77F73"/>
    <w:rsid w:val="00C90596"/>
    <w:rsid w:val="00C97D39"/>
    <w:rsid w:val="00CA5B94"/>
    <w:rsid w:val="00CC06A0"/>
    <w:rsid w:val="00CC7E52"/>
    <w:rsid w:val="00CE26A1"/>
    <w:rsid w:val="00CE5C5D"/>
    <w:rsid w:val="00CF3E7D"/>
    <w:rsid w:val="00D054FA"/>
    <w:rsid w:val="00D12438"/>
    <w:rsid w:val="00D32D8B"/>
    <w:rsid w:val="00D3342C"/>
    <w:rsid w:val="00D3534E"/>
    <w:rsid w:val="00D64531"/>
    <w:rsid w:val="00DA4826"/>
    <w:rsid w:val="00DA5807"/>
    <w:rsid w:val="00DB254D"/>
    <w:rsid w:val="00DB2D1A"/>
    <w:rsid w:val="00DE4C28"/>
    <w:rsid w:val="00DE7FE1"/>
    <w:rsid w:val="00E018C8"/>
    <w:rsid w:val="00E232EA"/>
    <w:rsid w:val="00E270A9"/>
    <w:rsid w:val="00E30DB7"/>
    <w:rsid w:val="00E3324A"/>
    <w:rsid w:val="00E55DC0"/>
    <w:rsid w:val="00E70DCB"/>
    <w:rsid w:val="00E767C4"/>
    <w:rsid w:val="00E76C76"/>
    <w:rsid w:val="00E81E51"/>
    <w:rsid w:val="00E879D0"/>
    <w:rsid w:val="00E908C9"/>
    <w:rsid w:val="00E9263F"/>
    <w:rsid w:val="00EA1841"/>
    <w:rsid w:val="00EA71D6"/>
    <w:rsid w:val="00EB2977"/>
    <w:rsid w:val="00EB5E41"/>
    <w:rsid w:val="00EF390D"/>
    <w:rsid w:val="00EF419A"/>
    <w:rsid w:val="00F00E99"/>
    <w:rsid w:val="00F06B04"/>
    <w:rsid w:val="00F402C6"/>
    <w:rsid w:val="00F53317"/>
    <w:rsid w:val="00F7595C"/>
    <w:rsid w:val="00F9796B"/>
    <w:rsid w:val="00FB36D4"/>
    <w:rsid w:val="00FB52EA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8B1C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9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biomed.c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3C19-2B54-4057-9053-FFE3F18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1121</Words>
  <Characters>6896</Characters>
  <Application>Microsoft Office Word</Application>
  <DocSecurity>0</DocSecurity>
  <Lines>153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12</cp:revision>
  <cp:lastPrinted>2018-08-10T13:58:00Z</cp:lastPrinted>
  <dcterms:created xsi:type="dcterms:W3CDTF">2024-08-13T06:44:00Z</dcterms:created>
  <dcterms:modified xsi:type="dcterms:W3CDTF">2024-09-05T11:38:00Z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eca8af277eaca6cd806f9ae78cc74237d753d0b8bbd5ee35000dfaea7772acd6</vt:lpwstr>
  </property>
</Properties>
</file>