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28983F4F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6C25C7">
        <w:rPr>
          <w:sz w:val="22"/>
          <w:szCs w:val="22"/>
        </w:rPr>
        <w:t>…………..</w:t>
      </w:r>
      <w:r w:rsidRPr="007D54F6">
        <w:rPr>
          <w:sz w:val="22"/>
          <w:szCs w:val="22"/>
        </w:rPr>
        <w:t>, ředitel</w:t>
      </w:r>
    </w:p>
    <w:p w14:paraId="31C5A6F9" w14:textId="1C5A9EAE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6C25C7">
        <w:rPr>
          <w:sz w:val="22"/>
          <w:szCs w:val="22"/>
        </w:rPr>
        <w:t>…………………..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72008DEA" w:rsidR="009D3AA4" w:rsidRPr="00F7752E" w:rsidRDefault="00CB1110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ELNAR spol. s r.o.</w:t>
      </w:r>
    </w:p>
    <w:p w14:paraId="5EE075F4" w14:textId="0AB4534F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B1110">
        <w:rPr>
          <w:rFonts w:ascii="Times New Roman" w:hAnsi="Times New Roman"/>
          <w:b w:val="0"/>
          <w:sz w:val="22"/>
          <w:szCs w:val="22"/>
        </w:rPr>
        <w:t>Na sadech 290 252 25 Zbuzany</w:t>
      </w:r>
    </w:p>
    <w:p w14:paraId="6419FF1C" w14:textId="59A8BFD7" w:rsidR="009D3AA4" w:rsidRPr="007D54F6" w:rsidRDefault="009D3AA4" w:rsidP="009D3AA4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CB1110">
        <w:rPr>
          <w:rFonts w:ascii="Times New Roman" w:hAnsi="Times New Roman"/>
          <w:b w:val="0"/>
          <w:sz w:val="22"/>
          <w:szCs w:val="22"/>
        </w:rPr>
        <w:t xml:space="preserve">Městským </w:t>
      </w:r>
      <w:r w:rsidRPr="007D54F6">
        <w:rPr>
          <w:rFonts w:ascii="Times New Roman" w:hAnsi="Times New Roman"/>
          <w:b w:val="0"/>
          <w:sz w:val="22"/>
          <w:szCs w:val="22"/>
        </w:rPr>
        <w:t>soudem v</w:t>
      </w:r>
      <w:r w:rsidR="00CB1110"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CB1110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CB1110">
        <w:rPr>
          <w:rFonts w:ascii="Times New Roman" w:hAnsi="Times New Roman"/>
          <w:b w:val="0"/>
          <w:sz w:val="22"/>
          <w:szCs w:val="22"/>
        </w:rPr>
        <w:t>13693</w:t>
      </w:r>
    </w:p>
    <w:p w14:paraId="545CBD79" w14:textId="0AEBAE4B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B1110">
        <w:rPr>
          <w:rFonts w:ascii="Times New Roman" w:hAnsi="Times New Roman"/>
          <w:b w:val="0"/>
          <w:sz w:val="22"/>
          <w:szCs w:val="22"/>
        </w:rPr>
        <w:t>45790604</w:t>
      </w:r>
    </w:p>
    <w:p w14:paraId="04DD9ECE" w14:textId="391C117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CB1110">
        <w:rPr>
          <w:rFonts w:ascii="Times New Roman" w:hAnsi="Times New Roman"/>
          <w:b w:val="0"/>
          <w:sz w:val="22"/>
          <w:szCs w:val="22"/>
        </w:rPr>
        <w:t>CZ45790604</w:t>
      </w:r>
    </w:p>
    <w:p w14:paraId="45220221" w14:textId="2BF2394E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C25C7">
        <w:rPr>
          <w:rFonts w:ascii="Times New Roman" w:hAnsi="Times New Roman"/>
          <w:b w:val="0"/>
          <w:sz w:val="22"/>
          <w:szCs w:val="22"/>
        </w:rPr>
        <w:t>…………..</w:t>
      </w:r>
    </w:p>
    <w:p w14:paraId="738BC35C" w14:textId="144506A0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6C25C7">
        <w:rPr>
          <w:rFonts w:ascii="Times New Roman" w:hAnsi="Times New Roman"/>
          <w:b w:val="0"/>
          <w:sz w:val="22"/>
          <w:szCs w:val="22"/>
        </w:rPr>
        <w:t>…………..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40B8D5AD" w:rsidR="009D3AA4" w:rsidRPr="00770FBD" w:rsidRDefault="00770FBD" w:rsidP="00770FBD">
      <w:pPr>
        <w:spacing w:after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3AA4" w:rsidRPr="00770FB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="009D3AA4" w:rsidRPr="00770FBD">
        <w:rPr>
          <w:b/>
          <w:sz w:val="22"/>
          <w:szCs w:val="22"/>
          <w:u w:val="single"/>
        </w:rPr>
        <w:t>„</w:t>
      </w:r>
      <w:r w:rsidR="00332CAF">
        <w:rPr>
          <w:b/>
          <w:u w:val="single"/>
        </w:rPr>
        <w:t>Nábytek</w:t>
      </w:r>
      <w:r w:rsidR="009D3AA4" w:rsidRPr="00770FBD">
        <w:rPr>
          <w:b/>
          <w:sz w:val="22"/>
          <w:szCs w:val="22"/>
          <w:u w:val="single"/>
        </w:rPr>
        <w:t>“</w:t>
      </w:r>
      <w:r w:rsidR="009D3AA4" w:rsidRPr="00770FBD">
        <w:rPr>
          <w:sz w:val="22"/>
          <w:szCs w:val="22"/>
        </w:rPr>
        <w:t xml:space="preserve"> (ID veřejné zakázky na elektronick</w:t>
      </w:r>
      <w:r w:rsidR="008F0397">
        <w:rPr>
          <w:sz w:val="22"/>
          <w:szCs w:val="22"/>
        </w:rPr>
        <w:t xml:space="preserve">ém tržišti </w:t>
      </w:r>
      <w:proofErr w:type="spellStart"/>
      <w:r w:rsidR="008F0397">
        <w:rPr>
          <w:sz w:val="22"/>
          <w:szCs w:val="22"/>
        </w:rPr>
        <w:t>Tendermarket</w:t>
      </w:r>
      <w:proofErr w:type="spellEnd"/>
      <w:r w:rsidR="008F0397">
        <w:rPr>
          <w:sz w:val="22"/>
          <w:szCs w:val="22"/>
        </w:rPr>
        <w:t>: T004/24</w:t>
      </w:r>
      <w:r w:rsidR="009D3AA4" w:rsidRPr="00770FBD">
        <w:rPr>
          <w:sz w:val="22"/>
          <w:szCs w:val="22"/>
        </w:rPr>
        <w:t>V/</w:t>
      </w:r>
      <w:r w:rsidR="008F0397" w:rsidRPr="009C5955">
        <w:rPr>
          <w:sz w:val="22"/>
          <w:szCs w:val="22"/>
        </w:rPr>
        <w:t>0000</w:t>
      </w:r>
      <w:r w:rsidR="002920B7">
        <w:rPr>
          <w:sz w:val="22"/>
          <w:szCs w:val="22"/>
        </w:rPr>
        <w:t>4473</w:t>
      </w:r>
      <w:r w:rsidR="009D3AA4" w:rsidRPr="00770FBD">
        <w:rPr>
          <w:sz w:val="22"/>
          <w:szCs w:val="22"/>
        </w:rPr>
        <w:t>), neboť nabídka dodavatele byla vyhodnocena jako nejvhodnější.</w:t>
      </w:r>
    </w:p>
    <w:p w14:paraId="41FE87C5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58F7AFF3" w:rsidR="002E0AFA" w:rsidRPr="00994861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</w:t>
      </w:r>
      <w:r w:rsidR="009C5955">
        <w:rPr>
          <w:sz w:val="22"/>
          <w:szCs w:val="22"/>
        </w:rPr>
        <w:t>–</w:t>
      </w:r>
      <w:r w:rsidR="000F24B1">
        <w:rPr>
          <w:sz w:val="22"/>
          <w:szCs w:val="22"/>
        </w:rPr>
        <w:t xml:space="preserve"> </w:t>
      </w:r>
      <w:r w:rsidR="00332CAF">
        <w:rPr>
          <w:b/>
          <w:sz w:val="22"/>
          <w:szCs w:val="22"/>
        </w:rPr>
        <w:t>Nábytek: 1ks šatní skříně, 2ks dvoudveřové skříňky, 5ks kontejnerů</w:t>
      </w:r>
      <w:r w:rsidR="002920B7">
        <w:rPr>
          <w:b/>
          <w:sz w:val="22"/>
          <w:szCs w:val="22"/>
        </w:rPr>
        <w:t>, 1ks kancelářský stůl a 1ks otevřené skříňky</w:t>
      </w:r>
      <w:r w:rsidR="00C67DB5">
        <w:rPr>
          <w:b/>
          <w:sz w:val="22"/>
          <w:szCs w:val="22"/>
        </w:rPr>
        <w:t xml:space="preserve"> vč.</w:t>
      </w:r>
      <w:r w:rsidR="009C5955">
        <w:rPr>
          <w:b/>
          <w:sz w:val="22"/>
          <w:szCs w:val="22"/>
        </w:rPr>
        <w:t xml:space="preserve"> dopravy, vykládky na místě určení</w:t>
      </w:r>
      <w:r w:rsidR="00C67DB5">
        <w:rPr>
          <w:b/>
          <w:sz w:val="22"/>
          <w:szCs w:val="22"/>
        </w:rPr>
        <w:t xml:space="preserve">, </w:t>
      </w:r>
      <w:r w:rsidR="009C5955">
        <w:rPr>
          <w:b/>
          <w:sz w:val="22"/>
          <w:szCs w:val="22"/>
        </w:rPr>
        <w:t>kompletní montáže,</w:t>
      </w:r>
      <w:r w:rsidR="0071399D">
        <w:rPr>
          <w:b/>
          <w:sz w:val="22"/>
          <w:szCs w:val="22"/>
        </w:rPr>
        <w:t xml:space="preserve"> výnosu do patra,</w:t>
      </w:r>
      <w:r w:rsidR="009C5955">
        <w:rPr>
          <w:b/>
          <w:sz w:val="22"/>
          <w:szCs w:val="22"/>
        </w:rPr>
        <w:t xml:space="preserve"> zaškolení zaměstnanců Zadavatele k obsluze, dodání návodu k užívání vč. technického popisu a dalších dokumentů – v českém jazyce ( protokol o shodě, záruční list, atd.) nejdéle do </w:t>
      </w:r>
      <w:r w:rsidR="00332CAF">
        <w:rPr>
          <w:b/>
          <w:sz w:val="22"/>
          <w:szCs w:val="22"/>
        </w:rPr>
        <w:t xml:space="preserve">2 </w:t>
      </w:r>
      <w:r w:rsidR="0071399D">
        <w:rPr>
          <w:b/>
          <w:sz w:val="22"/>
          <w:szCs w:val="22"/>
        </w:rPr>
        <w:t>měsíc</w:t>
      </w:r>
      <w:r w:rsidR="00332CAF">
        <w:rPr>
          <w:b/>
          <w:sz w:val="22"/>
          <w:szCs w:val="22"/>
        </w:rPr>
        <w:t>ů</w:t>
      </w:r>
      <w:r w:rsidR="009C5955">
        <w:rPr>
          <w:b/>
          <w:sz w:val="22"/>
          <w:szCs w:val="22"/>
        </w:rPr>
        <w:t xml:space="preserve"> od uzavření smlouvy do sídla kupujícího.</w:t>
      </w:r>
    </w:p>
    <w:p w14:paraId="06C2E7E1" w14:textId="77777777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příloze č. 1 této smlouvy, která je její nedílnou součástí.</w:t>
      </w:r>
    </w:p>
    <w:p w14:paraId="624EAB21" w14:textId="7E466652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lastRenderedPageBreak/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instalace </w:t>
      </w:r>
      <w:r w:rsidRPr="0059786B">
        <w:rPr>
          <w:bCs/>
          <w:sz w:val="22"/>
          <w:szCs w:val="22"/>
        </w:rPr>
        <w:t>na místě určení,</w:t>
      </w:r>
      <w:r w:rsidR="009D3AA4" w:rsidRPr="0059786B">
        <w:rPr>
          <w:sz w:val="22"/>
          <w:szCs w:val="22"/>
        </w:rPr>
        <w:t xml:space="preserve"> zaškolení zaměstnanců </w:t>
      </w:r>
      <w:r w:rsidRPr="0059786B">
        <w:rPr>
          <w:sz w:val="22"/>
          <w:szCs w:val="22"/>
        </w:rPr>
        <w:t xml:space="preserve">Kupujícího </w:t>
      </w:r>
      <w:r w:rsidR="009D3AA4" w:rsidRPr="0059786B">
        <w:rPr>
          <w:sz w:val="22"/>
          <w:szCs w:val="22"/>
        </w:rPr>
        <w:t>k obsluze,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1D1F103E" w14:textId="6E555041" w:rsidR="00E62CF5" w:rsidRPr="00994861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</w:t>
      </w:r>
      <w:r w:rsidR="00E62CF5" w:rsidRPr="002E0AFA">
        <w:rPr>
          <w:sz w:val="22"/>
          <w:szCs w:val="22"/>
        </w:rPr>
        <w:t>ý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předmět plnění</w:t>
      </w:r>
      <w:r w:rsidRPr="002E0AFA">
        <w:rPr>
          <w:sz w:val="22"/>
          <w:szCs w:val="22"/>
        </w:rPr>
        <w:t xml:space="preserve"> </w:t>
      </w:r>
      <w:r w:rsidR="00E62CF5" w:rsidRPr="002E0AFA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59985CB2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do </w:t>
      </w:r>
      <w:r w:rsidR="00332CAF">
        <w:rPr>
          <w:rFonts w:eastAsia="Calibri"/>
          <w:b/>
          <w:bCs/>
          <w:sz w:val="22"/>
          <w:szCs w:val="22"/>
        </w:rPr>
        <w:t>2</w:t>
      </w:r>
      <w:r w:rsidRPr="008F0397">
        <w:rPr>
          <w:rFonts w:eastAsia="Calibri"/>
          <w:b/>
          <w:bCs/>
          <w:sz w:val="22"/>
          <w:szCs w:val="22"/>
        </w:rPr>
        <w:t xml:space="preserve"> </w:t>
      </w:r>
      <w:r w:rsidR="0071399D">
        <w:rPr>
          <w:rFonts w:eastAsia="Calibri"/>
          <w:b/>
          <w:bCs/>
          <w:sz w:val="22"/>
          <w:szCs w:val="22"/>
        </w:rPr>
        <w:t>měsíc</w:t>
      </w:r>
      <w:r w:rsidR="00332CAF">
        <w:rPr>
          <w:rFonts w:eastAsia="Calibri"/>
          <w:b/>
          <w:bCs/>
          <w:sz w:val="22"/>
          <w:szCs w:val="22"/>
        </w:rPr>
        <w:t>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FD6A90" w:rsidRPr="008F0397">
        <w:rPr>
          <w:rFonts w:eastAsia="Calibri"/>
          <w:b/>
          <w:bCs/>
          <w:sz w:val="22"/>
          <w:szCs w:val="22"/>
        </w:rPr>
        <w:t>nabytí účinnosti</w:t>
      </w:r>
      <w:r w:rsidRPr="008F0397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3231DD25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>. Je-li součástí závazku i montáž/instalace zboží nebo zaškolení obsluhy, považuje se zboží za předané až po jejich provedení 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1CA585E8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CB1110">
        <w:rPr>
          <w:b/>
          <w:sz w:val="22"/>
          <w:szCs w:val="22"/>
        </w:rPr>
        <w:t>52.179,-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CB1110">
        <w:rPr>
          <w:sz w:val="22"/>
          <w:szCs w:val="22"/>
        </w:rPr>
        <w:t>10.957,59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CB1110">
        <w:rPr>
          <w:b/>
          <w:sz w:val="22"/>
          <w:szCs w:val="22"/>
        </w:rPr>
        <w:t>63.136,59</w:t>
      </w:r>
      <w:r w:rsidR="002E0AFA">
        <w:rPr>
          <w:b/>
          <w:sz w:val="22"/>
          <w:szCs w:val="22"/>
        </w:rPr>
        <w:t xml:space="preserve"> Kč.</w:t>
      </w:r>
    </w:p>
    <w:p w14:paraId="5CA7F86B" w14:textId="05AABD96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77777777" w:rsidR="009D3AA4" w:rsidRPr="007D54F6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0CD57E2E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e-mail </w:t>
      </w:r>
      <w:r w:rsidR="00CB1110">
        <w:rPr>
          <w:rFonts w:ascii="Times New Roman" w:hAnsi="Times New Roman"/>
          <w:b w:val="0"/>
          <w:sz w:val="22"/>
          <w:szCs w:val="22"/>
        </w:rPr>
        <w:t>kodet@elnar.cz.</w:t>
      </w:r>
    </w:p>
    <w:p w14:paraId="78F11EF3" w14:textId="054F838B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2926D804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>. Není-li to možné, zajistí prodávající bezplatně dopravu vadného zboží do příslušného servisního střediska 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5A53B2A7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36EB9561" w14:textId="5CE64EF3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79E10951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06157B1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3A0A430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7556D9CC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z ceny nedodaného zboží</w:t>
      </w:r>
      <w:r w:rsidR="00C67DB5">
        <w:rPr>
          <w:rFonts w:ascii="Times New Roman" w:hAnsi="Times New Roman"/>
          <w:b w:val="0"/>
          <w:sz w:val="22"/>
          <w:szCs w:val="22"/>
        </w:rPr>
        <w:t xml:space="preserve"> 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3FB6FDBB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CB1110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CB1110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CB1110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8F0397" w:rsidRDefault="00BF45DF" w:rsidP="00CB1110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8F0397" w:rsidRDefault="00BF45DF" w:rsidP="00CB1110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8F0397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Odstoupením od smlouvy není dotčeno</w:t>
      </w:r>
      <w:r w:rsidR="00571502" w:rsidRPr="008F0397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Default="00770FBD" w:rsidP="00770FBD">
      <w:pPr>
        <w:spacing w:after="60"/>
        <w:rPr>
          <w:b/>
        </w:rPr>
      </w:pPr>
    </w:p>
    <w:p w14:paraId="319E173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70FBD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XIII. </w:t>
      </w:r>
      <w:r w:rsidR="009D3AA4" w:rsidRPr="008F0397">
        <w:rPr>
          <w:rStyle w:val="Siln"/>
        </w:rPr>
        <w:t>Závěrečná ustanovení</w:t>
      </w:r>
    </w:p>
    <w:p w14:paraId="56DF5E62" w14:textId="57BD5A70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C63BC4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C63BC4">
        <w:rPr>
          <w:sz w:val="22"/>
          <w:szCs w:val="22"/>
        </w:rPr>
        <w:t>ust</w:t>
      </w:r>
      <w:proofErr w:type="spellEnd"/>
      <w:r w:rsidR="00583CC5" w:rsidRPr="00C63BC4">
        <w:rPr>
          <w:sz w:val="22"/>
          <w:szCs w:val="22"/>
        </w:rPr>
        <w:t>. § 504 z. č. 89/2012 Sb., občanského zákoníku</w:t>
      </w:r>
      <w:r>
        <w:rPr>
          <w:sz w:val="22"/>
          <w:szCs w:val="22"/>
        </w:rPr>
        <w:t>,</w:t>
      </w:r>
      <w:r w:rsidR="00583CC5" w:rsidRPr="00C63BC4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994861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994861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Tuto Smlouvu </w:t>
      </w:r>
      <w:r w:rsidR="00583CC5" w:rsidRPr="007D54F6">
        <w:rPr>
          <w:sz w:val="22"/>
          <w:szCs w:val="22"/>
        </w:rPr>
        <w:t>lze měnit, doplňovat nebo rušit pouze písemně. V případě změny či doplnění dohodou se vyžaduje písemný dodatek k této Smlouvě</w:t>
      </w:r>
      <w:r>
        <w:rPr>
          <w:sz w:val="22"/>
          <w:szCs w:val="22"/>
        </w:rPr>
        <w:t>, není-li v této smlouvě uvedeno jinak</w:t>
      </w:r>
      <w:r w:rsidR="00583CC5" w:rsidRPr="007D54F6">
        <w:rPr>
          <w:sz w:val="22"/>
          <w:szCs w:val="22"/>
        </w:rPr>
        <w:t>.</w:t>
      </w:r>
    </w:p>
    <w:p w14:paraId="0938EA31" w14:textId="2B12EAAA" w:rsidR="00C63BC4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583CC5">
        <w:rPr>
          <w:sz w:val="22"/>
          <w:szCs w:val="22"/>
        </w:rPr>
        <w:t xml:space="preserve">Práva a povinnosti </w:t>
      </w:r>
      <w:r w:rsidR="00583CC5"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 w:rsidR="00583CC5">
        <w:rPr>
          <w:sz w:val="22"/>
          <w:szCs w:val="22"/>
        </w:rPr>
        <w:t>.</w:t>
      </w:r>
    </w:p>
    <w:p w14:paraId="33E005F6" w14:textId="59C71D95" w:rsidR="00583CC5" w:rsidRPr="0093661D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583CC5" w:rsidRPr="00583CC5">
        <w:rPr>
          <w:sz w:val="22"/>
          <w:szCs w:val="22"/>
        </w:rPr>
        <w:t xml:space="preserve">Tato Smlouva je vyhotovena </w:t>
      </w:r>
      <w:r w:rsidR="00583CC5"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34518CB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378FA32B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4B844F1B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2DDBA875" w14:textId="77777777" w:rsidR="00583CC5" w:rsidRPr="007D54F6" w:rsidRDefault="00583CC5" w:rsidP="00583CC5">
      <w:pPr>
        <w:rPr>
          <w:sz w:val="22"/>
          <w:szCs w:val="22"/>
        </w:rPr>
      </w:pPr>
    </w:p>
    <w:p w14:paraId="1B7101A1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237E116" w14:textId="77777777" w:rsidR="0059786B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7777777" w:rsidR="0059786B" w:rsidRPr="007D54F6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7A6F61F1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proofErr w:type="gramStart"/>
      <w:r w:rsidR="006C25C7">
        <w:rPr>
          <w:color w:val="000000"/>
          <w:sz w:val="22"/>
          <w:szCs w:val="22"/>
        </w:rPr>
        <w:t>5.9.2024</w:t>
      </w:r>
      <w:proofErr w:type="gramEnd"/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6C25C7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V</w:t>
      </w:r>
      <w:r w:rsidR="00CB1110">
        <w:rPr>
          <w:color w:val="000000"/>
          <w:sz w:val="22"/>
          <w:szCs w:val="22"/>
        </w:rPr>
        <w:t xml:space="preserve">e Zbuzanech, </w:t>
      </w:r>
      <w:r w:rsidRPr="007D54F6">
        <w:rPr>
          <w:color w:val="000000"/>
          <w:sz w:val="22"/>
          <w:szCs w:val="22"/>
        </w:rPr>
        <w:t xml:space="preserve">dne </w:t>
      </w:r>
      <w:r w:rsidR="006C25C7">
        <w:rPr>
          <w:color w:val="000000"/>
          <w:sz w:val="22"/>
          <w:szCs w:val="22"/>
        </w:rPr>
        <w:t>5.9.2024</w:t>
      </w:r>
    </w:p>
    <w:p w14:paraId="28E233D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2B46C4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1CB36E0D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="001C32C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……………………………….……….</w:t>
      </w:r>
    </w:p>
    <w:p w14:paraId="680B0C44" w14:textId="313B8E9A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bookmarkStart w:id="0" w:name="_GoBack"/>
      <w:bookmarkEnd w:id="0"/>
    </w:p>
    <w:p w14:paraId="0AE285F1" w14:textId="47ED5D71" w:rsidR="00583CC5" w:rsidRPr="007D54F6" w:rsidRDefault="00583CC5" w:rsidP="00BA219B">
      <w:pPr>
        <w:pStyle w:val="Styl"/>
        <w:tabs>
          <w:tab w:val="left" w:pos="6096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CB1110">
        <w:rPr>
          <w:color w:val="000000"/>
          <w:sz w:val="22"/>
          <w:szCs w:val="22"/>
        </w:rPr>
        <w:t>jednatel</w:t>
      </w:r>
    </w:p>
    <w:p w14:paraId="2F391DFB" w14:textId="2A268D35" w:rsidR="00583CC5" w:rsidRDefault="00583CC5" w:rsidP="00CB1110">
      <w:pPr>
        <w:pStyle w:val="Styl"/>
        <w:tabs>
          <w:tab w:val="center" w:pos="2268"/>
          <w:tab w:val="left" w:pos="5387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 </w:t>
      </w:r>
      <w:r w:rsidR="00CB1110">
        <w:rPr>
          <w:color w:val="000000"/>
        </w:rPr>
        <w:t>ELNAR spol. s r.o.</w:t>
      </w:r>
    </w:p>
    <w:p w14:paraId="639323F2" w14:textId="1ED6E816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3592606C" w14:textId="201A30A9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27C9900C" w14:textId="7AA7EF3A" w:rsidR="00260A4F" w:rsidRDefault="00260A4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1791803B" w14:textId="43F10A29" w:rsidR="00260A4F" w:rsidRDefault="00260A4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111F9F9D" w14:textId="77777777" w:rsidR="00260A4F" w:rsidRDefault="00260A4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0091FFB0" w14:textId="7C0AB476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41BA158B" w14:textId="1AD9527C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1AAE38C8" w14:textId="39B01E3C" w:rsidR="007E7DFF" w:rsidRDefault="007E7DFF" w:rsidP="007E7DFF">
      <w:p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b/>
          <w:bCs/>
        </w:rPr>
      </w:pPr>
      <w:r>
        <w:rPr>
          <w:b/>
          <w:color w:val="000000"/>
        </w:rPr>
        <w:lastRenderedPageBreak/>
        <w:t>1)</w:t>
      </w:r>
      <w:r w:rsidRPr="007E7DFF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Podrobný rozpis nabídkové ceny</w:t>
      </w:r>
    </w:p>
    <w:p w14:paraId="34B64557" w14:textId="053AFFEA" w:rsidR="007E7DFF" w:rsidRDefault="007E7DFF" w:rsidP="007E7DFF">
      <w:p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i/>
        </w:rPr>
      </w:pPr>
      <w:r w:rsidRPr="0031071B">
        <w:rPr>
          <w:rFonts w:ascii="Calibri" w:eastAsia="Calibri" w:hAnsi="Calibri" w:cs="Calibri"/>
          <w:b/>
          <w:bCs/>
        </w:rPr>
        <w:t>Tabulka specifikace předmětu plnění včetně cen</w:t>
      </w:r>
      <w:r w:rsidRPr="0031071B">
        <w:rPr>
          <w:rFonts w:ascii="Calibri" w:eastAsia="Calibri" w:hAnsi="Calibri" w:cs="Calibri"/>
          <w:i/>
        </w:rPr>
        <w:t>:</w:t>
      </w:r>
    </w:p>
    <w:p w14:paraId="43785820" w14:textId="77777777" w:rsidR="00260A4F" w:rsidRPr="0031071B" w:rsidRDefault="00260A4F" w:rsidP="007E7DFF">
      <w:pPr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b/>
          <w:bCs/>
          <w:u w:val="single"/>
        </w:rPr>
      </w:pPr>
    </w:p>
    <w:p w14:paraId="4F8EDA98" w14:textId="77777777" w:rsidR="007E7DFF" w:rsidRPr="0031071B" w:rsidRDefault="007E7DFF" w:rsidP="007E7DFF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</w:rPr>
      </w:pPr>
    </w:p>
    <w:tbl>
      <w:tblPr>
        <w:tblpPr w:leftFromText="141" w:rightFromText="141" w:vertAnchor="text" w:horzAnchor="margin" w:tblpX="-289" w:tblpY="-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28"/>
        <w:gridCol w:w="1662"/>
        <w:gridCol w:w="963"/>
        <w:gridCol w:w="1459"/>
        <w:gridCol w:w="1318"/>
        <w:gridCol w:w="1517"/>
      </w:tblGrid>
      <w:tr w:rsidR="000C1528" w:rsidRPr="0031071B" w14:paraId="568DCE0C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3664D7B4" w14:textId="548D5A7A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>Pol.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31071B">
              <w:rPr>
                <w:rFonts w:ascii="Calibri" w:eastAsia="Times New Roman" w:hAnsi="Calibri" w:cs="Calibri"/>
              </w:rPr>
              <w:t>č.</w:t>
            </w:r>
          </w:p>
        </w:tc>
        <w:tc>
          <w:tcPr>
            <w:tcW w:w="1728" w:type="dxa"/>
            <w:shd w:val="clear" w:color="auto" w:fill="auto"/>
          </w:tcPr>
          <w:p w14:paraId="55B3F01A" w14:textId="77777777" w:rsidR="000C1528" w:rsidRPr="0031071B" w:rsidRDefault="000C1528" w:rsidP="00FD0672">
            <w:pPr>
              <w:jc w:val="both"/>
              <w:rPr>
                <w:rFonts w:ascii="Calibri" w:eastAsia="Times New Roman" w:hAnsi="Calibri" w:cs="Calibri"/>
              </w:rPr>
            </w:pPr>
          </w:p>
          <w:p w14:paraId="730EFBDF" w14:textId="77777777" w:rsidR="000C1528" w:rsidRPr="0031071B" w:rsidRDefault="000C1528" w:rsidP="00FD0672">
            <w:pPr>
              <w:jc w:val="both"/>
              <w:rPr>
                <w:rFonts w:ascii="Calibri" w:eastAsia="Times New Roman" w:hAnsi="Calibri" w:cs="Calibri"/>
              </w:rPr>
            </w:pPr>
            <w:r w:rsidRPr="0031071B">
              <w:rPr>
                <w:rFonts w:ascii="Calibri" w:eastAsia="Times New Roman" w:hAnsi="Calibri" w:cs="Calibri"/>
              </w:rPr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20E17F78" w14:textId="77777777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 w:rsidRPr="0031071B">
              <w:rPr>
                <w:rFonts w:ascii="Calibri" w:eastAsia="Times New Roman" w:hAnsi="Calibri" w:cs="Calibri"/>
              </w:rPr>
              <w:t xml:space="preserve">Cena v Kč </w:t>
            </w:r>
          </w:p>
          <w:p w14:paraId="05E3CFFA" w14:textId="77777777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0FAE51D6" w14:textId="77777777" w:rsidR="000C1528" w:rsidRPr="0031071B" w:rsidRDefault="000C1528" w:rsidP="00FD0672">
            <w:pPr>
              <w:spacing w:before="120"/>
              <w:ind w:right="-250"/>
              <w:jc w:val="both"/>
              <w:rPr>
                <w:rFonts w:ascii="Calibri" w:eastAsia="Times New Roman" w:hAnsi="Calibri" w:cs="Calibri"/>
              </w:rPr>
            </w:pPr>
            <w:r w:rsidRPr="0031071B">
              <w:rPr>
                <w:rFonts w:ascii="Calibri" w:eastAsia="Times New Roman" w:hAnsi="Calibri" w:cs="Calibri"/>
              </w:rPr>
              <w:t xml:space="preserve">Počet </w:t>
            </w:r>
          </w:p>
          <w:p w14:paraId="2D863212" w14:textId="77777777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>ks</w:t>
            </w:r>
          </w:p>
        </w:tc>
        <w:tc>
          <w:tcPr>
            <w:tcW w:w="1459" w:type="dxa"/>
            <w:shd w:val="clear" w:color="auto" w:fill="auto"/>
          </w:tcPr>
          <w:p w14:paraId="103BA047" w14:textId="77777777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>Celková cena v Kč bez DPH</w:t>
            </w:r>
          </w:p>
        </w:tc>
        <w:tc>
          <w:tcPr>
            <w:tcW w:w="1318" w:type="dxa"/>
            <w:shd w:val="clear" w:color="auto" w:fill="auto"/>
          </w:tcPr>
          <w:p w14:paraId="5A807F0F" w14:textId="77777777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>Celková cena v Kč vč. DPH</w:t>
            </w:r>
          </w:p>
        </w:tc>
        <w:tc>
          <w:tcPr>
            <w:tcW w:w="1517" w:type="dxa"/>
            <w:shd w:val="clear" w:color="auto" w:fill="auto"/>
          </w:tcPr>
          <w:p w14:paraId="0E97564B" w14:textId="77777777" w:rsidR="000C1528" w:rsidRPr="0031071B" w:rsidRDefault="000C1528" w:rsidP="00FD0672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 w:rsidRPr="0031071B">
              <w:rPr>
                <w:rFonts w:ascii="Calibri" w:eastAsia="Times New Roman" w:hAnsi="Calibri" w:cs="Calibri"/>
              </w:rPr>
              <w:t xml:space="preserve">Sazba </w:t>
            </w:r>
          </w:p>
          <w:p w14:paraId="58BD0D09" w14:textId="18373EFC" w:rsidR="000C1528" w:rsidRPr="0031071B" w:rsidRDefault="000C1528" w:rsidP="007725F6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 xml:space="preserve">DPH v % </w:t>
            </w:r>
          </w:p>
        </w:tc>
      </w:tr>
      <w:tr w:rsidR="000C1528" w:rsidRPr="0031071B" w14:paraId="0B33B356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19268125" w14:textId="77777777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</w:rPr>
              <w:t>1</w:t>
            </w:r>
            <w:r w:rsidRPr="0031071B">
              <w:rPr>
                <w:rFonts w:ascii="Calibri" w:eastAsia="Times New Roman" w:hAnsi="Calibri" w:cs="Calibri"/>
                <w:b/>
              </w:rPr>
              <w:t>.</w:t>
            </w:r>
          </w:p>
        </w:tc>
        <w:tc>
          <w:tcPr>
            <w:tcW w:w="1728" w:type="dxa"/>
            <w:shd w:val="clear" w:color="auto" w:fill="auto"/>
          </w:tcPr>
          <w:p w14:paraId="753539A9" w14:textId="54C960DC" w:rsidR="000C1528" w:rsidRPr="0031071B" w:rsidRDefault="000C1528" w:rsidP="000C152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Šatní skříň</w:t>
            </w:r>
          </w:p>
        </w:tc>
        <w:tc>
          <w:tcPr>
            <w:tcW w:w="1662" w:type="dxa"/>
            <w:shd w:val="clear" w:color="auto" w:fill="auto"/>
          </w:tcPr>
          <w:p w14:paraId="15F204B4" w14:textId="7995AA1C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14.927,-</w:t>
            </w:r>
          </w:p>
        </w:tc>
        <w:tc>
          <w:tcPr>
            <w:tcW w:w="963" w:type="dxa"/>
            <w:shd w:val="clear" w:color="auto" w:fill="auto"/>
          </w:tcPr>
          <w:p w14:paraId="00AB2E0F" w14:textId="0478F7FC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1x</w:t>
            </w:r>
          </w:p>
        </w:tc>
        <w:tc>
          <w:tcPr>
            <w:tcW w:w="1459" w:type="dxa"/>
            <w:shd w:val="clear" w:color="auto" w:fill="auto"/>
          </w:tcPr>
          <w:p w14:paraId="42129F8F" w14:textId="76487421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14.927,-</w:t>
            </w:r>
          </w:p>
        </w:tc>
        <w:tc>
          <w:tcPr>
            <w:tcW w:w="1318" w:type="dxa"/>
            <w:shd w:val="clear" w:color="auto" w:fill="auto"/>
          </w:tcPr>
          <w:p w14:paraId="5F800DEF" w14:textId="20D7C81C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18.061,67</w:t>
            </w:r>
          </w:p>
        </w:tc>
        <w:tc>
          <w:tcPr>
            <w:tcW w:w="1517" w:type="dxa"/>
            <w:shd w:val="clear" w:color="auto" w:fill="auto"/>
          </w:tcPr>
          <w:p w14:paraId="4EA37F16" w14:textId="020373B4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</w:tr>
      <w:tr w:rsidR="000C1528" w:rsidRPr="0031071B" w14:paraId="5650B271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1BFFBC28" w14:textId="4EDE954F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1728" w:type="dxa"/>
            <w:shd w:val="clear" w:color="auto" w:fill="auto"/>
          </w:tcPr>
          <w:p w14:paraId="3CE2178F" w14:textId="0814D044" w:rsidR="000C1528" w:rsidRPr="0031071B" w:rsidRDefault="000C1528" w:rsidP="000C152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Skříňka dvoudveřová</w:t>
            </w:r>
          </w:p>
        </w:tc>
        <w:tc>
          <w:tcPr>
            <w:tcW w:w="1662" w:type="dxa"/>
            <w:shd w:val="clear" w:color="auto" w:fill="auto"/>
          </w:tcPr>
          <w:p w14:paraId="48AE984C" w14:textId="40468ACB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3.307,-</w:t>
            </w:r>
          </w:p>
        </w:tc>
        <w:tc>
          <w:tcPr>
            <w:tcW w:w="963" w:type="dxa"/>
            <w:shd w:val="clear" w:color="auto" w:fill="auto"/>
          </w:tcPr>
          <w:p w14:paraId="6D158328" w14:textId="144AE2E4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2x</w:t>
            </w:r>
          </w:p>
        </w:tc>
        <w:tc>
          <w:tcPr>
            <w:tcW w:w="1459" w:type="dxa"/>
            <w:shd w:val="clear" w:color="auto" w:fill="auto"/>
          </w:tcPr>
          <w:p w14:paraId="6D5596C8" w14:textId="56246ECB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6.614,-</w:t>
            </w:r>
          </w:p>
        </w:tc>
        <w:tc>
          <w:tcPr>
            <w:tcW w:w="1318" w:type="dxa"/>
            <w:shd w:val="clear" w:color="auto" w:fill="auto"/>
          </w:tcPr>
          <w:p w14:paraId="07865D3D" w14:textId="1124A27B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8.002,94</w:t>
            </w:r>
          </w:p>
        </w:tc>
        <w:tc>
          <w:tcPr>
            <w:tcW w:w="1517" w:type="dxa"/>
            <w:shd w:val="clear" w:color="auto" w:fill="auto"/>
          </w:tcPr>
          <w:p w14:paraId="48B393E6" w14:textId="4AA4B2D9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</w:tr>
      <w:tr w:rsidR="000C1528" w:rsidRPr="0031071B" w14:paraId="7D5A18DE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0F9B3422" w14:textId="58CCD827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3a)</w:t>
            </w:r>
          </w:p>
        </w:tc>
        <w:tc>
          <w:tcPr>
            <w:tcW w:w="1728" w:type="dxa"/>
            <w:shd w:val="clear" w:color="auto" w:fill="auto"/>
          </w:tcPr>
          <w:p w14:paraId="502BA7F6" w14:textId="186F0D99" w:rsidR="000C1528" w:rsidRPr="0031071B" w:rsidRDefault="000C1528" w:rsidP="000C152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Kontejner 4 zásuvkový</w:t>
            </w:r>
          </w:p>
        </w:tc>
        <w:tc>
          <w:tcPr>
            <w:tcW w:w="1662" w:type="dxa"/>
            <w:shd w:val="clear" w:color="auto" w:fill="auto"/>
          </w:tcPr>
          <w:p w14:paraId="35D75745" w14:textId="7299AF07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5.350,-</w:t>
            </w:r>
          </w:p>
        </w:tc>
        <w:tc>
          <w:tcPr>
            <w:tcW w:w="963" w:type="dxa"/>
            <w:shd w:val="clear" w:color="auto" w:fill="auto"/>
          </w:tcPr>
          <w:p w14:paraId="213BAFCF" w14:textId="52B6EA3A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1x</w:t>
            </w:r>
          </w:p>
        </w:tc>
        <w:tc>
          <w:tcPr>
            <w:tcW w:w="1459" w:type="dxa"/>
            <w:shd w:val="clear" w:color="auto" w:fill="auto"/>
          </w:tcPr>
          <w:p w14:paraId="09D46574" w14:textId="02EF68D8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5.350,-</w:t>
            </w:r>
          </w:p>
        </w:tc>
        <w:tc>
          <w:tcPr>
            <w:tcW w:w="1318" w:type="dxa"/>
            <w:shd w:val="clear" w:color="auto" w:fill="auto"/>
          </w:tcPr>
          <w:p w14:paraId="3444D108" w14:textId="457A0706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6.473,50</w:t>
            </w:r>
          </w:p>
        </w:tc>
        <w:tc>
          <w:tcPr>
            <w:tcW w:w="1517" w:type="dxa"/>
            <w:shd w:val="clear" w:color="auto" w:fill="auto"/>
          </w:tcPr>
          <w:p w14:paraId="4F13FB18" w14:textId="36A8C7A8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</w:tr>
      <w:tr w:rsidR="000C1528" w:rsidRPr="0031071B" w14:paraId="3155C2E7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2612131E" w14:textId="51A7B3F5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3b)</w:t>
            </w:r>
          </w:p>
        </w:tc>
        <w:tc>
          <w:tcPr>
            <w:tcW w:w="1728" w:type="dxa"/>
            <w:shd w:val="clear" w:color="auto" w:fill="auto"/>
          </w:tcPr>
          <w:p w14:paraId="1E742956" w14:textId="00B3831F" w:rsidR="000C1528" w:rsidRPr="0031071B" w:rsidRDefault="000C1528" w:rsidP="000C152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Kontejner 4 zásuvkový</w:t>
            </w:r>
          </w:p>
        </w:tc>
        <w:tc>
          <w:tcPr>
            <w:tcW w:w="1662" w:type="dxa"/>
            <w:shd w:val="clear" w:color="auto" w:fill="auto"/>
          </w:tcPr>
          <w:p w14:paraId="69628E00" w14:textId="619CE31A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5.350,-</w:t>
            </w:r>
          </w:p>
        </w:tc>
        <w:tc>
          <w:tcPr>
            <w:tcW w:w="963" w:type="dxa"/>
            <w:shd w:val="clear" w:color="auto" w:fill="auto"/>
          </w:tcPr>
          <w:p w14:paraId="04EE73F7" w14:textId="37BECE3B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4x</w:t>
            </w:r>
          </w:p>
        </w:tc>
        <w:tc>
          <w:tcPr>
            <w:tcW w:w="1459" w:type="dxa"/>
            <w:shd w:val="clear" w:color="auto" w:fill="auto"/>
          </w:tcPr>
          <w:p w14:paraId="4AE375AA" w14:textId="296DF3F2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21.400,-</w:t>
            </w:r>
          </w:p>
        </w:tc>
        <w:tc>
          <w:tcPr>
            <w:tcW w:w="1318" w:type="dxa"/>
            <w:shd w:val="clear" w:color="auto" w:fill="auto"/>
          </w:tcPr>
          <w:p w14:paraId="1325D7AC" w14:textId="756C4FD0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25.894,-</w:t>
            </w:r>
          </w:p>
        </w:tc>
        <w:tc>
          <w:tcPr>
            <w:tcW w:w="1517" w:type="dxa"/>
            <w:shd w:val="clear" w:color="auto" w:fill="auto"/>
          </w:tcPr>
          <w:p w14:paraId="2DCF9DF4" w14:textId="1C939B34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</w:tr>
      <w:tr w:rsidR="000C1528" w:rsidRPr="0031071B" w14:paraId="1CBF5F8F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2C225AFB" w14:textId="7CE573F7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1728" w:type="dxa"/>
            <w:shd w:val="clear" w:color="auto" w:fill="auto"/>
          </w:tcPr>
          <w:p w14:paraId="3D091804" w14:textId="04CCAE4B" w:rsidR="000C1528" w:rsidRPr="0031071B" w:rsidRDefault="000C1528" w:rsidP="000C152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Stůl kancelářský</w:t>
            </w:r>
          </w:p>
        </w:tc>
        <w:tc>
          <w:tcPr>
            <w:tcW w:w="1662" w:type="dxa"/>
            <w:shd w:val="clear" w:color="auto" w:fill="auto"/>
          </w:tcPr>
          <w:p w14:paraId="20EB1A36" w14:textId="3F4EEEE5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2.308,-</w:t>
            </w:r>
          </w:p>
        </w:tc>
        <w:tc>
          <w:tcPr>
            <w:tcW w:w="963" w:type="dxa"/>
            <w:shd w:val="clear" w:color="auto" w:fill="auto"/>
          </w:tcPr>
          <w:p w14:paraId="76594B67" w14:textId="7F98BD69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1x</w:t>
            </w:r>
          </w:p>
        </w:tc>
        <w:tc>
          <w:tcPr>
            <w:tcW w:w="1459" w:type="dxa"/>
            <w:shd w:val="clear" w:color="auto" w:fill="auto"/>
          </w:tcPr>
          <w:p w14:paraId="5AAE9AB0" w14:textId="523E3A6C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2.308,-</w:t>
            </w:r>
          </w:p>
        </w:tc>
        <w:tc>
          <w:tcPr>
            <w:tcW w:w="1318" w:type="dxa"/>
            <w:shd w:val="clear" w:color="auto" w:fill="auto"/>
          </w:tcPr>
          <w:p w14:paraId="77713DE8" w14:textId="573EC836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2.792,68</w:t>
            </w:r>
          </w:p>
        </w:tc>
        <w:tc>
          <w:tcPr>
            <w:tcW w:w="1517" w:type="dxa"/>
            <w:shd w:val="clear" w:color="auto" w:fill="auto"/>
          </w:tcPr>
          <w:p w14:paraId="4E60E3AB" w14:textId="0A5523AB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</w:tr>
      <w:tr w:rsidR="000C1528" w:rsidRPr="0031071B" w14:paraId="46A6B0C9" w14:textId="77777777" w:rsidTr="007725F6">
        <w:trPr>
          <w:trHeight w:val="745"/>
        </w:trPr>
        <w:tc>
          <w:tcPr>
            <w:tcW w:w="704" w:type="dxa"/>
            <w:shd w:val="clear" w:color="auto" w:fill="auto"/>
          </w:tcPr>
          <w:p w14:paraId="1FFF899E" w14:textId="28D3E77E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1728" w:type="dxa"/>
            <w:shd w:val="clear" w:color="auto" w:fill="auto"/>
          </w:tcPr>
          <w:p w14:paraId="294F366F" w14:textId="3C85900B" w:rsidR="000C1528" w:rsidRPr="0031071B" w:rsidRDefault="000C1528" w:rsidP="000C1528">
            <w:pPr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Skříňka otevřená</w:t>
            </w:r>
          </w:p>
        </w:tc>
        <w:tc>
          <w:tcPr>
            <w:tcW w:w="1662" w:type="dxa"/>
            <w:shd w:val="clear" w:color="auto" w:fill="auto"/>
          </w:tcPr>
          <w:p w14:paraId="5EE81777" w14:textId="25702075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1.580,-</w:t>
            </w:r>
          </w:p>
        </w:tc>
        <w:tc>
          <w:tcPr>
            <w:tcW w:w="963" w:type="dxa"/>
            <w:shd w:val="clear" w:color="auto" w:fill="auto"/>
          </w:tcPr>
          <w:p w14:paraId="08D91397" w14:textId="2A9D9F0C" w:rsidR="000C1528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1x</w:t>
            </w:r>
          </w:p>
        </w:tc>
        <w:tc>
          <w:tcPr>
            <w:tcW w:w="1459" w:type="dxa"/>
            <w:shd w:val="clear" w:color="auto" w:fill="auto"/>
          </w:tcPr>
          <w:p w14:paraId="0AD135CA" w14:textId="38542138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1.580,-</w:t>
            </w:r>
          </w:p>
        </w:tc>
        <w:tc>
          <w:tcPr>
            <w:tcW w:w="1318" w:type="dxa"/>
            <w:shd w:val="clear" w:color="auto" w:fill="auto"/>
          </w:tcPr>
          <w:p w14:paraId="17094720" w14:textId="1E939DF4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1.911,80</w:t>
            </w:r>
          </w:p>
        </w:tc>
        <w:tc>
          <w:tcPr>
            <w:tcW w:w="1517" w:type="dxa"/>
            <w:shd w:val="clear" w:color="auto" w:fill="auto"/>
          </w:tcPr>
          <w:p w14:paraId="59FA47B4" w14:textId="3F16C9FA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21</w:t>
            </w:r>
          </w:p>
        </w:tc>
      </w:tr>
      <w:tr w:rsidR="000C1528" w:rsidRPr="0031071B" w14:paraId="1C7FDB4B" w14:textId="77777777" w:rsidTr="007725F6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12F1DA73" w14:textId="77777777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 w:rsidRPr="0031071B">
              <w:rPr>
                <w:rFonts w:ascii="Calibri" w:eastAsia="Times New Roman" w:hAnsi="Calibri" w:cs="Calibri"/>
                <w:b/>
              </w:rPr>
              <w:t xml:space="preserve">                              Celková nabídková cena:</w:t>
            </w:r>
          </w:p>
        </w:tc>
        <w:tc>
          <w:tcPr>
            <w:tcW w:w="1459" w:type="dxa"/>
            <w:shd w:val="clear" w:color="auto" w:fill="auto"/>
          </w:tcPr>
          <w:p w14:paraId="635621C7" w14:textId="3DE7C1B4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52.179,-</w:t>
            </w:r>
          </w:p>
        </w:tc>
        <w:tc>
          <w:tcPr>
            <w:tcW w:w="1318" w:type="dxa"/>
            <w:shd w:val="clear" w:color="auto" w:fill="auto"/>
          </w:tcPr>
          <w:p w14:paraId="7A5AAB60" w14:textId="6E0015CB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63.136,59</w:t>
            </w:r>
          </w:p>
        </w:tc>
        <w:tc>
          <w:tcPr>
            <w:tcW w:w="1517" w:type="dxa"/>
            <w:shd w:val="clear" w:color="auto" w:fill="auto"/>
          </w:tcPr>
          <w:p w14:paraId="036D8B26" w14:textId="434C68ED" w:rsidR="000C1528" w:rsidRPr="0031071B" w:rsidRDefault="000C1528" w:rsidP="000C1528">
            <w:pPr>
              <w:spacing w:before="120"/>
              <w:jc w:val="both"/>
              <w:rPr>
                <w:rFonts w:ascii="Calibri" w:eastAsia="Times New Roman" w:hAnsi="Calibri" w:cs="Calibri"/>
                <w:b/>
              </w:rPr>
            </w:pPr>
            <w:proofErr w:type="spellStart"/>
            <w:r>
              <w:rPr>
                <w:rFonts w:ascii="Calibri" w:eastAsia="Times New Roman" w:hAnsi="Calibri" w:cs="Calibri"/>
                <w:b/>
              </w:rPr>
              <w:t>xxxxxxxxxx</w:t>
            </w:r>
            <w:proofErr w:type="spellEnd"/>
          </w:p>
        </w:tc>
      </w:tr>
    </w:tbl>
    <w:p w14:paraId="1E3E227C" w14:textId="18CE20CC" w:rsidR="007E7DFF" w:rsidRDefault="007E7DFF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sectPr w:rsidR="007E7DFF" w:rsidSect="0059786B">
      <w:footerReference w:type="default" r:id="rId9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4AED1" w16cex:dateUtc="2024-01-19T07:18:00Z"/>
  <w16cex:commentExtensible w16cex:durableId="2954BEE9" w16cex:dateUtc="2024-01-19T08:27:00Z"/>
  <w16cex:commentExtensible w16cex:durableId="2954C6BC" w16cex:dateUtc="2024-01-19T09:00:00Z"/>
  <w16cex:commentExtensible w16cex:durableId="2954D4E2" w16cex:dateUtc="2024-01-19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753C6" w14:textId="77777777" w:rsidR="00911749" w:rsidRDefault="00911749" w:rsidP="00583CC5">
      <w:r>
        <w:separator/>
      </w:r>
    </w:p>
  </w:endnote>
  <w:endnote w:type="continuationSeparator" w:id="0">
    <w:p w14:paraId="27BFC6C5" w14:textId="77777777" w:rsidR="00911749" w:rsidRDefault="00911749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56CE8D60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5C7">
          <w:rPr>
            <w:noProof/>
          </w:rPr>
          <w:t>6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93408" w14:textId="77777777" w:rsidR="00911749" w:rsidRDefault="00911749" w:rsidP="00583CC5">
      <w:r>
        <w:separator/>
      </w:r>
    </w:p>
  </w:footnote>
  <w:footnote w:type="continuationSeparator" w:id="0">
    <w:p w14:paraId="2856408F" w14:textId="77777777" w:rsidR="00911749" w:rsidRDefault="00911749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6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7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32"/>
  </w:num>
  <w:num w:numId="7">
    <w:abstractNumId w:val="21"/>
  </w:num>
  <w:num w:numId="8">
    <w:abstractNumId w:val="24"/>
  </w:num>
  <w:num w:numId="9">
    <w:abstractNumId w:val="23"/>
  </w:num>
  <w:num w:numId="10">
    <w:abstractNumId w:val="31"/>
  </w:num>
  <w:num w:numId="11">
    <w:abstractNumId w:val="16"/>
  </w:num>
  <w:num w:numId="12">
    <w:abstractNumId w:val="14"/>
  </w:num>
  <w:num w:numId="13">
    <w:abstractNumId w:val="22"/>
  </w:num>
  <w:num w:numId="14">
    <w:abstractNumId w:val="13"/>
  </w:num>
  <w:num w:numId="15">
    <w:abstractNumId w:val="8"/>
  </w:num>
  <w:num w:numId="16">
    <w:abstractNumId w:val="3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0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19"/>
  </w:num>
  <w:num w:numId="26">
    <w:abstractNumId w:val="20"/>
  </w:num>
  <w:num w:numId="27">
    <w:abstractNumId w:val="17"/>
  </w:num>
  <w:num w:numId="28">
    <w:abstractNumId w:val="9"/>
  </w:num>
  <w:num w:numId="29">
    <w:abstractNumId w:val="27"/>
  </w:num>
  <w:num w:numId="30">
    <w:abstractNumId w:val="15"/>
  </w:num>
  <w:num w:numId="31">
    <w:abstractNumId w:val="29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256F1"/>
    <w:rsid w:val="00077221"/>
    <w:rsid w:val="000C1528"/>
    <w:rsid w:val="000E3AF4"/>
    <w:rsid w:val="000F24B1"/>
    <w:rsid w:val="001A61DA"/>
    <w:rsid w:val="001C32C6"/>
    <w:rsid w:val="001F6B6A"/>
    <w:rsid w:val="0023186F"/>
    <w:rsid w:val="00260A4F"/>
    <w:rsid w:val="0028789E"/>
    <w:rsid w:val="002920B7"/>
    <w:rsid w:val="002E0AFA"/>
    <w:rsid w:val="00312A80"/>
    <w:rsid w:val="00332CAF"/>
    <w:rsid w:val="00565069"/>
    <w:rsid w:val="00571502"/>
    <w:rsid w:val="00583CC5"/>
    <w:rsid w:val="0059786B"/>
    <w:rsid w:val="005B540D"/>
    <w:rsid w:val="005E2B8C"/>
    <w:rsid w:val="005E6862"/>
    <w:rsid w:val="00675238"/>
    <w:rsid w:val="00697787"/>
    <w:rsid w:val="006A01A9"/>
    <w:rsid w:val="006C25C7"/>
    <w:rsid w:val="00703DD4"/>
    <w:rsid w:val="0071399D"/>
    <w:rsid w:val="00770FBD"/>
    <w:rsid w:val="007725F6"/>
    <w:rsid w:val="007A3E39"/>
    <w:rsid w:val="007D593E"/>
    <w:rsid w:val="007E7DFF"/>
    <w:rsid w:val="00826202"/>
    <w:rsid w:val="008515B9"/>
    <w:rsid w:val="00893DE1"/>
    <w:rsid w:val="008F0397"/>
    <w:rsid w:val="0090768A"/>
    <w:rsid w:val="00911749"/>
    <w:rsid w:val="00911FDE"/>
    <w:rsid w:val="00913791"/>
    <w:rsid w:val="009244F9"/>
    <w:rsid w:val="0093661D"/>
    <w:rsid w:val="00950D80"/>
    <w:rsid w:val="009573D3"/>
    <w:rsid w:val="00963747"/>
    <w:rsid w:val="00994861"/>
    <w:rsid w:val="009B08B5"/>
    <w:rsid w:val="009C5955"/>
    <w:rsid w:val="009D3AA4"/>
    <w:rsid w:val="009D6E57"/>
    <w:rsid w:val="009D7E61"/>
    <w:rsid w:val="009F78F7"/>
    <w:rsid w:val="00A03C83"/>
    <w:rsid w:val="00A33670"/>
    <w:rsid w:val="00A95B5F"/>
    <w:rsid w:val="00AB0FD4"/>
    <w:rsid w:val="00AC704E"/>
    <w:rsid w:val="00AD3B63"/>
    <w:rsid w:val="00BA219B"/>
    <w:rsid w:val="00BD77F1"/>
    <w:rsid w:val="00BF45DF"/>
    <w:rsid w:val="00C05316"/>
    <w:rsid w:val="00C227E5"/>
    <w:rsid w:val="00C4114B"/>
    <w:rsid w:val="00C5302C"/>
    <w:rsid w:val="00C63BC4"/>
    <w:rsid w:val="00C67DB5"/>
    <w:rsid w:val="00CB1110"/>
    <w:rsid w:val="00CD0246"/>
    <w:rsid w:val="00CD6EC9"/>
    <w:rsid w:val="00D2067A"/>
    <w:rsid w:val="00D848CB"/>
    <w:rsid w:val="00D87F4B"/>
    <w:rsid w:val="00E220DB"/>
    <w:rsid w:val="00E33B13"/>
    <w:rsid w:val="00E62CF5"/>
    <w:rsid w:val="00EE0C73"/>
    <w:rsid w:val="00F20132"/>
    <w:rsid w:val="00F32954"/>
    <w:rsid w:val="00F32A9A"/>
    <w:rsid w:val="00F46FBB"/>
    <w:rsid w:val="00F70321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B0A28-771B-492C-96CB-503B13E2A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2146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23</cp:revision>
  <cp:lastPrinted>2024-01-19T11:25:00Z</cp:lastPrinted>
  <dcterms:created xsi:type="dcterms:W3CDTF">2024-02-22T06:55:00Z</dcterms:created>
  <dcterms:modified xsi:type="dcterms:W3CDTF">2024-09-05T11:09:00Z</dcterms:modified>
</cp:coreProperties>
</file>