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OBJ/393/2024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07430043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CZ07430043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4AS spol. s 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350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Stonava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735 34  Stonava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Technický stavební dozor pro stavbu "Rekonstrukce a oprava budov pro instalaci FVE"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/>
                <w:sz w:val="16"/>
                <w:szCs w:val="16"/>
              </w:rPr>
              <w:t>Objednáváme níže uvedenou službu:</w:t>
              <w:br/>
              <w:t>Výkon technického stavebního dozoru pro stavbu v rámci VZMR č. VZ/51/SSRZ/2024 – Rekonstrukce a oprava budov pro instalaci FVE.</w:t>
              <w:br/>
              <w:t>Dílčí plnění:</w:t>
              <w:br/>
              <w:t>- po předání staveniště zhotoviteli: 25.000 Kč bez DPH</w:t>
              <w:br/>
              <w:t>- po zpět převzetí staveniště objednatelem: 40.000 Kč bez DPH</w:t>
              <w:br/>
              <w:t>- po uvedení stavby do užívání: 5.000 Kč bez DPH</w:t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84 700,00 Kč</w:t>
              <w:br/>
              <w:t>Cena bez DPH:   70 000,00 Kč</w:t>
              <w:br/>
              <w:t>Dodací podmínky:</w:t>
              <w:br/>
              <w:t>- místo plnění:   SSRZ Havířov</w:t>
              <w:br/>
              <w:t>- termín plnění:  do 31.12.2024</w:t>
              <w:br/>
              <w:t>Forma převzetí plnění: výkaz práce</w:t>
              <w:br/>
              <w:t xml:space="preserve">Osoba přebírající plnění: </w:t>
            </w:r>
            <w:r>
              <w:rPr>
                <w:rFonts w:ascii="Courier New" w:hAnsi="Courier New"/>
                <w:sz w:val="16"/>
                <w:szCs w:val="16"/>
              </w:rPr>
              <w:t>xxxxxxxxxxxxxx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>-       v případě, že je dodavatel v prodlení s plněním smlouvy delším než 30 dní, je objednatel oprávněn odstoupit od smlouvy, přičemž smlouva se ruší 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6"/>
                <w:szCs w:val="16"/>
              </w:rPr>
              <w:t>xxxxxxxxxxxxxxx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V Havířově                                                          </w:t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t>Akceptace dodavatele: ...................................</w:t>
              <w:br/>
              <w:t>Dodavatel bere na vědomí, že objednávka podléhá povinnosti zveřejnění v Registru smluv podle zákona 340/2015 Sb. a prohlašuje, že zde nejsou uvedeny údaje, které dodavatel považuje za obchodní tajemství. Tuto povinnost na sebe přebírá 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04.09.2024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1</Pages>
  <Words>327</Words>
  <Characters>1917</Characters>
  <CharactersWithSpaces>2375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2024-09-04T15:14:32Z</dcterms:modified>
  <cp:revision>1</cp:revision>
  <dc:subject/>
  <dc:title/>
</cp:coreProperties>
</file>