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56E305" w14:textId="0B0BFDFD" w:rsidR="00BD6F38" w:rsidRPr="00756DDE" w:rsidRDefault="00BD6F38" w:rsidP="00FB3469">
      <w:pPr>
        <w:pStyle w:val="Nzev"/>
      </w:pPr>
      <w:bookmarkStart w:id="0" w:name="_GoBack"/>
      <w:bookmarkEnd w:id="0"/>
      <w:r w:rsidRPr="00756DDE">
        <w:br/>
      </w:r>
      <w:r w:rsidR="001B627B">
        <w:br/>
      </w:r>
      <w:r>
        <w:br/>
      </w:r>
      <w:r>
        <w:br/>
      </w:r>
      <w:fldSimple w:instr=" TITLE   \* MERGEFORMAT ">
        <w:r w:rsidRPr="00756DDE">
          <w:t>Smlouva o údržbě a podpoře provozu</w:t>
        </w:r>
      </w:fldSimple>
      <w:r w:rsidRPr="00756DDE">
        <w:t xml:space="preserve"> </w:t>
      </w:r>
      <w:r w:rsidRPr="00756DDE">
        <w:br/>
        <w:t xml:space="preserve">č. </w:t>
      </w:r>
      <w:r w:rsidR="00FC0AAF">
        <w:t>SML-2016-0789</w:t>
      </w:r>
    </w:p>
    <w:p w14:paraId="0250244A" w14:textId="3D9F313D" w:rsidR="00BD6F38" w:rsidRDefault="001B627B" w:rsidP="00CD65C2">
      <w:pPr>
        <w:rPr>
          <w:rFonts w:cs="Arial"/>
        </w:rPr>
      </w:pPr>
      <w:r>
        <w:rPr>
          <w:noProof/>
          <w:lang w:eastAsia="cs-CZ"/>
        </w:rPr>
        <mc:AlternateContent>
          <mc:Choice Requires="wps">
            <w:drawing>
              <wp:anchor distT="0" distB="0" distL="114300" distR="114300" simplePos="0" relativeHeight="251658240" behindDoc="0" locked="0" layoutInCell="1" allowOverlap="1" wp14:anchorId="1A98A544" wp14:editId="4633A660">
                <wp:simplePos x="0" y="0"/>
                <wp:positionH relativeFrom="page">
                  <wp:posOffset>694055</wp:posOffset>
                </wp:positionH>
                <wp:positionV relativeFrom="paragraph">
                  <wp:posOffset>31115</wp:posOffset>
                </wp:positionV>
                <wp:extent cx="6010275" cy="635"/>
                <wp:effectExtent l="0" t="0" r="9525" b="3746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72086DDD" id="_x0000_t32" coordsize="21600,21600" o:spt="32" o:oned="t" path="m,l21600,21600e" filled="f">
                <v:path arrowok="t" fillok="f" o:connecttype="none"/>
                <o:lock v:ext="edit" shapetype="t"/>
              </v:shapetype>
              <v:shape id="AutoShape 7" o:spid="_x0000_s1026" type="#_x0000_t32" style="position:absolute;margin-left:54.65pt;margin-top:2.45pt;width:473.25pt;height:.05pt;flip:x;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" strokecolor="#a5a5a5">
                <w10:wrap anchorx="page"/>
              </v:shape>
            </w:pict>
          </mc:Fallback>
        </mc:AlternateContent>
      </w:r>
    </w:p>
    <w:p w14:paraId="578CECD2" w14:textId="4463A434" w:rsidR="00BD6F38" w:rsidRDefault="00BD6F38" w:rsidP="00CD65C2">
      <w:r>
        <w:rPr>
          <w:rFonts w:cs="Arial"/>
        </w:rPr>
        <w:t>uzavřená</w:t>
      </w:r>
      <w:r w:rsidRPr="001E5FF1">
        <w:rPr>
          <w:rFonts w:cs="Arial"/>
        </w:rPr>
        <w:t xml:space="preserve"> </w:t>
      </w:r>
      <w:r>
        <w:rPr>
          <w:rFonts w:cs="Arial"/>
        </w:rPr>
        <w:t xml:space="preserve">podle </w:t>
      </w:r>
      <w:r w:rsidR="00F842BB">
        <w:t xml:space="preserve">1746 a násl. a § 2586 a násl. zákona č. 89/2012 Sb. (Občanský zákoník) </w:t>
      </w:r>
      <w:r w:rsidRPr="001E5FF1">
        <w:t>mezi</w:t>
      </w:r>
      <w:r>
        <w:t xml:space="preserve"> smluvními stranami</w:t>
      </w:r>
    </w:p>
    <w:p w14:paraId="54660823" w14:textId="77777777" w:rsidR="00BD6F38" w:rsidRDefault="00BD6F38" w:rsidP="00CD65C2"/>
    <w:tbl>
      <w:tblPr>
        <w:tblW w:w="9639" w:type="dxa"/>
        <w:tblInd w:w="-68" w:type="dxa"/>
        <w:tblCellMar>
          <w:left w:w="70" w:type="dxa"/>
          <w:right w:w="70" w:type="dxa"/>
        </w:tblCellMar>
        <w:tblLook w:val="0000" w:firstRow="0" w:lastRow="0" w:firstColumn="0" w:lastColumn="0" w:noHBand="0" w:noVBand="0"/>
      </w:tblPr>
      <w:tblGrid>
        <w:gridCol w:w="2268"/>
        <w:gridCol w:w="7371"/>
      </w:tblGrid>
      <w:tr w:rsidR="00501787" w:rsidRPr="00B6438A" w14:paraId="1F003676" w14:textId="77777777">
        <w:tc>
          <w:tcPr>
            <w:tcW w:w="2268" w:type="dxa"/>
          </w:tcPr>
          <w:p w14:paraId="6952FB02" w14:textId="77777777" w:rsidR="00501787" w:rsidRPr="009F7560" w:rsidRDefault="00501787" w:rsidP="00501787">
            <w:pPr>
              <w:spacing w:after="0"/>
              <w:ind w:left="-70"/>
              <w:rPr>
                <w:b/>
              </w:rPr>
            </w:pPr>
            <w:r w:rsidRPr="009F7560">
              <w:rPr>
                <w:b/>
              </w:rPr>
              <w:t xml:space="preserve">Název: </w:t>
            </w:r>
          </w:p>
        </w:tc>
        <w:tc>
          <w:tcPr>
            <w:tcW w:w="7371" w:type="dxa"/>
          </w:tcPr>
          <w:p w14:paraId="2F7462D4" w14:textId="5592F0D1" w:rsidR="00501787" w:rsidRPr="009F7560" w:rsidRDefault="00C5398D" w:rsidP="00501787">
            <w:pPr>
              <w:widowControl w:val="0"/>
              <w:tabs>
                <w:tab w:val="left" w:pos="0"/>
              </w:tabs>
              <w:ind w:right="566"/>
              <w:jc w:val="both"/>
              <w:rPr>
                <w:b/>
              </w:rPr>
            </w:pPr>
            <w:r>
              <w:rPr>
                <w:b/>
              </w:rPr>
              <w:t>Nemocnice s poliklinikou Havířov, příspěvková organizace</w:t>
            </w:r>
          </w:p>
        </w:tc>
      </w:tr>
      <w:tr w:rsidR="00501787" w:rsidRPr="00B6438A" w14:paraId="54906963" w14:textId="77777777">
        <w:tc>
          <w:tcPr>
            <w:tcW w:w="2268" w:type="dxa"/>
          </w:tcPr>
          <w:p w14:paraId="6635FF5E" w14:textId="77777777" w:rsidR="00501787" w:rsidRPr="00B6438A" w:rsidRDefault="00501787" w:rsidP="00501787">
            <w:pPr>
              <w:spacing w:after="0"/>
              <w:ind w:left="-70"/>
            </w:pPr>
            <w:r w:rsidRPr="00B6438A">
              <w:t xml:space="preserve">Sídlo: </w:t>
            </w:r>
          </w:p>
        </w:tc>
        <w:tc>
          <w:tcPr>
            <w:tcW w:w="7371" w:type="dxa"/>
          </w:tcPr>
          <w:p w14:paraId="4092A352" w14:textId="510D8D21" w:rsidR="00501787" w:rsidRPr="00A8662C" w:rsidRDefault="00C5398D" w:rsidP="00C5398D">
            <w:pPr>
              <w:spacing w:after="0"/>
            </w:pPr>
            <w:r w:rsidRPr="00A8662C">
              <w:t>Havířov</w:t>
            </w:r>
            <w:r w:rsidR="00501787" w:rsidRPr="00A8662C">
              <w:t xml:space="preserve">, </w:t>
            </w:r>
            <w:r w:rsidRPr="00A8662C">
              <w:t>Dělnická 1132/24, PSČ: 736 01</w:t>
            </w:r>
          </w:p>
        </w:tc>
      </w:tr>
      <w:tr w:rsidR="00501787" w:rsidRPr="00B6438A" w14:paraId="0C3980B1" w14:textId="77777777">
        <w:tc>
          <w:tcPr>
            <w:tcW w:w="2268" w:type="dxa"/>
          </w:tcPr>
          <w:p w14:paraId="4327EAAF" w14:textId="77777777" w:rsidR="00501787" w:rsidRPr="00B6438A" w:rsidRDefault="00501787" w:rsidP="00501787">
            <w:pPr>
              <w:spacing w:after="0"/>
              <w:ind w:left="-70"/>
            </w:pPr>
            <w:r w:rsidRPr="00B6438A">
              <w:t xml:space="preserve">IČ: </w:t>
            </w:r>
          </w:p>
        </w:tc>
        <w:tc>
          <w:tcPr>
            <w:tcW w:w="7371" w:type="dxa"/>
          </w:tcPr>
          <w:p w14:paraId="6D630EBE" w14:textId="71BD33E4" w:rsidR="00501787" w:rsidRPr="00A8662C" w:rsidRDefault="00C5398D" w:rsidP="00501787">
            <w:pPr>
              <w:spacing w:after="0"/>
            </w:pPr>
            <w:r w:rsidRPr="00A8662C">
              <w:t>00844896</w:t>
            </w:r>
          </w:p>
        </w:tc>
      </w:tr>
      <w:tr w:rsidR="00501787" w:rsidRPr="00B6438A" w14:paraId="3E71FA4A" w14:textId="77777777">
        <w:tc>
          <w:tcPr>
            <w:tcW w:w="2268" w:type="dxa"/>
          </w:tcPr>
          <w:p w14:paraId="150ACEE9" w14:textId="77777777" w:rsidR="00501787" w:rsidRPr="00B6438A" w:rsidRDefault="00501787" w:rsidP="00501787">
            <w:pPr>
              <w:spacing w:after="0"/>
              <w:ind w:left="-70"/>
            </w:pPr>
            <w:r w:rsidRPr="00B6438A">
              <w:t>DIČ:</w:t>
            </w:r>
          </w:p>
        </w:tc>
        <w:tc>
          <w:tcPr>
            <w:tcW w:w="7371" w:type="dxa"/>
          </w:tcPr>
          <w:p w14:paraId="5AB0747E" w14:textId="65E0315C" w:rsidR="00501787" w:rsidRPr="00A8662C" w:rsidRDefault="00501787" w:rsidP="00501787">
            <w:pPr>
              <w:spacing w:after="0"/>
            </w:pPr>
            <w:r w:rsidRPr="00A8662C">
              <w:t>CZ</w:t>
            </w:r>
            <w:r w:rsidR="00C5398D" w:rsidRPr="00A8662C">
              <w:t>00844896</w:t>
            </w:r>
          </w:p>
        </w:tc>
      </w:tr>
      <w:tr w:rsidR="0000099F" w:rsidRPr="00B6438A" w14:paraId="60CC4C1C" w14:textId="77777777">
        <w:tc>
          <w:tcPr>
            <w:tcW w:w="2268" w:type="dxa"/>
          </w:tcPr>
          <w:p w14:paraId="0DC2D116" w14:textId="1890B580" w:rsidR="0000099F" w:rsidRPr="00C5398D" w:rsidRDefault="0000099F" w:rsidP="00CD65C2">
            <w:pPr>
              <w:spacing w:after="0"/>
              <w:ind w:left="-70"/>
            </w:pPr>
            <w:r w:rsidRPr="00C5398D">
              <w:t>Plátce DPH:</w:t>
            </w:r>
          </w:p>
        </w:tc>
        <w:tc>
          <w:tcPr>
            <w:tcW w:w="7371" w:type="dxa"/>
          </w:tcPr>
          <w:p w14:paraId="05DBEAD3" w14:textId="4446DCDD" w:rsidR="0000099F" w:rsidRPr="00A8662C" w:rsidRDefault="00C5398D" w:rsidP="009F7560">
            <w:pPr>
              <w:spacing w:after="0"/>
            </w:pPr>
            <w:r w:rsidRPr="00A8662C">
              <w:t>ANO</w:t>
            </w:r>
          </w:p>
        </w:tc>
      </w:tr>
      <w:tr w:rsidR="00BD6F38" w:rsidRPr="00B6438A" w14:paraId="459FC9DA" w14:textId="77777777">
        <w:tc>
          <w:tcPr>
            <w:tcW w:w="2268" w:type="dxa"/>
          </w:tcPr>
          <w:p w14:paraId="359BADAB" w14:textId="77777777" w:rsidR="00BD6F38" w:rsidRPr="00B6438A" w:rsidRDefault="00BD6F38" w:rsidP="00CD65C2">
            <w:pPr>
              <w:spacing w:after="0"/>
              <w:ind w:left="-70"/>
            </w:pPr>
            <w:r w:rsidRPr="00B6438A">
              <w:t>Statutární zástupce:</w:t>
            </w:r>
          </w:p>
        </w:tc>
        <w:tc>
          <w:tcPr>
            <w:tcW w:w="7371" w:type="dxa"/>
          </w:tcPr>
          <w:p w14:paraId="30624939" w14:textId="78FD51B3" w:rsidR="00B048D4" w:rsidRPr="00A8662C" w:rsidRDefault="00A8662C" w:rsidP="00C5398D">
            <w:pPr>
              <w:spacing w:after="0"/>
            </w:pPr>
            <w:r w:rsidRPr="00A8662C">
              <w:t>Bc. Josef Grochol, MBA, ředitel</w:t>
            </w:r>
          </w:p>
        </w:tc>
      </w:tr>
      <w:tr w:rsidR="00BD6F38" w:rsidRPr="00B6438A" w14:paraId="6CA515A8" w14:textId="77777777">
        <w:tc>
          <w:tcPr>
            <w:tcW w:w="2268" w:type="dxa"/>
          </w:tcPr>
          <w:p w14:paraId="729570E8" w14:textId="77777777" w:rsidR="00BD6F38" w:rsidRPr="00B6438A" w:rsidRDefault="00BD6F38" w:rsidP="00CD65C2">
            <w:pPr>
              <w:spacing w:after="0"/>
              <w:ind w:left="-70"/>
            </w:pPr>
            <w:r w:rsidRPr="00B6438A">
              <w:t>Bankovní spojení:</w:t>
            </w:r>
          </w:p>
        </w:tc>
        <w:tc>
          <w:tcPr>
            <w:tcW w:w="7371" w:type="dxa"/>
          </w:tcPr>
          <w:p w14:paraId="6A196E30" w14:textId="4C44F0AA" w:rsidR="00BD6F38" w:rsidRPr="00B6438A" w:rsidRDefault="000129A4" w:rsidP="00F431D8">
            <w:pPr>
              <w:spacing w:after="0"/>
              <w:rPr>
                <w:b/>
              </w:rPr>
            </w:pPr>
            <w:r>
              <w:t>Komerční banka, a.s.,</w:t>
            </w:r>
          </w:p>
        </w:tc>
      </w:tr>
      <w:tr w:rsidR="00BD6F38" w:rsidRPr="00B6438A" w14:paraId="4105B0E2" w14:textId="77777777">
        <w:tc>
          <w:tcPr>
            <w:tcW w:w="2268" w:type="dxa"/>
          </w:tcPr>
          <w:p w14:paraId="143CAF4B" w14:textId="77777777" w:rsidR="00BD6F38" w:rsidRPr="00B6438A" w:rsidRDefault="00BD6F38" w:rsidP="00CD65C2">
            <w:pPr>
              <w:spacing w:after="0"/>
              <w:ind w:left="-70"/>
            </w:pPr>
            <w:r w:rsidRPr="00B6438A">
              <w:t>Číslo účtu:</w:t>
            </w:r>
          </w:p>
        </w:tc>
        <w:tc>
          <w:tcPr>
            <w:tcW w:w="7371" w:type="dxa"/>
          </w:tcPr>
          <w:p w14:paraId="771D7B07" w14:textId="3CBA49A1" w:rsidR="00BD6F38" w:rsidRPr="000129A4" w:rsidRDefault="000129A4" w:rsidP="009F7560">
            <w:pPr>
              <w:spacing w:after="0"/>
            </w:pPr>
            <w:r w:rsidRPr="000129A4">
              <w:t>27132-791/0100</w:t>
            </w:r>
          </w:p>
        </w:tc>
      </w:tr>
    </w:tbl>
    <w:p w14:paraId="125F92F7" w14:textId="77777777" w:rsidR="00BD6F38" w:rsidRDefault="00BD6F38" w:rsidP="00CD65C2">
      <w:pPr>
        <w:rPr>
          <w:lang w:eastAsia="cs-CZ"/>
        </w:rPr>
      </w:pPr>
    </w:p>
    <w:p w14:paraId="7795BE6E" w14:textId="77777777" w:rsidR="00BD6F38" w:rsidRDefault="00BD6F38" w:rsidP="00CD65C2">
      <w:pPr>
        <w:rPr>
          <w:lang w:eastAsia="cs-CZ"/>
        </w:rPr>
      </w:pPr>
      <w:r w:rsidRPr="00107DBC">
        <w:rPr>
          <w:lang w:eastAsia="cs-CZ"/>
        </w:rPr>
        <w:t xml:space="preserve">na straně </w:t>
      </w:r>
      <w:r>
        <w:rPr>
          <w:lang w:eastAsia="cs-CZ"/>
        </w:rPr>
        <w:t>jedn</w:t>
      </w:r>
      <w:r w:rsidRPr="00107DBC">
        <w:rPr>
          <w:lang w:eastAsia="cs-CZ"/>
        </w:rPr>
        <w:t>é (dále jen „</w:t>
      </w:r>
      <w:r>
        <w:rPr>
          <w:lang w:eastAsia="cs-CZ"/>
        </w:rPr>
        <w:t>Objednatel</w:t>
      </w:r>
      <w:r w:rsidRPr="00107DBC">
        <w:rPr>
          <w:lang w:eastAsia="cs-CZ"/>
        </w:rPr>
        <w:t>“)</w:t>
      </w:r>
    </w:p>
    <w:p w14:paraId="46B784B6" w14:textId="77777777" w:rsidR="00BD6F38" w:rsidRPr="00107DBC" w:rsidRDefault="00BD6F38" w:rsidP="00CD65C2">
      <w:pPr>
        <w:rPr>
          <w:lang w:eastAsia="cs-CZ"/>
        </w:rPr>
      </w:pPr>
    </w:p>
    <w:tbl>
      <w:tblPr>
        <w:tblW w:w="9639" w:type="dxa"/>
        <w:tblInd w:w="-68" w:type="dxa"/>
        <w:tblCellMar>
          <w:left w:w="70" w:type="dxa"/>
          <w:right w:w="70" w:type="dxa"/>
        </w:tblCellMar>
        <w:tblLook w:val="0000" w:firstRow="0" w:lastRow="0" w:firstColumn="0" w:lastColumn="0" w:noHBand="0" w:noVBand="0"/>
      </w:tblPr>
      <w:tblGrid>
        <w:gridCol w:w="2268"/>
        <w:gridCol w:w="7371"/>
      </w:tblGrid>
      <w:tr w:rsidR="00BD6F38" w:rsidRPr="00B6438A" w14:paraId="347AA735" w14:textId="77777777">
        <w:tc>
          <w:tcPr>
            <w:tcW w:w="2268" w:type="dxa"/>
          </w:tcPr>
          <w:p w14:paraId="096B129C" w14:textId="77777777" w:rsidR="00BD6F38" w:rsidRPr="00B6438A" w:rsidRDefault="00BD6F38" w:rsidP="00CD65C2">
            <w:pPr>
              <w:spacing w:after="0"/>
              <w:ind w:left="-70"/>
            </w:pPr>
            <w:r w:rsidRPr="00B6438A">
              <w:t xml:space="preserve">Název: </w:t>
            </w:r>
          </w:p>
        </w:tc>
        <w:tc>
          <w:tcPr>
            <w:tcW w:w="7371" w:type="dxa"/>
          </w:tcPr>
          <w:p w14:paraId="6BB5B200" w14:textId="77777777" w:rsidR="00BD6F38" w:rsidRPr="00B6438A" w:rsidRDefault="00BD6F38" w:rsidP="00E73AD5">
            <w:pPr>
              <w:spacing w:after="0"/>
              <w:rPr>
                <w:b/>
              </w:rPr>
            </w:pPr>
            <w:r w:rsidRPr="00B6438A">
              <w:rPr>
                <w:b/>
              </w:rPr>
              <w:t>OR-CZ spol. s r.o.</w:t>
            </w:r>
          </w:p>
        </w:tc>
      </w:tr>
      <w:tr w:rsidR="00BD6F38" w:rsidRPr="00B6438A" w14:paraId="54C11065" w14:textId="77777777">
        <w:tc>
          <w:tcPr>
            <w:tcW w:w="2268" w:type="dxa"/>
          </w:tcPr>
          <w:p w14:paraId="606D63CF" w14:textId="77777777" w:rsidR="00BD6F38" w:rsidRPr="00B6438A" w:rsidRDefault="00BD6F38" w:rsidP="00CD65C2">
            <w:pPr>
              <w:spacing w:after="0"/>
              <w:ind w:left="-70"/>
            </w:pPr>
            <w:r w:rsidRPr="00B6438A">
              <w:t xml:space="preserve">Sídlo: </w:t>
            </w:r>
          </w:p>
        </w:tc>
        <w:tc>
          <w:tcPr>
            <w:tcW w:w="7371" w:type="dxa"/>
          </w:tcPr>
          <w:p w14:paraId="5F9AE7F2" w14:textId="77777777" w:rsidR="00BD6F38" w:rsidRPr="00455E78" w:rsidRDefault="00BD6F38" w:rsidP="00E73AD5">
            <w:pPr>
              <w:spacing w:after="0"/>
            </w:pPr>
            <w:r w:rsidRPr="00455E78">
              <w:t>Moravská Třebová, Brněnská 19, PSČ: 571 01</w:t>
            </w:r>
          </w:p>
        </w:tc>
      </w:tr>
      <w:tr w:rsidR="00BD6F38" w:rsidRPr="00B6438A" w14:paraId="6044240D" w14:textId="77777777">
        <w:tc>
          <w:tcPr>
            <w:tcW w:w="2268" w:type="dxa"/>
          </w:tcPr>
          <w:p w14:paraId="0D9ED899" w14:textId="77777777" w:rsidR="00BD6F38" w:rsidRPr="00B6438A" w:rsidRDefault="00BD6F38" w:rsidP="00CD65C2">
            <w:pPr>
              <w:spacing w:after="0"/>
              <w:ind w:left="-70"/>
            </w:pPr>
            <w:r w:rsidRPr="00B6438A">
              <w:t xml:space="preserve">IČ: </w:t>
            </w:r>
          </w:p>
        </w:tc>
        <w:tc>
          <w:tcPr>
            <w:tcW w:w="7371" w:type="dxa"/>
          </w:tcPr>
          <w:p w14:paraId="21E81A42" w14:textId="77777777" w:rsidR="00BD6F38" w:rsidRPr="00455E78" w:rsidRDefault="00BD6F38" w:rsidP="00E73AD5">
            <w:pPr>
              <w:spacing w:after="0"/>
            </w:pPr>
            <w:r w:rsidRPr="00455E78">
              <w:t>48168921</w:t>
            </w:r>
          </w:p>
        </w:tc>
      </w:tr>
      <w:tr w:rsidR="00BD6F38" w:rsidRPr="00B6438A" w14:paraId="2C5342D9" w14:textId="77777777">
        <w:tc>
          <w:tcPr>
            <w:tcW w:w="2268" w:type="dxa"/>
          </w:tcPr>
          <w:p w14:paraId="3127EAE7" w14:textId="77777777" w:rsidR="00BD6F38" w:rsidRPr="00B6438A" w:rsidRDefault="00BD6F38" w:rsidP="00CD65C2">
            <w:pPr>
              <w:spacing w:after="0"/>
              <w:ind w:left="-70"/>
            </w:pPr>
            <w:r w:rsidRPr="00B6438A">
              <w:t>DIČ:</w:t>
            </w:r>
          </w:p>
        </w:tc>
        <w:tc>
          <w:tcPr>
            <w:tcW w:w="7371" w:type="dxa"/>
          </w:tcPr>
          <w:p w14:paraId="636B7423" w14:textId="77777777" w:rsidR="00BD6F38" w:rsidRPr="00455E78" w:rsidRDefault="00BD6F38" w:rsidP="00E73AD5">
            <w:pPr>
              <w:spacing w:after="0"/>
            </w:pPr>
            <w:r w:rsidRPr="00455E78">
              <w:t>CZ48168921</w:t>
            </w:r>
          </w:p>
        </w:tc>
      </w:tr>
      <w:tr w:rsidR="00BD6F38" w:rsidRPr="00B6438A" w14:paraId="6130AB67" w14:textId="77777777">
        <w:tc>
          <w:tcPr>
            <w:tcW w:w="2268" w:type="dxa"/>
          </w:tcPr>
          <w:p w14:paraId="11385A66" w14:textId="77777777" w:rsidR="00BD6F38" w:rsidRPr="00B6438A" w:rsidRDefault="00BD6F38" w:rsidP="00CD65C2">
            <w:pPr>
              <w:spacing w:after="0"/>
              <w:ind w:left="-70"/>
            </w:pPr>
            <w:r w:rsidRPr="00B6438A">
              <w:t>Statutární zástupce:</w:t>
            </w:r>
          </w:p>
        </w:tc>
        <w:tc>
          <w:tcPr>
            <w:tcW w:w="7371" w:type="dxa"/>
          </w:tcPr>
          <w:p w14:paraId="39F0AD2F" w14:textId="77777777" w:rsidR="00BD6F38" w:rsidRPr="00455E78" w:rsidRDefault="00BD6F38" w:rsidP="00E73AD5">
            <w:pPr>
              <w:spacing w:after="0"/>
            </w:pPr>
            <w:r w:rsidRPr="00455E78">
              <w:t>Ing. Václav Mačát, jednatel</w:t>
            </w:r>
          </w:p>
        </w:tc>
      </w:tr>
      <w:tr w:rsidR="00BD6F38" w:rsidRPr="00B6438A" w14:paraId="21BC5F17" w14:textId="77777777">
        <w:tc>
          <w:tcPr>
            <w:tcW w:w="2268" w:type="dxa"/>
          </w:tcPr>
          <w:p w14:paraId="232C8BA0" w14:textId="77777777" w:rsidR="00BD6F38" w:rsidRPr="00B6438A" w:rsidRDefault="00BD6F38" w:rsidP="00CD65C2">
            <w:pPr>
              <w:spacing w:after="0"/>
              <w:ind w:left="-70"/>
            </w:pPr>
            <w:r w:rsidRPr="00B6438A">
              <w:t>Obchodní rejstřík:</w:t>
            </w:r>
          </w:p>
        </w:tc>
        <w:tc>
          <w:tcPr>
            <w:tcW w:w="7371" w:type="dxa"/>
          </w:tcPr>
          <w:p w14:paraId="7EF5409A" w14:textId="77777777" w:rsidR="00BD6F38" w:rsidRPr="00455E78" w:rsidRDefault="00BD6F38" w:rsidP="00E73AD5">
            <w:pPr>
              <w:spacing w:after="0"/>
            </w:pPr>
            <w:r w:rsidRPr="00455E78">
              <w:t>C. 4090 vedená u rejstříkového soudu v Hradci Králové</w:t>
            </w:r>
          </w:p>
        </w:tc>
      </w:tr>
      <w:tr w:rsidR="00BD6F38" w:rsidRPr="00B6438A" w14:paraId="13B6B7D7" w14:textId="77777777">
        <w:tc>
          <w:tcPr>
            <w:tcW w:w="2268" w:type="dxa"/>
          </w:tcPr>
          <w:p w14:paraId="5298B4AB" w14:textId="77777777" w:rsidR="00BD6F38" w:rsidRPr="00B6438A" w:rsidRDefault="00BD6F38" w:rsidP="00CD65C2">
            <w:pPr>
              <w:spacing w:after="0"/>
              <w:ind w:left="-70"/>
            </w:pPr>
            <w:r w:rsidRPr="00B6438A">
              <w:t>Bankovní spojení:</w:t>
            </w:r>
          </w:p>
        </w:tc>
        <w:tc>
          <w:tcPr>
            <w:tcW w:w="7371" w:type="dxa"/>
          </w:tcPr>
          <w:p w14:paraId="4757F09E" w14:textId="77777777" w:rsidR="00BD6F38" w:rsidRPr="00455E78" w:rsidRDefault="00BD6F38" w:rsidP="00E73AD5">
            <w:pPr>
              <w:spacing w:after="0"/>
              <w:rPr>
                <w:rFonts w:cs="Arial"/>
              </w:rPr>
            </w:pPr>
            <w:r w:rsidRPr="00455E78">
              <w:t>KB a.s., expozitura Moravská Třebová</w:t>
            </w:r>
          </w:p>
        </w:tc>
      </w:tr>
      <w:tr w:rsidR="00BD6F38" w:rsidRPr="00B6438A" w14:paraId="758FF969" w14:textId="77777777">
        <w:tc>
          <w:tcPr>
            <w:tcW w:w="2268" w:type="dxa"/>
          </w:tcPr>
          <w:p w14:paraId="63B76FCC" w14:textId="77777777" w:rsidR="00BD6F38" w:rsidRPr="00B6438A" w:rsidRDefault="00BD6F38" w:rsidP="00CD65C2">
            <w:pPr>
              <w:spacing w:after="0"/>
              <w:ind w:left="-70"/>
            </w:pPr>
            <w:r w:rsidRPr="00B6438A">
              <w:t>Číslo účtu:</w:t>
            </w:r>
          </w:p>
        </w:tc>
        <w:tc>
          <w:tcPr>
            <w:tcW w:w="7371" w:type="dxa"/>
          </w:tcPr>
          <w:p w14:paraId="0F48C3E6" w14:textId="77777777" w:rsidR="00BD6F38" w:rsidRPr="00455E78" w:rsidRDefault="00BD6F38" w:rsidP="00E73AD5">
            <w:pPr>
              <w:spacing w:after="0"/>
              <w:rPr>
                <w:rFonts w:cs="Arial"/>
              </w:rPr>
            </w:pPr>
            <w:r w:rsidRPr="00455E78">
              <w:t>9131560287/0100</w:t>
            </w:r>
          </w:p>
        </w:tc>
      </w:tr>
    </w:tbl>
    <w:p w14:paraId="2F602D74" w14:textId="77777777" w:rsidR="00BD6F38" w:rsidRDefault="00BD6F38" w:rsidP="00706DF8">
      <w:pPr>
        <w:rPr>
          <w:lang w:eastAsia="cs-CZ"/>
        </w:rPr>
      </w:pPr>
    </w:p>
    <w:p w14:paraId="17BC7BCE" w14:textId="77777777" w:rsidR="00BD6F38" w:rsidRDefault="00BD6F38" w:rsidP="00706DF8">
      <w:pPr>
        <w:rPr>
          <w:lang w:eastAsia="cs-CZ"/>
        </w:rPr>
      </w:pPr>
      <w:r w:rsidRPr="00107DBC">
        <w:rPr>
          <w:lang w:eastAsia="cs-CZ"/>
        </w:rPr>
        <w:t>na straně druhé (dále jen „</w:t>
      </w:r>
      <w:r>
        <w:rPr>
          <w:lang w:eastAsia="cs-CZ"/>
        </w:rPr>
        <w:t>Poskytovatel</w:t>
      </w:r>
      <w:r w:rsidRPr="00107DBC">
        <w:rPr>
          <w:lang w:eastAsia="cs-CZ"/>
        </w:rPr>
        <w:t>“)</w:t>
      </w:r>
    </w:p>
    <w:p w14:paraId="34E65E4F" w14:textId="77777777" w:rsidR="00BD6F38" w:rsidRDefault="00BD6F38" w:rsidP="00B80BDE">
      <w:pPr>
        <w:pStyle w:val="Nadpis1"/>
        <w:pageBreakBefore/>
        <w:ind w:left="357" w:hanging="357"/>
      </w:pPr>
      <w:r>
        <w:lastRenderedPageBreak/>
        <w:t>Účel smlouvy</w:t>
      </w:r>
    </w:p>
    <w:p w14:paraId="6815540F" w14:textId="3126899B" w:rsidR="009B47B3" w:rsidRDefault="00140D3D" w:rsidP="00F97B96">
      <w:pPr>
        <w:pStyle w:val="Nadpis2"/>
        <w:jc w:val="both"/>
      </w:pPr>
      <w:r>
        <w:t>Nemocnice</w:t>
      </w:r>
      <w:r w:rsidR="00CC1D33">
        <w:t xml:space="preserve"> s poliklinikou </w:t>
      </w:r>
      <w:r w:rsidR="00C25F88">
        <w:t>Havířov</w:t>
      </w:r>
      <w:r w:rsidR="00CC1D33">
        <w:t>, příspěvková organizace,</w:t>
      </w:r>
      <w:r w:rsidR="00C25F88">
        <w:t xml:space="preserve"> Dělnická 1132</w:t>
      </w:r>
      <w:r w:rsidR="00CC1D33">
        <w:t>/</w:t>
      </w:r>
      <w:r w:rsidR="00C25F88">
        <w:t>24</w:t>
      </w:r>
      <w:r w:rsidR="00CC1D33">
        <w:t>, 73</w:t>
      </w:r>
      <w:r w:rsidR="00C25F88">
        <w:t>6</w:t>
      </w:r>
      <w:r w:rsidR="00CC1D33">
        <w:t xml:space="preserve"> </w:t>
      </w:r>
      <w:r w:rsidR="00C25F88">
        <w:t>0</w:t>
      </w:r>
      <w:r w:rsidR="00CC1D33">
        <w:t xml:space="preserve">1 </w:t>
      </w:r>
      <w:r w:rsidR="00C25F88">
        <w:t>Havířov</w:t>
      </w:r>
      <w:r w:rsidR="00CC1D33">
        <w:t xml:space="preserve"> (dále jen „</w:t>
      </w:r>
      <w:r>
        <w:t>Objednatel</w:t>
      </w:r>
      <w:r w:rsidR="009B47B3">
        <w:t>“)</w:t>
      </w:r>
      <w:r>
        <w:t xml:space="preserve"> provozuje</w:t>
      </w:r>
      <w:r w:rsidR="009B47B3">
        <w:t xml:space="preserve"> informační systém MARIE PACS pro správu, archivaci, distribuci a zobrazení DICOM dat (dále jen „Systém“). Specifikace Systému, resp. modulů zahrnutých pod servisní smlouvou, je uvedena v Příloze č. 3 této Smlouvy.</w:t>
      </w:r>
    </w:p>
    <w:p w14:paraId="04BCD9B0" w14:textId="398C85EA" w:rsidR="00BD6F38" w:rsidRDefault="00BD6F38" w:rsidP="00F97B96">
      <w:pPr>
        <w:pStyle w:val="Nadpis2"/>
        <w:jc w:val="both"/>
      </w:pPr>
      <w:r>
        <w:t xml:space="preserve">Tato </w:t>
      </w:r>
      <w:r w:rsidR="009B47B3">
        <w:t>Smlouva je uzavírána s úmyslem S</w:t>
      </w:r>
      <w:r>
        <w:t>mluvních stran zajistit bezchybný a spolehlivý provoz informačních technologií provozovaných Objednatele</w:t>
      </w:r>
      <w:r w:rsidR="00A9501E">
        <w:t xml:space="preserve">m, specifikovaných dále v této </w:t>
      </w:r>
      <w:r w:rsidR="009B47B3">
        <w:t>S</w:t>
      </w:r>
      <w:r>
        <w:t>mlouvě. Ú</w:t>
      </w:r>
      <w:r w:rsidRPr="00D031BE">
        <w:t>čelem</w:t>
      </w:r>
      <w:r w:rsidR="009B47B3">
        <w:t xml:space="preserve"> této S</w:t>
      </w:r>
      <w:r>
        <w:t>mlou</w:t>
      </w:r>
      <w:r w:rsidR="009B47B3">
        <w:t>vy je podrobné vymezení vztahů S</w:t>
      </w:r>
      <w:r>
        <w:t>mluvních stran při poskytování služeb spojených s údržbou a podporou provozu těchto informačních technologií.</w:t>
      </w:r>
    </w:p>
    <w:p w14:paraId="5BF7F85F" w14:textId="77777777" w:rsidR="00BD6F38" w:rsidRDefault="00BD6F38" w:rsidP="00131F97">
      <w:pPr>
        <w:pStyle w:val="Nadpis1"/>
      </w:pPr>
      <w:r>
        <w:t>Definice pojmů</w:t>
      </w:r>
    </w:p>
    <w:p w14:paraId="530040A2" w14:textId="77777777" w:rsidR="00BD6F38" w:rsidRDefault="00BD6F38" w:rsidP="00F97B96">
      <w:pPr>
        <w:pStyle w:val="Nadpis2"/>
        <w:jc w:val="both"/>
      </w:pPr>
      <w:r>
        <w:t>Dále uvedené pojmy mají v této smlouvě následující význam:</w:t>
      </w:r>
    </w:p>
    <w:p w14:paraId="4BBC64D0" w14:textId="77777777" w:rsidR="00BD6F38" w:rsidRPr="004B75DE" w:rsidRDefault="00BD6F38" w:rsidP="00F97B96">
      <w:pPr>
        <w:pStyle w:val="Nadpis3"/>
        <w:jc w:val="both"/>
      </w:pPr>
      <w:r w:rsidRPr="004B75DE">
        <w:t>„</w:t>
      </w:r>
      <w:r w:rsidRPr="00A674B6">
        <w:rPr>
          <w:b/>
        </w:rPr>
        <w:t>Sm</w:t>
      </w:r>
      <w:r>
        <w:rPr>
          <w:b/>
        </w:rPr>
        <w:t>louva</w:t>
      </w:r>
      <w:r w:rsidRPr="004B75DE">
        <w:t xml:space="preserve">“ </w:t>
      </w:r>
      <w:r>
        <w:t>–</w:t>
      </w:r>
      <w:r w:rsidRPr="004B75DE">
        <w:t xml:space="preserve"> </w:t>
      </w:r>
      <w:r>
        <w:t>tato smlouva včetně všech jejích příloh a dodatků.</w:t>
      </w:r>
    </w:p>
    <w:p w14:paraId="157450DD" w14:textId="77777777" w:rsidR="00BD6F38" w:rsidRPr="004B75DE" w:rsidRDefault="00BD6F38" w:rsidP="00F97B96">
      <w:pPr>
        <w:pStyle w:val="Nadpis3"/>
        <w:jc w:val="both"/>
      </w:pPr>
      <w:r w:rsidRPr="004B75DE">
        <w:t>„</w:t>
      </w:r>
      <w:r w:rsidRPr="00A674B6">
        <w:rPr>
          <w:b/>
        </w:rPr>
        <w:t>Systém</w:t>
      </w:r>
      <w:r w:rsidRPr="004B75DE">
        <w:t>“ - souhrn softwarových a hardwarových prostředků tvořících jeden nebo více funkčních celků.</w:t>
      </w:r>
    </w:p>
    <w:p w14:paraId="2A4EE4D6" w14:textId="77777777" w:rsidR="00BD6F38" w:rsidRPr="004B75DE" w:rsidRDefault="00BD6F38" w:rsidP="00F97B96">
      <w:pPr>
        <w:pStyle w:val="Nadpis3"/>
        <w:jc w:val="both"/>
      </w:pPr>
      <w:r w:rsidRPr="004B75DE">
        <w:t xml:space="preserve"> „</w:t>
      </w:r>
      <w:r w:rsidRPr="00A674B6">
        <w:rPr>
          <w:b/>
        </w:rPr>
        <w:t>Služby</w:t>
      </w:r>
      <w:r w:rsidRPr="004B75DE">
        <w:t>“ – služby specifikované a poskytované dle této smlouvy</w:t>
      </w:r>
      <w:r>
        <w:t>.</w:t>
      </w:r>
    </w:p>
    <w:p w14:paraId="2FADA236" w14:textId="77777777" w:rsidR="00BD6F38" w:rsidRDefault="00BD6F38" w:rsidP="00F97B96">
      <w:pPr>
        <w:pStyle w:val="Nadpis3"/>
        <w:jc w:val="both"/>
      </w:pPr>
      <w:r w:rsidRPr="004B75DE">
        <w:t>„</w:t>
      </w:r>
      <w:r w:rsidRPr="00A674B6">
        <w:rPr>
          <w:b/>
        </w:rPr>
        <w:t>Požadavek</w:t>
      </w:r>
      <w:r w:rsidRPr="004B75DE">
        <w:t xml:space="preserve">“ – požadavek Objednatele na poskytnutí </w:t>
      </w:r>
      <w:r>
        <w:t>Služeb</w:t>
      </w:r>
      <w:r w:rsidRPr="004B75DE">
        <w:t xml:space="preserve"> dle této smlouvy vznesený některým z komunikačních kanálů k tomuto účelu určených. </w:t>
      </w:r>
    </w:p>
    <w:p w14:paraId="3334BB7F" w14:textId="77777777" w:rsidR="00BD6F38" w:rsidRPr="004B75DE" w:rsidRDefault="00BD6F38" w:rsidP="00F97B96">
      <w:pPr>
        <w:pStyle w:val="Nadpis3"/>
        <w:jc w:val="both"/>
      </w:pPr>
      <w:r w:rsidRPr="004B75DE">
        <w:t xml:space="preserve"> „</w:t>
      </w:r>
      <w:r w:rsidRPr="00A674B6">
        <w:rPr>
          <w:b/>
        </w:rPr>
        <w:t>Incident</w:t>
      </w:r>
      <w:r w:rsidRPr="004B75DE">
        <w:t>“ – výpadek nebo omezení funkčnosti Systému nebo jeho části nebo chování Systému, které je v rozporu s jeho dokumentací a specifikací.</w:t>
      </w:r>
    </w:p>
    <w:p w14:paraId="0909D4BA" w14:textId="77777777" w:rsidR="00BD6F38" w:rsidRDefault="00BD6F38" w:rsidP="00F97B96">
      <w:pPr>
        <w:pStyle w:val="Nadpis3"/>
        <w:jc w:val="both"/>
      </w:pPr>
      <w:r w:rsidRPr="004B75DE">
        <w:t xml:space="preserve"> „</w:t>
      </w:r>
      <w:r w:rsidRPr="00A674B6">
        <w:rPr>
          <w:b/>
        </w:rPr>
        <w:t>Vyšší moc</w:t>
      </w:r>
      <w:r w:rsidRPr="004B75DE">
        <w:t>“ -  okolnosti vylučující odpovědnost.</w:t>
      </w:r>
    </w:p>
    <w:p w14:paraId="59329206" w14:textId="4E5BCD23" w:rsidR="00BD6F38" w:rsidRDefault="009A4C8E" w:rsidP="00F97B96">
      <w:pPr>
        <w:pStyle w:val="Nadpis3"/>
        <w:jc w:val="both"/>
      </w:pPr>
      <w:r w:rsidRPr="003E5875">
        <w:t>„</w:t>
      </w:r>
      <w:r>
        <w:rPr>
          <w:b/>
        </w:rPr>
        <w:t>Občanský zákoník</w:t>
      </w:r>
      <w:r>
        <w:t xml:space="preserve">“ - </w:t>
      </w:r>
      <w:r w:rsidRPr="004B75DE">
        <w:t xml:space="preserve"> </w:t>
      </w:r>
      <w:r>
        <w:rPr>
          <w:rFonts w:cs="Arial"/>
        </w:rPr>
        <w:t>zákon č.89/2012 Sb.</w:t>
      </w:r>
      <w:r w:rsidR="00BD6F38">
        <w:tab/>
      </w:r>
    </w:p>
    <w:p w14:paraId="0418E1B3" w14:textId="77777777" w:rsidR="00BD6F38" w:rsidRPr="004B75DE" w:rsidRDefault="00BD6F38" w:rsidP="00F97B96">
      <w:pPr>
        <w:pStyle w:val="Nadpis3"/>
        <w:jc w:val="both"/>
      </w:pPr>
      <w:r>
        <w:t>„</w:t>
      </w:r>
      <w:r w:rsidRPr="003425FC">
        <w:rPr>
          <w:b/>
        </w:rPr>
        <w:t>Zákon o ochraně osobních údajů</w:t>
      </w:r>
      <w:r>
        <w:t>“ -  zákon č. 101/2000 Sb. ve znění pozdějších předpisů.</w:t>
      </w:r>
    </w:p>
    <w:p w14:paraId="49974A9F" w14:textId="77777777" w:rsidR="00BD6F38" w:rsidRDefault="00BD6F38" w:rsidP="00F97B96">
      <w:pPr>
        <w:pStyle w:val="Nadpis1"/>
        <w:jc w:val="both"/>
      </w:pPr>
      <w:r>
        <w:t>Předmět smlouvy</w:t>
      </w:r>
    </w:p>
    <w:p w14:paraId="4C169140" w14:textId="3E7E423A" w:rsidR="00BD6F38" w:rsidRDefault="00BD6F38" w:rsidP="00F97B96">
      <w:pPr>
        <w:pStyle w:val="Nadpis2"/>
        <w:jc w:val="both"/>
      </w:pPr>
      <w:r w:rsidRPr="00BC75D0">
        <w:t>Poskytovatel</w:t>
      </w:r>
      <w:r>
        <w:t xml:space="preserve"> se zavazuje poskytovat Objednateli dále specifikované služby spojené se zajištěním provozu Systému (dále jen „Služby“). Specifikace Systému a jeho součástí je uvedena v </w:t>
      </w:r>
      <w:r w:rsidR="00D937D3">
        <w:t>P</w:t>
      </w:r>
      <w:r>
        <w:t xml:space="preserve">říloze této smlouvy č. </w:t>
      </w:r>
      <w:r w:rsidRPr="004B75DE">
        <w:t>3 – Specifikace systému. Specifikace a r</w:t>
      </w:r>
      <w:r>
        <w:t>ozsah S</w:t>
      </w:r>
      <w:r w:rsidRPr="004B75DE">
        <w:t>lu</w:t>
      </w:r>
      <w:r w:rsidR="00D937D3">
        <w:t>žeb je uveden v P</w:t>
      </w:r>
      <w:r w:rsidRPr="004B75DE">
        <w:t>řílohách této smlouvy č. 1 - Katalog služeb a č. 2 - Rozsah a parametry služeb.</w:t>
      </w:r>
      <w:r>
        <w:t xml:space="preserve"> </w:t>
      </w:r>
    </w:p>
    <w:p w14:paraId="3544A699" w14:textId="2608E91B" w:rsidR="00A9501E" w:rsidRDefault="00BD6F38" w:rsidP="00A9501E">
      <w:pPr>
        <w:pStyle w:val="Nadpis2"/>
        <w:jc w:val="both"/>
      </w:pPr>
      <w:r>
        <w:t>Objednatel se zavazuje za Služby zaplatit sjednanou cenu dle Smlouvy řádně a včas.</w:t>
      </w:r>
      <w:r w:rsidR="006764E2">
        <w:t xml:space="preserve"> Objednatel se dále zavazuje poskytnout Poskytovateli veškerou potřebnou součinnost k řádnému splnění povinností dle Smlouvy.</w:t>
      </w:r>
    </w:p>
    <w:p w14:paraId="5B831862" w14:textId="77777777" w:rsidR="00BD6F38" w:rsidRDefault="00BD6F38" w:rsidP="003E5875">
      <w:pPr>
        <w:pStyle w:val="Nadpis1"/>
        <w:pageBreakBefore/>
        <w:ind w:left="357" w:hanging="357"/>
      </w:pPr>
      <w:r>
        <w:lastRenderedPageBreak/>
        <w:t xml:space="preserve">Cena a platební </w:t>
      </w:r>
      <w:r w:rsidRPr="00EF6C19">
        <w:t>podmínky</w:t>
      </w:r>
    </w:p>
    <w:p w14:paraId="4936283D" w14:textId="1061BCF3" w:rsidR="00D1022B" w:rsidRPr="00F021C2" w:rsidRDefault="00BD6F38" w:rsidP="00F97B96">
      <w:pPr>
        <w:pStyle w:val="Nadpis2"/>
        <w:jc w:val="both"/>
        <w:rPr>
          <w:b/>
        </w:rPr>
      </w:pPr>
      <w:r w:rsidRPr="00EF6C19">
        <w:t xml:space="preserve">Paušální cena </w:t>
      </w:r>
      <w:r w:rsidR="00D937D3">
        <w:t>za poskytování Služeb dle této Smlouvy specifikovaných v P</w:t>
      </w:r>
      <w:r w:rsidRPr="00EF6C19">
        <w:t>říloze č. 2 </w:t>
      </w:r>
      <w:r w:rsidRPr="00EF6C19">
        <w:noBreakHyphen/>
        <w:t xml:space="preserve"> Rozsah a parametry služeb byla stanovena dohodou </w:t>
      </w:r>
      <w:r w:rsidR="00D937D3">
        <w:t>S</w:t>
      </w:r>
      <w:r w:rsidRPr="00EF6C19">
        <w:t xml:space="preserve">mluvních stran a činí </w:t>
      </w:r>
      <w:r w:rsidR="00CE26C1" w:rsidRPr="00140D3D">
        <w:t>ročně</w:t>
      </w:r>
      <w:r w:rsidR="00F021C2">
        <w:t xml:space="preserve"> celkem:</w:t>
      </w:r>
    </w:p>
    <w:p w14:paraId="65825569" w14:textId="77777777" w:rsidR="00F021C2" w:rsidRPr="00F021C2" w:rsidRDefault="00F021C2" w:rsidP="00F021C2">
      <w:pPr>
        <w:pStyle w:val="Nadpis2"/>
        <w:numPr>
          <w:ilvl w:val="0"/>
          <w:numId w:val="0"/>
        </w:numPr>
        <w:ind w:left="357"/>
        <w:jc w:val="both"/>
        <w:rPr>
          <w:b/>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968"/>
        <w:gridCol w:w="2695"/>
        <w:gridCol w:w="1417"/>
        <w:gridCol w:w="3046"/>
      </w:tblGrid>
      <w:tr w:rsidR="00F021C2" w:rsidRPr="00B6438A" w14:paraId="5BC355C8" w14:textId="77777777" w:rsidTr="00F021C2">
        <w:trPr>
          <w:trHeight w:val="510"/>
          <w:jc w:val="center"/>
        </w:trPr>
        <w:tc>
          <w:tcPr>
            <w:tcW w:w="1968" w:type="dxa"/>
            <w:shd w:val="clear" w:color="000000" w:fill="7BB8E5"/>
            <w:vAlign w:val="center"/>
          </w:tcPr>
          <w:p w14:paraId="56F4951B" w14:textId="77777777" w:rsidR="00F021C2" w:rsidRPr="00F021C2" w:rsidRDefault="00F021C2" w:rsidP="001B627B">
            <w:pPr>
              <w:spacing w:line="240" w:lineRule="auto"/>
              <w:ind w:leftChars="51" w:left="112"/>
              <w:rPr>
                <w:rFonts w:cs="Arial"/>
                <w:b/>
                <w:bCs/>
                <w:sz w:val="20"/>
                <w:szCs w:val="20"/>
                <w:lang w:eastAsia="cs-CZ"/>
              </w:rPr>
            </w:pPr>
            <w:r w:rsidRPr="00F021C2">
              <w:rPr>
                <w:rFonts w:cs="Arial"/>
                <w:b/>
                <w:bCs/>
                <w:sz w:val="20"/>
                <w:szCs w:val="20"/>
                <w:lang w:eastAsia="cs-CZ"/>
              </w:rPr>
              <w:t>Služby</w:t>
            </w:r>
          </w:p>
        </w:tc>
        <w:tc>
          <w:tcPr>
            <w:tcW w:w="2695" w:type="dxa"/>
            <w:shd w:val="clear" w:color="000000" w:fill="7BB8E5"/>
            <w:vAlign w:val="center"/>
          </w:tcPr>
          <w:p w14:paraId="00090AC6" w14:textId="77777777" w:rsidR="00F021C2" w:rsidRPr="00F021C2" w:rsidRDefault="00F021C2" w:rsidP="001B627B">
            <w:pPr>
              <w:spacing w:line="240" w:lineRule="auto"/>
              <w:ind w:leftChars="32" w:left="70" w:right="72"/>
              <w:jc w:val="right"/>
              <w:rPr>
                <w:rFonts w:cs="Arial"/>
                <w:b/>
                <w:bCs/>
                <w:sz w:val="20"/>
                <w:szCs w:val="20"/>
                <w:lang w:eastAsia="cs-CZ"/>
              </w:rPr>
            </w:pPr>
            <w:r w:rsidRPr="00F021C2">
              <w:rPr>
                <w:rFonts w:cs="Arial"/>
                <w:b/>
                <w:bCs/>
                <w:sz w:val="20"/>
                <w:szCs w:val="20"/>
                <w:lang w:eastAsia="cs-CZ"/>
              </w:rPr>
              <w:t>Cena v Kč bez DPH</w:t>
            </w:r>
          </w:p>
        </w:tc>
        <w:tc>
          <w:tcPr>
            <w:tcW w:w="1417" w:type="dxa"/>
            <w:shd w:val="clear" w:color="000000" w:fill="7BB8E5"/>
            <w:vAlign w:val="center"/>
          </w:tcPr>
          <w:p w14:paraId="75EEF8DC" w14:textId="77777777" w:rsidR="00F021C2" w:rsidRPr="00F021C2" w:rsidRDefault="00F021C2" w:rsidP="001B627B">
            <w:pPr>
              <w:spacing w:line="240" w:lineRule="auto"/>
              <w:ind w:leftChars="32" w:left="70" w:right="72"/>
              <w:jc w:val="right"/>
              <w:rPr>
                <w:rFonts w:cs="Arial"/>
                <w:b/>
                <w:bCs/>
                <w:sz w:val="20"/>
                <w:szCs w:val="20"/>
                <w:lang w:eastAsia="cs-CZ"/>
              </w:rPr>
            </w:pPr>
            <w:r w:rsidRPr="00F021C2">
              <w:rPr>
                <w:rFonts w:cs="Arial"/>
                <w:b/>
                <w:bCs/>
                <w:sz w:val="20"/>
                <w:szCs w:val="20"/>
                <w:lang w:eastAsia="cs-CZ"/>
              </w:rPr>
              <w:t>Sazba DPH</w:t>
            </w:r>
          </w:p>
        </w:tc>
        <w:tc>
          <w:tcPr>
            <w:tcW w:w="3046" w:type="dxa"/>
            <w:shd w:val="clear" w:color="000000" w:fill="7BB8E5"/>
            <w:vAlign w:val="center"/>
          </w:tcPr>
          <w:p w14:paraId="6BCE1332" w14:textId="77777777" w:rsidR="00F021C2" w:rsidRPr="00F021C2" w:rsidRDefault="00F021C2" w:rsidP="001B627B">
            <w:pPr>
              <w:spacing w:line="240" w:lineRule="auto"/>
              <w:ind w:leftChars="45" w:left="99" w:right="72"/>
              <w:jc w:val="right"/>
              <w:rPr>
                <w:rFonts w:cs="Arial"/>
                <w:b/>
                <w:bCs/>
                <w:sz w:val="20"/>
                <w:szCs w:val="20"/>
                <w:lang w:eastAsia="cs-CZ"/>
              </w:rPr>
            </w:pPr>
            <w:r w:rsidRPr="00F021C2">
              <w:rPr>
                <w:rFonts w:cs="Arial"/>
                <w:b/>
                <w:bCs/>
                <w:sz w:val="20"/>
                <w:szCs w:val="20"/>
                <w:lang w:eastAsia="cs-CZ"/>
              </w:rPr>
              <w:t>Cena v Kč včetně DPH</w:t>
            </w:r>
          </w:p>
        </w:tc>
      </w:tr>
      <w:tr w:rsidR="00F021C2" w:rsidRPr="00B6438A" w14:paraId="23AD3AB8" w14:textId="77777777" w:rsidTr="00F021C2">
        <w:trPr>
          <w:trHeight w:val="510"/>
          <w:jc w:val="center"/>
        </w:trPr>
        <w:tc>
          <w:tcPr>
            <w:tcW w:w="1968" w:type="dxa"/>
            <w:shd w:val="clear" w:color="000000" w:fill="FFFFFF"/>
            <w:vAlign w:val="center"/>
          </w:tcPr>
          <w:p w14:paraId="6FBEB3CB" w14:textId="348D8D72" w:rsidR="00F021C2" w:rsidRPr="00F431D8" w:rsidRDefault="00140D3D" w:rsidP="00140D3D">
            <w:pPr>
              <w:spacing w:line="240" w:lineRule="auto"/>
              <w:ind w:leftChars="51" w:left="112"/>
              <w:rPr>
                <w:rFonts w:cs="Arial"/>
                <w:sz w:val="20"/>
                <w:szCs w:val="20"/>
                <w:highlight w:val="yellow"/>
                <w:lang w:eastAsia="cs-CZ"/>
              </w:rPr>
            </w:pPr>
            <w:r>
              <w:rPr>
                <w:rFonts w:cs="Arial"/>
                <w:sz w:val="20"/>
                <w:szCs w:val="20"/>
                <w:lang w:eastAsia="cs-CZ"/>
              </w:rPr>
              <w:t>Cena celkem</w:t>
            </w:r>
          </w:p>
        </w:tc>
        <w:tc>
          <w:tcPr>
            <w:tcW w:w="2695" w:type="dxa"/>
            <w:shd w:val="clear" w:color="000000" w:fill="FFFFFF"/>
            <w:vAlign w:val="center"/>
          </w:tcPr>
          <w:p w14:paraId="0204604C" w14:textId="0131B1B3" w:rsidR="00F021C2" w:rsidRPr="00F431D8" w:rsidRDefault="00140D3D" w:rsidP="00845975">
            <w:pPr>
              <w:spacing w:line="240" w:lineRule="auto"/>
              <w:ind w:leftChars="32" w:left="70" w:right="72"/>
              <w:jc w:val="right"/>
              <w:rPr>
                <w:rFonts w:cs="Arial"/>
                <w:sz w:val="20"/>
                <w:szCs w:val="20"/>
                <w:highlight w:val="yellow"/>
                <w:lang w:eastAsia="cs-CZ"/>
              </w:rPr>
            </w:pPr>
            <w:r w:rsidRPr="00140D3D">
              <w:rPr>
                <w:rFonts w:cs="Arial"/>
                <w:sz w:val="20"/>
                <w:szCs w:val="20"/>
                <w:lang w:eastAsia="cs-CZ"/>
              </w:rPr>
              <w:t>3</w:t>
            </w:r>
            <w:r w:rsidR="00845975">
              <w:rPr>
                <w:rFonts w:cs="Arial"/>
                <w:sz w:val="20"/>
                <w:szCs w:val="20"/>
                <w:lang w:eastAsia="cs-CZ"/>
              </w:rPr>
              <w:t>24</w:t>
            </w:r>
            <w:r>
              <w:rPr>
                <w:rFonts w:cs="Arial"/>
                <w:sz w:val="20"/>
                <w:szCs w:val="20"/>
                <w:lang w:eastAsia="cs-CZ"/>
              </w:rPr>
              <w:t xml:space="preserve"> </w:t>
            </w:r>
            <w:r w:rsidR="00AF396E">
              <w:rPr>
                <w:rFonts w:cs="Arial"/>
                <w:sz w:val="20"/>
                <w:szCs w:val="20"/>
                <w:lang w:eastAsia="cs-CZ"/>
              </w:rPr>
              <w:t>2</w:t>
            </w:r>
            <w:r w:rsidR="00B8699C">
              <w:rPr>
                <w:rFonts w:cs="Arial"/>
                <w:sz w:val="20"/>
                <w:szCs w:val="20"/>
                <w:lang w:eastAsia="cs-CZ"/>
              </w:rPr>
              <w:t>66</w:t>
            </w:r>
            <w:r w:rsidR="00F021C2" w:rsidRPr="00140D3D">
              <w:rPr>
                <w:rFonts w:cs="Arial"/>
                <w:sz w:val="20"/>
                <w:szCs w:val="20"/>
                <w:lang w:eastAsia="cs-CZ"/>
              </w:rPr>
              <w:t>,-</w:t>
            </w:r>
          </w:p>
        </w:tc>
        <w:tc>
          <w:tcPr>
            <w:tcW w:w="1417" w:type="dxa"/>
            <w:shd w:val="clear" w:color="000000" w:fill="FFFFFF"/>
            <w:vAlign w:val="center"/>
          </w:tcPr>
          <w:p w14:paraId="7CEEE64C" w14:textId="77777777" w:rsidR="00F021C2" w:rsidRPr="00140D3D" w:rsidRDefault="00F021C2" w:rsidP="001B627B">
            <w:pPr>
              <w:spacing w:line="240" w:lineRule="auto"/>
              <w:ind w:leftChars="32" w:left="70" w:right="72"/>
              <w:jc w:val="right"/>
              <w:rPr>
                <w:rFonts w:cs="Arial"/>
                <w:sz w:val="20"/>
                <w:szCs w:val="20"/>
                <w:lang w:eastAsia="cs-CZ"/>
              </w:rPr>
            </w:pPr>
            <w:r w:rsidRPr="00140D3D">
              <w:rPr>
                <w:rFonts w:cs="Arial"/>
                <w:sz w:val="20"/>
                <w:szCs w:val="20"/>
                <w:lang w:eastAsia="cs-CZ"/>
              </w:rPr>
              <w:t>21%</w:t>
            </w:r>
          </w:p>
        </w:tc>
        <w:tc>
          <w:tcPr>
            <w:tcW w:w="3046" w:type="dxa"/>
            <w:shd w:val="clear" w:color="000000" w:fill="FFFFFF"/>
            <w:vAlign w:val="center"/>
          </w:tcPr>
          <w:p w14:paraId="7405F5A2" w14:textId="75627068" w:rsidR="00F021C2" w:rsidRPr="00140D3D" w:rsidRDefault="00845975" w:rsidP="00B8699C">
            <w:pPr>
              <w:spacing w:line="240" w:lineRule="auto"/>
              <w:ind w:leftChars="45" w:left="99" w:right="72"/>
              <w:jc w:val="right"/>
              <w:rPr>
                <w:rFonts w:cs="Arial"/>
                <w:sz w:val="20"/>
                <w:szCs w:val="20"/>
                <w:lang w:eastAsia="cs-CZ"/>
              </w:rPr>
            </w:pPr>
            <w:r>
              <w:rPr>
                <w:rFonts w:cs="Arial"/>
                <w:sz w:val="20"/>
                <w:szCs w:val="20"/>
                <w:lang w:eastAsia="cs-CZ"/>
              </w:rPr>
              <w:t>392</w:t>
            </w:r>
            <w:r w:rsidR="00140D3D">
              <w:rPr>
                <w:rFonts w:cs="Arial"/>
                <w:sz w:val="20"/>
                <w:szCs w:val="20"/>
                <w:lang w:eastAsia="cs-CZ"/>
              </w:rPr>
              <w:t xml:space="preserve"> </w:t>
            </w:r>
            <w:r>
              <w:rPr>
                <w:rFonts w:cs="Arial"/>
                <w:sz w:val="20"/>
                <w:szCs w:val="20"/>
                <w:lang w:eastAsia="cs-CZ"/>
              </w:rPr>
              <w:t>362</w:t>
            </w:r>
            <w:r w:rsidR="00F021C2" w:rsidRPr="00140D3D">
              <w:rPr>
                <w:rFonts w:cs="Arial"/>
                <w:sz w:val="20"/>
                <w:szCs w:val="20"/>
                <w:lang w:eastAsia="cs-CZ"/>
              </w:rPr>
              <w:t>,-</w:t>
            </w:r>
          </w:p>
        </w:tc>
      </w:tr>
    </w:tbl>
    <w:p w14:paraId="3DB294C3" w14:textId="77777777" w:rsidR="00BD6F38" w:rsidRPr="003E5875" w:rsidRDefault="00BD6F38" w:rsidP="00F97B96">
      <w:pPr>
        <w:pStyle w:val="Nadpis2"/>
        <w:jc w:val="both"/>
      </w:pPr>
      <w:r w:rsidRPr="003E5875">
        <w:t>Poskytovatel je oprávněn ke všem cenám připočítat daň z přidané hodnoty ve výši stanovené platnými právními předpisy.</w:t>
      </w:r>
    </w:p>
    <w:p w14:paraId="0701C633" w14:textId="3515ABD0" w:rsidR="00BD6F38" w:rsidRPr="003E5875" w:rsidRDefault="003A6D3A" w:rsidP="00016C33">
      <w:pPr>
        <w:pStyle w:val="Nadpis2"/>
        <w:jc w:val="both"/>
      </w:pPr>
      <w:r w:rsidRPr="003A6D3A">
        <w:t>Smluvenou cenu zaplatí Objednatel na základě faktury - daňového dokladu Poskytovatele, vystaveného do 30 dnů od podpisu smlouvy a dále pak vždy k poslednímu dni prvního měsíce daného období.</w:t>
      </w:r>
    </w:p>
    <w:p w14:paraId="6A1D3F55" w14:textId="77777777" w:rsidR="00BD6F38" w:rsidRPr="003E5875" w:rsidRDefault="00BD6F38" w:rsidP="00F97B96">
      <w:pPr>
        <w:pStyle w:val="Nadpis2"/>
        <w:jc w:val="both"/>
      </w:pPr>
      <w:r w:rsidRPr="003E5875">
        <w:t>Mimo smluvní paušální částku uvedenou v odst. 1 tohoto článku Smlouvy je Poskytovatel oprávněn fakturovat objednané a provedené mimořádné služby a činnosti dle platného Ceníku služeb Poskytovatele</w:t>
      </w:r>
      <w:r w:rsidR="006764E2" w:rsidRPr="003E5875">
        <w:t xml:space="preserve"> dle Přílohy č. 6 Smlouvy</w:t>
      </w:r>
      <w:r w:rsidRPr="003E5875">
        <w:t>.</w:t>
      </w:r>
    </w:p>
    <w:p w14:paraId="7F13918B" w14:textId="155C0F71" w:rsidR="00BD6F38" w:rsidRPr="003E5875" w:rsidRDefault="00BD6F38" w:rsidP="004F406D">
      <w:pPr>
        <w:pStyle w:val="Nadpis2"/>
      </w:pPr>
      <w:r w:rsidRPr="003E5875">
        <w:t xml:space="preserve">Není-li dále ve Smlouvě uvedeno jinak, je </w:t>
      </w:r>
      <w:r w:rsidR="004F406D" w:rsidRPr="004F406D">
        <w:t>Poskytovatel oprávněn mimo smluvní paušální částku, po předchozím odsouhlasení vynaložení těchto nákladů Objednatelem, samostatně fakturovat:</w:t>
      </w:r>
    </w:p>
    <w:p w14:paraId="2CC37064" w14:textId="77777777" w:rsidR="00BD6F38" w:rsidRPr="003E5875" w:rsidRDefault="00BD6F38" w:rsidP="00F97B96">
      <w:pPr>
        <w:pStyle w:val="Nadpis3"/>
        <w:jc w:val="both"/>
      </w:pPr>
      <w:r w:rsidRPr="003E5875">
        <w:t xml:space="preserve"> cestovní náklady spojené s poskytnutím Služeb se sazbou dle platného ceníku Poskytovatele, </w:t>
      </w:r>
    </w:p>
    <w:p w14:paraId="60BB7F92" w14:textId="77777777" w:rsidR="00BD6F38" w:rsidRPr="003E5875" w:rsidRDefault="00BD6F38" w:rsidP="00F97B96">
      <w:pPr>
        <w:pStyle w:val="Nadpis3"/>
        <w:jc w:val="both"/>
      </w:pPr>
      <w:r w:rsidRPr="003E5875">
        <w:t>náklady na ubytování odpovídající úrovně spojené s poskytováním Služeb ve skutečné výši,</w:t>
      </w:r>
    </w:p>
    <w:p w14:paraId="1419FCAD" w14:textId="77777777" w:rsidR="00BD6F38" w:rsidRPr="003E5875" w:rsidRDefault="00BD6F38" w:rsidP="00F97B96">
      <w:pPr>
        <w:pStyle w:val="Nadpis3"/>
        <w:jc w:val="both"/>
      </w:pPr>
      <w:r w:rsidRPr="003E5875">
        <w:t>náklady na materiál při opravách hardwarových komponent, na které se nevztahuje záruka Poskytovatele dle platného ceníku Poskytovatele.</w:t>
      </w:r>
    </w:p>
    <w:p w14:paraId="6BC41E8D" w14:textId="7BBE7395" w:rsidR="00450CB8" w:rsidRPr="003E5875" w:rsidRDefault="00450CB8" w:rsidP="00F97B96">
      <w:pPr>
        <w:pStyle w:val="Nadpis2"/>
        <w:jc w:val="both"/>
      </w:pPr>
      <w:r w:rsidRPr="003E5875">
        <w:t>Splatnost faktur vystavených Poskytovatelem na základě této Sm</w:t>
      </w:r>
      <w:r w:rsidR="000D71FA" w:rsidRPr="003E5875">
        <w:t>l</w:t>
      </w:r>
      <w:r w:rsidRPr="003E5875">
        <w:t xml:space="preserve">ouvy je </w:t>
      </w:r>
      <w:r w:rsidRPr="00BD4BA3">
        <w:t>30</w:t>
      </w:r>
      <w:r w:rsidRPr="003E5875">
        <w:t xml:space="preserve"> dní ode dne vystavení faktury.</w:t>
      </w:r>
    </w:p>
    <w:p w14:paraId="43FF3D42" w14:textId="7047F0BA" w:rsidR="00BD6F38" w:rsidRDefault="00BD6F38" w:rsidP="00F97B96">
      <w:pPr>
        <w:pStyle w:val="Nadpis2"/>
        <w:jc w:val="both"/>
      </w:pPr>
      <w:r w:rsidRPr="003E5875">
        <w:t>Nevyčerpané měsíční rezervované kapacity lze převést a využít nejpozději v</w:t>
      </w:r>
      <w:r w:rsidR="00450CB8" w:rsidRPr="003E5875">
        <w:t> </w:t>
      </w:r>
      <w:r w:rsidRPr="003E5875">
        <w:t>následujících</w:t>
      </w:r>
      <w:r>
        <w:t xml:space="preserve"> </w:t>
      </w:r>
      <w:r w:rsidR="009E26F2">
        <w:t>12 </w:t>
      </w:r>
      <w:r>
        <w:t>měsících. Pokud není služba poskytnuta ve stejném měsíci, kdy byl přijat Požadavek na poskytnutí služby a současně Objednatel nevyčerpal celou kapacitu v</w:t>
      </w:r>
      <w:r w:rsidR="00450CB8">
        <w:t> </w:t>
      </w:r>
      <w:r>
        <w:t>takovém měsíci, kapacita se odečítá přednostně z</w:t>
      </w:r>
      <w:r w:rsidR="00450CB8">
        <w:t> </w:t>
      </w:r>
      <w:r>
        <w:t xml:space="preserve">měsíce, kdy byl Požadavek přijat. </w:t>
      </w:r>
    </w:p>
    <w:p w14:paraId="164C31F6" w14:textId="09408974" w:rsidR="00F53CF5" w:rsidRDefault="00BD6F38" w:rsidP="00F53CF5">
      <w:pPr>
        <w:pStyle w:val="Nadpis2"/>
        <w:jc w:val="both"/>
      </w:pPr>
      <w:r>
        <w:t>Poskytovatel je oprávněn vždy k</w:t>
      </w:r>
      <w:r w:rsidR="00450CB8">
        <w:t> </w:t>
      </w:r>
      <w:r>
        <w:t>počátku každého kalendářního roku zvýšit ceny v</w:t>
      </w:r>
      <w:r w:rsidR="00450CB8">
        <w:t> </w:t>
      </w:r>
      <w:r w:rsidR="00964444">
        <w:t>této S</w:t>
      </w:r>
      <w:r>
        <w:t xml:space="preserve">mlouvě uvedené, a to maximálně o míru inflace </w:t>
      </w:r>
      <w:r w:rsidRPr="00063129">
        <w:t>vyjádřenou přírůstkem průměrného ročního indexu spotřebitelských cen</w:t>
      </w:r>
      <w:r>
        <w:t xml:space="preserve"> vyhlášenou Českým statistickým úřadem za uplynulý kalendářní rok.</w:t>
      </w:r>
    </w:p>
    <w:p w14:paraId="61003D55" w14:textId="77777777" w:rsidR="00F53CF5" w:rsidRDefault="00F53CF5" w:rsidP="00F53CF5">
      <w:pPr>
        <w:pStyle w:val="Nadpis2"/>
        <w:numPr>
          <w:ilvl w:val="0"/>
          <w:numId w:val="0"/>
        </w:numPr>
        <w:ind w:left="357"/>
        <w:jc w:val="both"/>
      </w:pPr>
    </w:p>
    <w:p w14:paraId="613DDDB0" w14:textId="77777777" w:rsidR="00F53CF5" w:rsidRDefault="00F53CF5" w:rsidP="00F53CF5">
      <w:pPr>
        <w:pStyle w:val="Nadpis2"/>
        <w:numPr>
          <w:ilvl w:val="0"/>
          <w:numId w:val="0"/>
        </w:numPr>
        <w:ind w:left="357"/>
        <w:jc w:val="both"/>
      </w:pPr>
    </w:p>
    <w:p w14:paraId="27FE1C55" w14:textId="77777777" w:rsidR="00BD6F38" w:rsidRDefault="00BD6F38" w:rsidP="00131F97">
      <w:pPr>
        <w:pStyle w:val="Nadpis1"/>
      </w:pPr>
      <w:r>
        <w:lastRenderedPageBreak/>
        <w:t>Povinnosti smluvních stran</w:t>
      </w:r>
    </w:p>
    <w:p w14:paraId="5A91BF0C" w14:textId="77777777" w:rsidR="00BD6F38" w:rsidRDefault="00BD6F38" w:rsidP="0096399A">
      <w:pPr>
        <w:pStyle w:val="Nadpis2"/>
      </w:pPr>
      <w:r>
        <w:t>Objednatel je povinen:</w:t>
      </w:r>
    </w:p>
    <w:p w14:paraId="245B04DB" w14:textId="6037AF2F" w:rsidR="00BD6F38" w:rsidRDefault="00BD6F38" w:rsidP="005E66F2">
      <w:pPr>
        <w:pStyle w:val="Nadpis3"/>
        <w:jc w:val="both"/>
      </w:pPr>
      <w:r>
        <w:t>užívat Systém pouze v</w:t>
      </w:r>
      <w:r w:rsidR="00450CB8">
        <w:t> </w:t>
      </w:r>
      <w:r>
        <w:t>souladu s</w:t>
      </w:r>
      <w:r w:rsidR="00450CB8">
        <w:t> </w:t>
      </w:r>
      <w:r>
        <w:t xml:space="preserve">dodanou uživatelskou a technickou dokumentací a určeným účelem a svým aktivním přístupem minimalizovat rizika vzniku Incidentů a škod, </w:t>
      </w:r>
    </w:p>
    <w:p w14:paraId="52D602B3" w14:textId="0EC33FC9" w:rsidR="00BD6F38" w:rsidRPr="00AF13BF" w:rsidRDefault="00BD6F38" w:rsidP="005E66F2">
      <w:pPr>
        <w:pStyle w:val="Nadpis3"/>
        <w:jc w:val="both"/>
      </w:pPr>
      <w:r w:rsidRPr="00AF13BF">
        <w:t>umožnit vzdálený přístup Poskytovatele ke všem částem Systému za účelem dohledu a správy dle podmínek uvedených v</w:t>
      </w:r>
      <w:r w:rsidR="00450CB8">
        <w:t> </w:t>
      </w:r>
      <w:r w:rsidR="00964444">
        <w:t>P</w:t>
      </w:r>
      <w:r w:rsidRPr="00AF13BF">
        <w:t>říloze č. 4 – Pravidla komunikace,</w:t>
      </w:r>
    </w:p>
    <w:p w14:paraId="77326F41" w14:textId="10A43217" w:rsidR="00BD6F38" w:rsidRDefault="00BD6F38" w:rsidP="005E66F2">
      <w:pPr>
        <w:pStyle w:val="Nadpis3"/>
        <w:jc w:val="both"/>
      </w:pPr>
      <w:r>
        <w:t>zajistit v</w:t>
      </w:r>
      <w:r w:rsidR="00450CB8">
        <w:t> </w:t>
      </w:r>
      <w:r w:rsidR="00964444">
        <w:t>době nezbytné pro plnění této S</w:t>
      </w:r>
      <w:r>
        <w:t>mlouvy vstup pracovníků Poskytovatele do příslušných objektů a prostor Objednatele,</w:t>
      </w:r>
    </w:p>
    <w:p w14:paraId="64E315D5" w14:textId="77777777" w:rsidR="00BD6F38" w:rsidRDefault="00BD6F38" w:rsidP="005E66F2">
      <w:pPr>
        <w:pStyle w:val="Nadpis3"/>
        <w:jc w:val="both"/>
      </w:pPr>
      <w:r>
        <w:t>poskytnout veškerou možnou součinnost při řešení a zjišťování příčin Incidentů,</w:t>
      </w:r>
    </w:p>
    <w:p w14:paraId="76C98B14" w14:textId="6F405A52" w:rsidR="00BD6F38" w:rsidRDefault="00BD6F38" w:rsidP="005E66F2">
      <w:pPr>
        <w:pStyle w:val="Nadpis3"/>
        <w:jc w:val="both"/>
      </w:pPr>
      <w:r>
        <w:t>poskytnout veškerou další nezbytnou souči</w:t>
      </w:r>
      <w:r w:rsidR="00964444">
        <w:t>nnost Poskytovateli při plnění P</w:t>
      </w:r>
      <w:r>
        <w:t>ředmětu této smlouvy, v</w:t>
      </w:r>
      <w:r w:rsidR="00450CB8">
        <w:t> </w:t>
      </w:r>
      <w:r>
        <w:t>rozsahu nezbytném k</w:t>
      </w:r>
      <w:r w:rsidR="00450CB8">
        <w:t> </w:t>
      </w:r>
      <w:r>
        <w:t>řešení daného Požadav</w:t>
      </w:r>
      <w:r w:rsidRPr="00F61495">
        <w:t>ku</w:t>
      </w:r>
      <w:r>
        <w:t>,</w:t>
      </w:r>
    </w:p>
    <w:p w14:paraId="2CE98464" w14:textId="77777777" w:rsidR="00BD6F38" w:rsidRDefault="00BD6F38" w:rsidP="005E66F2">
      <w:pPr>
        <w:pStyle w:val="Nadpis3"/>
        <w:jc w:val="both"/>
      </w:pPr>
      <w:r>
        <w:t>včas informovat Poskytovatele o všech změnách, které souvisejí nebo mají vliv na Systém a jeho provoz (připojení nových přístrojů a zdrojů dat, opravy či úpravy počítačové sítě apod.),</w:t>
      </w:r>
    </w:p>
    <w:p w14:paraId="1588A934" w14:textId="6E7ED697" w:rsidR="00BD6F38" w:rsidRDefault="00BD6F38" w:rsidP="005E66F2">
      <w:pPr>
        <w:pStyle w:val="Nadpis3"/>
        <w:jc w:val="both"/>
      </w:pPr>
      <w:r>
        <w:t>na základě doporučení výrobce nebo Poskytovatele zajistit na své náklady obnovu hardwarových komponent, které jsou součástí Systému</w:t>
      </w:r>
      <w:r w:rsidR="005E66F2">
        <w:t>,</w:t>
      </w:r>
      <w:r>
        <w:t xml:space="preserve"> </w:t>
      </w:r>
      <w:r w:rsidR="005E66F2" w:rsidRPr="005E66F2">
        <w:t>před skončením jejich životnosti nebo při předčasném opotřebení a zhoršení jejich technického stavu.</w:t>
      </w:r>
    </w:p>
    <w:p w14:paraId="36CFDE32" w14:textId="7A647EA0" w:rsidR="00BD6F38" w:rsidRDefault="00BD6F38" w:rsidP="005E66F2">
      <w:pPr>
        <w:pStyle w:val="Nadpis3"/>
        <w:jc w:val="both"/>
      </w:pPr>
      <w:r>
        <w:t>zajistit na své náklady nové verze software třetích str</w:t>
      </w:r>
      <w:r w:rsidR="00F431D8">
        <w:t>an,</w:t>
      </w:r>
      <w:r w:rsidR="004E0421">
        <w:t xml:space="preserve"> neuvedené v příloze č. 3,</w:t>
      </w:r>
      <w:r w:rsidR="00F431D8">
        <w:t xml:space="preserve"> který je součástí Systému, </w:t>
      </w:r>
      <w:r>
        <w:t>v</w:t>
      </w:r>
      <w:r w:rsidR="00450CB8">
        <w:t> </w:t>
      </w:r>
      <w:r>
        <w:t>případě, že tento software</w:t>
      </w:r>
      <w:r w:rsidR="00782061">
        <w:t xml:space="preserve"> není již podporován výrobcem, a</w:t>
      </w:r>
      <w:r>
        <w:t xml:space="preserve">nebo update či upgrade modulů Systému takovou novou verzi nezbytně vyžaduje.  </w:t>
      </w:r>
    </w:p>
    <w:p w14:paraId="5F8C07BE" w14:textId="77777777" w:rsidR="00BD6F38" w:rsidRDefault="00BD6F38" w:rsidP="00F97B96">
      <w:pPr>
        <w:pStyle w:val="Nadpis2"/>
        <w:jc w:val="both"/>
      </w:pPr>
      <w:r>
        <w:t>Poskytovatel je povinen:</w:t>
      </w:r>
    </w:p>
    <w:p w14:paraId="1A11ED3A" w14:textId="4DA884E2" w:rsidR="00BD6F38" w:rsidRDefault="00BD6F38" w:rsidP="00F97B96">
      <w:pPr>
        <w:pStyle w:val="Nadpis3"/>
        <w:jc w:val="both"/>
      </w:pPr>
      <w:r>
        <w:t>zajistit personální zdroje s</w:t>
      </w:r>
      <w:r w:rsidR="00450CB8">
        <w:t> </w:t>
      </w:r>
      <w:r>
        <w:t>potřebnou kvalifikací a v</w:t>
      </w:r>
      <w:r w:rsidR="00450CB8">
        <w:t> </w:t>
      </w:r>
      <w:r>
        <w:t>rozsahu a termínech</w:t>
      </w:r>
      <w:r w:rsidR="00396921">
        <w:t xml:space="preserve"> nutných pro řádné plnění této S</w:t>
      </w:r>
      <w:r>
        <w:t>mlouvy,</w:t>
      </w:r>
    </w:p>
    <w:p w14:paraId="3CC67E72" w14:textId="483F77EC" w:rsidR="00BD6F38" w:rsidRDefault="00BD6F38" w:rsidP="00F97B96">
      <w:pPr>
        <w:pStyle w:val="Nadpis3"/>
        <w:jc w:val="both"/>
      </w:pPr>
      <w:r>
        <w:t>zajistit organizační a technické vybave</w:t>
      </w:r>
      <w:r w:rsidR="00396921">
        <w:t>ní pro řádné plnění podle této S</w:t>
      </w:r>
      <w:r>
        <w:t>mlouvy,</w:t>
      </w:r>
    </w:p>
    <w:p w14:paraId="25EDB3FB" w14:textId="77777777" w:rsidR="00BD6F38" w:rsidRDefault="00BD6F38" w:rsidP="00F97B96">
      <w:pPr>
        <w:pStyle w:val="Nadpis3"/>
        <w:jc w:val="both"/>
      </w:pPr>
      <w:r>
        <w:t>provádět plnění na svůj náklad a nebezpečí.</w:t>
      </w:r>
    </w:p>
    <w:p w14:paraId="2B1E727C" w14:textId="77777777" w:rsidR="00BD6F38" w:rsidRDefault="00BD6F38" w:rsidP="00131F97">
      <w:pPr>
        <w:pStyle w:val="Nadpis1"/>
      </w:pPr>
      <w:r>
        <w:t>Podmínky poskytování Služeb</w:t>
      </w:r>
    </w:p>
    <w:p w14:paraId="4A1AD1C4" w14:textId="01C2601B" w:rsidR="00BD6F38" w:rsidRDefault="00BD6F38" w:rsidP="0096399A">
      <w:pPr>
        <w:pStyle w:val="Nadpis2"/>
      </w:pPr>
      <w:r w:rsidRPr="003906A0">
        <w:t xml:space="preserve">Smluvní strany sjednaly závazná pravidla pro </w:t>
      </w:r>
      <w:r>
        <w:t>vzájemnou komunikaci</w:t>
      </w:r>
      <w:r w:rsidRPr="003906A0">
        <w:t>, která jsou uvedena v</w:t>
      </w:r>
      <w:r w:rsidR="00450CB8">
        <w:t> </w:t>
      </w:r>
      <w:r w:rsidR="00396921">
        <w:t>P</w:t>
      </w:r>
      <w:r w:rsidRPr="003906A0">
        <w:t xml:space="preserve">říloze této </w:t>
      </w:r>
      <w:r>
        <w:t>S</w:t>
      </w:r>
      <w:r w:rsidRPr="003906A0">
        <w:t xml:space="preserve">mlouvy č. </w:t>
      </w:r>
      <w:r>
        <w:t>4</w:t>
      </w:r>
      <w:r w:rsidRPr="003906A0">
        <w:t xml:space="preserve"> </w:t>
      </w:r>
      <w:r>
        <w:t>– Pravidla komunikace.</w:t>
      </w:r>
    </w:p>
    <w:p w14:paraId="01EE3A6D" w14:textId="587002B5" w:rsidR="00BD6F38" w:rsidRDefault="00BD6F38" w:rsidP="00F97B96">
      <w:pPr>
        <w:pStyle w:val="Nadpis2"/>
        <w:jc w:val="both"/>
      </w:pPr>
      <w:r>
        <w:t>Poskytovatel neodpovídá za Incidenty a škody způsobené zcizením hardware, zásahem třetí strany, neodborným zásahem pracovníků Objednatele, apod. Následné odstranění škod a obnovení funkce Systému v</w:t>
      </w:r>
      <w:r w:rsidR="00450CB8">
        <w:t> </w:t>
      </w:r>
      <w:r>
        <w:t>těchto případech vždy spadá do činností nezahrnutých do paušálních plateb.</w:t>
      </w:r>
    </w:p>
    <w:p w14:paraId="2B44227E" w14:textId="013E7652" w:rsidR="00BD6F38" w:rsidRDefault="00BD6F38" w:rsidP="00F97B96">
      <w:pPr>
        <w:pStyle w:val="Nadpis2"/>
        <w:jc w:val="both"/>
      </w:pPr>
      <w:r>
        <w:t>Poskytovatel není v</w:t>
      </w:r>
      <w:r w:rsidR="00450CB8">
        <w:t> </w:t>
      </w:r>
      <w:r>
        <w:t>prodlení v</w:t>
      </w:r>
      <w:r w:rsidR="00450CB8">
        <w:t> </w:t>
      </w:r>
      <w:r w:rsidR="00396921">
        <w:t>plnění Předmětu S</w:t>
      </w:r>
      <w:r>
        <w:t>mlouvy v</w:t>
      </w:r>
      <w:r w:rsidR="00450CB8">
        <w:t> </w:t>
      </w:r>
      <w:r>
        <w:t>případě, že:</w:t>
      </w:r>
    </w:p>
    <w:p w14:paraId="6FEC0CC5" w14:textId="779EC989" w:rsidR="00BD6F38" w:rsidRDefault="00BD6F38" w:rsidP="004B287B">
      <w:pPr>
        <w:pStyle w:val="Nadpis3"/>
        <w:jc w:val="both"/>
      </w:pPr>
      <w:r>
        <w:t xml:space="preserve">informace o Incidentu nebyla řádně a dohodnutým způsobem předána Poskytovateli, </w:t>
      </w:r>
      <w:r w:rsidR="004E0421">
        <w:t>neplatí pro komponenty přímo napojené do FSP,</w:t>
      </w:r>
      <w:r>
        <w:t xml:space="preserve"> </w:t>
      </w:r>
    </w:p>
    <w:p w14:paraId="4DB2DFF8" w14:textId="77777777" w:rsidR="00BD6F38" w:rsidRDefault="00BD6F38" w:rsidP="004B287B">
      <w:pPr>
        <w:pStyle w:val="Nadpis3"/>
        <w:jc w:val="both"/>
      </w:pPr>
      <w:r>
        <w:t xml:space="preserve">informace o stavu Systému a okolnostech Incidentu předané Objednatelem byly podstatným způsobem zkreslené nebo neúplné, </w:t>
      </w:r>
    </w:p>
    <w:p w14:paraId="6247176A" w14:textId="29E4127F" w:rsidR="00BD6F38" w:rsidRDefault="00BD6F38" w:rsidP="004B287B">
      <w:pPr>
        <w:pStyle w:val="Nadpis3"/>
        <w:jc w:val="both"/>
      </w:pPr>
      <w:r>
        <w:t>nebylo pracovníkům Poskytovatele umožněno včasné zahájení činnosti omezením vzdáleného nebo přímého přístupu k</w:t>
      </w:r>
      <w:r w:rsidR="00450CB8">
        <w:t> </w:t>
      </w:r>
      <w:r>
        <w:t>Systému nebo jeho příslušné části,</w:t>
      </w:r>
    </w:p>
    <w:p w14:paraId="5C5A340B" w14:textId="77777777" w:rsidR="00BD6F38" w:rsidRDefault="00BD6F38" w:rsidP="004B287B">
      <w:pPr>
        <w:pStyle w:val="Nadpis3"/>
        <w:jc w:val="both"/>
      </w:pPr>
      <w:r>
        <w:t>nebyla ze strany Objednatele poskytnuta potřebná součinnost,</w:t>
      </w:r>
    </w:p>
    <w:p w14:paraId="0B8B717A" w14:textId="77777777" w:rsidR="00BD6F38" w:rsidRDefault="00BD6F38" w:rsidP="004B287B">
      <w:pPr>
        <w:pStyle w:val="Nadpis3"/>
        <w:jc w:val="both"/>
      </w:pPr>
      <w:r>
        <w:lastRenderedPageBreak/>
        <w:t>infrastruktura a technické prostředky Objednatele přímo související nebo ovlivňující činnost Systému nejsou plně provozuschopné nebo funkční,</w:t>
      </w:r>
    </w:p>
    <w:p w14:paraId="7F8D02E0" w14:textId="3640014F" w:rsidR="00BD6F38" w:rsidRDefault="00BD6F38" w:rsidP="004B287B">
      <w:pPr>
        <w:pStyle w:val="Nadpis3"/>
        <w:jc w:val="both"/>
      </w:pPr>
      <w:r>
        <w:t xml:space="preserve">Systém je i přes upozornění Poskytovatele provozován Objednatelem na hardwarových </w:t>
      </w:r>
      <w:r w:rsidR="004B287B" w:rsidRPr="004B287B">
        <w:t>komponentách, kterým skončila životnost nebo došlo k předčasnému opotřebení a zhoršení technického stavu,</w:t>
      </w:r>
    </w:p>
    <w:p w14:paraId="5FB435FF" w14:textId="5CC50708" w:rsidR="00BD6F38" w:rsidRDefault="00BD6F38" w:rsidP="004B287B">
      <w:pPr>
        <w:pStyle w:val="Nadpis3"/>
        <w:jc w:val="both"/>
      </w:pPr>
      <w:r>
        <w:t>Objednatel porušuje nebo umožní třetí straně porušit autorská práva vztahující se k</w:t>
      </w:r>
      <w:r w:rsidR="00450CB8">
        <w:t> </w:t>
      </w:r>
      <w:r w:rsidR="004B287B">
        <w:t>jakékoliv části Systému,</w:t>
      </w:r>
    </w:p>
    <w:p w14:paraId="1F8863C3" w14:textId="2540B9A4" w:rsidR="00BD6F38" w:rsidRDefault="00BD6F38" w:rsidP="004B287B">
      <w:pPr>
        <w:pStyle w:val="Nadpis3"/>
        <w:jc w:val="both"/>
      </w:pPr>
      <w:r>
        <w:t>případný software třetích stran,</w:t>
      </w:r>
      <w:r w:rsidR="004E0421">
        <w:t xml:space="preserve"> nespecifikovaný v příloze č. 3,</w:t>
      </w:r>
      <w:r>
        <w:t xml:space="preserve"> který je součástí anebo nutný k</w:t>
      </w:r>
      <w:r w:rsidR="00450CB8">
        <w:t> </w:t>
      </w:r>
      <w:r>
        <w:t>provozu Systému, není provozován v</w:t>
      </w:r>
      <w:r w:rsidR="00450CB8">
        <w:t> </w:t>
      </w:r>
      <w:r>
        <w:t>souladu s</w:t>
      </w:r>
      <w:r w:rsidR="00450CB8">
        <w:t> </w:t>
      </w:r>
      <w:r>
        <w:t>licenčními podmínkami výrobce anebo není ve verzi podporované výrobcem nebo určené pro provoz softwarových modulů Poskytovatele dodaných v</w:t>
      </w:r>
      <w:r w:rsidR="00450CB8">
        <w:t> </w:t>
      </w:r>
      <w:r>
        <w:t>rámci upgrade nebo update.</w:t>
      </w:r>
    </w:p>
    <w:p w14:paraId="3C351156" w14:textId="3CAE49EE" w:rsidR="00450CB8" w:rsidRDefault="00BD6F38" w:rsidP="00BD2BE3">
      <w:pPr>
        <w:pStyle w:val="Nadpis2"/>
        <w:jc w:val="both"/>
      </w:pPr>
      <w:r>
        <w:t>Poskytovatel za žádných okolností neodpovídá za přímé, nepřímé ani následné škody související se ztrátou dat v</w:t>
      </w:r>
      <w:r w:rsidR="00450CB8">
        <w:t> </w:t>
      </w:r>
      <w:r>
        <w:t>případě, že ke ztrátě došlo nesprávnou manipulací se Systémem nebo daty pracovníky Objednatele nebo pracovníky třetí strany (s výjimkou subdodavatelů Poskytovatele), případně působením Vyšší moci.</w:t>
      </w:r>
    </w:p>
    <w:p w14:paraId="3A97F289" w14:textId="455A1F5C" w:rsidR="0016453E" w:rsidRPr="00AC0336" w:rsidRDefault="0016453E" w:rsidP="00F53CF5">
      <w:pPr>
        <w:pStyle w:val="Nadpis2"/>
        <w:jc w:val="both"/>
      </w:pPr>
      <w:r w:rsidRPr="0016453E">
        <w:t xml:space="preserve">V případě řešení incidentu, u kterého je garantována doba odstranění a který není možné vyřešit bez výměny hardwarové komponenty, Poskytovatel zapůjčí náhradní HW komponentu. Objednatel je povinen do 15-ti pracovních dnů, od obdržení nabídky na výměnu vadného HW, vystavit objednávku na tuto výměnu. V případě nedodržení této lhůty je každý další den </w:t>
      </w:r>
      <w:r w:rsidR="00CE244C">
        <w:t>zápůjčky zpoplatněn částkou 1% ceny zapůjčené HW komponenty</w:t>
      </w:r>
      <w:r w:rsidRPr="0016453E">
        <w:t>, a to až do doručení objednávky Poskytovateli nebo navrácení zapůjčeného HW. Uvedená částka bude fakturována po ukončení zápůjčky se splatností 30 dnů. V případě, že Objednatel neakceptuje cenu nabídky a neprodleně (nejpozději do 5-ti pracovních dnů) to sdělí Poskytovateli, je oprávněn pověřit opravou HW třetí stranu a lhůta pro zapůjčení bez zpoplatnění se prodlužuje o 10 pracovních dnů. V takovém případě se na funkčnost takto opravené HW komponenty nevztahují žádné garance Poskytovatele.</w:t>
      </w:r>
    </w:p>
    <w:p w14:paraId="64F42F56" w14:textId="77777777" w:rsidR="00BD6F38" w:rsidRDefault="00BD6F38" w:rsidP="00131F97">
      <w:pPr>
        <w:pStyle w:val="Nadpis1"/>
      </w:pPr>
      <w:r>
        <w:t>Důvěrnost informací</w:t>
      </w:r>
    </w:p>
    <w:p w14:paraId="06C8D721" w14:textId="77777777" w:rsidR="00BD6F38" w:rsidRDefault="00BD6F38" w:rsidP="0096399A">
      <w:pPr>
        <w:pStyle w:val="Nadpis2"/>
      </w:pPr>
      <w:r>
        <w:t>Smluvní strany jsou si vědomy toho, že v rámci plnění závazků z této Smlouvy:</w:t>
      </w:r>
    </w:p>
    <w:p w14:paraId="61F1BB24" w14:textId="77777777" w:rsidR="00BD6F38" w:rsidRDefault="00BD6F38" w:rsidP="00F97B96">
      <w:pPr>
        <w:pStyle w:val="Nadpis3"/>
        <w:jc w:val="both"/>
      </w:pPr>
      <w:r>
        <w:t>si mohou vzájemně úmyslně nebo i opomenutím poskytnout informace, které budou považovány za důvěrné (dále jen „Důvěrné informace“),</w:t>
      </w:r>
    </w:p>
    <w:p w14:paraId="11A55016" w14:textId="77777777" w:rsidR="00BD6F38" w:rsidRDefault="00BD6F38" w:rsidP="00F97B96">
      <w:pPr>
        <w:pStyle w:val="Nadpis3"/>
        <w:jc w:val="both"/>
      </w:pPr>
      <w:r>
        <w:t>mohou jejich zaměstnanci získat vědomou činností druhé strany nebo i jejím opominutím přístup k důvěrným informacím druhé strany.</w:t>
      </w:r>
    </w:p>
    <w:p w14:paraId="0DFE2713" w14:textId="77777777" w:rsidR="00BD6F38" w:rsidRDefault="00BD6F38" w:rsidP="00F97B96">
      <w:pPr>
        <w:pStyle w:val="Nadpis2"/>
        <w:jc w:val="both"/>
      </w:pPr>
      <w:r>
        <w:t>Smluvní strany se zavazují v plném rozsahu dodržovat povinnost mlčenlivosti a ochrany důvěrných informací a údajů, jejichž ochrana vyplývá z příslušných právních předpisů v platném znění. Poskytovatel se v souvislosti s těmito povinnostmi zavazuje poučit veškeré své pracovníky, zaměstnance a subdodavatele, kteří se budou podílet na plnění této Smlouvy, o výše uvedených povinnostech mlčenlivosti a povinnosti dodržování důvěrnosti informací a údajů a dále se zavazuje vhodným způsobem zajistit dodržování těchto povinností všemi pracovníky, zaměstnanci a subdodavateli, kteří se budou podílet na plnění této Smlouvy.</w:t>
      </w:r>
    </w:p>
    <w:p w14:paraId="6A2DB787" w14:textId="77777777" w:rsidR="00BD6F38" w:rsidRDefault="00BD6F38" w:rsidP="00F97B96">
      <w:pPr>
        <w:pStyle w:val="Nadpis2"/>
        <w:jc w:val="both"/>
      </w:pPr>
      <w:r>
        <w:t xml:space="preserve">Veškeré důvěrné informace zůstávají výhradním vlastnictvím předávající strany a přijímající strana vyvine pro zachování jejich důvěrnosti a pro jejich ochranu stejné úsilí, jako by se </w:t>
      </w:r>
      <w:r>
        <w:lastRenderedPageBreak/>
        <w:t xml:space="preserve">jednalo o její vlastní důvěrné informace. S výjimkou rozsahu, který je nezbytný pro spolupráci, jež je důvodem uzavření této Smlouvy, se obě strany zavazují nezískávat a neduplikovat žádným způsobem důvěrné informace druhé strany, nepředat je třetí straně ani svým vlastním zaměstnancům a zástupcům s výjimkou těch, kteří s nimi potřebují být seznámeni, aby mohli plnit tuto Smlouvu. Obě strany se zároveň zavazují nepoužít důvěrné informace druhé strany jinak než za účelem plnění této Smlouvy. </w:t>
      </w:r>
    </w:p>
    <w:p w14:paraId="76E695A6" w14:textId="6E9F15C1" w:rsidR="00BD6F38" w:rsidRDefault="0095697B" w:rsidP="00F97B96">
      <w:pPr>
        <w:pStyle w:val="Nadpis2"/>
        <w:jc w:val="both"/>
      </w:pPr>
      <w:r>
        <w:t>Nedohodnou-li se S</w:t>
      </w:r>
      <w:r w:rsidR="00BD6F38">
        <w:t>mluvní strany výslovně písemnou formou jinak, považují se za důvěrné informace implicitně všechny informace, které jsou a nebo by mohly být součástí obchodního tajemství a osobních údajů, tj. například, ale nejenom, osobní údaje pacientů, zdravotní dokumentace, popisy technického know-how, informace o provozních metodách, procedurách a pracovních postupech, obchodní plány, koncepce a strategie nebo jejich části, nabídky, smlouvy nebo jiná ujednání s třetími stranami, informace o výsledcích hospodaření, o vztazích s obchodními partnery, o pracovněprávních otázkách a všechny další informace, jejichž zveřejnění přijímající stranou by předávající straně mohlo způsobit škodu.</w:t>
      </w:r>
    </w:p>
    <w:p w14:paraId="0707F8D2" w14:textId="77777777" w:rsidR="00BD6F38" w:rsidRDefault="00BD6F38" w:rsidP="00F97B96">
      <w:pPr>
        <w:pStyle w:val="Nadpis2"/>
        <w:jc w:val="both"/>
      </w:pPr>
      <w:r>
        <w:t>Pokud jsou důvěrné informace poskytovány v písemné nebo elektronické podobě, je předávající strana povinna označit tento materiál jako důvěrný.</w:t>
      </w:r>
    </w:p>
    <w:p w14:paraId="57E138F9" w14:textId="77777777" w:rsidR="00BD6F38" w:rsidRDefault="00BD6F38" w:rsidP="00F97B96">
      <w:pPr>
        <w:pStyle w:val="Nadpis2"/>
        <w:jc w:val="both"/>
      </w:pPr>
      <w:r>
        <w:t>Bez ohledu na výše uvedená ustanovení se za důvěrné nepovažují informace, které:</w:t>
      </w:r>
    </w:p>
    <w:p w14:paraId="76539A7F" w14:textId="77777777" w:rsidR="00BD6F38" w:rsidRDefault="00BD6F38" w:rsidP="00F97B96">
      <w:pPr>
        <w:pStyle w:val="Nadpis3"/>
        <w:jc w:val="both"/>
      </w:pPr>
      <w:r>
        <w:t>se staly veřejně známými, aniž by to zavinila záměrně či opominutím přijímající strana,</w:t>
      </w:r>
    </w:p>
    <w:p w14:paraId="005AE583" w14:textId="77777777" w:rsidR="00BD6F38" w:rsidRDefault="00BD6F38" w:rsidP="00F97B96">
      <w:pPr>
        <w:pStyle w:val="Nadpis3"/>
        <w:jc w:val="both"/>
      </w:pPr>
      <w:r>
        <w:t>měla přijímající strana legálně k dispozici před uzavřením této Smlouvy, pokud takové informace nebyly předmětem jiné, dříve mezi smluvními stranami uzavřené smlouvy o ochraně informací,</w:t>
      </w:r>
    </w:p>
    <w:p w14:paraId="3A23914E" w14:textId="77777777" w:rsidR="00BD6F38" w:rsidRDefault="00BD6F38" w:rsidP="00F97B96">
      <w:pPr>
        <w:pStyle w:val="Nadpis3"/>
        <w:jc w:val="both"/>
      </w:pPr>
      <w:r>
        <w:t>jsou výsledkem postupu, při kterém k nim přijímající strana dospěje nezávisle a je to schopna doložit svými záznamy nebo důvěrnými informacemi třetí strany,</w:t>
      </w:r>
    </w:p>
    <w:p w14:paraId="018A3874" w14:textId="77777777" w:rsidR="00BD6F38" w:rsidRDefault="00BD6F38" w:rsidP="00F97B96">
      <w:pPr>
        <w:pStyle w:val="Nadpis3"/>
        <w:jc w:val="both"/>
      </w:pPr>
      <w:r>
        <w:t>po podpisu této Smlouvy poskytne přijímající straně třetí osoba, jež takové informace přitom nezíská přímo ani nepřímo od strany, jež je jejich vlastníkem.</w:t>
      </w:r>
    </w:p>
    <w:p w14:paraId="2EA47735" w14:textId="77777777" w:rsidR="00BD6F38" w:rsidRDefault="00BD6F38" w:rsidP="00F97B96">
      <w:pPr>
        <w:pStyle w:val="Nadpis2"/>
        <w:jc w:val="both"/>
      </w:pPr>
      <w:r>
        <w:t>Ustanovení tohoto článku není dotčeno ukončením účinnosti této Smlouvy z jakéhokoliv důvodu a jeho účinnost s výjimkou povinnosti mlčenlivosti týkající se osobních údajů a zdravotnické dokumentace pacientů skončí dva roky po ukončení účinnosti této Smlouvy.</w:t>
      </w:r>
    </w:p>
    <w:p w14:paraId="767E0784" w14:textId="77777777" w:rsidR="00BD6F38" w:rsidRDefault="00BD6F38" w:rsidP="00131F97">
      <w:pPr>
        <w:pStyle w:val="Nadpis1"/>
      </w:pPr>
      <w:r>
        <w:t>Sankce</w:t>
      </w:r>
    </w:p>
    <w:p w14:paraId="5BF3416F" w14:textId="14E7C923" w:rsidR="00BD6F38" w:rsidRDefault="00BD6F38" w:rsidP="0096399A">
      <w:pPr>
        <w:pStyle w:val="Nadpis2"/>
      </w:pPr>
      <w:r w:rsidRPr="00EB1DFF">
        <w:t xml:space="preserve">V případě prodlení kterékoliv smluvní strany se zaplacením peněžitého závazku, je tato </w:t>
      </w:r>
      <w:r>
        <w:t>druhá smluvní stra</w:t>
      </w:r>
      <w:r w:rsidRPr="00EB1DFF">
        <w:t xml:space="preserve">na </w:t>
      </w:r>
      <w:r>
        <w:t>oprávněna</w:t>
      </w:r>
      <w:r w:rsidRPr="00EB1DFF">
        <w:t xml:space="preserve"> </w:t>
      </w:r>
      <w:r>
        <w:t xml:space="preserve">požadovat </w:t>
      </w:r>
      <w:r w:rsidRPr="00EB1DFF">
        <w:t xml:space="preserve">úrok z prodlení ve výši </w:t>
      </w:r>
      <w:r>
        <w:t xml:space="preserve">stanovené podle </w:t>
      </w:r>
      <w:r w:rsidR="00087915">
        <w:t>§ 1970 zákona č. 89/2012 Sb., Občanský zákoník,</w:t>
      </w:r>
      <w:r w:rsidRPr="00EB1DFF">
        <w:t xml:space="preserve"> za každý i započatý den prodlení.</w:t>
      </w:r>
      <w:r>
        <w:t xml:space="preserve"> Nárok na náhradu prodlením způsobené škody tím není dotčen.</w:t>
      </w:r>
    </w:p>
    <w:p w14:paraId="1E2225E7" w14:textId="279992A5" w:rsidR="00BD6F38" w:rsidRDefault="00BD6F38">
      <w:pPr>
        <w:pStyle w:val="Nadpis2"/>
      </w:pPr>
      <w:r>
        <w:t xml:space="preserve">Smluvní strana je v prodlení s plněním nepeněžitého závazku, jestliže nesplní řádně a včas svůj závazek, který pro </w:t>
      </w:r>
      <w:r w:rsidR="0095697B">
        <w:t>S</w:t>
      </w:r>
      <w:r>
        <w:t>mluvní stranu vyplývá ze Smlouvy anebo platných právních předpisů.</w:t>
      </w:r>
    </w:p>
    <w:p w14:paraId="1F14DBF2" w14:textId="77777777" w:rsidR="00BD6F38" w:rsidRDefault="00BD6F38">
      <w:pPr>
        <w:pStyle w:val="Nadpis2"/>
      </w:pPr>
      <w:r>
        <w:t>Dojde-li k prodlení Poskytovatele s plněním z důvodů neležících na jeho straně nebo na straně jeho subdodavatelů, prodlužují se adekvátně tomuto prodlení lhůty k poskytnutí plnění.</w:t>
      </w:r>
    </w:p>
    <w:p w14:paraId="7E46A242" w14:textId="6EEA56E4" w:rsidR="00BD6F38" w:rsidRDefault="00BD6F38" w:rsidP="00F97B96">
      <w:pPr>
        <w:pStyle w:val="Nadpis2"/>
        <w:jc w:val="both"/>
      </w:pPr>
      <w:r>
        <w:t xml:space="preserve">V případě porušení povinnosti Poskytovatele stanovené touto </w:t>
      </w:r>
      <w:r w:rsidR="0095697B">
        <w:t>S</w:t>
      </w:r>
      <w:r>
        <w:t>mlouvou je Objednatel oprávněn požadovat smluvní pokutu:</w:t>
      </w:r>
    </w:p>
    <w:p w14:paraId="76CBCBE3" w14:textId="77777777" w:rsidR="00BD6F38" w:rsidRDefault="00BD6F38" w:rsidP="00F97B96">
      <w:pPr>
        <w:pStyle w:val="Nadpis3"/>
        <w:jc w:val="both"/>
      </w:pPr>
      <w:r>
        <w:lastRenderedPageBreak/>
        <w:t xml:space="preserve"> ve výši 0,3 % z celkové roční částky sjednané v této smlouvě, za každý den prodlení při nedodržení garance lhůt při řešení incidentů kategorie A,</w:t>
      </w:r>
    </w:p>
    <w:p w14:paraId="0359C4DF" w14:textId="77777777" w:rsidR="00BD6F38" w:rsidRDefault="00BD6F38" w:rsidP="00F97B96">
      <w:pPr>
        <w:pStyle w:val="Nadpis3"/>
        <w:jc w:val="both"/>
      </w:pPr>
      <w:r>
        <w:t>ve výši 0,15 % z celkové roční částky sjednané v této smlouvě, za každý den prodlení při nedodržení garance lhůt při řešení incidentů kategorie B,</w:t>
      </w:r>
    </w:p>
    <w:p w14:paraId="25E246CD" w14:textId="4AAD36C5" w:rsidR="00BD6F38" w:rsidRDefault="00BD6F38" w:rsidP="00F97B96">
      <w:pPr>
        <w:pStyle w:val="Nadpis3"/>
        <w:jc w:val="both"/>
      </w:pPr>
      <w:r>
        <w:t xml:space="preserve">ve výši 0,03 % z celkové roční částky sjednané v této smlouvě, za každý den </w:t>
      </w:r>
      <w:r w:rsidR="009478AD">
        <w:t xml:space="preserve">prodlení </w:t>
      </w:r>
      <w:r w:rsidR="00603C7C">
        <w:t>při nedodržení garance lhůt při řešení incidentů kategorie C</w:t>
      </w:r>
      <w:r>
        <w:t>.</w:t>
      </w:r>
    </w:p>
    <w:p w14:paraId="74C2EB41" w14:textId="1D16EED1" w:rsidR="00BD6F38" w:rsidRDefault="00BD6F38" w:rsidP="00F97B96">
      <w:pPr>
        <w:pStyle w:val="Nadpis2"/>
        <w:jc w:val="both"/>
      </w:pPr>
      <w:r>
        <w:t xml:space="preserve">V případě, že porušením či nesplněním </w:t>
      </w:r>
      <w:r w:rsidR="00F41580">
        <w:t>povinnosti Poskytovatele touto S</w:t>
      </w:r>
      <w:r>
        <w:t>mlouvou uložené bude Systém jako celek nefunkční, není Objednatel povinen uhradit sml</w:t>
      </w:r>
      <w:r w:rsidR="00F41580">
        <w:t>uvenou cenu za Služby dle této S</w:t>
      </w:r>
      <w:r>
        <w:t xml:space="preserve">mlouvy, a to v poměrné části odpovídající době nefunkčnosti. </w:t>
      </w:r>
    </w:p>
    <w:p w14:paraId="74C81312" w14:textId="594E721D" w:rsidR="00BD6F38" w:rsidRDefault="00BD6F38" w:rsidP="00F97B96">
      <w:pPr>
        <w:pStyle w:val="Nadpis2"/>
        <w:jc w:val="both"/>
      </w:pPr>
      <w:r>
        <w:t>Za prokázané porušení povinností dle článku VII. Smlouvy má poškozená s</w:t>
      </w:r>
      <w:r w:rsidR="00DC2C5B">
        <w:t>trana právo požadovat po druhé S</w:t>
      </w:r>
      <w:r>
        <w:t xml:space="preserve">mluvní straně smluvní pokutu ve výši 100.000,- Kč, a to za každý případ porušení některé z těchto povinností. </w:t>
      </w:r>
    </w:p>
    <w:p w14:paraId="3A90A07C" w14:textId="1BFEE277" w:rsidR="00BD6F38" w:rsidRPr="00A44E63" w:rsidRDefault="0016453E" w:rsidP="0016453E">
      <w:pPr>
        <w:pStyle w:val="Nadpis2"/>
      </w:pPr>
      <w:r w:rsidRPr="0016453E">
        <w:t>Celková výše smluvních pokut dle této smlouvy požadovaných jednou stranou je limitována roční částkou uhrazenou Objednatelem Poskytovateli za plnění dle této Smlouvy, nebo částkou stanovenou jako roční paušální cena Služeb dle této smlouvy dle čl. IV. této smlouvy. Počítána je částka, k danému datu, vyšší.</w:t>
      </w:r>
    </w:p>
    <w:p w14:paraId="59699421" w14:textId="56C27E23" w:rsidR="00BD6F38" w:rsidRDefault="00BD6F38" w:rsidP="00F97B96">
      <w:pPr>
        <w:pStyle w:val="Nadpis2"/>
        <w:jc w:val="both"/>
      </w:pPr>
      <w:r>
        <w:t>Zaplacením jakékoliv sjednané smluvní pokuty není dotčeno právo poškozeného na náhr</w:t>
      </w:r>
      <w:r w:rsidR="00DC2C5B">
        <w:t>adu škody a nezbavuje povinnou S</w:t>
      </w:r>
      <w:r>
        <w:t>mluvní stranu povinnosti splnit své závazky.</w:t>
      </w:r>
    </w:p>
    <w:p w14:paraId="4264A316" w14:textId="77777777" w:rsidR="00BD6F38" w:rsidRDefault="00BD6F38" w:rsidP="00131F97">
      <w:pPr>
        <w:pStyle w:val="Nadpis1"/>
      </w:pPr>
      <w:r>
        <w:t>Vyšší moc</w:t>
      </w:r>
    </w:p>
    <w:p w14:paraId="29D14874" w14:textId="5AFF3CBA" w:rsidR="00BD6F38" w:rsidRDefault="00DC2C5B" w:rsidP="00F97B96">
      <w:pPr>
        <w:pStyle w:val="Nadpis2"/>
        <w:jc w:val="both"/>
      </w:pPr>
      <w:r>
        <w:t>Žádná ze S</w:t>
      </w:r>
      <w:r w:rsidR="00BD6F38">
        <w:t>mluvních stran není odpovědná za prodlení s plněním závazků stanovených touto Smlouvou, pokud bylo způsobeno Vyšší mocí.</w:t>
      </w:r>
    </w:p>
    <w:p w14:paraId="5CD54C3A" w14:textId="77777777" w:rsidR="00BD6F38" w:rsidRDefault="00BD6F38" w:rsidP="00F97B96">
      <w:pPr>
        <w:pStyle w:val="Nadpis2"/>
        <w:jc w:val="both"/>
      </w:pPr>
      <w:r>
        <w:t>Za Vyšší moc ve smyslu této Smlouvy se považují mimořádné okolnosti bránící dočasně nebo trvale splnění v ní stanovených povinností, pokud nastaly po jejím uzavření nezávisle na vůli povinné strany a jestliže nemohly být tyto okolnosti nebo jejich následky povinnou stranou odvráceny ani při vynaložení veškerého úsilí, které lze rozumně v dané situaci požadovat.</w:t>
      </w:r>
    </w:p>
    <w:p w14:paraId="7DDA2ED9" w14:textId="77777777" w:rsidR="00BD6F38" w:rsidRDefault="00BD6F38" w:rsidP="00F97B96">
      <w:pPr>
        <w:pStyle w:val="Nadpis2"/>
        <w:jc w:val="both"/>
      </w:pPr>
      <w:r>
        <w:t>Za Vyšší moc se však nepokládají okolnosti, jež vyplývají z osobních, zejména hospodářských poměrů povinné strany, a dále překážky plnění, které byla tato strana povinna překonat nebo odstranit podle této Smlouvy, obchodních zvyklostí nebo obecně závazných právních předpisů, nebo jestliže může důsledky své odpovědnosti smluvně převést na třetí osobu, jakož i okolnosti, které se projevily až v době, kdy byla povinná strana již v prodlení.</w:t>
      </w:r>
    </w:p>
    <w:p w14:paraId="36443C9C" w14:textId="77777777" w:rsidR="00BD6F38" w:rsidRDefault="00BD6F38" w:rsidP="00F97B96">
      <w:pPr>
        <w:pStyle w:val="Nadpis2"/>
        <w:jc w:val="both"/>
      </w:pPr>
      <w:r>
        <w:t>Za Vyšší moc se rovněž nepovažuje okolnost, o které mohla a měla povinná strana při uzavírání Smlouvy předpokládat, že patrně nastane, ledaže by oprávněná strana dala najevo, že uzavírá Smlouvu i přesto, že tato překážka může plnění Smlouvy ohrozit, nebo jestliže o této okolnosti oprávněná strana nepochybně věděla a povinnou stranu na ni neupozornila, i když musela důvodně předpokládat, že není tato okolnost povinné straně známa.</w:t>
      </w:r>
    </w:p>
    <w:p w14:paraId="7BD8DDF4" w14:textId="77777777" w:rsidR="000C57F8" w:rsidRDefault="000C57F8" w:rsidP="000C57F8">
      <w:pPr>
        <w:pStyle w:val="Nadpis2"/>
        <w:numPr>
          <w:ilvl w:val="0"/>
          <w:numId w:val="0"/>
        </w:numPr>
        <w:ind w:left="357"/>
        <w:jc w:val="both"/>
      </w:pPr>
    </w:p>
    <w:p w14:paraId="49C7CB02" w14:textId="77777777" w:rsidR="000C57F8" w:rsidRDefault="000C57F8" w:rsidP="000C57F8">
      <w:pPr>
        <w:pStyle w:val="Nadpis2"/>
        <w:numPr>
          <w:ilvl w:val="0"/>
          <w:numId w:val="0"/>
        </w:numPr>
        <w:ind w:left="357"/>
        <w:jc w:val="both"/>
      </w:pPr>
    </w:p>
    <w:p w14:paraId="72D5F739" w14:textId="77777777" w:rsidR="00BD6F38" w:rsidRDefault="00BD6F38" w:rsidP="00131F97">
      <w:pPr>
        <w:pStyle w:val="Nadpis1"/>
      </w:pPr>
      <w:r>
        <w:lastRenderedPageBreak/>
        <w:t>Platnost smlouvy</w:t>
      </w:r>
    </w:p>
    <w:p w14:paraId="157A3BA6" w14:textId="619713A0" w:rsidR="00BD6F38" w:rsidRPr="00B10588" w:rsidRDefault="000C57F8" w:rsidP="000C57F8">
      <w:pPr>
        <w:pStyle w:val="Nadpis2"/>
      </w:pPr>
      <w:r w:rsidRPr="000C57F8">
        <w:t>Smlouva nabývá platnosti podpisem obou Smluvních stran a účinnosti v souladu s příslušnými ustanoveními zákona č. 340/2015 Sb., o registru smluv, ve znění pozdějších předpisů (dále jen „zákon o registru smluv“). Smluvní strany se v souladu s § 5 odst. 2 zákona o registru smluv dohodly tak, že objednatel odpovídá za uveřejnění této smlouvy a souvisejících metadat v registru smluv. Smluvní strany se v souladu s ust. § 3 odst. 1 zákona o registru smluv dohodly tak, že údaje uvedené v Příloze č. 1-6 této smlouvy považují za obchodní tajemství.</w:t>
      </w:r>
      <w:r w:rsidR="00BD6F38" w:rsidRPr="00B10588">
        <w:t xml:space="preserve"> </w:t>
      </w:r>
    </w:p>
    <w:p w14:paraId="0D4EFF30" w14:textId="21C54ADB" w:rsidR="00BD6F38" w:rsidRDefault="000C57F8" w:rsidP="000C57F8">
      <w:pPr>
        <w:pStyle w:val="Nadpis2"/>
      </w:pPr>
      <w:r w:rsidRPr="000C57F8">
        <w:t>Smluvní strany se dohodly, že se tato Smlouva uzavírá na dobu neurčitou. Tuto Smlouvu lze ukončit výpovědí bez uvedení důvodů s výpovědní lhůtou 3 měsíce. Výpovědní lhůta začíná běžet prvním dnem měsíce následujícího po měsíci, ve kterém byla výpověď doručena druhé smluvní straně.</w:t>
      </w:r>
      <w:r w:rsidR="00BD6F38" w:rsidRPr="00595CCD">
        <w:t xml:space="preserve"> </w:t>
      </w:r>
    </w:p>
    <w:p w14:paraId="2AA08A8A" w14:textId="29875612" w:rsidR="00BD6F38" w:rsidRDefault="00BD6F38" w:rsidP="00F97B96">
      <w:pPr>
        <w:pStyle w:val="Nadpis2"/>
        <w:jc w:val="both"/>
      </w:pPr>
      <w:r w:rsidRPr="00595CCD">
        <w:t xml:space="preserve">Ze strany </w:t>
      </w:r>
      <w:r>
        <w:t>Poskytovate</w:t>
      </w:r>
      <w:r w:rsidR="00CB449D">
        <w:t>le může být tato S</w:t>
      </w:r>
      <w:r w:rsidRPr="00595CCD">
        <w:t xml:space="preserve">mlouva ukončena předčasně odstoupením pro podstatné porušení povinnosti </w:t>
      </w:r>
      <w:r>
        <w:t>Objednatel</w:t>
      </w:r>
      <w:r w:rsidRPr="00595CCD">
        <w:t xml:space="preserve">e platit sjednanou cenu, pokud toto porušení trvá </w:t>
      </w:r>
      <w:r>
        <w:t>přes písemné upozornění</w:t>
      </w:r>
      <w:r w:rsidRPr="00595CCD">
        <w:t xml:space="preserve"> </w:t>
      </w:r>
      <w:r>
        <w:t xml:space="preserve">Poskytovatele </w:t>
      </w:r>
      <w:r w:rsidRPr="00595CCD">
        <w:t xml:space="preserve">tři po sobě jdoucí měsíce. </w:t>
      </w:r>
    </w:p>
    <w:p w14:paraId="6BEF8927" w14:textId="6B30609A" w:rsidR="00BD6F38" w:rsidRDefault="00BD6F38" w:rsidP="00F97B96">
      <w:pPr>
        <w:pStyle w:val="Nadpis2"/>
        <w:jc w:val="both"/>
      </w:pPr>
      <w:r w:rsidRPr="00595CCD">
        <w:t xml:space="preserve">Ze strany </w:t>
      </w:r>
      <w:r>
        <w:t>O</w:t>
      </w:r>
      <w:r w:rsidR="00CB449D">
        <w:t>bjednatele může být tato S</w:t>
      </w:r>
      <w:r w:rsidRPr="00595CCD">
        <w:t xml:space="preserve">mlouva ukončena předčasně odstoupením pro podstatné porušení povinnosti </w:t>
      </w:r>
      <w:r>
        <w:t>Poskytovatel</w:t>
      </w:r>
      <w:r w:rsidRPr="00595CCD">
        <w:t>e dodržet sjednané lhůty, pokud toto porušení trvá</w:t>
      </w:r>
      <w:r>
        <w:t xml:space="preserve"> přes písemné upozornění</w:t>
      </w:r>
      <w:r w:rsidRPr="00595CCD">
        <w:t xml:space="preserve"> </w:t>
      </w:r>
      <w:r>
        <w:t xml:space="preserve">Objednatele </w:t>
      </w:r>
      <w:r w:rsidRPr="00595CCD">
        <w:t>tři po sobě jdoucí měsíce.</w:t>
      </w:r>
    </w:p>
    <w:p w14:paraId="5F6D7FC6" w14:textId="77777777" w:rsidR="00BD6F38" w:rsidRDefault="00BD6F38" w:rsidP="00131F97">
      <w:pPr>
        <w:pStyle w:val="Nadpis1"/>
      </w:pPr>
      <w:r>
        <w:t>Závěrečná ustanovení</w:t>
      </w:r>
    </w:p>
    <w:p w14:paraId="06CBAA45" w14:textId="2A08EA47" w:rsidR="00BD6F38" w:rsidRDefault="00B23748" w:rsidP="00B23748">
      <w:pPr>
        <w:pStyle w:val="Nadpis2"/>
      </w:pPr>
      <w:r w:rsidRPr="00B23748">
        <w:t>V případech touto Smlouvou neupravených se Smluvní strany řídí podle Občanského zákoníku v platném znění, vedle obecných ustanovení zejména § 2586 a následujících.</w:t>
      </w:r>
    </w:p>
    <w:p w14:paraId="4E4FDCA7" w14:textId="32E8F951" w:rsidR="00BD6F38" w:rsidRDefault="00BD6F38" w:rsidP="00F97B96">
      <w:pPr>
        <w:pStyle w:val="Nadpis2"/>
        <w:jc w:val="both"/>
      </w:pPr>
      <w:r w:rsidRPr="00595CCD">
        <w:t>Obě strany souhlasí a jsou srozuměny s tím, že bude-li kterákoliv část, termín nebo ujednán</w:t>
      </w:r>
      <w:r w:rsidR="00023D5C">
        <w:t>í této S</w:t>
      </w:r>
      <w:r w:rsidRPr="00595CCD">
        <w:t>mlouvy soudem shledána nelegální nebo v rozporu s jakýmkoliv zákonem, nebude platnost zbylých částí nebo ujednání ovlivněna a práva a povinnosti stran budou posuzo</w:t>
      </w:r>
      <w:r w:rsidR="00023D5C">
        <w:t>vány a prosazovány tak, jakoby S</w:t>
      </w:r>
      <w:r w:rsidRPr="00595CCD">
        <w:t>mlouva dílčí neplatnou část, termín nebo ujednání neobsahovala.</w:t>
      </w:r>
    </w:p>
    <w:p w14:paraId="68D0C65C" w14:textId="63F5E05D" w:rsidR="00BD6F38" w:rsidRDefault="00023D5C" w:rsidP="00F97B96">
      <w:pPr>
        <w:pStyle w:val="Nadpis2"/>
        <w:jc w:val="both"/>
      </w:pPr>
      <w:r>
        <w:t>Nedílnou součást této S</w:t>
      </w:r>
      <w:r w:rsidR="00BD6F38">
        <w:t>mlouvy tvoří její přílohy:</w:t>
      </w:r>
    </w:p>
    <w:p w14:paraId="2C56B381" w14:textId="77777777" w:rsidR="00BD6F38" w:rsidRPr="00131883" w:rsidRDefault="00BD6F38" w:rsidP="00F97B96">
      <w:pPr>
        <w:pStyle w:val="Nadpis3"/>
        <w:jc w:val="both"/>
      </w:pPr>
      <w:r w:rsidRPr="00131883">
        <w:t>Příloha č. 1 – Katalog služeb</w:t>
      </w:r>
    </w:p>
    <w:p w14:paraId="15312DEA" w14:textId="77777777" w:rsidR="00BD6F38" w:rsidRPr="00131883" w:rsidRDefault="00BD6F38" w:rsidP="00F97B96">
      <w:pPr>
        <w:pStyle w:val="Nadpis3"/>
        <w:jc w:val="both"/>
      </w:pPr>
      <w:r w:rsidRPr="00131883">
        <w:t>Příloha č. 2 – Rozsah a parametry služeb</w:t>
      </w:r>
    </w:p>
    <w:p w14:paraId="1ABB1984" w14:textId="77777777" w:rsidR="00BD6F38" w:rsidRPr="00131883" w:rsidRDefault="00BD6F38" w:rsidP="00F97B96">
      <w:pPr>
        <w:pStyle w:val="Nadpis3"/>
        <w:jc w:val="both"/>
      </w:pPr>
      <w:r w:rsidRPr="00131883">
        <w:t>Příloha č. 3 – Specifikace systému</w:t>
      </w:r>
    </w:p>
    <w:p w14:paraId="16CE9693" w14:textId="77777777" w:rsidR="00BD6F38" w:rsidRPr="00131883" w:rsidRDefault="00BD6F38" w:rsidP="00F97B96">
      <w:pPr>
        <w:pStyle w:val="Nadpis3"/>
        <w:jc w:val="both"/>
      </w:pPr>
      <w:r w:rsidRPr="00131883">
        <w:t>Příloha č. 4 – Pravidla komunikace</w:t>
      </w:r>
    </w:p>
    <w:p w14:paraId="0E735308" w14:textId="77777777" w:rsidR="00BD6F38" w:rsidRPr="00131883" w:rsidRDefault="00BD6F38" w:rsidP="00F97B96">
      <w:pPr>
        <w:pStyle w:val="Nadpis3"/>
        <w:jc w:val="both"/>
      </w:pPr>
      <w:r w:rsidRPr="00131883">
        <w:t xml:space="preserve">Příloha č. 5 – </w:t>
      </w:r>
      <w:r>
        <w:t>Odpovědné a o</w:t>
      </w:r>
      <w:r w:rsidRPr="00131883">
        <w:t xml:space="preserve">právněné osoby </w:t>
      </w:r>
    </w:p>
    <w:p w14:paraId="79451446" w14:textId="77777777" w:rsidR="00BD6F38" w:rsidRPr="00131883" w:rsidRDefault="00BD6F38" w:rsidP="00F97B96">
      <w:pPr>
        <w:pStyle w:val="Nadpis3"/>
        <w:jc w:val="both"/>
      </w:pPr>
      <w:r>
        <w:t>Příloha č. 6</w:t>
      </w:r>
      <w:r w:rsidRPr="00131883">
        <w:t xml:space="preserve"> – </w:t>
      </w:r>
      <w:r>
        <w:t>Ceník služeb Poskytovatele</w:t>
      </w:r>
    </w:p>
    <w:p w14:paraId="6A27AE60" w14:textId="0F68AB66" w:rsidR="00BD6F38" w:rsidRDefault="00BD6F38" w:rsidP="00F97B96">
      <w:pPr>
        <w:pStyle w:val="Nadpis2"/>
        <w:jc w:val="both"/>
      </w:pPr>
      <w:r>
        <w:t>V p</w:t>
      </w:r>
      <w:r w:rsidR="00023D5C">
        <w:t>řípadě rozporu ustanovení této S</w:t>
      </w:r>
      <w:r>
        <w:t xml:space="preserve">mlouvy a některé její </w:t>
      </w:r>
      <w:r w:rsidR="00023D5C">
        <w:t>P</w:t>
      </w:r>
      <w:r>
        <w:t>řílohy je roz</w:t>
      </w:r>
      <w:r w:rsidR="00023D5C">
        <w:t>hodující ustanovení uvedené ve S</w:t>
      </w:r>
      <w:r>
        <w:t>mlouvě</w:t>
      </w:r>
      <w:r w:rsidR="00023D5C">
        <w:t>. V případě rozporu ustanovení Příloh této S</w:t>
      </w:r>
      <w:r>
        <w:t>ml</w:t>
      </w:r>
      <w:r w:rsidR="00023D5C">
        <w:t>ouvy je rozhodující ustanovení P</w:t>
      </w:r>
      <w:r>
        <w:t>řílohy s nižším pořadovým číslem.</w:t>
      </w:r>
    </w:p>
    <w:p w14:paraId="0F5976EA" w14:textId="1A2B5989" w:rsidR="00BD6F38" w:rsidRDefault="00BD6F38" w:rsidP="00F97B96">
      <w:pPr>
        <w:pStyle w:val="Nadpis2"/>
        <w:jc w:val="both"/>
      </w:pPr>
      <w:r w:rsidRPr="00595CCD">
        <w:t>Tat</w:t>
      </w:r>
      <w:r w:rsidR="00023D5C">
        <w:t>o S</w:t>
      </w:r>
      <w:r w:rsidRPr="00595CCD">
        <w:t>mlouva může být měněna jen písemně, změny a doplňky musí být podepsány</w:t>
      </w:r>
      <w:r w:rsidR="00023D5C">
        <w:t xml:space="preserve"> jen oprávněnými osobami obou S</w:t>
      </w:r>
      <w:r>
        <w:t>mluvních stran.</w:t>
      </w:r>
    </w:p>
    <w:p w14:paraId="7633A0E8" w14:textId="5B43748E" w:rsidR="00BD6F38" w:rsidRDefault="00023D5C" w:rsidP="00F97B96">
      <w:pPr>
        <w:pStyle w:val="Nadpis2"/>
        <w:jc w:val="both"/>
      </w:pPr>
      <w:r>
        <w:lastRenderedPageBreak/>
        <w:t>Tato S</w:t>
      </w:r>
      <w:r w:rsidR="00BD6F38">
        <w:t>mlouva je vyhotovena ve dvou stejnopisech, z nichž po jednom obdrží obě smluvní strany.</w:t>
      </w:r>
    </w:p>
    <w:p w14:paraId="533E9A6D" w14:textId="54B2BFD9" w:rsidR="00BD6F38" w:rsidRDefault="00BD6F38" w:rsidP="00317D50">
      <w:pPr>
        <w:pStyle w:val="Nadpis2"/>
        <w:jc w:val="both"/>
      </w:pPr>
      <w:r>
        <w:t xml:space="preserve">Účastníci prohlašují, že tato </w:t>
      </w:r>
      <w:r w:rsidR="00023D5C">
        <w:t>S</w:t>
      </w:r>
      <w:r>
        <w:t>mlouva byla sepsána na základě jejich inf</w:t>
      </w:r>
      <w:r w:rsidR="00023D5C">
        <w:t>ormací a požadavků, že si tuto S</w:t>
      </w:r>
      <w:r>
        <w:t>mlouvu před jejím podpisem přečetli, že byla uzavřena po vzájemném projednání podle jejich pravé a svobodné vůle, vážně a srozumitelně, nikoliv tísni za nápadně nevýhodných podmínek. Smluvní stra</w:t>
      </w:r>
      <w:r w:rsidR="00023D5C">
        <w:t>ny potvrzují autentičnost této S</w:t>
      </w:r>
      <w:r>
        <w:t>mlouvy svým podpisem.</w:t>
      </w:r>
    </w:p>
    <w:p w14:paraId="1A98F5D1" w14:textId="77777777" w:rsidR="004B0AC1" w:rsidRDefault="004B0AC1" w:rsidP="004B0AC1">
      <w:pPr>
        <w:pStyle w:val="Nadpis2"/>
        <w:numPr>
          <w:ilvl w:val="0"/>
          <w:numId w:val="0"/>
        </w:numPr>
        <w:jc w:val="both"/>
      </w:pPr>
    </w:p>
    <w:p w14:paraId="791B22CC" w14:textId="77777777" w:rsidR="004B0AC1" w:rsidRPr="00595CCD" w:rsidRDefault="004B0AC1" w:rsidP="004B0AC1">
      <w:pPr>
        <w:pStyle w:val="Nadpis2"/>
        <w:numPr>
          <w:ilvl w:val="0"/>
          <w:numId w:val="0"/>
        </w:numPr>
        <w:jc w:val="both"/>
      </w:pPr>
    </w:p>
    <w:tbl>
      <w:tblPr>
        <w:tblpPr w:leftFromText="141" w:rightFromText="141" w:vertAnchor="text" w:horzAnchor="margin" w:tblpX="70" w:tblpY="525"/>
        <w:tblW w:w="9072" w:type="dxa"/>
        <w:tblLayout w:type="fixed"/>
        <w:tblCellMar>
          <w:left w:w="70" w:type="dxa"/>
          <w:right w:w="70" w:type="dxa"/>
        </w:tblCellMar>
        <w:tblLook w:val="0000" w:firstRow="0" w:lastRow="0" w:firstColumn="0" w:lastColumn="0" w:noHBand="0" w:noVBand="0"/>
      </w:tblPr>
      <w:tblGrid>
        <w:gridCol w:w="4395"/>
        <w:gridCol w:w="283"/>
        <w:gridCol w:w="4394"/>
      </w:tblGrid>
      <w:tr w:rsidR="00BD6F38" w:rsidRPr="00B6438A" w14:paraId="28DA56A4" w14:textId="77777777">
        <w:tc>
          <w:tcPr>
            <w:tcW w:w="4395" w:type="dxa"/>
          </w:tcPr>
          <w:p w14:paraId="23B722DD" w14:textId="77777777" w:rsidR="00BD6F38" w:rsidRPr="00B6438A" w:rsidRDefault="00BD6F38" w:rsidP="00131883">
            <w:r w:rsidRPr="00B6438A">
              <w:t>Za Objednatele</w:t>
            </w:r>
          </w:p>
        </w:tc>
        <w:tc>
          <w:tcPr>
            <w:tcW w:w="283" w:type="dxa"/>
          </w:tcPr>
          <w:p w14:paraId="43C134E7" w14:textId="77777777" w:rsidR="00BD6F38" w:rsidRPr="00B6438A" w:rsidRDefault="00BD6F38" w:rsidP="00131883"/>
        </w:tc>
        <w:tc>
          <w:tcPr>
            <w:tcW w:w="4394" w:type="dxa"/>
          </w:tcPr>
          <w:p w14:paraId="661759BB" w14:textId="77777777" w:rsidR="00BD6F38" w:rsidRPr="00B6438A" w:rsidRDefault="00BD6F38" w:rsidP="00131883">
            <w:r w:rsidRPr="00B6438A">
              <w:t>Za Poskytovatele</w:t>
            </w:r>
          </w:p>
        </w:tc>
      </w:tr>
      <w:tr w:rsidR="00BD6F38" w:rsidRPr="00B6438A" w14:paraId="12A8C192" w14:textId="77777777">
        <w:trPr>
          <w:trHeight w:val="1942"/>
        </w:trPr>
        <w:tc>
          <w:tcPr>
            <w:tcW w:w="4395" w:type="dxa"/>
            <w:tcBorders>
              <w:bottom w:val="dotted" w:sz="4" w:space="0" w:color="auto"/>
            </w:tcBorders>
          </w:tcPr>
          <w:p w14:paraId="5B3AA725" w14:textId="77777777" w:rsidR="00BD6F38" w:rsidRPr="00B6438A" w:rsidRDefault="00BD6F38" w:rsidP="00131883"/>
          <w:p w14:paraId="359A8F1E" w14:textId="6DEF0B63" w:rsidR="00BD6F38" w:rsidRPr="00B6438A" w:rsidRDefault="00BD6F38" w:rsidP="00131883">
            <w:r w:rsidRPr="00B6438A">
              <w:t>V</w:t>
            </w:r>
            <w:r w:rsidR="00F431D8">
              <w:t> </w:t>
            </w:r>
            <w:r w:rsidR="004D20D0">
              <w:t>Havířově</w:t>
            </w:r>
            <w:r w:rsidRPr="00B6438A">
              <w:t xml:space="preserve"> dne</w:t>
            </w:r>
            <w:r w:rsidR="00F431D8">
              <w:t>….</w:t>
            </w:r>
          </w:p>
          <w:p w14:paraId="05715123" w14:textId="77777777" w:rsidR="00BD6F38" w:rsidRPr="00B6438A" w:rsidRDefault="00BD6F38" w:rsidP="00131883"/>
        </w:tc>
        <w:tc>
          <w:tcPr>
            <w:tcW w:w="283" w:type="dxa"/>
          </w:tcPr>
          <w:p w14:paraId="67425A05" w14:textId="77777777" w:rsidR="00BD6F38" w:rsidRPr="00B6438A" w:rsidRDefault="00BD6F38" w:rsidP="00131883"/>
        </w:tc>
        <w:tc>
          <w:tcPr>
            <w:tcW w:w="4394" w:type="dxa"/>
            <w:tcBorders>
              <w:bottom w:val="dotted" w:sz="4" w:space="0" w:color="auto"/>
            </w:tcBorders>
          </w:tcPr>
          <w:p w14:paraId="77845565" w14:textId="77777777" w:rsidR="00BD6F38" w:rsidRPr="00B6438A" w:rsidRDefault="00BD6F38" w:rsidP="00131883"/>
          <w:p w14:paraId="2ACCECE4" w14:textId="77777777" w:rsidR="00BD6F38" w:rsidRDefault="00BD6F38" w:rsidP="00131883">
            <w:r>
              <w:t>V</w:t>
            </w:r>
            <w:r w:rsidRPr="00B6438A">
              <w:t> Moravské Třebové</w:t>
            </w:r>
            <w:r>
              <w:t xml:space="preserve"> dne</w:t>
            </w:r>
            <w:r w:rsidRPr="00B6438A">
              <w:t xml:space="preserve"> </w:t>
            </w:r>
            <w:r>
              <w:t>....</w:t>
            </w:r>
          </w:p>
        </w:tc>
      </w:tr>
      <w:tr w:rsidR="00BD6F38" w:rsidRPr="00B6438A" w14:paraId="040B5F9B" w14:textId="77777777">
        <w:trPr>
          <w:trHeight w:val="545"/>
        </w:trPr>
        <w:tc>
          <w:tcPr>
            <w:tcW w:w="4395" w:type="dxa"/>
            <w:tcBorders>
              <w:top w:val="dotted" w:sz="4" w:space="0" w:color="auto"/>
            </w:tcBorders>
          </w:tcPr>
          <w:p w14:paraId="1E4BB744" w14:textId="0E3CEF9C" w:rsidR="00BD6F38" w:rsidRPr="008645D2" w:rsidRDefault="004B1390" w:rsidP="00023D5C">
            <w:pPr>
              <w:spacing w:after="0"/>
              <w:rPr>
                <w:highlight w:val="yellow"/>
              </w:rPr>
            </w:pPr>
            <w:r w:rsidRPr="004B1390">
              <w:rPr>
                <w:rFonts w:cs="Arial"/>
              </w:rPr>
              <w:t>Bc. Josef Grochol, MBA, ředitel</w:t>
            </w:r>
          </w:p>
          <w:p w14:paraId="6F16B03D" w14:textId="08F3077B" w:rsidR="00023D5C" w:rsidRPr="00B6438A" w:rsidRDefault="00023D5C" w:rsidP="00131883"/>
        </w:tc>
        <w:tc>
          <w:tcPr>
            <w:tcW w:w="283" w:type="dxa"/>
          </w:tcPr>
          <w:p w14:paraId="547408D3" w14:textId="77777777" w:rsidR="00BD6F38" w:rsidRPr="00B6438A" w:rsidRDefault="00BD6F38" w:rsidP="00131883"/>
        </w:tc>
        <w:tc>
          <w:tcPr>
            <w:tcW w:w="4394" w:type="dxa"/>
            <w:tcBorders>
              <w:top w:val="dotted" w:sz="4" w:space="0" w:color="auto"/>
            </w:tcBorders>
          </w:tcPr>
          <w:p w14:paraId="0EACF381" w14:textId="77777777" w:rsidR="00BD6F38" w:rsidRDefault="00BD6F38" w:rsidP="00131883">
            <w:r w:rsidRPr="00B6438A">
              <w:t>Ing. Václav Mačát, jednatel</w:t>
            </w:r>
          </w:p>
          <w:p w14:paraId="02835974" w14:textId="6E72BD31" w:rsidR="00BA06F2" w:rsidRPr="00B6438A" w:rsidRDefault="00BA06F2" w:rsidP="00131883"/>
        </w:tc>
      </w:tr>
    </w:tbl>
    <w:p w14:paraId="435F7415" w14:textId="77777777" w:rsidR="00BD6F38" w:rsidRDefault="00BD6F38" w:rsidP="00DF02C5"/>
    <w:p w14:paraId="3FF531FF" w14:textId="47767569" w:rsidR="00BD6F38" w:rsidRDefault="00BD6F38" w:rsidP="00BB0F12">
      <w:pPr>
        <w:ind w:left="142"/>
      </w:pPr>
      <w:r>
        <w:br w:type="page"/>
      </w:r>
    </w:p>
    <w:p w14:paraId="3C8BCF2A" w14:textId="77777777" w:rsidR="00BD6F38" w:rsidRDefault="00BD6F38">
      <w:pPr>
        <w:pStyle w:val="Nzev"/>
      </w:pPr>
      <w:r w:rsidRPr="00D031BE">
        <w:lastRenderedPageBreak/>
        <w:t>Příloha</w:t>
      </w:r>
      <w:r>
        <w:t xml:space="preserve"> č. 1 </w:t>
      </w:r>
      <w:r>
        <w:br/>
        <w:t>Katalog služeb MARIE PACS Support</w:t>
      </w:r>
    </w:p>
    <w:p w14:paraId="5A975BB1" w14:textId="77777777" w:rsidR="00BD6F38" w:rsidRDefault="00BD6F38" w:rsidP="00131F97">
      <w:pPr>
        <w:pStyle w:val="Nadpis1"/>
        <w:numPr>
          <w:ilvl w:val="0"/>
          <w:numId w:val="45"/>
        </w:numPr>
      </w:pPr>
      <w:r>
        <w:t>Definice pojmů</w:t>
      </w:r>
    </w:p>
    <w:p w14:paraId="7BA5828B" w14:textId="77777777" w:rsidR="00BD6F38" w:rsidRDefault="00BD6F38" w:rsidP="00F97B96">
      <w:pPr>
        <w:pStyle w:val="Nadpis2"/>
        <w:jc w:val="both"/>
      </w:pPr>
      <w:r>
        <w:t>Dále uvedené pojmy mají v této smlouvě následující význam:</w:t>
      </w:r>
    </w:p>
    <w:p w14:paraId="178E0842" w14:textId="77777777" w:rsidR="00BD6F38" w:rsidRDefault="00BD6F38" w:rsidP="00F97B96">
      <w:pPr>
        <w:pStyle w:val="Nadpis3"/>
        <w:jc w:val="both"/>
      </w:pPr>
      <w:r>
        <w:t xml:space="preserve"> „</w:t>
      </w:r>
      <w:r w:rsidRPr="0034529F">
        <w:rPr>
          <w:b/>
        </w:rPr>
        <w:t>Systém MARIE PACS</w:t>
      </w:r>
      <w:r>
        <w:t xml:space="preserve">“ – soubor software, tvořící </w:t>
      </w:r>
      <w:r w:rsidRPr="00441F4D">
        <w:t xml:space="preserve">komplexní řešení </w:t>
      </w:r>
      <w:r>
        <w:t>pro el. pořizování,</w:t>
      </w:r>
      <w:r w:rsidRPr="00441F4D">
        <w:t xml:space="preserve"> správ</w:t>
      </w:r>
      <w:r>
        <w:t>u</w:t>
      </w:r>
      <w:r w:rsidRPr="00441F4D">
        <w:t>, archivac</w:t>
      </w:r>
      <w:r>
        <w:t>i</w:t>
      </w:r>
      <w:r w:rsidRPr="00441F4D">
        <w:t>, distribuc</w:t>
      </w:r>
      <w:r>
        <w:t>i, výměnu</w:t>
      </w:r>
      <w:r w:rsidRPr="00441F4D">
        <w:t xml:space="preserve"> a zobrazení radiologických obrazových dat </w:t>
      </w:r>
      <w:r>
        <w:t>vyšetření pacientů.</w:t>
      </w:r>
    </w:p>
    <w:p w14:paraId="3EDF85E6" w14:textId="77777777" w:rsidR="00BD6F38" w:rsidRDefault="00BD6F38" w:rsidP="00F97B96">
      <w:pPr>
        <w:pStyle w:val="Nadpis3"/>
        <w:jc w:val="both"/>
      </w:pPr>
      <w:r>
        <w:t xml:space="preserve"> „</w:t>
      </w:r>
      <w:r w:rsidRPr="0034529F">
        <w:rPr>
          <w:b/>
        </w:rPr>
        <w:t>Moduly MARIE PACS</w:t>
      </w:r>
      <w:r>
        <w:t>“ – softwarové moduly tvořící součást Systému MARIE PACS v závislosti na konkrétní implementaci a konfiguraci Systému MARIE PACS.</w:t>
      </w:r>
    </w:p>
    <w:p w14:paraId="20208BB1" w14:textId="77777777" w:rsidR="00BD6F38" w:rsidRDefault="00BD6F38" w:rsidP="00F97B96">
      <w:pPr>
        <w:pStyle w:val="Nadpis3"/>
        <w:jc w:val="both"/>
      </w:pPr>
      <w:r>
        <w:t xml:space="preserve"> „</w:t>
      </w:r>
      <w:r w:rsidRPr="0034529F">
        <w:rPr>
          <w:b/>
        </w:rPr>
        <w:t>Evropské dohledové centrum MARIE PACS</w:t>
      </w:r>
      <w:r>
        <w:t>“ – dohledové centrum provozované Poskytovatelem v Moravské Třebové sloužící pro monitoring provozu instalací Systému MARIE PACS v regionu Evropy. Současně je záložním dohledovým centrem pro oblast Severní Ameriky.</w:t>
      </w:r>
    </w:p>
    <w:p w14:paraId="1B9BD58D" w14:textId="77777777" w:rsidR="00BD6F38" w:rsidRDefault="00BD6F38" w:rsidP="00F97B96">
      <w:pPr>
        <w:pStyle w:val="Nadpis3"/>
        <w:jc w:val="both"/>
      </w:pPr>
      <w:r>
        <w:t>„</w:t>
      </w:r>
      <w:r w:rsidRPr="0034529F">
        <w:rPr>
          <w:b/>
        </w:rPr>
        <w:t>FSP</w:t>
      </w:r>
      <w:r>
        <w:t xml:space="preserve">“ - Factory Support Plan – technologie pro vzdálený trvalý dohled, která monitoruje provoz hardware a software a pravidelně zasílá hlášení o jejich stavu. </w:t>
      </w:r>
    </w:p>
    <w:p w14:paraId="445C4A4E" w14:textId="77777777" w:rsidR="00BD6F38" w:rsidRDefault="00BD6F38" w:rsidP="00F97B96">
      <w:pPr>
        <w:pStyle w:val="Nadpis3"/>
        <w:jc w:val="both"/>
      </w:pPr>
      <w:r>
        <w:t>„</w:t>
      </w:r>
      <w:r w:rsidRPr="0034529F">
        <w:rPr>
          <w:b/>
        </w:rPr>
        <w:t>Help-desk</w:t>
      </w:r>
      <w:r>
        <w:t>“ – služba Poskytovatele, zajišťující příjem, evidenci a správu řešení Požadavků.</w:t>
      </w:r>
    </w:p>
    <w:p w14:paraId="239B6223" w14:textId="77777777" w:rsidR="00BD6F38" w:rsidRDefault="00BD6F38" w:rsidP="00F97B96">
      <w:pPr>
        <w:pStyle w:val="Nadpis3"/>
        <w:jc w:val="both"/>
      </w:pPr>
      <w:r>
        <w:t>„</w:t>
      </w:r>
      <w:r w:rsidRPr="0034529F">
        <w:rPr>
          <w:b/>
        </w:rPr>
        <w:t>Provozní doba služby Help-desk</w:t>
      </w:r>
      <w:r>
        <w:t>“ – doba, kdy jsou přijímány a řešeny Požadavky Objednatele v rámci Help-desk, tato doba je stanovena v pracovní dny (dny mimo dnů volna a státek uznaných svátků v ČR) v době od 8:00 do 16:00.</w:t>
      </w:r>
    </w:p>
    <w:p w14:paraId="1B109D5A" w14:textId="77777777" w:rsidR="00BD6F38" w:rsidRDefault="00BD6F38" w:rsidP="00F97B96">
      <w:pPr>
        <w:pStyle w:val="Nadpis3"/>
        <w:jc w:val="both"/>
      </w:pPr>
      <w:r>
        <w:t>„</w:t>
      </w:r>
      <w:r w:rsidRPr="0034529F">
        <w:rPr>
          <w:b/>
        </w:rPr>
        <w:t>Hot-line</w:t>
      </w:r>
      <w:r>
        <w:t xml:space="preserve">“ – vyhrazená telefonní linka Poskytovatele dostupná nepřetržitě mimo Provozní dobu Help-desku. </w:t>
      </w:r>
    </w:p>
    <w:p w14:paraId="677147DB" w14:textId="77777777" w:rsidR="00BD6F38" w:rsidRDefault="00BD6F38" w:rsidP="00F97B96">
      <w:pPr>
        <w:pStyle w:val="Nadpis3"/>
        <w:jc w:val="both"/>
      </w:pPr>
      <w:r>
        <w:t>„</w:t>
      </w:r>
      <w:r w:rsidRPr="00B0576B">
        <w:rPr>
          <w:b/>
        </w:rPr>
        <w:t>Oprávněný pracovník</w:t>
      </w:r>
      <w:r>
        <w:t xml:space="preserve">“ – Pracovník Objednatele, který je oprávněn vznášet Požadavky na Help-desk a Hot-line. Seznam Oprávněných pracovníků je součástí Smlouvy. </w:t>
      </w:r>
    </w:p>
    <w:p w14:paraId="7FDE854E" w14:textId="77777777" w:rsidR="00BD6F38" w:rsidRDefault="00BD6F38" w:rsidP="00F97B96">
      <w:pPr>
        <w:pStyle w:val="Nadpis3"/>
        <w:jc w:val="both"/>
      </w:pPr>
      <w:r>
        <w:t>„</w:t>
      </w:r>
      <w:r w:rsidRPr="0034529F">
        <w:rPr>
          <w:b/>
        </w:rPr>
        <w:t>Náhradní řešení</w:t>
      </w:r>
      <w:r>
        <w:t>“ – dočasné omezení nebo vyloučení dopadu Incidentu, pro nějž dosud není k dispozici úplné řešení.</w:t>
      </w:r>
    </w:p>
    <w:p w14:paraId="16ACFEFE" w14:textId="77777777" w:rsidR="00BD6F38" w:rsidRDefault="00BD6F38" w:rsidP="00F97B96">
      <w:pPr>
        <w:pStyle w:val="Nadpis3"/>
        <w:jc w:val="both"/>
      </w:pPr>
      <w:r>
        <w:t>„</w:t>
      </w:r>
      <w:r w:rsidRPr="009D4222">
        <w:rPr>
          <w:b/>
        </w:rPr>
        <w:t>Pracovní hodina</w:t>
      </w:r>
      <w:r>
        <w:t>“ (dále také „PH“) – jednotka pro vyjádření doby trvání nebo lhůty, která běží pouze v Pracovní době. Doba nebo lhůta má tolik PH, kolik hodin daného časového úseku uběhlo v rámci Pracovní doby.</w:t>
      </w:r>
    </w:p>
    <w:p w14:paraId="05BF2148" w14:textId="77777777" w:rsidR="00BD6F38" w:rsidRDefault="00BD6F38" w:rsidP="00F97B96">
      <w:pPr>
        <w:pStyle w:val="Nadpis3"/>
        <w:jc w:val="both"/>
      </w:pPr>
      <w:r>
        <w:t>„</w:t>
      </w:r>
      <w:r w:rsidRPr="009D4222">
        <w:rPr>
          <w:b/>
        </w:rPr>
        <w:t>Pracovní den</w:t>
      </w:r>
      <w:r>
        <w:t>“ (dále také „PD“) – jednotka pro vyjádření doby trvání nebo lhůty, která běží pouze v Pracovní době. Doba nebo lhůta má tolik PH, kolik 8 hodinových úseků daného časového úseku uběhlo v rámci Pracovní doby.</w:t>
      </w:r>
    </w:p>
    <w:p w14:paraId="106C73D1" w14:textId="77777777" w:rsidR="00BD6F38" w:rsidRDefault="00BD6F38">
      <w:pPr>
        <w:pStyle w:val="Nzev"/>
      </w:pPr>
      <w:r>
        <w:lastRenderedPageBreak/>
        <w:t>Služby podpory provozu</w:t>
      </w:r>
    </w:p>
    <w:p w14:paraId="2BA3D64B" w14:textId="77777777" w:rsidR="00BD6F38" w:rsidRDefault="00BD6F38" w:rsidP="00131F97">
      <w:pPr>
        <w:pStyle w:val="Nadpis1"/>
      </w:pPr>
      <w:r>
        <w:t xml:space="preserve">Trvalý vzdálený dohled FSP </w:t>
      </w:r>
    </w:p>
    <w:p w14:paraId="4760CC05" w14:textId="77777777" w:rsidR="00BD6F38" w:rsidRDefault="00BD6F38" w:rsidP="00F97B96">
      <w:pPr>
        <w:pStyle w:val="Nadpis2"/>
        <w:jc w:val="both"/>
      </w:pPr>
      <w:r w:rsidRPr="00D031BE">
        <w:t>Připojení</w:t>
      </w:r>
      <w:r>
        <w:t xml:space="preserve"> do </w:t>
      </w:r>
      <w:r w:rsidRPr="00976853">
        <w:t>Evropského</w:t>
      </w:r>
      <w:r>
        <w:t xml:space="preserve"> </w:t>
      </w:r>
      <w:r w:rsidRPr="00D031BE">
        <w:t>dohledového</w:t>
      </w:r>
      <w:r>
        <w:t xml:space="preserve"> </w:t>
      </w:r>
      <w:r w:rsidRPr="00976853">
        <w:t>centra</w:t>
      </w:r>
      <w:r>
        <w:t xml:space="preserve"> MARIE PACS.</w:t>
      </w:r>
    </w:p>
    <w:p w14:paraId="677FAE4F" w14:textId="77777777" w:rsidR="00BD6F38" w:rsidRDefault="00BD6F38" w:rsidP="00F97B96">
      <w:pPr>
        <w:pStyle w:val="Nadpis2"/>
        <w:jc w:val="both"/>
      </w:pPr>
      <w:r>
        <w:t>Příjem pravidelně zasílaných zpráv ze Systému MARIE PACS, umožňujících včasnou diagnostiku vzniklých nebo potencionálních Incidentů.</w:t>
      </w:r>
    </w:p>
    <w:p w14:paraId="284F0C61" w14:textId="77777777" w:rsidR="00BD6F38" w:rsidRDefault="00BD6F38" w:rsidP="00F97B96">
      <w:pPr>
        <w:pStyle w:val="Nadpis2"/>
        <w:jc w:val="both"/>
      </w:pPr>
      <w:r>
        <w:t>Vzdálené připojení serverů Systému MARIE PACS umožňující řešení Incidentů a Požadavků na změny nastavení, opravy, update a upgrade software.</w:t>
      </w:r>
    </w:p>
    <w:p w14:paraId="7B9AAC7E" w14:textId="77777777" w:rsidR="00BD6F38" w:rsidRDefault="00BD6F38" w:rsidP="00F97B96">
      <w:pPr>
        <w:pStyle w:val="Nadpis2"/>
        <w:jc w:val="both"/>
      </w:pPr>
      <w:r>
        <w:t>Systém MARIE PACS má implementovánu unikátní technologii trvalého dohledu FSP. Tato technologie umožňuje monitorovat funkci a stav všech softwarových modulů a některých komponent hardware (teplotní čidla, otáčky ventilátorů, napájecí napětí, S.M.A.R.T. technologie a další, které monitoring umožňují). Tyto údaje jsou v pravidelných intervalech (standardně 3 minuty) zasílány do Evropského dohledového centra MARIE PACS.</w:t>
      </w:r>
    </w:p>
    <w:p w14:paraId="77D85402" w14:textId="77777777" w:rsidR="00BD6F38" w:rsidRDefault="00BD6F38" w:rsidP="00F97B96">
      <w:pPr>
        <w:pStyle w:val="Nadpis2"/>
        <w:jc w:val="both"/>
      </w:pPr>
      <w:r>
        <w:t>Služba trvalého vzdáleného dohledu zahrnuje monitoring specifikovaných částí systému nepřetržitě v režimu 24x7, automatickou diagnostiku Incidentů vzniklých při ukládání data průběžné prohledávání fyzických dat. V případě zjištění Incidentu nebo bezprostředně hrozícího Incidentu Poskytovatelem prostřednictvím diagnostiky FSP je tento incident zaevidován Poskytovatelem do elektronického rozhraní služby Help-desk a dále řešen v rámci služby Řešení incidentů.</w:t>
      </w:r>
    </w:p>
    <w:p w14:paraId="411BC2D8" w14:textId="77777777" w:rsidR="00BD6F38" w:rsidRDefault="00BD6F38" w:rsidP="00131F97">
      <w:pPr>
        <w:pStyle w:val="Nadpis1"/>
      </w:pPr>
      <w:r w:rsidRPr="00B71E5A">
        <w:t>Řešení</w:t>
      </w:r>
      <w:r>
        <w:t xml:space="preserve"> Incidentů</w:t>
      </w:r>
    </w:p>
    <w:p w14:paraId="610EA485" w14:textId="77777777" w:rsidR="00BD6F38" w:rsidRDefault="00BD6F38" w:rsidP="00F97B96">
      <w:pPr>
        <w:pStyle w:val="Nadpis2"/>
        <w:jc w:val="both"/>
      </w:pPr>
      <w:r>
        <w:t>Řešení I</w:t>
      </w:r>
      <w:r w:rsidRPr="00B71E5A">
        <w:t>ncidentů</w:t>
      </w:r>
      <w:r>
        <w:t xml:space="preserve"> na základě Požadavku Oprávněných pracovníků Objednatele nebo Incidentů diagnostikovaných Poskytovatelem. </w:t>
      </w:r>
    </w:p>
    <w:p w14:paraId="09CA6A2C" w14:textId="77777777" w:rsidR="00BD6F38" w:rsidRDefault="00BD6F38" w:rsidP="00F97B96">
      <w:pPr>
        <w:pStyle w:val="Nadpis2"/>
        <w:jc w:val="both"/>
      </w:pPr>
      <w:r>
        <w:t>Kategorie Incidentů:</w:t>
      </w:r>
    </w:p>
    <w:p w14:paraId="3557C405" w14:textId="77777777" w:rsidR="00BD6F38" w:rsidRDefault="00BD6F38" w:rsidP="00F97B96">
      <w:pPr>
        <w:pStyle w:val="Nadpis3"/>
        <w:jc w:val="both"/>
      </w:pPr>
      <w:r w:rsidRPr="001A03ED">
        <w:rPr>
          <w:b/>
        </w:rPr>
        <w:t xml:space="preserve">kategorie A (kritický) </w:t>
      </w:r>
      <w:r>
        <w:t>– funkce Systému jako celku nejsou dostupné. Nelze použít žádné Náhradní řešení.</w:t>
      </w:r>
      <w:r w:rsidRPr="002D7717">
        <w:t xml:space="preserve"> </w:t>
      </w:r>
      <w:r>
        <w:t>Jsou ohroženy činnosti Objednatele podporované Systémem.</w:t>
      </w:r>
    </w:p>
    <w:p w14:paraId="0307C9D7" w14:textId="77777777" w:rsidR="00BD6F38" w:rsidRDefault="00BD6F38" w:rsidP="00F97B96">
      <w:pPr>
        <w:pStyle w:val="Nadpis3"/>
        <w:jc w:val="both"/>
      </w:pPr>
      <w:r w:rsidRPr="00993E7C">
        <w:rPr>
          <w:b/>
        </w:rPr>
        <w:t>kategorie B (podstatný)</w:t>
      </w:r>
      <w:r>
        <w:t xml:space="preserve"> - závažné omezení dostupnosti některých klíčových funkcí Systému. Nelze použít žádné Náhradní řešení. Jsou významně omezeny činnosti Objednatele podporované Systémem.</w:t>
      </w:r>
    </w:p>
    <w:p w14:paraId="5CD6DE4C" w14:textId="77777777" w:rsidR="00BD6F38" w:rsidRDefault="00BD6F38" w:rsidP="00F97B96">
      <w:pPr>
        <w:pStyle w:val="Nadpis3"/>
        <w:jc w:val="both"/>
      </w:pPr>
      <w:r w:rsidRPr="00993E7C">
        <w:rPr>
          <w:b/>
        </w:rPr>
        <w:t>kategorie C (střední)</w:t>
      </w:r>
      <w:r>
        <w:t xml:space="preserve"> - nekritické omezení dostupnosti některých funkcí Systému případně omezení dostupnosti funkcí systému na jedné pracovní stanici. Klíčové funkcionality jsou zachovány. Mohou být částečné omezeny činnosti Objednatele podporované Systémem. Je možné použít Náhradní řešení. Tato kategorie zahrnuje také provozní stav, kdy Systém nebo jeho část pracuje pouze na záložním hardware.</w:t>
      </w:r>
    </w:p>
    <w:p w14:paraId="3A1AF55C" w14:textId="77777777" w:rsidR="00BD6F38" w:rsidRDefault="00BD6F38" w:rsidP="00F97B96">
      <w:pPr>
        <w:pStyle w:val="Nadpis3"/>
        <w:jc w:val="both"/>
      </w:pPr>
      <w:r w:rsidRPr="00993E7C">
        <w:rPr>
          <w:b/>
        </w:rPr>
        <w:t>kategorie D (nepodstatný)</w:t>
      </w:r>
      <w:r>
        <w:t xml:space="preserve"> – nepodstatná odchylka funkčnosti, chování nebo vzhledu Systému od dokumentace nebo chyba v on-line dokumentaci a nápovědě. Je možné použít Náhradní řešení. Nejsou omezeny činnosti Objednatele podporované Systémem. </w:t>
      </w:r>
    </w:p>
    <w:p w14:paraId="37439C8B" w14:textId="77777777" w:rsidR="00BD6F38" w:rsidRDefault="00BD6F38" w:rsidP="00131F97">
      <w:pPr>
        <w:pStyle w:val="Nadpis1"/>
      </w:pPr>
      <w:r>
        <w:lastRenderedPageBreak/>
        <w:t>Garance lhůt pro řešení Incidentů</w:t>
      </w:r>
    </w:p>
    <w:p w14:paraId="37D95D55" w14:textId="77777777" w:rsidR="00BD6F38" w:rsidRDefault="00BD6F38" w:rsidP="00F97B96">
      <w:pPr>
        <w:pStyle w:val="Nadpis2"/>
        <w:jc w:val="both"/>
      </w:pPr>
      <w:r>
        <w:t xml:space="preserve">Řešení Incidentů probíhá v rámci garantovaných lhůt Poskytovatele. Délky lhůty jsou stanoveny v příloze Smlouvy č. 2 - </w:t>
      </w:r>
      <w:r w:rsidRPr="007A7509">
        <w:t>Rozsah a parametry služeb</w:t>
      </w:r>
      <w:r>
        <w:t xml:space="preserve">. </w:t>
      </w:r>
    </w:p>
    <w:p w14:paraId="28DE61BE" w14:textId="77777777" w:rsidR="00BD6F38" w:rsidRDefault="00BD6F38" w:rsidP="00F97B96">
      <w:pPr>
        <w:pStyle w:val="Nadpis2"/>
        <w:jc w:val="both"/>
      </w:pPr>
      <w:r>
        <w:t>Typy garantovaných lhůt:</w:t>
      </w:r>
    </w:p>
    <w:p w14:paraId="76588405" w14:textId="77777777" w:rsidR="00BD6F38" w:rsidRDefault="00BD6F38" w:rsidP="00F97B96">
      <w:pPr>
        <w:pStyle w:val="Nadpis3"/>
        <w:jc w:val="both"/>
      </w:pPr>
      <w:r w:rsidRPr="004A34F9">
        <w:rPr>
          <w:b/>
        </w:rPr>
        <w:t>Reakční doba</w:t>
      </w:r>
      <w:r>
        <w:t xml:space="preserve"> - lhůta od Přijetí požadavku na řešení Incidentu systémem Help-desk nebo Hot-line  nebo od zjištění Incidentu Poskytovatelem prostřednictvím diagnostiky FSP do Zahájení řešení Incidentu.</w:t>
      </w:r>
    </w:p>
    <w:p w14:paraId="3CCDB764" w14:textId="782DBA41" w:rsidR="00BD6F38" w:rsidRDefault="00BD6F38" w:rsidP="00F97B96">
      <w:pPr>
        <w:pStyle w:val="Nadpis3"/>
        <w:jc w:val="both"/>
      </w:pPr>
      <w:r w:rsidRPr="004A34F9">
        <w:rPr>
          <w:b/>
        </w:rPr>
        <w:t>Reakční doba na místě</w:t>
      </w:r>
      <w:r>
        <w:t xml:space="preserve"> </w:t>
      </w:r>
      <w:r w:rsidR="0041600B">
        <w:t>–</w:t>
      </w:r>
      <w:r>
        <w:t xml:space="preserve"> </w:t>
      </w:r>
      <w:r w:rsidR="0041600B">
        <w:t xml:space="preserve">lhůta </w:t>
      </w:r>
      <w:r>
        <w:t>od Přijetí požadavku na řešení Incidentu systémem Help-desk nebo Hot-line  nebo od zjištění Incidentu Poskytovatelem prostřednictvím diagnostiky FSP do příjezdu pracovníků Poskytovatele na místo plnění Služeb.</w:t>
      </w:r>
    </w:p>
    <w:p w14:paraId="7FA7D3A0" w14:textId="0EF23B81" w:rsidR="0060602A" w:rsidRDefault="0060602A" w:rsidP="0060602A">
      <w:pPr>
        <w:pStyle w:val="Nadpis3"/>
      </w:pPr>
      <w:r w:rsidRPr="001B5F9C">
        <w:rPr>
          <w:b/>
        </w:rPr>
        <w:t>Doba odstranění Incidentu</w:t>
      </w:r>
      <w:r w:rsidRPr="0060602A">
        <w:t xml:space="preserve"> – lhůta od Přijetí požadavku do vyřešení Incidentu nebo převedení Incidentu do nižší kategorie.</w:t>
      </w:r>
    </w:p>
    <w:p w14:paraId="3C5A32E1" w14:textId="77777777" w:rsidR="00BD6F38" w:rsidRDefault="00BD6F38" w:rsidP="00F97B96">
      <w:pPr>
        <w:pStyle w:val="Nadpis2"/>
        <w:jc w:val="both"/>
      </w:pPr>
      <w:r>
        <w:t>V případě, že není možné Incident odstranit vzdáleným přístupem, Incident se řeší ve lhůtě Reakční doba na místě a garantovanou lhůtu Reakční doba není možné v takovém případě uplatnit.</w:t>
      </w:r>
    </w:p>
    <w:p w14:paraId="6B5EC0D2" w14:textId="75ADBB42" w:rsidR="00BD6F38" w:rsidRDefault="00BD6F38" w:rsidP="0041600B">
      <w:pPr>
        <w:pStyle w:val="Nadpis2"/>
        <w:jc w:val="both"/>
      </w:pPr>
      <w:r>
        <w:t>Při řešení Incidentů, jejichž příčinou prokazatelně není vada Systému nebo činnost Poskytovatele</w:t>
      </w:r>
      <w:r w:rsidR="0041600B" w:rsidRPr="0041600B">
        <w:t>, je Poskytovatel povinen dodržet garantované lhůty a</w:t>
      </w:r>
      <w:r>
        <w:t xml:space="preserve"> oprávněn náklady nutně vynaložené na vyřešení Incidentu účtovat Objednateli dle platného ceníku Poskytovatele.</w:t>
      </w:r>
    </w:p>
    <w:p w14:paraId="2D182563" w14:textId="77777777" w:rsidR="00BD6F38" w:rsidRDefault="00BD6F38" w:rsidP="00131F97">
      <w:pPr>
        <w:pStyle w:val="Nadpis1"/>
      </w:pPr>
      <w:r>
        <w:t>Help-desk</w:t>
      </w:r>
    </w:p>
    <w:p w14:paraId="125F0C6D" w14:textId="04FF4E5C" w:rsidR="00BD6F38" w:rsidRDefault="00BD6F38" w:rsidP="00F53CF5">
      <w:pPr>
        <w:pStyle w:val="Nadpis2"/>
        <w:jc w:val="both"/>
      </w:pPr>
      <w:r>
        <w:t xml:space="preserve">Pro hlášení, evidenci a řešení Požadavků v rámci služby Help-desk provozuje Poskytovatel elektronické www rozhraní, které je dostupné nepřetržitě 24 hodin denně, 7 dní v týdnu. </w:t>
      </w:r>
      <w:r w:rsidR="00F95856" w:rsidRPr="00F95856">
        <w:t>Provozní doba služby Help-desk je uvedena v příloze č. 1.</w:t>
      </w:r>
    </w:p>
    <w:p w14:paraId="636C73AF" w14:textId="77777777" w:rsidR="00BD6F38" w:rsidRDefault="00BD6F38" w:rsidP="00F97B96">
      <w:pPr>
        <w:pStyle w:val="Nadpis2"/>
        <w:jc w:val="both"/>
      </w:pPr>
      <w:r>
        <w:t>Způsob a pravidla komunikace v rámci Help-desku upravuje příloha této smlouvy č. 4 </w:t>
      </w:r>
      <w:r>
        <w:noBreakHyphen/>
        <w:t> Pravidla komunikace.</w:t>
      </w:r>
    </w:p>
    <w:p w14:paraId="529EE25B" w14:textId="77777777" w:rsidR="00BD6F38" w:rsidRDefault="00BD6F38" w:rsidP="00131F97">
      <w:pPr>
        <w:pStyle w:val="Nadpis1"/>
      </w:pPr>
      <w:r>
        <w:t>Hot-line</w:t>
      </w:r>
    </w:p>
    <w:p w14:paraId="345E9879" w14:textId="5F20FDF6" w:rsidR="00BD6F38" w:rsidRDefault="00BD6F38" w:rsidP="00F53CF5">
      <w:pPr>
        <w:pStyle w:val="Nadpis2"/>
        <w:jc w:val="both"/>
      </w:pPr>
      <w:r w:rsidRPr="00095991">
        <w:t xml:space="preserve">Hot-line je vyhrazena pro hlášení </w:t>
      </w:r>
      <w:r>
        <w:t>Incident</w:t>
      </w:r>
      <w:r w:rsidRPr="00095991">
        <w:t xml:space="preserve">ů kategorie A a B </w:t>
      </w:r>
      <w:r>
        <w:t>v době mimo Provozní dobu služby Help-desk (případně při nedostupnosti služby Help-Desk) a</w:t>
      </w:r>
      <w:r w:rsidRPr="00095991">
        <w:t xml:space="preserve"> poskytování telefonických</w:t>
      </w:r>
      <w:r>
        <w:t xml:space="preserve"> konzultací v rozsahu stanoveném touto smlouvou. </w:t>
      </w:r>
      <w:r w:rsidR="00F95856" w:rsidRPr="00F95856">
        <w:t>Provozní doba služby Help-desk je uvedena v příloze č. 1.</w:t>
      </w:r>
    </w:p>
    <w:p w14:paraId="2C0C2483" w14:textId="77777777" w:rsidR="00BD6F38" w:rsidRDefault="00BD6F38" w:rsidP="00F97B96">
      <w:pPr>
        <w:pStyle w:val="Nadpis2"/>
        <w:jc w:val="both"/>
      </w:pPr>
      <w:r>
        <w:t>Způsob a pravidla komunikace v rámci Hot-line upravuje příloha této smlouvy č. 4 </w:t>
      </w:r>
      <w:r>
        <w:noBreakHyphen/>
        <w:t> Pravidla komunikace.</w:t>
      </w:r>
    </w:p>
    <w:p w14:paraId="68E18529" w14:textId="77777777" w:rsidR="00BD6F38" w:rsidRDefault="00BD6F38" w:rsidP="00131F97">
      <w:pPr>
        <w:pStyle w:val="Nadpis1"/>
      </w:pPr>
      <w:r>
        <w:t>Průběžná vzdálená profylaxe</w:t>
      </w:r>
    </w:p>
    <w:p w14:paraId="2EBE725A" w14:textId="77777777" w:rsidR="00BD6F38" w:rsidRDefault="00BD6F38" w:rsidP="00F97B96">
      <w:pPr>
        <w:pStyle w:val="Nadpis2"/>
        <w:jc w:val="both"/>
      </w:pPr>
      <w:r>
        <w:t xml:space="preserve">Denní kontrola dat – kontrola stavu systému a konzistence záznamů v logické databázi Systému MARIE PACS a skutečného fyzického uložení odpovídajících dat. </w:t>
      </w:r>
    </w:p>
    <w:p w14:paraId="5B35B538" w14:textId="77777777" w:rsidR="00BD6F38" w:rsidRDefault="00BD6F38" w:rsidP="00131F97">
      <w:pPr>
        <w:pStyle w:val="Nadpis1"/>
      </w:pPr>
      <w:r>
        <w:lastRenderedPageBreak/>
        <w:t>Pravidelná profylaxe na místě</w:t>
      </w:r>
    </w:p>
    <w:p w14:paraId="36760CF8" w14:textId="77777777" w:rsidR="00BD6F38" w:rsidRDefault="00BD6F38" w:rsidP="00F97B96">
      <w:pPr>
        <w:pStyle w:val="Nadpis2"/>
        <w:jc w:val="both"/>
      </w:pPr>
      <w:r>
        <w:t xml:space="preserve">Pravidelné provádění fyzické profylaxe serverů, datových úložišť a diagnostických stanic, která zahrnuje plánované odstavení zařízení mimo frekventovanou pracovní dobu, prohlídku, čištění, </w:t>
      </w:r>
      <w:r>
        <w:rPr>
          <w:szCs w:val="22"/>
          <w:lang w:eastAsia="cs-CZ"/>
        </w:rPr>
        <w:t>kalibraci</w:t>
      </w:r>
      <w:r w:rsidRPr="004B0B71">
        <w:rPr>
          <w:szCs w:val="22"/>
          <w:lang w:eastAsia="cs-CZ"/>
        </w:rPr>
        <w:t xml:space="preserve"> diag</w:t>
      </w:r>
      <w:r>
        <w:rPr>
          <w:szCs w:val="22"/>
          <w:lang w:eastAsia="cs-CZ"/>
        </w:rPr>
        <w:t>nostických</w:t>
      </w:r>
      <w:r w:rsidRPr="004B0B71">
        <w:rPr>
          <w:szCs w:val="22"/>
          <w:lang w:eastAsia="cs-CZ"/>
        </w:rPr>
        <w:t xml:space="preserve"> monitorů</w:t>
      </w:r>
      <w:r>
        <w:rPr>
          <w:szCs w:val="22"/>
          <w:lang w:eastAsia="cs-CZ"/>
        </w:rPr>
        <w:t>,</w:t>
      </w:r>
      <w:r w:rsidRPr="004B0B71">
        <w:rPr>
          <w:szCs w:val="22"/>
          <w:lang w:eastAsia="cs-CZ"/>
        </w:rPr>
        <w:t xml:space="preserve"> </w:t>
      </w:r>
      <w:r>
        <w:t>případnou instalaci nových verzí systémového a aplikačního software, ověření funkčnosti a uvedení do provozu.</w:t>
      </w:r>
    </w:p>
    <w:p w14:paraId="69DC67F3" w14:textId="38A7170A" w:rsidR="00BD6F38" w:rsidRDefault="00FA3768" w:rsidP="00131F97">
      <w:pPr>
        <w:pStyle w:val="Nadpis1"/>
      </w:pPr>
      <w:r>
        <w:t>Poskytování</w:t>
      </w:r>
      <w:r w:rsidR="00BD6F38">
        <w:t xml:space="preserve"> denních reportů</w:t>
      </w:r>
    </w:p>
    <w:p w14:paraId="478CB7A8" w14:textId="57C82D89" w:rsidR="00BD6F38" w:rsidRDefault="00FA3768" w:rsidP="00F97B96">
      <w:pPr>
        <w:pStyle w:val="Nadpis2"/>
        <w:jc w:val="both"/>
      </w:pPr>
      <w:r>
        <w:t xml:space="preserve">Poskytování </w:t>
      </w:r>
      <w:r w:rsidR="00BD6F38">
        <w:t xml:space="preserve">denního informativního přehledu o stavu Systému MARIE PACS elektronickou </w:t>
      </w:r>
      <w:r>
        <w:t>formou</w:t>
      </w:r>
      <w:r w:rsidR="00BD6F38">
        <w:t>, obsahujícího základní údaje o stavu disků, procesoru, operační paměti, databáze a uložených dat.</w:t>
      </w:r>
    </w:p>
    <w:p w14:paraId="7C6E94D3" w14:textId="77777777" w:rsidR="00BD6F38" w:rsidRDefault="00BD6F38">
      <w:pPr>
        <w:pStyle w:val="Nadpis1"/>
      </w:pPr>
      <w:r>
        <w:t xml:space="preserve">Modality connect </w:t>
      </w:r>
    </w:p>
    <w:p w14:paraId="395058F7" w14:textId="3E5EA705" w:rsidR="00BD6F38" w:rsidRDefault="00BD6F38" w:rsidP="00F97B96">
      <w:pPr>
        <w:pStyle w:val="Nadpis2"/>
        <w:jc w:val="both"/>
      </w:pPr>
      <w:r>
        <w:t xml:space="preserve">Připojení nové </w:t>
      </w:r>
      <w:r w:rsidR="0056397D">
        <w:t xml:space="preserve">DICOM </w:t>
      </w:r>
      <w:r>
        <w:t xml:space="preserve">modality do </w:t>
      </w:r>
      <w:r w:rsidR="0056397D">
        <w:t>S</w:t>
      </w:r>
      <w:r>
        <w:t>ystému na základě požadavku Objednatele. Předpokladem je dostatečná licence pro připojení další modality.</w:t>
      </w:r>
      <w:r w:rsidRPr="005D6C4E">
        <w:rPr>
          <w:rFonts w:ascii="Microsoft Tai Le" w:eastAsia="SimSun" w:hAnsi="Microsoft Tai Le" w:cs="Microsoft Tai Le"/>
          <w:bCs w:val="0"/>
          <w:sz w:val="20"/>
          <w:szCs w:val="20"/>
          <w:lang w:eastAsia="cs-CZ"/>
        </w:rPr>
        <w:t xml:space="preserve"> </w:t>
      </w:r>
      <w:r w:rsidRPr="009029C9">
        <w:t>Z</w:t>
      </w:r>
      <w:r w:rsidRPr="005D6C4E">
        <w:t xml:space="preserve">ahrnuje připojení </w:t>
      </w:r>
      <w:r w:rsidR="0056397D" w:rsidRPr="005D6C4E">
        <w:t xml:space="preserve">nové modality </w:t>
      </w:r>
      <w:r w:rsidRPr="005D6C4E">
        <w:t>včetně konfigurace prost</w:t>
      </w:r>
      <w:r>
        <w:t>řednictvím vzdáleného přístupu,</w:t>
      </w:r>
      <w:r w:rsidRPr="005D6C4E">
        <w:t xml:space="preserve"> asistenci a součinnost konzultanta </w:t>
      </w:r>
      <w:r>
        <w:t>Poskytovatele:</w:t>
      </w:r>
    </w:p>
    <w:p w14:paraId="5A71CE60" w14:textId="77777777" w:rsidR="00BD6F38" w:rsidRDefault="00BD6F38" w:rsidP="00F97B96">
      <w:pPr>
        <w:pStyle w:val="Nadpis3"/>
        <w:jc w:val="both"/>
      </w:pPr>
      <w:r w:rsidRPr="005D6C4E">
        <w:t xml:space="preserve"> potřebné úpravy </w:t>
      </w:r>
      <w:r>
        <w:t xml:space="preserve">pro funkčnost </w:t>
      </w:r>
      <w:r w:rsidRPr="005D6C4E">
        <w:t xml:space="preserve">Modality WorkList, </w:t>
      </w:r>
    </w:p>
    <w:p w14:paraId="5B072020" w14:textId="77777777" w:rsidR="00BD6F38" w:rsidRDefault="00BD6F38" w:rsidP="00F97B96">
      <w:pPr>
        <w:pStyle w:val="Nadpis3"/>
        <w:jc w:val="both"/>
      </w:pPr>
      <w:r w:rsidRPr="005D6C4E">
        <w:t xml:space="preserve">odzkoušení odesílání snímků do </w:t>
      </w:r>
      <w:r>
        <w:t>PACS archí</w:t>
      </w:r>
      <w:r w:rsidRPr="005D6C4E">
        <w:t xml:space="preserve">vu, </w:t>
      </w:r>
    </w:p>
    <w:p w14:paraId="3B685101" w14:textId="77777777" w:rsidR="00BD6F38" w:rsidRDefault="00BD6F38" w:rsidP="00F97B96">
      <w:pPr>
        <w:pStyle w:val="Nadpis3"/>
        <w:jc w:val="both"/>
      </w:pPr>
      <w:r>
        <w:t xml:space="preserve">na vyžádání </w:t>
      </w:r>
      <w:r w:rsidRPr="005D6C4E">
        <w:t>odeslání smyček do archivu včetně definice maximální délky smyčky</w:t>
      </w:r>
      <w:r>
        <w:t>,</w:t>
      </w:r>
    </w:p>
    <w:p w14:paraId="2BF863FD" w14:textId="77777777" w:rsidR="00BD6F38" w:rsidRDefault="00BD6F38" w:rsidP="00F97B96">
      <w:pPr>
        <w:pStyle w:val="Nadpis3"/>
        <w:jc w:val="both"/>
      </w:pPr>
      <w:r w:rsidRPr="005D6C4E">
        <w:t xml:space="preserve"> </w:t>
      </w:r>
      <w:r>
        <w:t>odeslání snímků</w:t>
      </w:r>
      <w:r w:rsidRPr="005D6C4E">
        <w:t xml:space="preserve"> </w:t>
      </w:r>
      <w:r>
        <w:t>(</w:t>
      </w:r>
      <w:r w:rsidRPr="005D6C4E">
        <w:t>případně smyček</w:t>
      </w:r>
      <w:r>
        <w:t>)</w:t>
      </w:r>
      <w:r w:rsidRPr="005D6C4E">
        <w:t xml:space="preserve"> na pracovní stanice na vybraném klinickém pracovišti, </w:t>
      </w:r>
    </w:p>
    <w:p w14:paraId="7320A577" w14:textId="339B3F2C" w:rsidR="0056397D" w:rsidRDefault="00BD6F38" w:rsidP="00F97B96">
      <w:pPr>
        <w:pStyle w:val="Nadpis3"/>
        <w:jc w:val="both"/>
      </w:pPr>
      <w:r>
        <w:t xml:space="preserve">odzkoušení </w:t>
      </w:r>
      <w:r w:rsidRPr="005D6C4E">
        <w:t>f</w:t>
      </w:r>
      <w:r>
        <w:t>unkčnosti worklistu na modalitě</w:t>
      </w:r>
      <w:r w:rsidR="004E30A1">
        <w:t>,</w:t>
      </w:r>
    </w:p>
    <w:p w14:paraId="4678CE26" w14:textId="77777777" w:rsidR="0056397D" w:rsidRDefault="0056397D" w:rsidP="00F97B96">
      <w:pPr>
        <w:pStyle w:val="Nadpis3"/>
        <w:jc w:val="both"/>
      </w:pPr>
      <w:r>
        <w:t>poučení osob, které budou modalitu ovládat, jak snímky ukládat a odesílat do archivu v automatickém i nouzovém režimu</w:t>
      </w:r>
      <w:r w:rsidR="004E30A1">
        <w:t>.</w:t>
      </w:r>
    </w:p>
    <w:p w14:paraId="6B53A781" w14:textId="2FA07D2A" w:rsidR="0056397D" w:rsidRDefault="0056397D" w:rsidP="00F97B96">
      <w:pPr>
        <w:pStyle w:val="Nadpis2"/>
        <w:jc w:val="both"/>
      </w:pPr>
      <w:r>
        <w:t>Požadavky na součinnost Objednatele:</w:t>
      </w:r>
    </w:p>
    <w:p w14:paraId="034DEC70" w14:textId="2ACB3689" w:rsidR="0056397D" w:rsidRDefault="0056397D" w:rsidP="00F97B96">
      <w:pPr>
        <w:pStyle w:val="Nadpis3"/>
        <w:jc w:val="both"/>
      </w:pPr>
      <w:r>
        <w:t>Přidělená IP adres</w:t>
      </w:r>
      <w:r w:rsidR="00FA3768">
        <w:t>a</w:t>
      </w:r>
      <w:r>
        <w:t xml:space="preserve"> pro modalitu</w:t>
      </w:r>
      <w:r w:rsidR="004E30A1">
        <w:t>,</w:t>
      </w:r>
    </w:p>
    <w:p w14:paraId="5F743FCE" w14:textId="77777777" w:rsidR="0056397D" w:rsidRDefault="0056397D" w:rsidP="00F97B96">
      <w:pPr>
        <w:pStyle w:val="Nadpis3"/>
        <w:jc w:val="both"/>
      </w:pPr>
      <w:r>
        <w:t>přítomnost technika dodavatele modality v případě, že uživatelé mají nepřístupné konfigurační oblasti pro nastavení a zápis komunikujících modalit a archivů nebo dojde ke komplikacím při komunikaci modality se Systémem</w:t>
      </w:r>
      <w:r w:rsidR="004E30A1">
        <w:t>,</w:t>
      </w:r>
      <w:r>
        <w:t xml:space="preserve"> </w:t>
      </w:r>
    </w:p>
    <w:p w14:paraId="09C0A7BF" w14:textId="77777777" w:rsidR="0056397D" w:rsidRDefault="0056397D" w:rsidP="00F97B96">
      <w:pPr>
        <w:pStyle w:val="Nadpis3"/>
        <w:jc w:val="both"/>
      </w:pPr>
      <w:r>
        <w:t>funkční podpora pro worklist na modalitě (MWL)</w:t>
      </w:r>
      <w:r w:rsidR="004E30A1">
        <w:t>.</w:t>
      </w:r>
      <w:r>
        <w:t xml:space="preserve"> </w:t>
      </w:r>
    </w:p>
    <w:p w14:paraId="3EEFEFB4" w14:textId="77777777" w:rsidR="004D0E7E" w:rsidRDefault="004D0E7E" w:rsidP="00F97B96">
      <w:pPr>
        <w:pStyle w:val="Nadpis2"/>
        <w:jc w:val="both"/>
      </w:pPr>
      <w:r w:rsidRPr="005D6C4E">
        <w:t xml:space="preserve">Při nutnosti přítomnosti konzultanta v místě instalace </w:t>
      </w:r>
      <w:r>
        <w:t>jsou samostatně účtovány cestovní náklady spojené s poskytnutím služby se sazbou dle platného ceníku Poskytovatele.</w:t>
      </w:r>
    </w:p>
    <w:p w14:paraId="3D95DB0F" w14:textId="77777777" w:rsidR="00BD6F38" w:rsidRDefault="00BD6F38" w:rsidP="00FB3469">
      <w:pPr>
        <w:pStyle w:val="Nadpis1"/>
      </w:pPr>
      <w:r>
        <w:t>Řešení ostatních Požadavků</w:t>
      </w:r>
    </w:p>
    <w:p w14:paraId="3901A298" w14:textId="77777777" w:rsidR="00BD6F38" w:rsidRDefault="00BD6F38" w:rsidP="00F97B96">
      <w:pPr>
        <w:pStyle w:val="Nadpis2"/>
        <w:jc w:val="both"/>
      </w:pPr>
      <w:r>
        <w:t xml:space="preserve">Řešení ostatních Požadavků Objednatele, které nejsou požadavkem na řešení Incidentů a poskytování Služeb uvedených výše a zahrnují: </w:t>
      </w:r>
    </w:p>
    <w:p w14:paraId="0EC77A63" w14:textId="77777777" w:rsidR="00BD6F38" w:rsidRDefault="00BD6F38" w:rsidP="00F97B96">
      <w:pPr>
        <w:pStyle w:val="Nadpis3"/>
        <w:jc w:val="both"/>
      </w:pPr>
      <w:r>
        <w:t>Změny nastavení systému.</w:t>
      </w:r>
    </w:p>
    <w:p w14:paraId="15AEE14A" w14:textId="77777777" w:rsidR="00BD6F38" w:rsidRDefault="00BD6F38" w:rsidP="00F97B96">
      <w:pPr>
        <w:pStyle w:val="Nadpis3"/>
        <w:jc w:val="both"/>
      </w:pPr>
      <w:r>
        <w:t>Opravy dat.</w:t>
      </w:r>
    </w:p>
    <w:p w14:paraId="710585A2" w14:textId="77777777" w:rsidR="00BD6F38" w:rsidRDefault="00BD6F38" w:rsidP="00F97B96">
      <w:pPr>
        <w:pStyle w:val="Nadpis3"/>
        <w:jc w:val="both"/>
      </w:pPr>
      <w:r>
        <w:lastRenderedPageBreak/>
        <w:t>Konzultace - poskytování měsíční vyhrazené kapacity konzultační a poradenské činnosti poskytované telefonicky, e-mailem nebo osobně. Kapacitu je možno kumulovat a využít v následujících 6 měsících, případně i pro školení.</w:t>
      </w:r>
    </w:p>
    <w:p w14:paraId="7BE48911" w14:textId="77777777" w:rsidR="00BD6F38" w:rsidRDefault="00BD6F38" w:rsidP="00F97B96">
      <w:pPr>
        <w:pStyle w:val="Nadpis3"/>
        <w:jc w:val="both"/>
      </w:pPr>
      <w:r>
        <w:t>Asistence přechodu na záložní systém – vzdálená podpora poskytovaná telefonicky nebo e-mailem pro bezproblémový přechod provozu systému na záložní komponenty.</w:t>
      </w:r>
    </w:p>
    <w:p w14:paraId="096B3CB4" w14:textId="77777777" w:rsidR="00BD6F38" w:rsidRDefault="00BD6F38" w:rsidP="00F97B96">
      <w:pPr>
        <w:pStyle w:val="Nadpis3"/>
        <w:jc w:val="both"/>
      </w:pPr>
      <w:r>
        <w:t xml:space="preserve">Školení administrátorů nebo uživatelů. </w:t>
      </w:r>
    </w:p>
    <w:p w14:paraId="72046BAD" w14:textId="77777777" w:rsidR="00BD6F38" w:rsidRDefault="00BD6F38" w:rsidP="00F97B96">
      <w:pPr>
        <w:pStyle w:val="Nadpis3"/>
        <w:jc w:val="both"/>
      </w:pPr>
      <w:r>
        <w:t>Změny funkčnosti systému.</w:t>
      </w:r>
    </w:p>
    <w:p w14:paraId="2EA3C515" w14:textId="77777777" w:rsidR="00BD6F38" w:rsidRDefault="00BD6F38" w:rsidP="00F97B96">
      <w:pPr>
        <w:pStyle w:val="Nadpis2"/>
        <w:jc w:val="both"/>
      </w:pPr>
      <w:r>
        <w:t xml:space="preserve">Řešení ostatních Požadavků Objednatele probíhá v rámci rezervovaných předplacených kapacit Poskytovatele. Měsíční objem těchto rezervovaných kapacit je specifikován v rámci rozsahu Služeb. Poskytovatel oznámí Objednateli předem počet hodin trvání řešení požadavku a Objednatel potvrdí Požadavek. V případě, že řešení Požadavku probíhá pouze v místě plnění, je počítán skutečně vyčerpaný počet člověkohodin potvrzený Objednatelem na výkaze servisních činností. </w:t>
      </w:r>
    </w:p>
    <w:p w14:paraId="5BCC8C92" w14:textId="77777777" w:rsidR="00BD6F38" w:rsidRDefault="00BD6F38" w:rsidP="00F97B96">
      <w:pPr>
        <w:pStyle w:val="Nadpis2"/>
        <w:jc w:val="both"/>
      </w:pPr>
      <w:r>
        <w:t xml:space="preserve">Termíny řešení Požadavků jsou stanoveny po dohodě Poskytovatele a Objednatele. </w:t>
      </w:r>
    </w:p>
    <w:p w14:paraId="5139A3FD" w14:textId="36ACC715" w:rsidR="00BD6F38" w:rsidRDefault="00BD6F38" w:rsidP="00F97B96">
      <w:pPr>
        <w:pStyle w:val="Nadpis2"/>
        <w:jc w:val="both"/>
      </w:pPr>
      <w:r>
        <w:t xml:space="preserve">Řešení Požadavků na Služby spojené s provozem Systému, nad rámec paušálně hrazených Služeb nebo nad rámec </w:t>
      </w:r>
      <w:r w:rsidR="00D1022B">
        <w:t xml:space="preserve">případných </w:t>
      </w:r>
      <w:r>
        <w:t>rezervovaných kapacit, jsou poskytovány na objednávku na základě dohody Poskytovatele a Objednatele. Pokud Objednatel stornuje v průběhu řešení Požadavek samostatně hrazený na základě objednávky, bude Poskytovatel Objednateli účtovat pouze náklady vynaložené a materiál objednaný u subdodavatelů do okamžiku stornování Požadavku.</w:t>
      </w:r>
    </w:p>
    <w:p w14:paraId="44E04EB7" w14:textId="77777777" w:rsidR="007050AF" w:rsidRDefault="007050AF">
      <w:pPr>
        <w:pStyle w:val="Nzev"/>
        <w:pageBreakBefore w:val="0"/>
      </w:pPr>
    </w:p>
    <w:p w14:paraId="2B5510C8" w14:textId="70353933" w:rsidR="00BD6F38" w:rsidRDefault="00BD6F38">
      <w:pPr>
        <w:pStyle w:val="Nzev"/>
        <w:pageBreakBefore w:val="0"/>
      </w:pPr>
      <w:r>
        <w:t>Služby údržby</w:t>
      </w:r>
      <w:r w:rsidR="00D1022B">
        <w:t xml:space="preserve"> software</w:t>
      </w:r>
    </w:p>
    <w:p w14:paraId="79718366" w14:textId="77777777" w:rsidR="00BD6F38" w:rsidRDefault="00BD6F38" w:rsidP="00131F97">
      <w:pPr>
        <w:pStyle w:val="Nadpis1"/>
      </w:pPr>
      <w:r>
        <w:t>Update software</w:t>
      </w:r>
    </w:p>
    <w:p w14:paraId="12CAC97B" w14:textId="76B757CB" w:rsidR="00BD6F38" w:rsidRDefault="00BD6F38" w:rsidP="00F97B96">
      <w:pPr>
        <w:pStyle w:val="Nadpis2"/>
        <w:jc w:val="both"/>
      </w:pPr>
      <w:r>
        <w:t>Poskytnutí</w:t>
      </w:r>
      <w:r w:rsidR="00F95856">
        <w:t xml:space="preserve"> a instalace</w:t>
      </w:r>
      <w:r>
        <w:t xml:space="preserve"> opravných verzí softwarových modulů aplikačního software Systému nebo jejich částí v případě změn legislativy a oprav případných chyb.</w:t>
      </w:r>
    </w:p>
    <w:p w14:paraId="08A03D0B" w14:textId="77777777" w:rsidR="00BD6F38" w:rsidRDefault="00BD6F38" w:rsidP="00131F97">
      <w:pPr>
        <w:pStyle w:val="Nadpis1"/>
      </w:pPr>
      <w:r>
        <w:t xml:space="preserve">Upgrade software </w:t>
      </w:r>
    </w:p>
    <w:p w14:paraId="06527BCF" w14:textId="72B002E6" w:rsidR="00BD6F38" w:rsidRDefault="00BD6F38" w:rsidP="00F97B96">
      <w:pPr>
        <w:pStyle w:val="Nadpis2"/>
        <w:jc w:val="both"/>
      </w:pPr>
      <w:r>
        <w:t>Poskytování</w:t>
      </w:r>
      <w:r w:rsidR="00F95856">
        <w:t xml:space="preserve"> a instalace</w:t>
      </w:r>
      <w:r>
        <w:t xml:space="preserve"> nových verzí modulů aplikačního software Systému uvolňovaných Poskytovatelem.</w:t>
      </w:r>
    </w:p>
    <w:p w14:paraId="25645924" w14:textId="77777777" w:rsidR="00BD6F38" w:rsidRPr="00D031BE" w:rsidRDefault="00BD6F38" w:rsidP="00DF02C5"/>
    <w:p w14:paraId="15BC829D" w14:textId="77777777" w:rsidR="00BD6F38" w:rsidRDefault="00BD6F38" w:rsidP="00FB3469">
      <w:pPr>
        <w:pStyle w:val="Nzev"/>
      </w:pPr>
      <w:r>
        <w:lastRenderedPageBreak/>
        <w:t>Příloha č. 2</w:t>
      </w:r>
      <w:r>
        <w:br/>
        <w:t>Rozsah a parametry služeb</w:t>
      </w:r>
    </w:p>
    <w:tbl>
      <w:tblPr>
        <w:tblW w:w="0" w:type="auto"/>
        <w:tblCellMar>
          <w:left w:w="70" w:type="dxa"/>
          <w:right w:w="70" w:type="dxa"/>
        </w:tblCellMar>
        <w:tblLook w:val="04A0" w:firstRow="1" w:lastRow="0" w:firstColumn="1" w:lastColumn="0" w:noHBand="0" w:noVBand="1"/>
      </w:tblPr>
      <w:tblGrid>
        <w:gridCol w:w="2982"/>
        <w:gridCol w:w="2268"/>
        <w:gridCol w:w="2126"/>
        <w:gridCol w:w="2218"/>
      </w:tblGrid>
      <w:tr w:rsidR="004A6F76" w:rsidRPr="004A6F76" w14:paraId="75307800" w14:textId="77777777" w:rsidTr="00AD6D1B">
        <w:trPr>
          <w:trHeight w:val="300"/>
        </w:trPr>
        <w:tc>
          <w:tcPr>
            <w:tcW w:w="5191" w:type="dxa"/>
            <w:gridSpan w:val="2"/>
            <w:vMerge w:val="restart"/>
            <w:tcBorders>
              <w:top w:val="single" w:sz="4" w:space="0" w:color="auto"/>
              <w:left w:val="single" w:sz="4" w:space="0" w:color="auto"/>
              <w:bottom w:val="single" w:sz="4" w:space="0" w:color="auto"/>
              <w:right w:val="single" w:sz="4" w:space="0" w:color="auto"/>
            </w:tcBorders>
            <w:shd w:val="clear" w:color="000000" w:fill="C5E0B2"/>
            <w:noWrap/>
            <w:vAlign w:val="center"/>
            <w:hideMark/>
          </w:tcPr>
          <w:p w14:paraId="30A0891A"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Služby MARIE PACS Support</w:t>
            </w:r>
          </w:p>
        </w:tc>
        <w:tc>
          <w:tcPr>
            <w:tcW w:w="2103" w:type="dxa"/>
            <w:vMerge w:val="restart"/>
            <w:tcBorders>
              <w:top w:val="single" w:sz="4" w:space="0" w:color="auto"/>
              <w:left w:val="single" w:sz="4" w:space="0" w:color="auto"/>
              <w:bottom w:val="single" w:sz="4" w:space="0" w:color="auto"/>
              <w:right w:val="single" w:sz="4" w:space="0" w:color="auto"/>
            </w:tcBorders>
            <w:shd w:val="clear" w:color="000000" w:fill="C5E0B2"/>
            <w:vAlign w:val="center"/>
            <w:hideMark/>
          </w:tcPr>
          <w:p w14:paraId="19B869B0" w14:textId="77777777" w:rsidR="004A6F76" w:rsidRPr="004A6F76" w:rsidRDefault="004A6F76" w:rsidP="004A6F76">
            <w:pPr>
              <w:spacing w:before="0" w:after="0" w:line="240" w:lineRule="auto"/>
              <w:jc w:val="center"/>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Smluvní rozsah služeb</w:t>
            </w:r>
          </w:p>
        </w:tc>
        <w:tc>
          <w:tcPr>
            <w:tcW w:w="2194" w:type="dxa"/>
            <w:vMerge w:val="restart"/>
            <w:tcBorders>
              <w:top w:val="single" w:sz="4" w:space="0" w:color="auto"/>
              <w:left w:val="single" w:sz="4" w:space="0" w:color="auto"/>
              <w:bottom w:val="single" w:sz="4" w:space="0" w:color="auto"/>
              <w:right w:val="single" w:sz="4" w:space="0" w:color="auto"/>
            </w:tcBorders>
            <w:shd w:val="clear" w:color="000000" w:fill="C5E0B2"/>
            <w:vAlign w:val="center"/>
            <w:hideMark/>
          </w:tcPr>
          <w:p w14:paraId="52BB441A" w14:textId="77777777" w:rsidR="004A6F76" w:rsidRPr="004A6F76" w:rsidRDefault="004A6F76" w:rsidP="004A6F76">
            <w:pPr>
              <w:spacing w:before="0" w:after="0" w:line="240" w:lineRule="auto"/>
              <w:jc w:val="center"/>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Cena služby</w:t>
            </w:r>
          </w:p>
        </w:tc>
      </w:tr>
      <w:tr w:rsidR="004A6F76" w:rsidRPr="004A6F76" w14:paraId="40C0366F" w14:textId="77777777" w:rsidTr="00AD6D1B">
        <w:trPr>
          <w:trHeight w:val="195"/>
        </w:trPr>
        <w:tc>
          <w:tcPr>
            <w:tcW w:w="5191" w:type="dxa"/>
            <w:gridSpan w:val="2"/>
            <w:vMerge/>
            <w:tcBorders>
              <w:top w:val="single" w:sz="4" w:space="0" w:color="auto"/>
              <w:left w:val="single" w:sz="4" w:space="0" w:color="auto"/>
              <w:bottom w:val="single" w:sz="4" w:space="0" w:color="auto"/>
              <w:right w:val="single" w:sz="4" w:space="0" w:color="auto"/>
            </w:tcBorders>
            <w:vAlign w:val="center"/>
            <w:hideMark/>
          </w:tcPr>
          <w:p w14:paraId="5F78A10B"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p>
        </w:tc>
        <w:tc>
          <w:tcPr>
            <w:tcW w:w="2103" w:type="dxa"/>
            <w:vMerge/>
            <w:tcBorders>
              <w:top w:val="single" w:sz="4" w:space="0" w:color="auto"/>
              <w:left w:val="single" w:sz="4" w:space="0" w:color="auto"/>
              <w:bottom w:val="single" w:sz="4" w:space="0" w:color="auto"/>
              <w:right w:val="single" w:sz="4" w:space="0" w:color="auto"/>
            </w:tcBorders>
            <w:vAlign w:val="center"/>
            <w:hideMark/>
          </w:tcPr>
          <w:p w14:paraId="31C70561"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p>
        </w:tc>
        <w:tc>
          <w:tcPr>
            <w:tcW w:w="2194" w:type="dxa"/>
            <w:vMerge/>
            <w:tcBorders>
              <w:top w:val="single" w:sz="4" w:space="0" w:color="auto"/>
              <w:left w:val="single" w:sz="4" w:space="0" w:color="auto"/>
              <w:bottom w:val="single" w:sz="4" w:space="0" w:color="auto"/>
              <w:right w:val="single" w:sz="4" w:space="0" w:color="auto"/>
            </w:tcBorders>
            <w:vAlign w:val="center"/>
            <w:hideMark/>
          </w:tcPr>
          <w:p w14:paraId="3B2620AC"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p>
        </w:tc>
      </w:tr>
      <w:tr w:rsidR="004A6F76" w:rsidRPr="004A6F76" w14:paraId="5CE2BB79" w14:textId="77777777" w:rsidTr="00A90AFF">
        <w:trPr>
          <w:trHeight w:val="300"/>
        </w:trPr>
        <w:tc>
          <w:tcPr>
            <w:tcW w:w="9594" w:type="dxa"/>
            <w:gridSpan w:val="4"/>
            <w:tcBorders>
              <w:top w:val="single" w:sz="4" w:space="0" w:color="auto"/>
              <w:left w:val="single" w:sz="4" w:space="0" w:color="auto"/>
              <w:bottom w:val="single" w:sz="4" w:space="0" w:color="auto"/>
              <w:right w:val="nil"/>
            </w:tcBorders>
            <w:shd w:val="clear" w:color="000000" w:fill="D8D8D8"/>
            <w:noWrap/>
            <w:vAlign w:val="center"/>
            <w:hideMark/>
          </w:tcPr>
          <w:p w14:paraId="28F512E6"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Služby podpory provozu / KM</w:t>
            </w:r>
          </w:p>
        </w:tc>
      </w:tr>
      <w:tr w:rsidR="004A6F76" w:rsidRPr="004A6F76" w14:paraId="4B48B76D"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EFA76"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Trvalý vzdálený dohled FSP</w:t>
            </w:r>
          </w:p>
        </w:tc>
        <w:tc>
          <w:tcPr>
            <w:tcW w:w="2126" w:type="dxa"/>
            <w:tcBorders>
              <w:top w:val="nil"/>
              <w:left w:val="nil"/>
              <w:bottom w:val="single" w:sz="4" w:space="0" w:color="auto"/>
              <w:right w:val="single" w:sz="4" w:space="0" w:color="auto"/>
            </w:tcBorders>
            <w:shd w:val="clear" w:color="auto" w:fill="auto"/>
            <w:noWrap/>
            <w:vAlign w:val="center"/>
            <w:hideMark/>
          </w:tcPr>
          <w:p w14:paraId="681B2AC0"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543F631"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90 000</w:t>
            </w:r>
          </w:p>
        </w:tc>
      </w:tr>
      <w:tr w:rsidR="004A6F76" w:rsidRPr="004A6F76" w14:paraId="3513E8EF"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1B3BA"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HotLine</w:t>
            </w:r>
          </w:p>
        </w:tc>
        <w:tc>
          <w:tcPr>
            <w:tcW w:w="2126" w:type="dxa"/>
            <w:tcBorders>
              <w:top w:val="nil"/>
              <w:left w:val="nil"/>
              <w:bottom w:val="single" w:sz="4" w:space="0" w:color="auto"/>
              <w:right w:val="single" w:sz="4" w:space="0" w:color="auto"/>
            </w:tcBorders>
            <w:shd w:val="clear" w:color="auto" w:fill="auto"/>
            <w:noWrap/>
            <w:vAlign w:val="center"/>
            <w:hideMark/>
          </w:tcPr>
          <w:p w14:paraId="1F48CC53"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vMerge/>
            <w:tcBorders>
              <w:top w:val="nil"/>
              <w:left w:val="single" w:sz="4" w:space="0" w:color="auto"/>
              <w:bottom w:val="single" w:sz="4" w:space="0" w:color="000000"/>
              <w:right w:val="single" w:sz="4" w:space="0" w:color="auto"/>
            </w:tcBorders>
            <w:vAlign w:val="center"/>
            <w:hideMark/>
          </w:tcPr>
          <w:p w14:paraId="46D35941"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6AB37B0E"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DBD5E4"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HelpDesk</w:t>
            </w:r>
          </w:p>
        </w:tc>
        <w:tc>
          <w:tcPr>
            <w:tcW w:w="2126" w:type="dxa"/>
            <w:tcBorders>
              <w:top w:val="nil"/>
              <w:left w:val="nil"/>
              <w:bottom w:val="single" w:sz="4" w:space="0" w:color="auto"/>
              <w:right w:val="single" w:sz="4" w:space="0" w:color="auto"/>
            </w:tcBorders>
            <w:shd w:val="clear" w:color="auto" w:fill="auto"/>
            <w:noWrap/>
            <w:vAlign w:val="center"/>
            <w:hideMark/>
          </w:tcPr>
          <w:p w14:paraId="27A96718"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vMerge/>
            <w:tcBorders>
              <w:top w:val="nil"/>
              <w:left w:val="single" w:sz="4" w:space="0" w:color="auto"/>
              <w:bottom w:val="single" w:sz="4" w:space="0" w:color="000000"/>
              <w:right w:val="single" w:sz="4" w:space="0" w:color="auto"/>
            </w:tcBorders>
            <w:vAlign w:val="center"/>
            <w:hideMark/>
          </w:tcPr>
          <w:p w14:paraId="28E4C056"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665A3FE1"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84C3CC"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Řešení incidentů</w:t>
            </w:r>
          </w:p>
        </w:tc>
        <w:tc>
          <w:tcPr>
            <w:tcW w:w="2126" w:type="dxa"/>
            <w:tcBorders>
              <w:top w:val="nil"/>
              <w:left w:val="nil"/>
              <w:bottom w:val="single" w:sz="4" w:space="0" w:color="auto"/>
              <w:right w:val="single" w:sz="4" w:space="0" w:color="auto"/>
            </w:tcBorders>
            <w:shd w:val="clear" w:color="auto" w:fill="auto"/>
            <w:noWrap/>
            <w:vAlign w:val="center"/>
            <w:hideMark/>
          </w:tcPr>
          <w:p w14:paraId="3A581851"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vMerge/>
            <w:tcBorders>
              <w:top w:val="nil"/>
              <w:left w:val="single" w:sz="4" w:space="0" w:color="auto"/>
              <w:bottom w:val="single" w:sz="4" w:space="0" w:color="000000"/>
              <w:right w:val="single" w:sz="4" w:space="0" w:color="auto"/>
            </w:tcBorders>
            <w:vAlign w:val="center"/>
            <w:hideMark/>
          </w:tcPr>
          <w:p w14:paraId="60A99F89"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41218B72" w14:textId="77777777" w:rsidTr="00A90AFF">
        <w:trPr>
          <w:trHeight w:val="300"/>
        </w:trPr>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2F519745"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Garantovaná reakční doba pro zahájení řešení incidentu</w:t>
            </w:r>
          </w:p>
        </w:tc>
        <w:tc>
          <w:tcPr>
            <w:tcW w:w="2268" w:type="dxa"/>
            <w:tcBorders>
              <w:top w:val="nil"/>
              <w:left w:val="nil"/>
              <w:bottom w:val="single" w:sz="4" w:space="0" w:color="auto"/>
              <w:right w:val="single" w:sz="4" w:space="0" w:color="auto"/>
            </w:tcBorders>
            <w:shd w:val="clear" w:color="auto" w:fill="auto"/>
            <w:noWrap/>
            <w:vAlign w:val="center"/>
            <w:hideMark/>
          </w:tcPr>
          <w:p w14:paraId="6825078F"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 - Kritický</w:t>
            </w:r>
          </w:p>
        </w:tc>
        <w:tc>
          <w:tcPr>
            <w:tcW w:w="2126" w:type="dxa"/>
            <w:tcBorders>
              <w:top w:val="nil"/>
              <w:left w:val="nil"/>
              <w:bottom w:val="single" w:sz="4" w:space="0" w:color="auto"/>
              <w:right w:val="single" w:sz="4" w:space="0" w:color="auto"/>
            </w:tcBorders>
            <w:shd w:val="clear" w:color="auto" w:fill="auto"/>
            <w:noWrap/>
            <w:vAlign w:val="center"/>
            <w:hideMark/>
          </w:tcPr>
          <w:p w14:paraId="6F9FDC74"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2 hod.</w:t>
            </w:r>
          </w:p>
        </w:tc>
        <w:tc>
          <w:tcPr>
            <w:tcW w:w="22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2D9305F"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8 000</w:t>
            </w:r>
          </w:p>
        </w:tc>
      </w:tr>
      <w:tr w:rsidR="004A6F76" w:rsidRPr="004A6F76" w14:paraId="2E654AF8"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3EEF739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03319C1B"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B - Podstatný</w:t>
            </w:r>
          </w:p>
        </w:tc>
        <w:tc>
          <w:tcPr>
            <w:tcW w:w="2126" w:type="dxa"/>
            <w:tcBorders>
              <w:top w:val="nil"/>
              <w:left w:val="nil"/>
              <w:bottom w:val="single" w:sz="4" w:space="0" w:color="auto"/>
              <w:right w:val="single" w:sz="4" w:space="0" w:color="auto"/>
            </w:tcBorders>
            <w:shd w:val="clear" w:color="auto" w:fill="auto"/>
            <w:noWrap/>
            <w:vAlign w:val="center"/>
            <w:hideMark/>
          </w:tcPr>
          <w:p w14:paraId="213E7926"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8 hod.</w:t>
            </w:r>
          </w:p>
        </w:tc>
        <w:tc>
          <w:tcPr>
            <w:tcW w:w="2218" w:type="dxa"/>
            <w:vMerge/>
            <w:tcBorders>
              <w:top w:val="nil"/>
              <w:left w:val="single" w:sz="4" w:space="0" w:color="auto"/>
              <w:bottom w:val="single" w:sz="4" w:space="0" w:color="000000"/>
              <w:right w:val="single" w:sz="4" w:space="0" w:color="auto"/>
            </w:tcBorders>
            <w:vAlign w:val="center"/>
            <w:hideMark/>
          </w:tcPr>
          <w:p w14:paraId="74BA6944"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44418BD1"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7EF9C9E8"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4FC3C3D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C - Střední</w:t>
            </w:r>
          </w:p>
        </w:tc>
        <w:tc>
          <w:tcPr>
            <w:tcW w:w="2126" w:type="dxa"/>
            <w:tcBorders>
              <w:top w:val="nil"/>
              <w:left w:val="nil"/>
              <w:bottom w:val="single" w:sz="4" w:space="0" w:color="auto"/>
              <w:right w:val="single" w:sz="4" w:space="0" w:color="auto"/>
            </w:tcBorders>
            <w:shd w:val="clear" w:color="auto" w:fill="auto"/>
            <w:noWrap/>
            <w:vAlign w:val="center"/>
            <w:hideMark/>
          </w:tcPr>
          <w:p w14:paraId="243DD56C"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7331456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3DB29FF1"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219D9856"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35E9D2B1"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D - Nepodstatný</w:t>
            </w:r>
          </w:p>
        </w:tc>
        <w:tc>
          <w:tcPr>
            <w:tcW w:w="2126" w:type="dxa"/>
            <w:tcBorders>
              <w:top w:val="nil"/>
              <w:left w:val="nil"/>
              <w:bottom w:val="single" w:sz="4" w:space="0" w:color="auto"/>
              <w:right w:val="single" w:sz="4" w:space="0" w:color="auto"/>
            </w:tcBorders>
            <w:shd w:val="clear" w:color="auto" w:fill="auto"/>
            <w:noWrap/>
            <w:vAlign w:val="center"/>
            <w:hideMark/>
          </w:tcPr>
          <w:p w14:paraId="664493A9"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6FE19F8C"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545570CC" w14:textId="77777777" w:rsidTr="00A90AFF">
        <w:trPr>
          <w:trHeight w:val="300"/>
        </w:trPr>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08AEB18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Garantovaná doba pro zahájení řešení incidentu na místě</w:t>
            </w:r>
          </w:p>
        </w:tc>
        <w:tc>
          <w:tcPr>
            <w:tcW w:w="2268" w:type="dxa"/>
            <w:tcBorders>
              <w:top w:val="nil"/>
              <w:left w:val="nil"/>
              <w:bottom w:val="single" w:sz="4" w:space="0" w:color="auto"/>
              <w:right w:val="single" w:sz="4" w:space="0" w:color="auto"/>
            </w:tcBorders>
            <w:shd w:val="clear" w:color="auto" w:fill="auto"/>
            <w:noWrap/>
            <w:vAlign w:val="center"/>
            <w:hideMark/>
          </w:tcPr>
          <w:p w14:paraId="30DE2F4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 - Kritický</w:t>
            </w:r>
          </w:p>
        </w:tc>
        <w:tc>
          <w:tcPr>
            <w:tcW w:w="2126" w:type="dxa"/>
            <w:tcBorders>
              <w:top w:val="nil"/>
              <w:left w:val="nil"/>
              <w:bottom w:val="single" w:sz="4" w:space="0" w:color="auto"/>
              <w:right w:val="single" w:sz="4" w:space="0" w:color="auto"/>
            </w:tcBorders>
            <w:shd w:val="clear" w:color="auto" w:fill="auto"/>
            <w:noWrap/>
            <w:vAlign w:val="center"/>
            <w:hideMark/>
          </w:tcPr>
          <w:p w14:paraId="56C7EA4A"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24 hod.</w:t>
            </w:r>
          </w:p>
        </w:tc>
        <w:tc>
          <w:tcPr>
            <w:tcW w:w="22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E7407A0"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7 000</w:t>
            </w:r>
          </w:p>
        </w:tc>
      </w:tr>
      <w:tr w:rsidR="004A6F76" w:rsidRPr="004A6F76" w14:paraId="225CE14C"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6CD51C9F"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46B7E9C9"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B - Podstatný</w:t>
            </w:r>
          </w:p>
        </w:tc>
        <w:tc>
          <w:tcPr>
            <w:tcW w:w="2126" w:type="dxa"/>
            <w:tcBorders>
              <w:top w:val="nil"/>
              <w:left w:val="nil"/>
              <w:bottom w:val="single" w:sz="4" w:space="0" w:color="auto"/>
              <w:right w:val="single" w:sz="4" w:space="0" w:color="auto"/>
            </w:tcBorders>
            <w:shd w:val="clear" w:color="auto" w:fill="auto"/>
            <w:noWrap/>
            <w:vAlign w:val="center"/>
            <w:hideMark/>
          </w:tcPr>
          <w:p w14:paraId="18909EC3"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NBD</w:t>
            </w:r>
          </w:p>
        </w:tc>
        <w:tc>
          <w:tcPr>
            <w:tcW w:w="2218" w:type="dxa"/>
            <w:vMerge/>
            <w:tcBorders>
              <w:top w:val="nil"/>
              <w:left w:val="single" w:sz="4" w:space="0" w:color="auto"/>
              <w:bottom w:val="single" w:sz="4" w:space="0" w:color="000000"/>
              <w:right w:val="single" w:sz="4" w:space="0" w:color="auto"/>
            </w:tcBorders>
            <w:vAlign w:val="center"/>
            <w:hideMark/>
          </w:tcPr>
          <w:p w14:paraId="7F27510A"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33E3D6C5"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603BF367"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76F5AB9A"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C - Střední</w:t>
            </w:r>
          </w:p>
        </w:tc>
        <w:tc>
          <w:tcPr>
            <w:tcW w:w="2126" w:type="dxa"/>
            <w:tcBorders>
              <w:top w:val="nil"/>
              <w:left w:val="nil"/>
              <w:bottom w:val="single" w:sz="4" w:space="0" w:color="auto"/>
              <w:right w:val="single" w:sz="4" w:space="0" w:color="auto"/>
            </w:tcBorders>
            <w:shd w:val="clear" w:color="auto" w:fill="auto"/>
            <w:noWrap/>
            <w:vAlign w:val="center"/>
            <w:hideMark/>
          </w:tcPr>
          <w:p w14:paraId="49C53672"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2DC684D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4CAC924B"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46B31E28"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6098AF28"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D - Nepodstatný</w:t>
            </w:r>
          </w:p>
        </w:tc>
        <w:tc>
          <w:tcPr>
            <w:tcW w:w="2126" w:type="dxa"/>
            <w:tcBorders>
              <w:top w:val="nil"/>
              <w:left w:val="nil"/>
              <w:bottom w:val="single" w:sz="4" w:space="0" w:color="auto"/>
              <w:right w:val="single" w:sz="4" w:space="0" w:color="auto"/>
            </w:tcBorders>
            <w:shd w:val="clear" w:color="auto" w:fill="auto"/>
            <w:noWrap/>
            <w:vAlign w:val="center"/>
            <w:hideMark/>
          </w:tcPr>
          <w:p w14:paraId="5C848E6F"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645930A8"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6D176D35" w14:textId="77777777" w:rsidTr="00A90AFF">
        <w:trPr>
          <w:trHeight w:val="300"/>
        </w:trPr>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13752B5A"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Garantovaná doba odstranění incidentu</w:t>
            </w:r>
          </w:p>
        </w:tc>
        <w:tc>
          <w:tcPr>
            <w:tcW w:w="2268" w:type="dxa"/>
            <w:tcBorders>
              <w:top w:val="nil"/>
              <w:left w:val="nil"/>
              <w:bottom w:val="single" w:sz="4" w:space="0" w:color="auto"/>
              <w:right w:val="single" w:sz="4" w:space="0" w:color="auto"/>
            </w:tcBorders>
            <w:shd w:val="clear" w:color="auto" w:fill="auto"/>
            <w:noWrap/>
            <w:vAlign w:val="center"/>
            <w:hideMark/>
          </w:tcPr>
          <w:p w14:paraId="110CE8F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 - Kritický</w:t>
            </w:r>
          </w:p>
        </w:tc>
        <w:tc>
          <w:tcPr>
            <w:tcW w:w="2126" w:type="dxa"/>
            <w:tcBorders>
              <w:top w:val="nil"/>
              <w:left w:val="nil"/>
              <w:bottom w:val="single" w:sz="4" w:space="0" w:color="auto"/>
              <w:right w:val="single" w:sz="4" w:space="0" w:color="auto"/>
            </w:tcBorders>
            <w:shd w:val="clear" w:color="auto" w:fill="auto"/>
            <w:noWrap/>
            <w:vAlign w:val="center"/>
            <w:hideMark/>
          </w:tcPr>
          <w:p w14:paraId="3751702B"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48 hod.</w:t>
            </w:r>
          </w:p>
        </w:tc>
        <w:tc>
          <w:tcPr>
            <w:tcW w:w="22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A48FCCF" w14:textId="77777777" w:rsidR="004A6F76" w:rsidRPr="004A6F76" w:rsidRDefault="004A6F76" w:rsidP="004A6F76">
            <w:pPr>
              <w:spacing w:before="0" w:after="0" w:line="240" w:lineRule="auto"/>
              <w:jc w:val="right"/>
              <w:rPr>
                <w:rFonts w:ascii="Calibri" w:eastAsia="Times New Roman" w:hAnsi="Calibri"/>
                <w:sz w:val="16"/>
                <w:szCs w:val="16"/>
                <w:lang w:eastAsia="cs-CZ"/>
              </w:rPr>
            </w:pPr>
            <w:r w:rsidRPr="004A6F76">
              <w:rPr>
                <w:rFonts w:ascii="Calibri" w:eastAsia="Times New Roman" w:hAnsi="Calibri"/>
                <w:sz w:val="16"/>
                <w:szCs w:val="16"/>
                <w:lang w:eastAsia="cs-CZ"/>
              </w:rPr>
              <w:t>16 000</w:t>
            </w:r>
          </w:p>
        </w:tc>
      </w:tr>
      <w:tr w:rsidR="004A6F76" w:rsidRPr="004A6F76" w14:paraId="105349C1"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36C58C8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53ADF8A1"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B - Podstatný</w:t>
            </w:r>
          </w:p>
        </w:tc>
        <w:tc>
          <w:tcPr>
            <w:tcW w:w="2126" w:type="dxa"/>
            <w:tcBorders>
              <w:top w:val="nil"/>
              <w:left w:val="nil"/>
              <w:bottom w:val="single" w:sz="4" w:space="0" w:color="auto"/>
              <w:right w:val="single" w:sz="4" w:space="0" w:color="auto"/>
            </w:tcBorders>
            <w:shd w:val="clear" w:color="auto" w:fill="auto"/>
            <w:noWrap/>
            <w:vAlign w:val="center"/>
            <w:hideMark/>
          </w:tcPr>
          <w:p w14:paraId="5428188C"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tři prac dny</w:t>
            </w:r>
          </w:p>
        </w:tc>
        <w:tc>
          <w:tcPr>
            <w:tcW w:w="2218" w:type="dxa"/>
            <w:vMerge/>
            <w:tcBorders>
              <w:top w:val="nil"/>
              <w:left w:val="single" w:sz="4" w:space="0" w:color="auto"/>
              <w:bottom w:val="single" w:sz="4" w:space="0" w:color="000000"/>
              <w:right w:val="single" w:sz="4" w:space="0" w:color="auto"/>
            </w:tcBorders>
            <w:vAlign w:val="center"/>
            <w:hideMark/>
          </w:tcPr>
          <w:p w14:paraId="21428775" w14:textId="77777777" w:rsidR="004A6F76" w:rsidRPr="004A6F76" w:rsidRDefault="004A6F76" w:rsidP="004A6F76">
            <w:pPr>
              <w:spacing w:before="0" w:after="0" w:line="240" w:lineRule="auto"/>
              <w:rPr>
                <w:rFonts w:ascii="Calibri" w:eastAsia="Times New Roman" w:hAnsi="Calibri"/>
                <w:sz w:val="16"/>
                <w:szCs w:val="16"/>
                <w:lang w:eastAsia="cs-CZ"/>
              </w:rPr>
            </w:pPr>
          </w:p>
        </w:tc>
      </w:tr>
      <w:tr w:rsidR="004A6F76" w:rsidRPr="004A6F76" w14:paraId="12F98ADD"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66413812"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6F10E4E6"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C - Střední</w:t>
            </w:r>
          </w:p>
        </w:tc>
        <w:tc>
          <w:tcPr>
            <w:tcW w:w="2126" w:type="dxa"/>
            <w:tcBorders>
              <w:top w:val="nil"/>
              <w:left w:val="nil"/>
              <w:bottom w:val="single" w:sz="4" w:space="0" w:color="auto"/>
              <w:right w:val="single" w:sz="4" w:space="0" w:color="auto"/>
            </w:tcBorders>
            <w:shd w:val="clear" w:color="auto" w:fill="auto"/>
            <w:noWrap/>
            <w:vAlign w:val="center"/>
            <w:hideMark/>
          </w:tcPr>
          <w:p w14:paraId="762A4E00"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4FFF5F58" w14:textId="77777777" w:rsidR="004A6F76" w:rsidRPr="004A6F76" w:rsidRDefault="004A6F76" w:rsidP="004A6F76">
            <w:pPr>
              <w:spacing w:before="0" w:after="0" w:line="240" w:lineRule="auto"/>
              <w:rPr>
                <w:rFonts w:ascii="Calibri" w:eastAsia="Times New Roman" w:hAnsi="Calibri"/>
                <w:sz w:val="16"/>
                <w:szCs w:val="16"/>
                <w:lang w:eastAsia="cs-CZ"/>
              </w:rPr>
            </w:pPr>
          </w:p>
        </w:tc>
      </w:tr>
      <w:tr w:rsidR="004A6F76" w:rsidRPr="004A6F76" w14:paraId="1B1A8914"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0A50F63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5F032D3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D - Nepodstatný</w:t>
            </w:r>
          </w:p>
        </w:tc>
        <w:tc>
          <w:tcPr>
            <w:tcW w:w="2126" w:type="dxa"/>
            <w:tcBorders>
              <w:top w:val="nil"/>
              <w:left w:val="nil"/>
              <w:bottom w:val="single" w:sz="4" w:space="0" w:color="auto"/>
              <w:right w:val="single" w:sz="4" w:space="0" w:color="auto"/>
            </w:tcBorders>
            <w:shd w:val="clear" w:color="auto" w:fill="auto"/>
            <w:noWrap/>
            <w:vAlign w:val="center"/>
            <w:hideMark/>
          </w:tcPr>
          <w:p w14:paraId="17EB8E60" w14:textId="77777777" w:rsidR="004A6F76" w:rsidRPr="004A6F76" w:rsidRDefault="004A6F76" w:rsidP="004A6F76">
            <w:pPr>
              <w:spacing w:before="0" w:after="0" w:line="240" w:lineRule="auto"/>
              <w:jc w:val="center"/>
              <w:rPr>
                <w:rFonts w:ascii="Calibri" w:eastAsia="Times New Roman" w:hAnsi="Calibri"/>
                <w:sz w:val="16"/>
                <w:szCs w:val="16"/>
                <w:lang w:eastAsia="cs-CZ"/>
              </w:rPr>
            </w:pPr>
            <w:r w:rsidRPr="004A6F76">
              <w:rPr>
                <w:rFonts w:ascii="Calibri" w:eastAsia="Times New Roman" w:hAnsi="Calibri"/>
                <w:sz w:val="16"/>
                <w:szCs w:val="16"/>
                <w:lang w:eastAsia="cs-CZ"/>
              </w:rPr>
              <w:t>-</w:t>
            </w:r>
          </w:p>
        </w:tc>
        <w:tc>
          <w:tcPr>
            <w:tcW w:w="2218" w:type="dxa"/>
            <w:vMerge/>
            <w:tcBorders>
              <w:top w:val="nil"/>
              <w:left w:val="single" w:sz="4" w:space="0" w:color="auto"/>
              <w:bottom w:val="single" w:sz="4" w:space="0" w:color="000000"/>
              <w:right w:val="single" w:sz="4" w:space="0" w:color="auto"/>
            </w:tcBorders>
            <w:vAlign w:val="center"/>
            <w:hideMark/>
          </w:tcPr>
          <w:p w14:paraId="42C1AD1A" w14:textId="77777777" w:rsidR="004A6F76" w:rsidRPr="004A6F76" w:rsidRDefault="004A6F76" w:rsidP="004A6F76">
            <w:pPr>
              <w:spacing w:before="0" w:after="0" w:line="240" w:lineRule="auto"/>
              <w:rPr>
                <w:rFonts w:ascii="Calibri" w:eastAsia="Times New Roman" w:hAnsi="Calibri"/>
                <w:sz w:val="16"/>
                <w:szCs w:val="16"/>
                <w:lang w:eastAsia="cs-CZ"/>
              </w:rPr>
            </w:pPr>
          </w:p>
        </w:tc>
      </w:tr>
      <w:tr w:rsidR="004A6F76" w:rsidRPr="004A6F76" w14:paraId="1E577E95" w14:textId="77777777" w:rsidTr="00A90AFF">
        <w:trPr>
          <w:trHeight w:val="300"/>
        </w:trPr>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64097471"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Průběžná vzdálená profylaxe</w:t>
            </w:r>
          </w:p>
        </w:tc>
        <w:tc>
          <w:tcPr>
            <w:tcW w:w="2268" w:type="dxa"/>
            <w:tcBorders>
              <w:top w:val="nil"/>
              <w:left w:val="nil"/>
              <w:bottom w:val="single" w:sz="4" w:space="0" w:color="auto"/>
              <w:right w:val="single" w:sz="4" w:space="0" w:color="auto"/>
            </w:tcBorders>
            <w:shd w:val="clear" w:color="auto" w:fill="auto"/>
            <w:noWrap/>
            <w:vAlign w:val="center"/>
            <w:hideMark/>
          </w:tcPr>
          <w:p w14:paraId="59C50B62"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kontrola záznamů</w:t>
            </w:r>
          </w:p>
        </w:tc>
        <w:tc>
          <w:tcPr>
            <w:tcW w:w="2126" w:type="dxa"/>
            <w:tcBorders>
              <w:top w:val="nil"/>
              <w:left w:val="nil"/>
              <w:bottom w:val="single" w:sz="4" w:space="0" w:color="auto"/>
              <w:right w:val="single" w:sz="4" w:space="0" w:color="auto"/>
            </w:tcBorders>
            <w:shd w:val="clear" w:color="auto" w:fill="auto"/>
            <w:noWrap/>
            <w:vAlign w:val="center"/>
            <w:hideMark/>
          </w:tcPr>
          <w:p w14:paraId="7752A3DC"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tcBorders>
              <w:top w:val="nil"/>
              <w:left w:val="nil"/>
              <w:bottom w:val="single" w:sz="4" w:space="0" w:color="auto"/>
              <w:right w:val="single" w:sz="4" w:space="0" w:color="auto"/>
            </w:tcBorders>
            <w:shd w:val="clear" w:color="auto" w:fill="auto"/>
            <w:noWrap/>
            <w:vAlign w:val="center"/>
            <w:hideMark/>
          </w:tcPr>
          <w:p w14:paraId="38653964"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2 000</w:t>
            </w:r>
          </w:p>
        </w:tc>
      </w:tr>
      <w:tr w:rsidR="004A6F76" w:rsidRPr="004A6F76" w14:paraId="3DB97788"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1D9FD806"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182F1302"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kontrola konzistence dat</w:t>
            </w:r>
          </w:p>
        </w:tc>
        <w:tc>
          <w:tcPr>
            <w:tcW w:w="2126" w:type="dxa"/>
            <w:tcBorders>
              <w:top w:val="nil"/>
              <w:left w:val="nil"/>
              <w:bottom w:val="single" w:sz="4" w:space="0" w:color="auto"/>
              <w:right w:val="single" w:sz="4" w:space="0" w:color="auto"/>
            </w:tcBorders>
            <w:shd w:val="clear" w:color="auto" w:fill="auto"/>
            <w:noWrap/>
            <w:vAlign w:val="center"/>
            <w:hideMark/>
          </w:tcPr>
          <w:p w14:paraId="60F8E960"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tcBorders>
              <w:top w:val="nil"/>
              <w:left w:val="nil"/>
              <w:bottom w:val="single" w:sz="4" w:space="0" w:color="auto"/>
              <w:right w:val="single" w:sz="4" w:space="0" w:color="auto"/>
            </w:tcBorders>
            <w:shd w:val="clear" w:color="auto" w:fill="auto"/>
            <w:noWrap/>
            <w:vAlign w:val="center"/>
            <w:hideMark/>
          </w:tcPr>
          <w:p w14:paraId="481DE3D0"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2 000</w:t>
            </w:r>
          </w:p>
        </w:tc>
      </w:tr>
      <w:tr w:rsidR="004A6F76" w:rsidRPr="004A6F76" w14:paraId="0C7AC798" w14:textId="77777777" w:rsidTr="00A90AFF">
        <w:trPr>
          <w:trHeight w:val="300"/>
        </w:trPr>
        <w:tc>
          <w:tcPr>
            <w:tcW w:w="2982" w:type="dxa"/>
            <w:vMerge w:val="restart"/>
            <w:tcBorders>
              <w:top w:val="nil"/>
              <w:left w:val="single" w:sz="4" w:space="0" w:color="auto"/>
              <w:bottom w:val="single" w:sz="4" w:space="0" w:color="auto"/>
              <w:right w:val="single" w:sz="4" w:space="0" w:color="auto"/>
            </w:tcBorders>
            <w:shd w:val="clear" w:color="auto" w:fill="auto"/>
            <w:vAlign w:val="center"/>
            <w:hideMark/>
          </w:tcPr>
          <w:p w14:paraId="0F2B7580"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Pravidelná profylaxe</w:t>
            </w:r>
          </w:p>
        </w:tc>
        <w:tc>
          <w:tcPr>
            <w:tcW w:w="2268" w:type="dxa"/>
            <w:tcBorders>
              <w:top w:val="nil"/>
              <w:left w:val="nil"/>
              <w:bottom w:val="single" w:sz="4" w:space="0" w:color="auto"/>
              <w:right w:val="single" w:sz="4" w:space="0" w:color="auto"/>
            </w:tcBorders>
            <w:shd w:val="clear" w:color="auto" w:fill="auto"/>
            <w:noWrap/>
            <w:vAlign w:val="center"/>
            <w:hideMark/>
          </w:tcPr>
          <w:p w14:paraId="114761DB"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Čištění a prohlídka serverů a úložišť</w:t>
            </w:r>
          </w:p>
        </w:tc>
        <w:tc>
          <w:tcPr>
            <w:tcW w:w="2126" w:type="dxa"/>
            <w:tcBorders>
              <w:top w:val="nil"/>
              <w:left w:val="nil"/>
              <w:bottom w:val="single" w:sz="4" w:space="0" w:color="auto"/>
              <w:right w:val="single" w:sz="4" w:space="0" w:color="auto"/>
            </w:tcBorders>
            <w:shd w:val="clear" w:color="auto" w:fill="auto"/>
            <w:noWrap/>
            <w:vAlign w:val="center"/>
            <w:hideMark/>
          </w:tcPr>
          <w:p w14:paraId="7A81C46E"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1x ročně</w:t>
            </w:r>
          </w:p>
        </w:tc>
        <w:tc>
          <w:tcPr>
            <w:tcW w:w="221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F59A0CD" w14:textId="2D12ED23"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42</w:t>
            </w:r>
            <w:r w:rsidR="00EA031D">
              <w:rPr>
                <w:rFonts w:ascii="Calibri" w:eastAsia="Times New Roman" w:hAnsi="Calibri"/>
                <w:color w:val="000000"/>
                <w:sz w:val="16"/>
                <w:szCs w:val="16"/>
                <w:lang w:eastAsia="cs-CZ"/>
              </w:rPr>
              <w:t xml:space="preserve"> </w:t>
            </w:r>
            <w:r w:rsidRPr="004A6F76">
              <w:rPr>
                <w:rFonts w:ascii="Calibri" w:eastAsia="Times New Roman" w:hAnsi="Calibri"/>
                <w:color w:val="000000"/>
                <w:sz w:val="16"/>
                <w:szCs w:val="16"/>
                <w:lang w:eastAsia="cs-CZ"/>
              </w:rPr>
              <w:t>408</w:t>
            </w:r>
          </w:p>
        </w:tc>
      </w:tr>
      <w:tr w:rsidR="004A6F76" w:rsidRPr="004A6F76" w14:paraId="59B8027F"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5D47D401"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279D16A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Čistění a prohlídka diagnostických pracovních stanic</w:t>
            </w:r>
          </w:p>
        </w:tc>
        <w:tc>
          <w:tcPr>
            <w:tcW w:w="2126" w:type="dxa"/>
            <w:tcBorders>
              <w:top w:val="nil"/>
              <w:left w:val="nil"/>
              <w:bottom w:val="single" w:sz="4" w:space="0" w:color="auto"/>
              <w:right w:val="single" w:sz="4" w:space="0" w:color="auto"/>
            </w:tcBorders>
            <w:shd w:val="clear" w:color="auto" w:fill="auto"/>
            <w:noWrap/>
            <w:vAlign w:val="center"/>
            <w:hideMark/>
          </w:tcPr>
          <w:p w14:paraId="507A30BF"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1x ročně</w:t>
            </w:r>
          </w:p>
        </w:tc>
        <w:tc>
          <w:tcPr>
            <w:tcW w:w="2218" w:type="dxa"/>
            <w:vMerge/>
            <w:tcBorders>
              <w:top w:val="nil"/>
              <w:left w:val="single" w:sz="4" w:space="0" w:color="auto"/>
              <w:bottom w:val="single" w:sz="4" w:space="0" w:color="000000"/>
              <w:right w:val="single" w:sz="4" w:space="0" w:color="auto"/>
            </w:tcBorders>
            <w:vAlign w:val="center"/>
            <w:hideMark/>
          </w:tcPr>
          <w:p w14:paraId="7AACFEC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0F63426E"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03449E14"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nil"/>
              <w:right w:val="nil"/>
            </w:tcBorders>
            <w:shd w:val="clear" w:color="auto" w:fill="auto"/>
            <w:noWrap/>
            <w:vAlign w:val="center"/>
            <w:hideMark/>
          </w:tcPr>
          <w:p w14:paraId="7A7113D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Kalibrace diagnostických monitorů</w:t>
            </w:r>
          </w:p>
        </w:tc>
        <w:tc>
          <w:tcPr>
            <w:tcW w:w="2126" w:type="dxa"/>
            <w:tcBorders>
              <w:top w:val="nil"/>
              <w:left w:val="single" w:sz="4" w:space="0" w:color="auto"/>
              <w:bottom w:val="single" w:sz="4" w:space="0" w:color="auto"/>
              <w:right w:val="single" w:sz="4" w:space="0" w:color="auto"/>
            </w:tcBorders>
            <w:shd w:val="clear" w:color="auto" w:fill="auto"/>
            <w:noWrap/>
            <w:vAlign w:val="center"/>
            <w:hideMark/>
          </w:tcPr>
          <w:p w14:paraId="5F142B1A"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1x ročně</w:t>
            </w:r>
          </w:p>
        </w:tc>
        <w:tc>
          <w:tcPr>
            <w:tcW w:w="2218" w:type="dxa"/>
            <w:vMerge/>
            <w:tcBorders>
              <w:top w:val="nil"/>
              <w:left w:val="single" w:sz="4" w:space="0" w:color="auto"/>
              <w:bottom w:val="single" w:sz="4" w:space="0" w:color="000000"/>
              <w:right w:val="single" w:sz="4" w:space="0" w:color="auto"/>
            </w:tcBorders>
            <w:vAlign w:val="center"/>
            <w:hideMark/>
          </w:tcPr>
          <w:p w14:paraId="23C6742A"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r>
      <w:tr w:rsidR="004A6F76" w:rsidRPr="004A6F76" w14:paraId="6265BAA0" w14:textId="77777777" w:rsidTr="00A90AFF">
        <w:trPr>
          <w:trHeight w:val="300"/>
        </w:trPr>
        <w:tc>
          <w:tcPr>
            <w:tcW w:w="2982" w:type="dxa"/>
            <w:vMerge/>
            <w:tcBorders>
              <w:top w:val="nil"/>
              <w:left w:val="single" w:sz="4" w:space="0" w:color="auto"/>
              <w:bottom w:val="single" w:sz="4" w:space="0" w:color="auto"/>
              <w:right w:val="single" w:sz="4" w:space="0" w:color="auto"/>
            </w:tcBorders>
            <w:vAlign w:val="center"/>
            <w:hideMark/>
          </w:tcPr>
          <w:p w14:paraId="6DF8414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single" w:sz="4" w:space="0" w:color="auto"/>
              <w:left w:val="nil"/>
              <w:bottom w:val="single" w:sz="4" w:space="0" w:color="auto"/>
              <w:right w:val="single" w:sz="4" w:space="0" w:color="auto"/>
            </w:tcBorders>
            <w:shd w:val="clear" w:color="auto" w:fill="auto"/>
            <w:noWrap/>
            <w:vAlign w:val="center"/>
            <w:hideMark/>
          </w:tcPr>
          <w:p w14:paraId="67EC963B"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Kontrola zaplnění úložiště a statistiky uložených dat</w:t>
            </w:r>
          </w:p>
        </w:tc>
        <w:tc>
          <w:tcPr>
            <w:tcW w:w="2126" w:type="dxa"/>
            <w:tcBorders>
              <w:top w:val="nil"/>
              <w:left w:val="nil"/>
              <w:bottom w:val="single" w:sz="4" w:space="0" w:color="auto"/>
              <w:right w:val="single" w:sz="4" w:space="0" w:color="auto"/>
            </w:tcBorders>
            <w:shd w:val="clear" w:color="auto" w:fill="auto"/>
            <w:noWrap/>
            <w:vAlign w:val="center"/>
            <w:hideMark/>
          </w:tcPr>
          <w:p w14:paraId="7A4C4F0A" w14:textId="23F52504" w:rsidR="004A6F76" w:rsidRPr="004A6F76" w:rsidRDefault="00D30795" w:rsidP="004A6F76">
            <w:pPr>
              <w:spacing w:before="0" w:after="0" w:line="240" w:lineRule="auto"/>
              <w:jc w:val="center"/>
              <w:rPr>
                <w:rFonts w:ascii="Calibri" w:eastAsia="Times New Roman" w:hAnsi="Calibri"/>
                <w:color w:val="000000"/>
                <w:sz w:val="16"/>
                <w:szCs w:val="16"/>
                <w:lang w:eastAsia="cs-CZ"/>
              </w:rPr>
            </w:pPr>
            <w:r>
              <w:rPr>
                <w:rFonts w:ascii="Calibri" w:eastAsia="Times New Roman" w:hAnsi="Calibri"/>
                <w:color w:val="000000"/>
                <w:sz w:val="16"/>
                <w:szCs w:val="16"/>
                <w:lang w:eastAsia="cs-CZ"/>
              </w:rPr>
              <w:t>ANO (web portál)</w:t>
            </w:r>
          </w:p>
        </w:tc>
        <w:tc>
          <w:tcPr>
            <w:tcW w:w="2218" w:type="dxa"/>
            <w:tcBorders>
              <w:top w:val="nil"/>
              <w:left w:val="nil"/>
              <w:bottom w:val="single" w:sz="4" w:space="0" w:color="auto"/>
              <w:right w:val="single" w:sz="4" w:space="0" w:color="auto"/>
            </w:tcBorders>
            <w:shd w:val="clear" w:color="auto" w:fill="auto"/>
            <w:noWrap/>
            <w:vAlign w:val="center"/>
            <w:hideMark/>
          </w:tcPr>
          <w:p w14:paraId="5C812B44"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1 200</w:t>
            </w:r>
          </w:p>
        </w:tc>
      </w:tr>
      <w:tr w:rsidR="004A6F76" w:rsidRPr="004A6F76" w14:paraId="42AD562E" w14:textId="77777777" w:rsidTr="00A90AFF">
        <w:trPr>
          <w:trHeight w:val="66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3B56DA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Bezplatné cestovní náklady "tam a zpět" při zásahu v místě (mimo prokazatelného zavinění ze strany uživatele či zásahu vyšší moci)</w:t>
            </w:r>
          </w:p>
        </w:tc>
        <w:tc>
          <w:tcPr>
            <w:tcW w:w="2126" w:type="dxa"/>
            <w:tcBorders>
              <w:top w:val="nil"/>
              <w:left w:val="nil"/>
              <w:bottom w:val="single" w:sz="4" w:space="0" w:color="auto"/>
              <w:right w:val="single" w:sz="4" w:space="0" w:color="auto"/>
            </w:tcBorders>
            <w:shd w:val="clear" w:color="auto" w:fill="auto"/>
            <w:noWrap/>
            <w:vAlign w:val="center"/>
            <w:hideMark/>
          </w:tcPr>
          <w:p w14:paraId="123D9916"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NE</w:t>
            </w:r>
          </w:p>
        </w:tc>
        <w:tc>
          <w:tcPr>
            <w:tcW w:w="2218" w:type="dxa"/>
            <w:tcBorders>
              <w:top w:val="nil"/>
              <w:left w:val="nil"/>
              <w:bottom w:val="single" w:sz="4" w:space="0" w:color="auto"/>
              <w:right w:val="single" w:sz="4" w:space="0" w:color="auto"/>
            </w:tcBorders>
            <w:shd w:val="clear" w:color="auto" w:fill="auto"/>
            <w:vAlign w:val="center"/>
            <w:hideMark/>
          </w:tcPr>
          <w:p w14:paraId="6026919E"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0</w:t>
            </w:r>
          </w:p>
        </w:tc>
      </w:tr>
      <w:tr w:rsidR="004A6F76" w:rsidRPr="004A6F76" w14:paraId="587D99A7"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CFFF40"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Poskytování denních reportů</w:t>
            </w:r>
          </w:p>
        </w:tc>
        <w:tc>
          <w:tcPr>
            <w:tcW w:w="2126" w:type="dxa"/>
            <w:tcBorders>
              <w:top w:val="nil"/>
              <w:left w:val="nil"/>
              <w:bottom w:val="single" w:sz="4" w:space="0" w:color="auto"/>
              <w:right w:val="single" w:sz="4" w:space="0" w:color="auto"/>
            </w:tcBorders>
            <w:shd w:val="clear" w:color="auto" w:fill="auto"/>
            <w:noWrap/>
            <w:vAlign w:val="center"/>
            <w:hideMark/>
          </w:tcPr>
          <w:p w14:paraId="5C7FFA3D"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NE</w:t>
            </w:r>
          </w:p>
        </w:tc>
        <w:tc>
          <w:tcPr>
            <w:tcW w:w="2218" w:type="dxa"/>
            <w:tcBorders>
              <w:top w:val="nil"/>
              <w:left w:val="nil"/>
              <w:bottom w:val="single" w:sz="4" w:space="0" w:color="auto"/>
              <w:right w:val="single" w:sz="4" w:space="0" w:color="auto"/>
            </w:tcBorders>
            <w:shd w:val="clear" w:color="auto" w:fill="auto"/>
            <w:noWrap/>
            <w:vAlign w:val="center"/>
            <w:hideMark/>
          </w:tcPr>
          <w:p w14:paraId="34AFD4A5"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0</w:t>
            </w:r>
          </w:p>
        </w:tc>
      </w:tr>
      <w:tr w:rsidR="004A6F76" w:rsidRPr="004A6F76" w14:paraId="29A3B948"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57C8218"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Modality connect</w:t>
            </w:r>
          </w:p>
        </w:tc>
        <w:tc>
          <w:tcPr>
            <w:tcW w:w="2126" w:type="dxa"/>
            <w:tcBorders>
              <w:top w:val="nil"/>
              <w:left w:val="nil"/>
              <w:bottom w:val="single" w:sz="4" w:space="0" w:color="auto"/>
              <w:right w:val="single" w:sz="4" w:space="0" w:color="auto"/>
            </w:tcBorders>
            <w:shd w:val="clear" w:color="auto" w:fill="auto"/>
            <w:noWrap/>
            <w:vAlign w:val="center"/>
            <w:hideMark/>
          </w:tcPr>
          <w:p w14:paraId="7497B82B"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NE</w:t>
            </w:r>
          </w:p>
        </w:tc>
        <w:tc>
          <w:tcPr>
            <w:tcW w:w="2218" w:type="dxa"/>
            <w:tcBorders>
              <w:top w:val="nil"/>
              <w:left w:val="nil"/>
              <w:bottom w:val="single" w:sz="4" w:space="0" w:color="auto"/>
              <w:right w:val="single" w:sz="4" w:space="0" w:color="auto"/>
            </w:tcBorders>
            <w:shd w:val="clear" w:color="auto" w:fill="auto"/>
            <w:noWrap/>
            <w:vAlign w:val="center"/>
            <w:hideMark/>
          </w:tcPr>
          <w:p w14:paraId="7B814792"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0</w:t>
            </w:r>
          </w:p>
        </w:tc>
      </w:tr>
      <w:tr w:rsidR="004A6F76" w:rsidRPr="004A6F76" w14:paraId="749F91B8" w14:textId="77777777" w:rsidTr="00A90AFF">
        <w:trPr>
          <w:trHeight w:val="30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907C1C5"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Oprava dat na vyžádání</w:t>
            </w:r>
          </w:p>
        </w:tc>
        <w:tc>
          <w:tcPr>
            <w:tcW w:w="2126" w:type="dxa"/>
            <w:tcBorders>
              <w:top w:val="nil"/>
              <w:left w:val="nil"/>
              <w:bottom w:val="single" w:sz="4" w:space="0" w:color="auto"/>
              <w:right w:val="single" w:sz="4" w:space="0" w:color="auto"/>
            </w:tcBorders>
            <w:shd w:val="clear" w:color="auto" w:fill="auto"/>
            <w:noWrap/>
            <w:vAlign w:val="center"/>
            <w:hideMark/>
          </w:tcPr>
          <w:p w14:paraId="09A16867"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NE</w:t>
            </w:r>
          </w:p>
        </w:tc>
        <w:tc>
          <w:tcPr>
            <w:tcW w:w="2218" w:type="dxa"/>
            <w:tcBorders>
              <w:top w:val="nil"/>
              <w:left w:val="nil"/>
              <w:bottom w:val="single" w:sz="4" w:space="0" w:color="auto"/>
              <w:right w:val="single" w:sz="4" w:space="0" w:color="auto"/>
            </w:tcBorders>
            <w:shd w:val="clear" w:color="auto" w:fill="auto"/>
            <w:noWrap/>
            <w:vAlign w:val="center"/>
            <w:hideMark/>
          </w:tcPr>
          <w:p w14:paraId="102EF5FD"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0</w:t>
            </w:r>
          </w:p>
        </w:tc>
      </w:tr>
      <w:tr w:rsidR="004A6F76" w:rsidRPr="004A6F76" w14:paraId="0F866FAD" w14:textId="77777777" w:rsidTr="00A90AFF">
        <w:trPr>
          <w:trHeight w:val="300"/>
        </w:trPr>
        <w:tc>
          <w:tcPr>
            <w:tcW w:w="2982" w:type="dxa"/>
            <w:tcBorders>
              <w:top w:val="nil"/>
              <w:left w:val="single" w:sz="4" w:space="0" w:color="auto"/>
              <w:bottom w:val="single" w:sz="4" w:space="0" w:color="auto"/>
              <w:right w:val="single" w:sz="4" w:space="0" w:color="auto"/>
            </w:tcBorders>
            <w:shd w:val="clear" w:color="auto" w:fill="auto"/>
            <w:noWrap/>
            <w:vAlign w:val="center"/>
            <w:hideMark/>
          </w:tcPr>
          <w:p w14:paraId="28A6437F"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Rezervovaná kapacita pro řešení dalších požadavků</w:t>
            </w:r>
          </w:p>
        </w:tc>
        <w:tc>
          <w:tcPr>
            <w:tcW w:w="2268" w:type="dxa"/>
            <w:tcBorders>
              <w:top w:val="nil"/>
              <w:left w:val="nil"/>
              <w:bottom w:val="single" w:sz="4" w:space="0" w:color="auto"/>
              <w:right w:val="single" w:sz="4" w:space="0" w:color="auto"/>
            </w:tcBorders>
            <w:shd w:val="clear" w:color="auto" w:fill="auto"/>
            <w:noWrap/>
            <w:vAlign w:val="center"/>
            <w:hideMark/>
          </w:tcPr>
          <w:p w14:paraId="0D781829"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 </w:t>
            </w:r>
          </w:p>
        </w:tc>
        <w:tc>
          <w:tcPr>
            <w:tcW w:w="2126" w:type="dxa"/>
            <w:tcBorders>
              <w:top w:val="nil"/>
              <w:left w:val="nil"/>
              <w:bottom w:val="single" w:sz="4" w:space="0" w:color="auto"/>
              <w:right w:val="single" w:sz="4" w:space="0" w:color="auto"/>
            </w:tcBorders>
            <w:shd w:val="clear" w:color="auto" w:fill="auto"/>
            <w:noWrap/>
            <w:vAlign w:val="center"/>
            <w:hideMark/>
          </w:tcPr>
          <w:p w14:paraId="53439923"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1 hod./měsíc</w:t>
            </w:r>
          </w:p>
        </w:tc>
        <w:tc>
          <w:tcPr>
            <w:tcW w:w="2218" w:type="dxa"/>
            <w:tcBorders>
              <w:top w:val="nil"/>
              <w:left w:val="nil"/>
              <w:bottom w:val="single" w:sz="4" w:space="0" w:color="auto"/>
              <w:right w:val="single" w:sz="4" w:space="0" w:color="auto"/>
            </w:tcBorders>
            <w:shd w:val="clear" w:color="auto" w:fill="auto"/>
            <w:noWrap/>
            <w:vAlign w:val="center"/>
            <w:hideMark/>
          </w:tcPr>
          <w:p w14:paraId="6356AF0D"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900</w:t>
            </w:r>
          </w:p>
        </w:tc>
      </w:tr>
      <w:tr w:rsidR="004A6F76" w:rsidRPr="004A6F76" w14:paraId="3CB53E13" w14:textId="77777777" w:rsidTr="00A90AFF">
        <w:trPr>
          <w:trHeight w:val="300"/>
        </w:trPr>
        <w:tc>
          <w:tcPr>
            <w:tcW w:w="2982" w:type="dxa"/>
            <w:vMerge w:val="restart"/>
            <w:tcBorders>
              <w:top w:val="nil"/>
              <w:left w:val="single" w:sz="4" w:space="0" w:color="auto"/>
              <w:bottom w:val="single" w:sz="4" w:space="0" w:color="000000"/>
              <w:right w:val="single" w:sz="4" w:space="0" w:color="auto"/>
            </w:tcBorders>
            <w:shd w:val="clear" w:color="auto" w:fill="auto"/>
            <w:vAlign w:val="center"/>
            <w:hideMark/>
          </w:tcPr>
          <w:p w14:paraId="3376ED2E"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Služby elektronické výměny obrazových dat</w:t>
            </w:r>
          </w:p>
        </w:tc>
        <w:tc>
          <w:tcPr>
            <w:tcW w:w="2268" w:type="dxa"/>
            <w:tcBorders>
              <w:top w:val="nil"/>
              <w:left w:val="nil"/>
              <w:bottom w:val="single" w:sz="4" w:space="0" w:color="auto"/>
              <w:right w:val="single" w:sz="4" w:space="0" w:color="auto"/>
            </w:tcBorders>
            <w:shd w:val="clear" w:color="auto" w:fill="auto"/>
            <w:noWrap/>
            <w:vAlign w:val="center"/>
            <w:hideMark/>
          </w:tcPr>
          <w:p w14:paraId="7475D36D"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MARIE DICOMS</w:t>
            </w:r>
          </w:p>
        </w:tc>
        <w:tc>
          <w:tcPr>
            <w:tcW w:w="2126" w:type="dxa"/>
            <w:tcBorders>
              <w:top w:val="nil"/>
              <w:left w:val="nil"/>
              <w:bottom w:val="single" w:sz="4" w:space="0" w:color="auto"/>
              <w:right w:val="single" w:sz="4" w:space="0" w:color="auto"/>
            </w:tcBorders>
            <w:shd w:val="clear" w:color="auto" w:fill="auto"/>
            <w:noWrap/>
            <w:vAlign w:val="center"/>
            <w:hideMark/>
          </w:tcPr>
          <w:p w14:paraId="673CF501"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tcBorders>
              <w:top w:val="nil"/>
              <w:left w:val="nil"/>
              <w:bottom w:val="single" w:sz="4" w:space="0" w:color="auto"/>
              <w:right w:val="single" w:sz="4" w:space="0" w:color="auto"/>
            </w:tcBorders>
            <w:shd w:val="clear" w:color="auto" w:fill="auto"/>
            <w:noWrap/>
            <w:vAlign w:val="center"/>
            <w:hideMark/>
          </w:tcPr>
          <w:p w14:paraId="289023AC"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0</w:t>
            </w:r>
          </w:p>
        </w:tc>
      </w:tr>
      <w:tr w:rsidR="004A6F76" w:rsidRPr="004A6F76" w14:paraId="5C2D8D3E" w14:textId="77777777" w:rsidTr="00A90AFF">
        <w:trPr>
          <w:trHeight w:val="300"/>
        </w:trPr>
        <w:tc>
          <w:tcPr>
            <w:tcW w:w="2982" w:type="dxa"/>
            <w:vMerge/>
            <w:tcBorders>
              <w:top w:val="nil"/>
              <w:left w:val="single" w:sz="4" w:space="0" w:color="auto"/>
              <w:bottom w:val="single" w:sz="4" w:space="0" w:color="000000"/>
              <w:right w:val="single" w:sz="4" w:space="0" w:color="auto"/>
            </w:tcBorders>
            <w:vAlign w:val="center"/>
            <w:hideMark/>
          </w:tcPr>
          <w:p w14:paraId="101B2869"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p>
        </w:tc>
        <w:tc>
          <w:tcPr>
            <w:tcW w:w="2268" w:type="dxa"/>
            <w:tcBorders>
              <w:top w:val="nil"/>
              <w:left w:val="nil"/>
              <w:bottom w:val="single" w:sz="4" w:space="0" w:color="auto"/>
              <w:right w:val="single" w:sz="4" w:space="0" w:color="auto"/>
            </w:tcBorders>
            <w:shd w:val="clear" w:color="auto" w:fill="auto"/>
            <w:noWrap/>
            <w:vAlign w:val="center"/>
            <w:hideMark/>
          </w:tcPr>
          <w:p w14:paraId="7CE9FEE3" w14:textId="77777777" w:rsidR="004A6F76" w:rsidRPr="004A6F76" w:rsidRDefault="004A6F76" w:rsidP="004A6F76">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ReDiMed (MU Brno)</w:t>
            </w:r>
          </w:p>
        </w:tc>
        <w:tc>
          <w:tcPr>
            <w:tcW w:w="2126" w:type="dxa"/>
            <w:tcBorders>
              <w:top w:val="nil"/>
              <w:left w:val="nil"/>
              <w:bottom w:val="single" w:sz="4" w:space="0" w:color="auto"/>
              <w:right w:val="single" w:sz="4" w:space="0" w:color="auto"/>
            </w:tcBorders>
            <w:shd w:val="clear" w:color="auto" w:fill="auto"/>
            <w:noWrap/>
            <w:vAlign w:val="center"/>
            <w:hideMark/>
          </w:tcPr>
          <w:p w14:paraId="37E433E4" w14:textId="77777777" w:rsidR="004A6F76" w:rsidRPr="004A6F76" w:rsidRDefault="004A6F76" w:rsidP="004A6F76">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tcBorders>
              <w:top w:val="nil"/>
              <w:left w:val="nil"/>
              <w:bottom w:val="single" w:sz="4" w:space="0" w:color="auto"/>
              <w:right w:val="single" w:sz="4" w:space="0" w:color="auto"/>
            </w:tcBorders>
            <w:shd w:val="clear" w:color="auto" w:fill="auto"/>
            <w:noWrap/>
            <w:vAlign w:val="center"/>
            <w:hideMark/>
          </w:tcPr>
          <w:p w14:paraId="48A77B2F" w14:textId="77777777" w:rsidR="004A6F76" w:rsidRPr="004A6F76" w:rsidRDefault="004A6F76" w:rsidP="004A6F76">
            <w:pPr>
              <w:spacing w:before="0" w:after="0" w:line="240" w:lineRule="auto"/>
              <w:jc w:val="right"/>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8 922</w:t>
            </w:r>
          </w:p>
        </w:tc>
      </w:tr>
      <w:tr w:rsidR="004A6F76" w:rsidRPr="004A6F76" w14:paraId="7AF60D1F" w14:textId="77777777" w:rsidTr="00A90AFF">
        <w:trPr>
          <w:trHeight w:val="300"/>
        </w:trPr>
        <w:tc>
          <w:tcPr>
            <w:tcW w:w="7376" w:type="dxa"/>
            <w:gridSpan w:val="3"/>
            <w:tcBorders>
              <w:top w:val="single" w:sz="4" w:space="0" w:color="auto"/>
              <w:left w:val="single" w:sz="4" w:space="0" w:color="auto"/>
              <w:bottom w:val="single" w:sz="4" w:space="0" w:color="auto"/>
              <w:right w:val="single" w:sz="4" w:space="0" w:color="000000"/>
            </w:tcBorders>
            <w:shd w:val="clear" w:color="000000" w:fill="D8D8D8"/>
            <w:noWrap/>
            <w:vAlign w:val="center"/>
            <w:hideMark/>
          </w:tcPr>
          <w:p w14:paraId="5A907530" w14:textId="77777777" w:rsidR="004A6F76" w:rsidRPr="004A6F76" w:rsidRDefault="004A6F76" w:rsidP="004A6F76">
            <w:pPr>
              <w:spacing w:before="0" w:after="0" w:line="240" w:lineRule="auto"/>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Služby údržby software</w:t>
            </w:r>
          </w:p>
        </w:tc>
        <w:tc>
          <w:tcPr>
            <w:tcW w:w="2218" w:type="dxa"/>
            <w:tcBorders>
              <w:top w:val="nil"/>
              <w:left w:val="nil"/>
              <w:bottom w:val="single" w:sz="4" w:space="0" w:color="auto"/>
              <w:right w:val="single" w:sz="4" w:space="0" w:color="auto"/>
            </w:tcBorders>
            <w:shd w:val="clear" w:color="000000" w:fill="D8D8D8"/>
            <w:noWrap/>
            <w:vAlign w:val="center"/>
            <w:hideMark/>
          </w:tcPr>
          <w:p w14:paraId="72ECA154" w14:textId="77777777" w:rsidR="004A6F76" w:rsidRPr="004A6F76" w:rsidRDefault="004A6F76" w:rsidP="004A6F76">
            <w:pPr>
              <w:spacing w:before="0" w:after="0" w:line="240" w:lineRule="auto"/>
              <w:jc w:val="right"/>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 </w:t>
            </w:r>
          </w:p>
        </w:tc>
      </w:tr>
      <w:tr w:rsidR="00AD6D1B" w:rsidRPr="004A6F76" w14:paraId="427221B0" w14:textId="77777777" w:rsidTr="005E191C">
        <w:trPr>
          <w:trHeight w:val="300"/>
        </w:trPr>
        <w:tc>
          <w:tcPr>
            <w:tcW w:w="5250"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C6256F9" w14:textId="77777777" w:rsidR="00AD6D1B" w:rsidRPr="004A6F76" w:rsidRDefault="00AD6D1B" w:rsidP="00AD6D1B">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Update SW</w:t>
            </w:r>
          </w:p>
        </w:tc>
        <w:tc>
          <w:tcPr>
            <w:tcW w:w="2126" w:type="dxa"/>
            <w:tcBorders>
              <w:top w:val="nil"/>
              <w:left w:val="nil"/>
              <w:bottom w:val="single" w:sz="4" w:space="0" w:color="auto"/>
              <w:right w:val="single" w:sz="4" w:space="0" w:color="auto"/>
            </w:tcBorders>
            <w:shd w:val="clear" w:color="auto" w:fill="auto"/>
            <w:noWrap/>
            <w:vAlign w:val="center"/>
            <w:hideMark/>
          </w:tcPr>
          <w:p w14:paraId="73AF59E8" w14:textId="77777777" w:rsidR="00AD6D1B" w:rsidRPr="004A6F76" w:rsidRDefault="00AD6D1B" w:rsidP="00AD6D1B">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218" w:type="dxa"/>
            <w:tcBorders>
              <w:top w:val="nil"/>
              <w:left w:val="nil"/>
              <w:bottom w:val="single" w:sz="4" w:space="0" w:color="auto"/>
              <w:right w:val="single" w:sz="4" w:space="0" w:color="auto"/>
            </w:tcBorders>
            <w:shd w:val="clear" w:color="auto" w:fill="auto"/>
            <w:noWrap/>
            <w:vAlign w:val="center"/>
            <w:hideMark/>
          </w:tcPr>
          <w:p w14:paraId="2919161D" w14:textId="44ACED62" w:rsidR="00AD6D1B" w:rsidRPr="004A6F76" w:rsidRDefault="005E191C" w:rsidP="005E191C">
            <w:pPr>
              <w:spacing w:before="0" w:after="0" w:line="240" w:lineRule="auto"/>
              <w:jc w:val="right"/>
              <w:rPr>
                <w:rFonts w:ascii="Calibri" w:eastAsia="Times New Roman" w:hAnsi="Calibri"/>
                <w:color w:val="000000"/>
                <w:sz w:val="16"/>
                <w:szCs w:val="16"/>
                <w:lang w:eastAsia="cs-CZ"/>
              </w:rPr>
            </w:pPr>
            <w:r>
              <w:rPr>
                <w:rFonts w:ascii="Calibri" w:eastAsia="Times New Roman" w:hAnsi="Calibri"/>
                <w:color w:val="000000"/>
                <w:sz w:val="16"/>
                <w:szCs w:val="16"/>
                <w:lang w:eastAsia="cs-CZ"/>
              </w:rPr>
              <w:t>54 450</w:t>
            </w:r>
          </w:p>
        </w:tc>
      </w:tr>
      <w:tr w:rsidR="00AD6D1B" w:rsidRPr="004A6F76" w14:paraId="79DF88BF" w14:textId="77777777" w:rsidTr="005E191C">
        <w:trPr>
          <w:trHeight w:val="300"/>
        </w:trPr>
        <w:tc>
          <w:tcPr>
            <w:tcW w:w="5191"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F833DE5" w14:textId="77777777" w:rsidR="00AD6D1B" w:rsidRPr="004A6F76" w:rsidRDefault="00AD6D1B" w:rsidP="00AD6D1B">
            <w:pPr>
              <w:spacing w:before="0" w:after="0" w:line="240" w:lineRule="auto"/>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 xml:space="preserve">Upgrade SW </w:t>
            </w:r>
          </w:p>
        </w:tc>
        <w:tc>
          <w:tcPr>
            <w:tcW w:w="2103" w:type="dxa"/>
            <w:tcBorders>
              <w:top w:val="nil"/>
              <w:left w:val="nil"/>
              <w:bottom w:val="single" w:sz="4" w:space="0" w:color="auto"/>
              <w:right w:val="single" w:sz="4" w:space="0" w:color="auto"/>
            </w:tcBorders>
            <w:shd w:val="clear" w:color="auto" w:fill="auto"/>
            <w:noWrap/>
            <w:vAlign w:val="center"/>
            <w:hideMark/>
          </w:tcPr>
          <w:p w14:paraId="58EA55AD" w14:textId="77777777" w:rsidR="00AD6D1B" w:rsidRPr="004A6F76" w:rsidRDefault="00AD6D1B" w:rsidP="00AD6D1B">
            <w:pPr>
              <w:spacing w:before="0" w:after="0" w:line="240" w:lineRule="auto"/>
              <w:jc w:val="center"/>
              <w:rPr>
                <w:rFonts w:ascii="Calibri" w:eastAsia="Times New Roman" w:hAnsi="Calibri"/>
                <w:color w:val="000000"/>
                <w:sz w:val="16"/>
                <w:szCs w:val="16"/>
                <w:lang w:eastAsia="cs-CZ"/>
              </w:rPr>
            </w:pPr>
            <w:r w:rsidRPr="004A6F76">
              <w:rPr>
                <w:rFonts w:ascii="Calibri" w:eastAsia="Times New Roman" w:hAnsi="Calibri"/>
                <w:color w:val="000000"/>
                <w:sz w:val="16"/>
                <w:szCs w:val="16"/>
                <w:lang w:eastAsia="cs-CZ"/>
              </w:rPr>
              <w:t>ANO</w:t>
            </w:r>
          </w:p>
        </w:tc>
        <w:tc>
          <w:tcPr>
            <w:tcW w:w="2194" w:type="dxa"/>
            <w:tcBorders>
              <w:top w:val="nil"/>
              <w:left w:val="nil"/>
              <w:bottom w:val="single" w:sz="4" w:space="0" w:color="auto"/>
              <w:right w:val="single" w:sz="4" w:space="0" w:color="auto"/>
            </w:tcBorders>
            <w:shd w:val="clear" w:color="auto" w:fill="auto"/>
            <w:noWrap/>
            <w:vAlign w:val="center"/>
            <w:hideMark/>
          </w:tcPr>
          <w:p w14:paraId="30E5C5BC" w14:textId="25D24113" w:rsidR="00AD6D1B" w:rsidRPr="004A6F76" w:rsidRDefault="005E191C" w:rsidP="005E191C">
            <w:pPr>
              <w:spacing w:before="0" w:after="0" w:line="240" w:lineRule="auto"/>
              <w:jc w:val="right"/>
              <w:rPr>
                <w:rFonts w:ascii="Calibri" w:eastAsia="Times New Roman" w:hAnsi="Calibri"/>
                <w:color w:val="000000"/>
                <w:sz w:val="16"/>
                <w:szCs w:val="16"/>
                <w:lang w:eastAsia="cs-CZ"/>
              </w:rPr>
            </w:pPr>
            <w:r>
              <w:rPr>
                <w:rFonts w:ascii="Calibri" w:eastAsia="Times New Roman" w:hAnsi="Calibri"/>
                <w:color w:val="000000"/>
                <w:sz w:val="16"/>
                <w:szCs w:val="16"/>
                <w:lang w:eastAsia="cs-CZ"/>
              </w:rPr>
              <w:t>108 900</w:t>
            </w:r>
          </w:p>
        </w:tc>
      </w:tr>
      <w:tr w:rsidR="005E191C" w:rsidRPr="004A6F76" w14:paraId="22412019" w14:textId="77777777" w:rsidTr="005E191C">
        <w:trPr>
          <w:trHeight w:val="300"/>
        </w:trPr>
        <w:tc>
          <w:tcPr>
            <w:tcW w:w="7294" w:type="dxa"/>
            <w:gridSpan w:val="3"/>
            <w:tcBorders>
              <w:top w:val="single" w:sz="4" w:space="0" w:color="auto"/>
              <w:left w:val="single" w:sz="4" w:space="0" w:color="auto"/>
              <w:bottom w:val="single" w:sz="4" w:space="0" w:color="auto"/>
              <w:right w:val="single" w:sz="4" w:space="0" w:color="auto"/>
            </w:tcBorders>
            <w:shd w:val="clear" w:color="000000" w:fill="DEEBF6"/>
            <w:noWrap/>
            <w:vAlign w:val="center"/>
            <w:hideMark/>
          </w:tcPr>
          <w:p w14:paraId="0F8E0438" w14:textId="77777777"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Standradní cena v Kč bez DPH:</w:t>
            </w:r>
          </w:p>
        </w:tc>
        <w:tc>
          <w:tcPr>
            <w:tcW w:w="2194" w:type="dxa"/>
            <w:tcBorders>
              <w:top w:val="nil"/>
              <w:left w:val="nil"/>
              <w:bottom w:val="single" w:sz="4" w:space="0" w:color="auto"/>
              <w:right w:val="single" w:sz="4" w:space="0" w:color="auto"/>
            </w:tcBorders>
            <w:shd w:val="clear" w:color="000000" w:fill="DEEBF6"/>
            <w:noWrap/>
            <w:vAlign w:val="center"/>
            <w:hideMark/>
          </w:tcPr>
          <w:p w14:paraId="5644A37F" w14:textId="65C9AAF3"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5E191C">
              <w:rPr>
                <w:rFonts w:ascii="Calibri" w:eastAsia="Times New Roman" w:hAnsi="Calibri"/>
                <w:b/>
                <w:bCs/>
                <w:color w:val="000000"/>
                <w:sz w:val="16"/>
                <w:szCs w:val="16"/>
                <w:lang w:eastAsia="cs-CZ"/>
              </w:rPr>
              <w:t>341 780</w:t>
            </w:r>
          </w:p>
        </w:tc>
      </w:tr>
      <w:tr w:rsidR="005E191C" w:rsidRPr="004A6F76" w14:paraId="6455CBBE" w14:textId="77777777" w:rsidTr="005E191C">
        <w:trPr>
          <w:trHeight w:val="300"/>
        </w:trPr>
        <w:tc>
          <w:tcPr>
            <w:tcW w:w="7294" w:type="dxa"/>
            <w:gridSpan w:val="3"/>
            <w:tcBorders>
              <w:top w:val="single" w:sz="4" w:space="0" w:color="auto"/>
              <w:left w:val="single" w:sz="4" w:space="0" w:color="auto"/>
              <w:bottom w:val="single" w:sz="4" w:space="0" w:color="auto"/>
              <w:right w:val="single" w:sz="4" w:space="0" w:color="auto"/>
            </w:tcBorders>
            <w:shd w:val="clear" w:color="000000" w:fill="DEEBF6"/>
            <w:noWrap/>
            <w:vAlign w:val="center"/>
            <w:hideMark/>
          </w:tcPr>
          <w:p w14:paraId="37791435" w14:textId="77777777"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Sleva:</w:t>
            </w:r>
          </w:p>
        </w:tc>
        <w:tc>
          <w:tcPr>
            <w:tcW w:w="2194" w:type="dxa"/>
            <w:tcBorders>
              <w:top w:val="nil"/>
              <w:left w:val="nil"/>
              <w:bottom w:val="single" w:sz="4" w:space="0" w:color="auto"/>
              <w:right w:val="single" w:sz="4" w:space="0" w:color="auto"/>
            </w:tcBorders>
            <w:shd w:val="clear" w:color="000000" w:fill="DEEBF6"/>
            <w:noWrap/>
            <w:vAlign w:val="center"/>
            <w:hideMark/>
          </w:tcPr>
          <w:p w14:paraId="3B0906C7" w14:textId="719C6AE9"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5E191C">
              <w:rPr>
                <w:rFonts w:ascii="Calibri" w:eastAsia="Times New Roman" w:hAnsi="Calibri"/>
                <w:b/>
                <w:bCs/>
                <w:color w:val="000000"/>
                <w:sz w:val="16"/>
                <w:szCs w:val="16"/>
                <w:lang w:eastAsia="cs-CZ"/>
              </w:rPr>
              <w:t>-17 514</w:t>
            </w:r>
          </w:p>
        </w:tc>
      </w:tr>
      <w:tr w:rsidR="005E191C" w:rsidRPr="004A6F76" w14:paraId="470EE755" w14:textId="77777777" w:rsidTr="005E191C">
        <w:trPr>
          <w:trHeight w:val="300"/>
        </w:trPr>
        <w:tc>
          <w:tcPr>
            <w:tcW w:w="7294" w:type="dxa"/>
            <w:gridSpan w:val="3"/>
            <w:tcBorders>
              <w:top w:val="single" w:sz="4" w:space="0" w:color="auto"/>
              <w:left w:val="single" w:sz="4" w:space="0" w:color="auto"/>
              <w:bottom w:val="single" w:sz="4" w:space="0" w:color="auto"/>
              <w:right w:val="single" w:sz="4" w:space="0" w:color="auto"/>
            </w:tcBorders>
            <w:shd w:val="clear" w:color="000000" w:fill="DEEBF6"/>
            <w:noWrap/>
            <w:vAlign w:val="center"/>
            <w:hideMark/>
          </w:tcPr>
          <w:p w14:paraId="4A7634DB" w14:textId="77777777"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4A6F76">
              <w:rPr>
                <w:rFonts w:ascii="Calibri" w:eastAsia="Times New Roman" w:hAnsi="Calibri"/>
                <w:b/>
                <w:bCs/>
                <w:color w:val="000000"/>
                <w:sz w:val="16"/>
                <w:szCs w:val="16"/>
                <w:lang w:eastAsia="cs-CZ"/>
              </w:rPr>
              <w:t>Cena celkem v Kč bez DPH:</w:t>
            </w:r>
          </w:p>
        </w:tc>
        <w:tc>
          <w:tcPr>
            <w:tcW w:w="2194" w:type="dxa"/>
            <w:tcBorders>
              <w:top w:val="nil"/>
              <w:left w:val="nil"/>
              <w:bottom w:val="single" w:sz="4" w:space="0" w:color="auto"/>
              <w:right w:val="single" w:sz="4" w:space="0" w:color="auto"/>
            </w:tcBorders>
            <w:shd w:val="clear" w:color="000000" w:fill="DEEBF6"/>
            <w:noWrap/>
            <w:vAlign w:val="center"/>
            <w:hideMark/>
          </w:tcPr>
          <w:p w14:paraId="33D68090" w14:textId="5A6E6915" w:rsidR="005E191C" w:rsidRPr="004A6F76" w:rsidRDefault="005E191C" w:rsidP="005E191C">
            <w:pPr>
              <w:spacing w:before="0" w:after="0" w:line="240" w:lineRule="auto"/>
              <w:jc w:val="right"/>
              <w:rPr>
                <w:rFonts w:ascii="Calibri" w:eastAsia="Times New Roman" w:hAnsi="Calibri"/>
                <w:b/>
                <w:bCs/>
                <w:color w:val="000000"/>
                <w:sz w:val="16"/>
                <w:szCs w:val="16"/>
                <w:lang w:eastAsia="cs-CZ"/>
              </w:rPr>
            </w:pPr>
            <w:r w:rsidRPr="005E191C">
              <w:rPr>
                <w:rFonts w:ascii="Calibri" w:eastAsia="Times New Roman" w:hAnsi="Calibri"/>
                <w:b/>
                <w:bCs/>
                <w:color w:val="000000"/>
                <w:sz w:val="16"/>
                <w:szCs w:val="16"/>
                <w:lang w:eastAsia="cs-CZ"/>
              </w:rPr>
              <w:t>324 266</w:t>
            </w:r>
          </w:p>
        </w:tc>
      </w:tr>
    </w:tbl>
    <w:p w14:paraId="3FD62CE5" w14:textId="06AC774C" w:rsidR="00BD6F38" w:rsidRDefault="00BD6F38" w:rsidP="00652A0D">
      <w:pPr>
        <w:pStyle w:val="Nzev"/>
      </w:pPr>
      <w:r>
        <w:lastRenderedPageBreak/>
        <w:t>Příloha č. 3</w:t>
      </w:r>
      <w:r>
        <w:br/>
        <w:t>Specifikace systému</w:t>
      </w:r>
    </w:p>
    <w:p w14:paraId="3B585CBF" w14:textId="77777777" w:rsidR="00140141" w:rsidRPr="00140141" w:rsidRDefault="00140141" w:rsidP="00140141"/>
    <w:tbl>
      <w:tblPr>
        <w:tblW w:w="9622"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29"/>
        <w:gridCol w:w="1684"/>
        <w:gridCol w:w="2409"/>
      </w:tblGrid>
      <w:tr w:rsidR="004C3D8A" w:rsidRPr="00B6438A" w14:paraId="38023EFD" w14:textId="77777777" w:rsidTr="006F4052">
        <w:trPr>
          <w:trHeight w:val="315"/>
        </w:trPr>
        <w:tc>
          <w:tcPr>
            <w:tcW w:w="5529" w:type="dxa"/>
            <w:tcBorders>
              <w:top w:val="single" w:sz="12" w:space="0" w:color="auto"/>
            </w:tcBorders>
            <w:shd w:val="clear" w:color="000000" w:fill="9BD090"/>
            <w:vAlign w:val="center"/>
          </w:tcPr>
          <w:p w14:paraId="337F4730" w14:textId="77777777" w:rsidR="004C3D8A" w:rsidRDefault="004C3D8A" w:rsidP="00047F25">
            <w:pPr>
              <w:spacing w:line="240" w:lineRule="auto"/>
              <w:ind w:left="65"/>
              <w:rPr>
                <w:rFonts w:cs="Arial"/>
                <w:b/>
                <w:bCs/>
                <w:sz w:val="20"/>
                <w:szCs w:val="20"/>
                <w:lang w:eastAsia="cs-CZ"/>
              </w:rPr>
            </w:pPr>
            <w:r>
              <w:rPr>
                <w:rFonts w:cs="Arial"/>
                <w:b/>
                <w:bCs/>
                <w:sz w:val="20"/>
                <w:szCs w:val="20"/>
                <w:lang w:eastAsia="cs-CZ"/>
              </w:rPr>
              <w:t>Aplikační s</w:t>
            </w:r>
            <w:r w:rsidRPr="00174EB0">
              <w:rPr>
                <w:rFonts w:cs="Arial"/>
                <w:b/>
                <w:bCs/>
                <w:sz w:val="20"/>
                <w:szCs w:val="20"/>
                <w:lang w:eastAsia="cs-CZ"/>
              </w:rPr>
              <w:t>oftware</w:t>
            </w:r>
          </w:p>
        </w:tc>
        <w:tc>
          <w:tcPr>
            <w:tcW w:w="1684" w:type="dxa"/>
            <w:tcBorders>
              <w:top w:val="single" w:sz="12" w:space="0" w:color="auto"/>
            </w:tcBorders>
            <w:shd w:val="clear" w:color="000000" w:fill="9BD090"/>
            <w:vAlign w:val="center"/>
          </w:tcPr>
          <w:p w14:paraId="34DAC4E5" w14:textId="77777777" w:rsidR="004C3D8A" w:rsidRPr="00174EB0" w:rsidRDefault="004C3D8A" w:rsidP="000661A0">
            <w:pPr>
              <w:spacing w:line="240" w:lineRule="auto"/>
              <w:ind w:left="102"/>
              <w:jc w:val="center"/>
              <w:rPr>
                <w:rFonts w:cs="Arial"/>
                <w:b/>
                <w:bCs/>
                <w:sz w:val="20"/>
                <w:szCs w:val="20"/>
                <w:lang w:eastAsia="cs-CZ"/>
              </w:rPr>
            </w:pPr>
            <w:r w:rsidRPr="00174EB0">
              <w:rPr>
                <w:rFonts w:cs="Arial"/>
                <w:b/>
                <w:bCs/>
                <w:sz w:val="20"/>
                <w:szCs w:val="20"/>
                <w:lang w:eastAsia="cs-CZ"/>
              </w:rPr>
              <w:t>Počet licencí</w:t>
            </w:r>
          </w:p>
        </w:tc>
        <w:tc>
          <w:tcPr>
            <w:tcW w:w="2409" w:type="dxa"/>
            <w:tcBorders>
              <w:top w:val="single" w:sz="12" w:space="0" w:color="auto"/>
            </w:tcBorders>
            <w:shd w:val="clear" w:color="000000" w:fill="9BD090"/>
            <w:vAlign w:val="center"/>
          </w:tcPr>
          <w:p w14:paraId="47C05178" w14:textId="77777777" w:rsidR="004C3D8A" w:rsidRPr="00174EB0" w:rsidRDefault="004C3D8A" w:rsidP="00047F25">
            <w:pPr>
              <w:spacing w:line="240" w:lineRule="auto"/>
              <w:ind w:left="72"/>
              <w:rPr>
                <w:rFonts w:cs="Arial"/>
                <w:b/>
                <w:bCs/>
                <w:sz w:val="20"/>
                <w:szCs w:val="20"/>
                <w:lang w:eastAsia="cs-CZ"/>
              </w:rPr>
            </w:pPr>
            <w:r w:rsidRPr="00174EB0">
              <w:rPr>
                <w:rFonts w:cs="Arial"/>
                <w:b/>
                <w:bCs/>
                <w:sz w:val="20"/>
                <w:szCs w:val="20"/>
                <w:lang w:eastAsia="cs-CZ"/>
              </w:rPr>
              <w:t>Licenční čísla</w:t>
            </w:r>
          </w:p>
        </w:tc>
      </w:tr>
      <w:tr w:rsidR="004C3D8A" w:rsidRPr="00B6438A" w14:paraId="7F608157" w14:textId="77777777" w:rsidTr="006F4052">
        <w:trPr>
          <w:trHeight w:val="315"/>
        </w:trPr>
        <w:tc>
          <w:tcPr>
            <w:tcW w:w="5529" w:type="dxa"/>
            <w:shd w:val="clear" w:color="000000" w:fill="FFFFFF"/>
            <w:vAlign w:val="center"/>
          </w:tcPr>
          <w:p w14:paraId="493733F2" w14:textId="336122EF" w:rsidR="004C3D8A" w:rsidRPr="00174EB0" w:rsidRDefault="004C3D8A" w:rsidP="00047F25">
            <w:pPr>
              <w:spacing w:line="240" w:lineRule="auto"/>
              <w:ind w:left="65"/>
              <w:rPr>
                <w:rFonts w:cs="Arial"/>
                <w:sz w:val="20"/>
                <w:szCs w:val="20"/>
                <w:lang w:eastAsia="cs-CZ"/>
              </w:rPr>
            </w:pPr>
            <w:r w:rsidRPr="00174EB0">
              <w:rPr>
                <w:rFonts w:cs="Arial"/>
                <w:sz w:val="20"/>
                <w:szCs w:val="20"/>
                <w:lang w:eastAsia="cs-CZ"/>
              </w:rPr>
              <w:t> </w:t>
            </w:r>
            <w:r w:rsidR="00DE321E" w:rsidRPr="00580187">
              <w:rPr>
                <w:rFonts w:cs="Arial"/>
                <w:b/>
                <w:sz w:val="20"/>
                <w:szCs w:val="20"/>
              </w:rPr>
              <w:t>MARIE Server "Unlimited"</w:t>
            </w:r>
          </w:p>
        </w:tc>
        <w:tc>
          <w:tcPr>
            <w:tcW w:w="1684" w:type="dxa"/>
            <w:shd w:val="clear" w:color="000000" w:fill="FFFFFF"/>
            <w:vAlign w:val="center"/>
          </w:tcPr>
          <w:p w14:paraId="65D0A20E" w14:textId="7DFCC0D6" w:rsidR="004C3D8A" w:rsidRPr="00174EB0" w:rsidRDefault="00DE321E"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0FE5D672" w14:textId="2EB2B18B" w:rsidR="004C3D8A" w:rsidRPr="00DE321E" w:rsidRDefault="009F4B2A" w:rsidP="00040574">
            <w:pPr>
              <w:spacing w:line="240" w:lineRule="auto"/>
              <w:rPr>
                <w:rFonts w:cs="Arial"/>
                <w:sz w:val="20"/>
                <w:szCs w:val="20"/>
                <w:lang w:eastAsia="cs-CZ"/>
              </w:rPr>
            </w:pPr>
            <w:r>
              <w:rPr>
                <w:rFonts w:cs="Arial"/>
                <w:bCs/>
                <w:sz w:val="20"/>
                <w:szCs w:val="20"/>
              </w:rPr>
              <w:t>5264</w:t>
            </w:r>
          </w:p>
        </w:tc>
      </w:tr>
      <w:tr w:rsidR="004C3D8A" w:rsidRPr="00B6438A" w14:paraId="3869E989" w14:textId="77777777" w:rsidTr="006F4052">
        <w:trPr>
          <w:trHeight w:val="315"/>
        </w:trPr>
        <w:tc>
          <w:tcPr>
            <w:tcW w:w="5529" w:type="dxa"/>
            <w:shd w:val="clear" w:color="000000" w:fill="FFFFFF"/>
            <w:vAlign w:val="center"/>
          </w:tcPr>
          <w:p w14:paraId="344EF412" w14:textId="3C10CD3E" w:rsidR="004C3D8A" w:rsidRPr="00174EB0" w:rsidRDefault="004C3D8A" w:rsidP="00047F25">
            <w:pPr>
              <w:spacing w:line="240" w:lineRule="auto"/>
              <w:ind w:left="65"/>
              <w:rPr>
                <w:rFonts w:cs="Arial"/>
                <w:sz w:val="20"/>
                <w:szCs w:val="20"/>
                <w:lang w:eastAsia="cs-CZ"/>
              </w:rPr>
            </w:pPr>
            <w:r w:rsidRPr="00174EB0">
              <w:rPr>
                <w:rFonts w:cs="Arial"/>
                <w:sz w:val="20"/>
                <w:szCs w:val="20"/>
                <w:lang w:eastAsia="cs-CZ"/>
              </w:rPr>
              <w:t> </w:t>
            </w:r>
            <w:r w:rsidR="00DE321E" w:rsidRPr="00580187">
              <w:rPr>
                <w:rFonts w:cs="Arial"/>
                <w:b/>
                <w:sz w:val="20"/>
                <w:szCs w:val="20"/>
              </w:rPr>
              <w:t>MARIE Mirror</w:t>
            </w:r>
          </w:p>
        </w:tc>
        <w:tc>
          <w:tcPr>
            <w:tcW w:w="1684" w:type="dxa"/>
            <w:shd w:val="clear" w:color="000000" w:fill="FFFFFF"/>
            <w:vAlign w:val="center"/>
          </w:tcPr>
          <w:p w14:paraId="53F62DFB" w14:textId="0E8A1493" w:rsidR="004C3D8A" w:rsidRPr="00174EB0" w:rsidRDefault="00DE321E"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264ECF0D" w14:textId="55C65DDB" w:rsidR="004C3D8A" w:rsidRPr="00DE321E" w:rsidRDefault="009F4B2A" w:rsidP="00040574">
            <w:pPr>
              <w:spacing w:line="240" w:lineRule="auto"/>
              <w:rPr>
                <w:rFonts w:cs="Arial"/>
                <w:sz w:val="20"/>
                <w:szCs w:val="20"/>
                <w:lang w:eastAsia="cs-CZ"/>
              </w:rPr>
            </w:pPr>
            <w:r>
              <w:rPr>
                <w:rFonts w:cs="Arial"/>
                <w:bCs/>
                <w:sz w:val="20"/>
                <w:szCs w:val="20"/>
              </w:rPr>
              <w:t>5264</w:t>
            </w:r>
            <w:r w:rsidR="00DE321E" w:rsidRPr="00DE321E">
              <w:rPr>
                <w:rFonts w:cs="Arial"/>
                <w:bCs/>
                <w:sz w:val="20"/>
                <w:szCs w:val="20"/>
              </w:rPr>
              <w:t>_MI</w:t>
            </w:r>
          </w:p>
        </w:tc>
      </w:tr>
      <w:tr w:rsidR="004C3D8A" w:rsidRPr="00B6438A" w14:paraId="71F98CC6" w14:textId="77777777" w:rsidTr="006F4052">
        <w:trPr>
          <w:trHeight w:val="315"/>
        </w:trPr>
        <w:tc>
          <w:tcPr>
            <w:tcW w:w="5529" w:type="dxa"/>
            <w:shd w:val="clear" w:color="000000" w:fill="FFFFFF"/>
            <w:vAlign w:val="center"/>
          </w:tcPr>
          <w:p w14:paraId="5230EF01" w14:textId="6381BA2A" w:rsidR="004C3D8A" w:rsidRPr="00174EB0" w:rsidRDefault="004C3D8A" w:rsidP="00047F25">
            <w:pPr>
              <w:spacing w:line="240" w:lineRule="auto"/>
              <w:ind w:left="65"/>
              <w:rPr>
                <w:rFonts w:cs="Arial"/>
                <w:sz w:val="20"/>
                <w:szCs w:val="20"/>
                <w:lang w:eastAsia="cs-CZ"/>
              </w:rPr>
            </w:pPr>
            <w:r w:rsidRPr="00174EB0">
              <w:rPr>
                <w:rFonts w:cs="Arial"/>
                <w:sz w:val="20"/>
                <w:szCs w:val="20"/>
                <w:lang w:eastAsia="cs-CZ"/>
              </w:rPr>
              <w:t> </w:t>
            </w:r>
            <w:r w:rsidR="00DE321E" w:rsidRPr="00580187">
              <w:rPr>
                <w:rFonts w:cs="Arial"/>
                <w:b/>
                <w:sz w:val="20"/>
                <w:szCs w:val="20"/>
              </w:rPr>
              <w:t>MARIE NIS Konektor (licence pro hlavní i záložní server)</w:t>
            </w:r>
          </w:p>
        </w:tc>
        <w:tc>
          <w:tcPr>
            <w:tcW w:w="1684" w:type="dxa"/>
            <w:shd w:val="clear" w:color="000000" w:fill="FFFFFF"/>
            <w:vAlign w:val="center"/>
          </w:tcPr>
          <w:p w14:paraId="3A4DE915" w14:textId="62440B2A" w:rsidR="004C3D8A" w:rsidRPr="00174EB0" w:rsidRDefault="00DE321E"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59F39DCC" w14:textId="0FE6343D" w:rsidR="004C3D8A" w:rsidRPr="00DE321E" w:rsidRDefault="00DE321E" w:rsidP="00040574">
            <w:pPr>
              <w:spacing w:line="240" w:lineRule="auto"/>
              <w:rPr>
                <w:rFonts w:cs="Arial"/>
                <w:sz w:val="20"/>
                <w:szCs w:val="20"/>
                <w:lang w:eastAsia="cs-CZ"/>
              </w:rPr>
            </w:pPr>
            <w:r w:rsidRPr="00DE321E">
              <w:rPr>
                <w:rFonts w:cs="Arial"/>
                <w:sz w:val="20"/>
                <w:szCs w:val="20"/>
                <w:lang w:eastAsia="cs-CZ"/>
              </w:rPr>
              <w:t>hlavní:</w:t>
            </w:r>
            <w:r w:rsidR="009F4B2A">
              <w:rPr>
                <w:rFonts w:cs="Arial"/>
                <w:bCs/>
                <w:sz w:val="20"/>
                <w:szCs w:val="20"/>
              </w:rPr>
              <w:t xml:space="preserve"> 13DA027</w:t>
            </w:r>
            <w:r w:rsidRPr="00DE321E">
              <w:rPr>
                <w:rFonts w:cs="Arial"/>
                <w:sz w:val="20"/>
                <w:szCs w:val="20"/>
                <w:lang w:eastAsia="cs-CZ"/>
              </w:rPr>
              <w:t xml:space="preserve"> </w:t>
            </w:r>
            <w:r w:rsidR="001215A5">
              <w:rPr>
                <w:rFonts w:cs="Arial"/>
                <w:sz w:val="20"/>
                <w:szCs w:val="20"/>
                <w:lang w:eastAsia="cs-CZ"/>
              </w:rPr>
              <w:t xml:space="preserve">  </w:t>
            </w:r>
            <w:r w:rsidRPr="00DE321E">
              <w:rPr>
                <w:rFonts w:cs="Arial"/>
                <w:sz w:val="20"/>
                <w:szCs w:val="20"/>
                <w:lang w:eastAsia="cs-CZ"/>
              </w:rPr>
              <w:t xml:space="preserve">záložní: </w:t>
            </w:r>
            <w:r w:rsidR="009F4B2A">
              <w:rPr>
                <w:rFonts w:cs="Arial"/>
                <w:bCs/>
                <w:sz w:val="20"/>
                <w:szCs w:val="20"/>
              </w:rPr>
              <w:t>12DA028</w:t>
            </w:r>
          </w:p>
        </w:tc>
      </w:tr>
      <w:tr w:rsidR="004C3D8A" w:rsidRPr="00B6438A" w14:paraId="26B61594" w14:textId="77777777" w:rsidTr="006F4052">
        <w:trPr>
          <w:trHeight w:val="315"/>
        </w:trPr>
        <w:tc>
          <w:tcPr>
            <w:tcW w:w="5529" w:type="dxa"/>
            <w:shd w:val="clear" w:color="000000" w:fill="FFFFFF"/>
            <w:vAlign w:val="center"/>
          </w:tcPr>
          <w:p w14:paraId="0D9A76D4" w14:textId="6378B433" w:rsidR="004C3D8A" w:rsidRPr="00174EB0" w:rsidRDefault="004C3D8A" w:rsidP="00DE321E">
            <w:pPr>
              <w:spacing w:line="240" w:lineRule="auto"/>
              <w:ind w:left="65"/>
              <w:rPr>
                <w:rFonts w:cs="Arial"/>
                <w:sz w:val="20"/>
                <w:szCs w:val="20"/>
                <w:lang w:eastAsia="cs-CZ"/>
              </w:rPr>
            </w:pPr>
            <w:r w:rsidRPr="00174EB0">
              <w:rPr>
                <w:rFonts w:cs="Arial"/>
                <w:sz w:val="20"/>
                <w:szCs w:val="20"/>
                <w:lang w:eastAsia="cs-CZ"/>
              </w:rPr>
              <w:t> </w:t>
            </w:r>
            <w:r w:rsidR="00DE321E" w:rsidRPr="00580187">
              <w:rPr>
                <w:rFonts w:cs="Arial"/>
                <w:b/>
                <w:sz w:val="20"/>
                <w:szCs w:val="20"/>
              </w:rPr>
              <w:t>MARIE DICOM HUB "Distribution" (licence pro hlavní i záložní server)</w:t>
            </w:r>
          </w:p>
        </w:tc>
        <w:tc>
          <w:tcPr>
            <w:tcW w:w="1684" w:type="dxa"/>
            <w:shd w:val="clear" w:color="000000" w:fill="FFFFFF"/>
            <w:vAlign w:val="center"/>
          </w:tcPr>
          <w:p w14:paraId="79CD4FE5" w14:textId="676D3A33" w:rsidR="004C3D8A" w:rsidRPr="00174EB0" w:rsidRDefault="00DE321E"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547EFCD3" w14:textId="7CD46BF8" w:rsidR="004C3D8A" w:rsidRPr="00DE321E" w:rsidRDefault="00040574" w:rsidP="00040574">
            <w:pPr>
              <w:spacing w:line="240" w:lineRule="auto"/>
              <w:rPr>
                <w:rFonts w:cs="Arial"/>
                <w:sz w:val="20"/>
                <w:szCs w:val="20"/>
                <w:lang w:eastAsia="cs-CZ"/>
              </w:rPr>
            </w:pPr>
            <w:r>
              <w:rPr>
                <w:rFonts w:cs="Arial"/>
                <w:sz w:val="20"/>
                <w:szCs w:val="20"/>
                <w:lang w:eastAsia="cs-CZ"/>
              </w:rPr>
              <w:t>h</w:t>
            </w:r>
            <w:r w:rsidR="00DE321E" w:rsidRPr="00DE321E">
              <w:rPr>
                <w:rFonts w:cs="Arial"/>
                <w:sz w:val="20"/>
                <w:szCs w:val="20"/>
                <w:lang w:eastAsia="cs-CZ"/>
              </w:rPr>
              <w:t>lavní:</w:t>
            </w:r>
            <w:r w:rsidR="009F4B2A">
              <w:rPr>
                <w:rFonts w:cs="Arial"/>
                <w:bCs/>
                <w:sz w:val="20"/>
                <w:szCs w:val="20"/>
              </w:rPr>
              <w:t xml:space="preserve"> 13DA027</w:t>
            </w:r>
            <w:r w:rsidR="00DE321E" w:rsidRPr="00DE321E">
              <w:rPr>
                <w:rFonts w:cs="Arial"/>
                <w:bCs/>
                <w:sz w:val="20"/>
                <w:szCs w:val="20"/>
              </w:rPr>
              <w:t xml:space="preserve">_H1 </w:t>
            </w:r>
            <w:r w:rsidR="00DE321E" w:rsidRPr="00DE321E">
              <w:rPr>
                <w:rFonts w:cs="Arial"/>
                <w:sz w:val="20"/>
                <w:szCs w:val="20"/>
                <w:lang w:eastAsia="cs-CZ"/>
              </w:rPr>
              <w:t xml:space="preserve">záložní: </w:t>
            </w:r>
            <w:r w:rsidR="009F4B2A">
              <w:rPr>
                <w:rFonts w:cs="Arial"/>
                <w:bCs/>
                <w:sz w:val="20"/>
                <w:szCs w:val="20"/>
              </w:rPr>
              <w:t>12DA028</w:t>
            </w:r>
            <w:r w:rsidR="00DE321E" w:rsidRPr="00DE321E">
              <w:rPr>
                <w:rFonts w:cs="Arial"/>
                <w:bCs/>
                <w:sz w:val="20"/>
                <w:szCs w:val="20"/>
              </w:rPr>
              <w:t>_H2</w:t>
            </w:r>
          </w:p>
        </w:tc>
      </w:tr>
      <w:tr w:rsidR="004C3D8A" w:rsidRPr="00B6438A" w14:paraId="7CBC7BB1" w14:textId="77777777" w:rsidTr="006F4052">
        <w:trPr>
          <w:trHeight w:val="315"/>
        </w:trPr>
        <w:tc>
          <w:tcPr>
            <w:tcW w:w="5529" w:type="dxa"/>
            <w:shd w:val="clear" w:color="000000" w:fill="FFFFFF"/>
            <w:vAlign w:val="center"/>
          </w:tcPr>
          <w:p w14:paraId="326689F6" w14:textId="2DE8C803" w:rsidR="004C3D8A" w:rsidRPr="00174EB0" w:rsidRDefault="004C3D8A" w:rsidP="00047F25">
            <w:pPr>
              <w:spacing w:line="240" w:lineRule="auto"/>
              <w:ind w:left="65"/>
              <w:rPr>
                <w:rFonts w:cs="Arial"/>
                <w:sz w:val="20"/>
                <w:szCs w:val="20"/>
                <w:lang w:eastAsia="cs-CZ"/>
              </w:rPr>
            </w:pPr>
            <w:r w:rsidRPr="00174EB0">
              <w:rPr>
                <w:rFonts w:cs="Arial"/>
                <w:sz w:val="20"/>
                <w:szCs w:val="20"/>
                <w:lang w:eastAsia="cs-CZ"/>
              </w:rPr>
              <w:t> </w:t>
            </w:r>
            <w:r w:rsidR="00DE321E">
              <w:rPr>
                <w:rFonts w:cs="Arial"/>
                <w:b/>
                <w:sz w:val="20"/>
                <w:szCs w:val="20"/>
              </w:rPr>
              <w:t>M</w:t>
            </w:r>
            <w:r w:rsidR="003C1759">
              <w:rPr>
                <w:rFonts w:cs="Arial"/>
                <w:b/>
                <w:sz w:val="20"/>
                <w:szCs w:val="20"/>
              </w:rPr>
              <w:t xml:space="preserve">ultilicence </w:t>
            </w:r>
            <w:r w:rsidR="00DE321E" w:rsidRPr="00580187">
              <w:rPr>
                <w:rFonts w:cs="Arial"/>
                <w:b/>
                <w:sz w:val="20"/>
                <w:szCs w:val="20"/>
              </w:rPr>
              <w:t>MARIE xVisionView "Extended"</w:t>
            </w:r>
          </w:p>
        </w:tc>
        <w:tc>
          <w:tcPr>
            <w:tcW w:w="1684" w:type="dxa"/>
            <w:shd w:val="clear" w:color="000000" w:fill="FFFFFF"/>
            <w:vAlign w:val="center"/>
          </w:tcPr>
          <w:p w14:paraId="22C768E0" w14:textId="645E9E9A" w:rsidR="004C3D8A" w:rsidRPr="00174EB0" w:rsidRDefault="00DE321E"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570F304A" w14:textId="77777777" w:rsidR="004C3D8A" w:rsidRPr="00174EB0" w:rsidRDefault="004C3D8A" w:rsidP="00047F25">
            <w:pPr>
              <w:spacing w:line="240" w:lineRule="auto"/>
              <w:ind w:left="72"/>
              <w:rPr>
                <w:rFonts w:cs="Arial"/>
                <w:sz w:val="20"/>
                <w:szCs w:val="20"/>
                <w:lang w:eastAsia="cs-CZ"/>
              </w:rPr>
            </w:pPr>
            <w:r w:rsidRPr="00174EB0">
              <w:rPr>
                <w:rFonts w:cs="Arial"/>
                <w:sz w:val="20"/>
                <w:szCs w:val="20"/>
                <w:lang w:eastAsia="cs-CZ"/>
              </w:rPr>
              <w:t> </w:t>
            </w:r>
          </w:p>
        </w:tc>
      </w:tr>
      <w:tr w:rsidR="00D32558" w:rsidRPr="00B6438A" w14:paraId="045F40E5" w14:textId="77777777" w:rsidTr="006F4052">
        <w:trPr>
          <w:trHeight w:val="315"/>
        </w:trPr>
        <w:tc>
          <w:tcPr>
            <w:tcW w:w="5529" w:type="dxa"/>
            <w:shd w:val="clear" w:color="000000" w:fill="FFFFFF"/>
            <w:vAlign w:val="center"/>
          </w:tcPr>
          <w:p w14:paraId="2DCDB2BC" w14:textId="0A282BC8" w:rsidR="00D32558" w:rsidRPr="00D32558" w:rsidRDefault="00D32558" w:rsidP="00D32558">
            <w:pPr>
              <w:spacing w:line="240" w:lineRule="auto"/>
              <w:ind w:left="65"/>
              <w:rPr>
                <w:rFonts w:cs="Arial"/>
                <w:b/>
                <w:sz w:val="20"/>
                <w:szCs w:val="20"/>
                <w:lang w:eastAsia="cs-CZ"/>
              </w:rPr>
            </w:pPr>
            <w:r w:rsidRPr="00D32558">
              <w:rPr>
                <w:b/>
                <w:bCs/>
                <w:sz w:val="20"/>
              </w:rPr>
              <w:t>MARIE xVision300</w:t>
            </w:r>
          </w:p>
        </w:tc>
        <w:tc>
          <w:tcPr>
            <w:tcW w:w="1684" w:type="dxa"/>
            <w:shd w:val="clear" w:color="000000" w:fill="FFFFFF"/>
            <w:vAlign w:val="center"/>
          </w:tcPr>
          <w:p w14:paraId="474E97C9" w14:textId="4224509A" w:rsidR="00D32558" w:rsidRPr="00174EB0" w:rsidRDefault="00D32558"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2D21CA6B" w14:textId="0634FF96" w:rsidR="00D32558" w:rsidRPr="00174EB0" w:rsidRDefault="00D32558" w:rsidP="00D32558">
            <w:pPr>
              <w:spacing w:line="240" w:lineRule="auto"/>
              <w:ind w:left="72"/>
              <w:rPr>
                <w:rFonts w:cs="Arial"/>
                <w:sz w:val="20"/>
                <w:szCs w:val="20"/>
                <w:lang w:eastAsia="cs-CZ"/>
              </w:rPr>
            </w:pPr>
            <w:r>
              <w:rPr>
                <w:rFonts w:cs="Arial"/>
                <w:bCs/>
                <w:sz w:val="20"/>
                <w:szCs w:val="20"/>
              </w:rPr>
              <w:t>13CA032</w:t>
            </w:r>
            <w:r>
              <w:rPr>
                <w:rFonts w:cs="Arial"/>
                <w:bCs/>
                <w:sz w:val="20"/>
                <w:szCs w:val="20"/>
              </w:rPr>
              <w:br/>
              <w:t>13CA033</w:t>
            </w:r>
          </w:p>
        </w:tc>
      </w:tr>
      <w:tr w:rsidR="00D32558" w:rsidRPr="00B6438A" w14:paraId="5BB71685" w14:textId="77777777" w:rsidTr="006F4052">
        <w:trPr>
          <w:trHeight w:val="315"/>
        </w:trPr>
        <w:tc>
          <w:tcPr>
            <w:tcW w:w="5529" w:type="dxa"/>
            <w:shd w:val="clear" w:color="000000" w:fill="FFFFFF"/>
            <w:vAlign w:val="center"/>
          </w:tcPr>
          <w:p w14:paraId="4B4362F9" w14:textId="525BCB47" w:rsidR="00D32558" w:rsidRPr="00D32558" w:rsidRDefault="00D32558" w:rsidP="00D32558">
            <w:pPr>
              <w:spacing w:line="240" w:lineRule="auto"/>
              <w:ind w:left="65"/>
              <w:rPr>
                <w:rFonts w:cs="Arial"/>
                <w:b/>
                <w:sz w:val="20"/>
                <w:szCs w:val="20"/>
                <w:lang w:eastAsia="cs-CZ"/>
              </w:rPr>
            </w:pPr>
            <w:r w:rsidRPr="00D32558">
              <w:rPr>
                <w:b/>
                <w:bCs/>
                <w:sz w:val="20"/>
              </w:rPr>
              <w:t>MARIE xVision R-D ProX Mammo</w:t>
            </w:r>
          </w:p>
        </w:tc>
        <w:tc>
          <w:tcPr>
            <w:tcW w:w="1684" w:type="dxa"/>
            <w:shd w:val="clear" w:color="000000" w:fill="FFFFFF"/>
            <w:vAlign w:val="center"/>
          </w:tcPr>
          <w:p w14:paraId="7338D78D" w14:textId="269249BF" w:rsidR="00D32558" w:rsidRPr="00174EB0" w:rsidRDefault="00D32558" w:rsidP="000661A0">
            <w:pPr>
              <w:spacing w:line="240" w:lineRule="auto"/>
              <w:ind w:left="102"/>
              <w:jc w:val="center"/>
              <w:rPr>
                <w:rFonts w:cs="Arial"/>
                <w:sz w:val="20"/>
                <w:szCs w:val="20"/>
                <w:lang w:eastAsia="cs-CZ"/>
              </w:rPr>
            </w:pPr>
            <w:r w:rsidRPr="00266821">
              <w:rPr>
                <w:rFonts w:cs="Arial"/>
                <w:sz w:val="20"/>
                <w:szCs w:val="20"/>
                <w:lang w:eastAsia="cs-CZ"/>
              </w:rPr>
              <w:t>1</w:t>
            </w:r>
          </w:p>
        </w:tc>
        <w:tc>
          <w:tcPr>
            <w:tcW w:w="2409" w:type="dxa"/>
            <w:shd w:val="clear" w:color="000000" w:fill="FFFFFF"/>
            <w:vAlign w:val="center"/>
          </w:tcPr>
          <w:p w14:paraId="66B2280B" w14:textId="5523EDE4" w:rsidR="00D32558" w:rsidRPr="00174EB0" w:rsidRDefault="00D32558" w:rsidP="00D32558">
            <w:pPr>
              <w:spacing w:line="240" w:lineRule="auto"/>
              <w:ind w:left="72"/>
              <w:rPr>
                <w:rFonts w:cs="Arial"/>
                <w:sz w:val="20"/>
                <w:szCs w:val="20"/>
                <w:lang w:eastAsia="cs-CZ"/>
              </w:rPr>
            </w:pPr>
            <w:r>
              <w:rPr>
                <w:bCs/>
                <w:sz w:val="20"/>
                <w:szCs w:val="20"/>
              </w:rPr>
              <w:t>893647</w:t>
            </w:r>
          </w:p>
        </w:tc>
      </w:tr>
      <w:tr w:rsidR="00D32558" w:rsidRPr="00B6438A" w14:paraId="5339A972" w14:textId="77777777" w:rsidTr="006F4052">
        <w:trPr>
          <w:trHeight w:val="315"/>
        </w:trPr>
        <w:tc>
          <w:tcPr>
            <w:tcW w:w="5529" w:type="dxa"/>
            <w:shd w:val="clear" w:color="000000" w:fill="FFFFFF"/>
            <w:vAlign w:val="center"/>
          </w:tcPr>
          <w:p w14:paraId="3A91DB7E" w14:textId="5A188147" w:rsidR="00D32558" w:rsidRPr="00D32558" w:rsidRDefault="00D32558" w:rsidP="00D32558">
            <w:pPr>
              <w:spacing w:line="240" w:lineRule="auto"/>
              <w:ind w:left="65"/>
              <w:rPr>
                <w:rFonts w:cs="Arial"/>
                <w:b/>
                <w:sz w:val="20"/>
                <w:szCs w:val="20"/>
                <w:lang w:eastAsia="cs-CZ"/>
              </w:rPr>
            </w:pPr>
            <w:r w:rsidRPr="00D32558">
              <w:rPr>
                <w:b/>
                <w:bCs/>
                <w:sz w:val="20"/>
              </w:rPr>
              <w:t>MARIE xVision100</w:t>
            </w:r>
          </w:p>
        </w:tc>
        <w:tc>
          <w:tcPr>
            <w:tcW w:w="1684" w:type="dxa"/>
            <w:shd w:val="clear" w:color="000000" w:fill="FFFFFF"/>
            <w:vAlign w:val="center"/>
          </w:tcPr>
          <w:p w14:paraId="089E3B55" w14:textId="792462F2" w:rsidR="00D32558" w:rsidRPr="00174EB0" w:rsidRDefault="00D32558"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3956D517" w14:textId="03F4DC2C" w:rsidR="00D32558" w:rsidRPr="00174EB0" w:rsidRDefault="00D32558" w:rsidP="00D32558">
            <w:pPr>
              <w:spacing w:line="240" w:lineRule="auto"/>
              <w:ind w:left="72"/>
              <w:rPr>
                <w:rFonts w:cs="Arial"/>
                <w:sz w:val="20"/>
                <w:szCs w:val="20"/>
                <w:lang w:eastAsia="cs-CZ"/>
              </w:rPr>
            </w:pPr>
            <w:r>
              <w:rPr>
                <w:bCs/>
                <w:sz w:val="20"/>
                <w:szCs w:val="20"/>
              </w:rPr>
              <w:t>13CC029</w:t>
            </w:r>
          </w:p>
        </w:tc>
      </w:tr>
      <w:tr w:rsidR="00A8622F" w:rsidRPr="00B6438A" w14:paraId="20CA3D62" w14:textId="77777777" w:rsidTr="006F4052">
        <w:trPr>
          <w:trHeight w:val="315"/>
        </w:trPr>
        <w:tc>
          <w:tcPr>
            <w:tcW w:w="5529" w:type="dxa"/>
            <w:shd w:val="clear" w:color="000000" w:fill="FFFFFF"/>
            <w:vAlign w:val="center"/>
          </w:tcPr>
          <w:p w14:paraId="69556CAA" w14:textId="0727B175" w:rsidR="00A8622F" w:rsidRPr="00A8622F" w:rsidRDefault="00A8622F" w:rsidP="00A8622F">
            <w:pPr>
              <w:spacing w:line="240" w:lineRule="auto"/>
              <w:ind w:left="65"/>
              <w:rPr>
                <w:b/>
                <w:bCs/>
                <w:sz w:val="20"/>
              </w:rPr>
            </w:pPr>
            <w:r w:rsidRPr="00A8622F">
              <w:rPr>
                <w:b/>
                <w:bCs/>
                <w:sz w:val="20"/>
              </w:rPr>
              <w:t>MARIE xVision300A</w:t>
            </w:r>
          </w:p>
        </w:tc>
        <w:tc>
          <w:tcPr>
            <w:tcW w:w="1684" w:type="dxa"/>
            <w:shd w:val="clear" w:color="000000" w:fill="FFFFFF"/>
            <w:vAlign w:val="center"/>
          </w:tcPr>
          <w:p w14:paraId="0D36B716" w14:textId="18CF7F77" w:rsidR="00A8622F" w:rsidRDefault="00A8622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071A8E1A" w14:textId="77777777" w:rsidR="00A8622F" w:rsidRDefault="00A8622F" w:rsidP="00A8622F">
            <w:pPr>
              <w:spacing w:line="240" w:lineRule="auto"/>
              <w:ind w:left="72"/>
              <w:rPr>
                <w:bCs/>
                <w:sz w:val="20"/>
                <w:szCs w:val="20"/>
              </w:rPr>
            </w:pPr>
          </w:p>
        </w:tc>
      </w:tr>
      <w:tr w:rsidR="00A8622F" w:rsidRPr="00B6438A" w14:paraId="69FF802E" w14:textId="77777777" w:rsidTr="006F4052">
        <w:trPr>
          <w:trHeight w:val="315"/>
        </w:trPr>
        <w:tc>
          <w:tcPr>
            <w:tcW w:w="5529" w:type="dxa"/>
            <w:shd w:val="clear" w:color="000000" w:fill="FFFFFF"/>
            <w:vAlign w:val="center"/>
          </w:tcPr>
          <w:p w14:paraId="192D64DC" w14:textId="532F684F" w:rsidR="00A8622F" w:rsidRPr="00A8622F" w:rsidRDefault="00A8622F" w:rsidP="00A8622F">
            <w:pPr>
              <w:spacing w:line="240" w:lineRule="auto"/>
              <w:ind w:left="65"/>
              <w:rPr>
                <w:b/>
                <w:bCs/>
                <w:sz w:val="20"/>
              </w:rPr>
            </w:pPr>
            <w:r w:rsidRPr="00A8622F">
              <w:rPr>
                <w:b/>
                <w:bCs/>
                <w:sz w:val="20"/>
              </w:rPr>
              <w:t>MARIE xVision100 OPE</w:t>
            </w:r>
          </w:p>
        </w:tc>
        <w:tc>
          <w:tcPr>
            <w:tcW w:w="1684" w:type="dxa"/>
            <w:shd w:val="clear" w:color="000000" w:fill="FFFFFF"/>
            <w:vAlign w:val="center"/>
          </w:tcPr>
          <w:p w14:paraId="7D8308D6" w14:textId="5CC18413" w:rsidR="00A8622F" w:rsidRDefault="00A8622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06F4C3E4" w14:textId="77777777" w:rsidR="00A8622F" w:rsidRDefault="00A8622F" w:rsidP="00A8622F">
            <w:pPr>
              <w:spacing w:line="240" w:lineRule="auto"/>
              <w:rPr>
                <w:bCs/>
                <w:sz w:val="20"/>
                <w:szCs w:val="20"/>
              </w:rPr>
            </w:pPr>
            <w:r>
              <w:rPr>
                <w:bCs/>
                <w:sz w:val="20"/>
                <w:szCs w:val="20"/>
              </w:rPr>
              <w:t>13CC030</w:t>
            </w:r>
          </w:p>
          <w:p w14:paraId="26F6ED6F" w14:textId="770BC662" w:rsidR="00A8622F" w:rsidRDefault="00A8622F" w:rsidP="00A8622F">
            <w:pPr>
              <w:spacing w:line="240" w:lineRule="auto"/>
              <w:ind w:left="72"/>
              <w:rPr>
                <w:bCs/>
                <w:sz w:val="20"/>
                <w:szCs w:val="20"/>
              </w:rPr>
            </w:pPr>
            <w:r>
              <w:rPr>
                <w:bCs/>
                <w:sz w:val="20"/>
                <w:szCs w:val="20"/>
              </w:rPr>
              <w:t>13CC031</w:t>
            </w:r>
          </w:p>
        </w:tc>
      </w:tr>
      <w:tr w:rsidR="00EB5790" w:rsidRPr="00B6438A" w14:paraId="323D35BC" w14:textId="77777777" w:rsidTr="006F4052">
        <w:trPr>
          <w:trHeight w:val="315"/>
        </w:trPr>
        <w:tc>
          <w:tcPr>
            <w:tcW w:w="5529" w:type="dxa"/>
            <w:shd w:val="clear" w:color="000000" w:fill="FFFFFF"/>
            <w:vAlign w:val="center"/>
          </w:tcPr>
          <w:p w14:paraId="4C919B2E" w14:textId="20701917" w:rsidR="00EB5790" w:rsidRPr="00EB5790" w:rsidRDefault="00EB5790" w:rsidP="00EB5790">
            <w:pPr>
              <w:spacing w:line="240" w:lineRule="auto"/>
              <w:ind w:left="65"/>
              <w:rPr>
                <w:b/>
                <w:bCs/>
                <w:sz w:val="20"/>
              </w:rPr>
            </w:pPr>
            <w:r w:rsidRPr="00EB5790">
              <w:rPr>
                <w:rFonts w:cs="Arial"/>
                <w:b/>
                <w:sz w:val="20"/>
                <w:szCs w:val="20"/>
                <w:lang w:eastAsia="cs-CZ"/>
              </w:rPr>
              <w:t>MARIE xVision „Burn“</w:t>
            </w:r>
          </w:p>
        </w:tc>
        <w:tc>
          <w:tcPr>
            <w:tcW w:w="1684" w:type="dxa"/>
            <w:shd w:val="clear" w:color="000000" w:fill="FFFFFF"/>
            <w:vAlign w:val="center"/>
          </w:tcPr>
          <w:p w14:paraId="08FB2202" w14:textId="077F5090" w:rsidR="00EB5790" w:rsidRDefault="00EB5790" w:rsidP="000661A0">
            <w:pPr>
              <w:spacing w:line="240" w:lineRule="auto"/>
              <w:ind w:left="102"/>
              <w:jc w:val="center"/>
              <w:rPr>
                <w:rFonts w:cs="Arial"/>
                <w:sz w:val="20"/>
                <w:szCs w:val="20"/>
                <w:lang w:eastAsia="cs-CZ"/>
              </w:rPr>
            </w:pPr>
            <w:r w:rsidRPr="00186C1A">
              <w:rPr>
                <w:rFonts w:cs="Arial"/>
                <w:sz w:val="20"/>
                <w:szCs w:val="20"/>
                <w:lang w:eastAsia="cs-CZ"/>
              </w:rPr>
              <w:t>1</w:t>
            </w:r>
          </w:p>
        </w:tc>
        <w:tc>
          <w:tcPr>
            <w:tcW w:w="2409" w:type="dxa"/>
            <w:shd w:val="clear" w:color="000000" w:fill="FFFFFF"/>
            <w:vAlign w:val="center"/>
          </w:tcPr>
          <w:p w14:paraId="25546897" w14:textId="3A42698C" w:rsidR="00EB5790" w:rsidRDefault="00EB5790" w:rsidP="00EB5790">
            <w:pPr>
              <w:spacing w:line="240" w:lineRule="auto"/>
              <w:rPr>
                <w:bCs/>
                <w:sz w:val="20"/>
                <w:szCs w:val="20"/>
              </w:rPr>
            </w:pPr>
            <w:r w:rsidRPr="00186C1A">
              <w:rPr>
                <w:rFonts w:cs="Arial"/>
                <w:bCs/>
                <w:sz w:val="20"/>
                <w:szCs w:val="20"/>
              </w:rPr>
              <w:t>13DE035</w:t>
            </w:r>
          </w:p>
        </w:tc>
      </w:tr>
      <w:tr w:rsidR="001E001F" w:rsidRPr="00B6438A" w14:paraId="4BC70CBD" w14:textId="77777777" w:rsidTr="006F4052">
        <w:trPr>
          <w:trHeight w:val="315"/>
        </w:trPr>
        <w:tc>
          <w:tcPr>
            <w:tcW w:w="5529" w:type="dxa"/>
            <w:shd w:val="clear" w:color="000000" w:fill="FFFFFF"/>
            <w:vAlign w:val="center"/>
          </w:tcPr>
          <w:p w14:paraId="410A0CD3" w14:textId="30A99484" w:rsidR="001E001F" w:rsidRPr="00EB5790" w:rsidRDefault="001E001F" w:rsidP="001E001F">
            <w:pPr>
              <w:spacing w:line="240" w:lineRule="auto"/>
              <w:ind w:left="65"/>
              <w:rPr>
                <w:rFonts w:cs="Arial"/>
                <w:b/>
                <w:sz w:val="20"/>
                <w:szCs w:val="20"/>
                <w:lang w:eastAsia="cs-CZ"/>
              </w:rPr>
            </w:pPr>
            <w:r w:rsidRPr="00D32558">
              <w:rPr>
                <w:b/>
                <w:bCs/>
                <w:sz w:val="20"/>
              </w:rPr>
              <w:t>MARIE DICOM „MASH“</w:t>
            </w:r>
          </w:p>
        </w:tc>
        <w:tc>
          <w:tcPr>
            <w:tcW w:w="1684" w:type="dxa"/>
            <w:shd w:val="clear" w:color="000000" w:fill="FFFFFF"/>
            <w:vAlign w:val="center"/>
          </w:tcPr>
          <w:p w14:paraId="399ACD00" w14:textId="74B367AA" w:rsidR="001E001F" w:rsidRPr="00186C1A"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02B74462" w14:textId="219CCB30" w:rsidR="001E001F" w:rsidRPr="00186C1A" w:rsidRDefault="001E001F" w:rsidP="001E001F">
            <w:pPr>
              <w:spacing w:line="240" w:lineRule="auto"/>
              <w:rPr>
                <w:rFonts w:cs="Arial"/>
                <w:bCs/>
                <w:sz w:val="20"/>
                <w:szCs w:val="20"/>
              </w:rPr>
            </w:pPr>
            <w:r>
              <w:rPr>
                <w:rFonts w:cs="Arial"/>
                <w:bCs/>
                <w:sz w:val="20"/>
                <w:szCs w:val="20"/>
              </w:rPr>
              <w:t>13EB036</w:t>
            </w:r>
          </w:p>
        </w:tc>
      </w:tr>
      <w:tr w:rsidR="00461A1D" w:rsidRPr="00B6438A" w14:paraId="1AB8B4AA" w14:textId="77777777" w:rsidTr="006F4052">
        <w:trPr>
          <w:trHeight w:val="315"/>
        </w:trPr>
        <w:tc>
          <w:tcPr>
            <w:tcW w:w="5529" w:type="dxa"/>
            <w:shd w:val="clear" w:color="000000" w:fill="FFFFFF"/>
            <w:vAlign w:val="center"/>
          </w:tcPr>
          <w:p w14:paraId="28982BB8" w14:textId="493A7D8F" w:rsidR="00461A1D" w:rsidRPr="00D32558" w:rsidRDefault="00461A1D" w:rsidP="001E001F">
            <w:pPr>
              <w:spacing w:line="240" w:lineRule="auto"/>
              <w:ind w:left="65"/>
              <w:rPr>
                <w:b/>
                <w:bCs/>
                <w:sz w:val="20"/>
              </w:rPr>
            </w:pPr>
            <w:r>
              <w:rPr>
                <w:b/>
                <w:bCs/>
                <w:sz w:val="20"/>
              </w:rPr>
              <w:t>MARIE Syncrator</w:t>
            </w:r>
          </w:p>
        </w:tc>
        <w:tc>
          <w:tcPr>
            <w:tcW w:w="1684" w:type="dxa"/>
            <w:shd w:val="clear" w:color="000000" w:fill="FFFFFF"/>
            <w:vAlign w:val="center"/>
          </w:tcPr>
          <w:p w14:paraId="70D1F01B" w14:textId="63EFBCDA" w:rsidR="00461A1D" w:rsidRDefault="00461A1D"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40F539D7" w14:textId="77777777" w:rsidR="00461A1D" w:rsidRDefault="00461A1D" w:rsidP="001E001F">
            <w:pPr>
              <w:spacing w:line="240" w:lineRule="auto"/>
              <w:rPr>
                <w:rFonts w:cs="Arial"/>
                <w:bCs/>
                <w:sz w:val="20"/>
                <w:szCs w:val="20"/>
              </w:rPr>
            </w:pPr>
          </w:p>
        </w:tc>
      </w:tr>
      <w:tr w:rsidR="00A90AFF" w:rsidRPr="00B6438A" w14:paraId="21DCC463" w14:textId="77777777" w:rsidTr="006F4052">
        <w:trPr>
          <w:trHeight w:val="315"/>
        </w:trPr>
        <w:tc>
          <w:tcPr>
            <w:tcW w:w="5529" w:type="dxa"/>
            <w:shd w:val="clear" w:color="000000" w:fill="FFFFFF"/>
            <w:vAlign w:val="center"/>
          </w:tcPr>
          <w:p w14:paraId="1DFEE9D1" w14:textId="43B82186" w:rsidR="00A90AFF" w:rsidRDefault="00A90AFF" w:rsidP="00BF4737">
            <w:pPr>
              <w:spacing w:line="240" w:lineRule="auto"/>
              <w:ind w:left="65"/>
              <w:rPr>
                <w:b/>
                <w:bCs/>
                <w:sz w:val="20"/>
              </w:rPr>
            </w:pPr>
            <w:r>
              <w:rPr>
                <w:b/>
                <w:bCs/>
                <w:sz w:val="20"/>
              </w:rPr>
              <w:t>MARIE Portal –</w:t>
            </w:r>
            <w:r w:rsidR="00961FC4">
              <w:rPr>
                <w:b/>
                <w:bCs/>
                <w:sz w:val="20"/>
              </w:rPr>
              <w:t xml:space="preserve"> import dat, </w:t>
            </w:r>
            <w:r w:rsidR="00BF4737">
              <w:rPr>
                <w:b/>
                <w:bCs/>
                <w:sz w:val="20"/>
              </w:rPr>
              <w:t>zobrazení dat</w:t>
            </w:r>
          </w:p>
        </w:tc>
        <w:tc>
          <w:tcPr>
            <w:tcW w:w="1684" w:type="dxa"/>
            <w:shd w:val="clear" w:color="000000" w:fill="FFFFFF"/>
            <w:vAlign w:val="center"/>
          </w:tcPr>
          <w:p w14:paraId="575CCA2C" w14:textId="74BD68D1" w:rsidR="00A90AFF" w:rsidRDefault="00961FC4"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1DC4CC42" w14:textId="77777777" w:rsidR="00A90AFF" w:rsidRDefault="00A90AFF" w:rsidP="001E001F">
            <w:pPr>
              <w:spacing w:line="240" w:lineRule="auto"/>
              <w:rPr>
                <w:rFonts w:cs="Arial"/>
                <w:bCs/>
                <w:sz w:val="20"/>
                <w:szCs w:val="20"/>
              </w:rPr>
            </w:pPr>
          </w:p>
        </w:tc>
      </w:tr>
      <w:tr w:rsidR="001E001F" w:rsidRPr="00B6438A" w14:paraId="1B5F16B8" w14:textId="77777777" w:rsidTr="006F4052">
        <w:trPr>
          <w:trHeight w:val="315"/>
        </w:trPr>
        <w:tc>
          <w:tcPr>
            <w:tcW w:w="5529" w:type="dxa"/>
            <w:shd w:val="clear" w:color="000000" w:fill="7BB8E5"/>
            <w:vAlign w:val="center"/>
          </w:tcPr>
          <w:p w14:paraId="31A26C23" w14:textId="77777777" w:rsidR="001E001F" w:rsidRPr="00174EB0" w:rsidRDefault="001E001F" w:rsidP="001E001F">
            <w:pPr>
              <w:spacing w:line="240" w:lineRule="auto"/>
              <w:ind w:left="65"/>
              <w:rPr>
                <w:rFonts w:cs="Arial"/>
                <w:b/>
                <w:bCs/>
                <w:sz w:val="20"/>
                <w:szCs w:val="20"/>
                <w:lang w:eastAsia="cs-CZ"/>
              </w:rPr>
            </w:pPr>
            <w:r w:rsidRPr="00174EB0">
              <w:rPr>
                <w:rFonts w:cs="Arial"/>
                <w:b/>
                <w:bCs/>
                <w:sz w:val="20"/>
                <w:szCs w:val="20"/>
                <w:lang w:eastAsia="cs-CZ"/>
              </w:rPr>
              <w:t>Hardware</w:t>
            </w:r>
          </w:p>
        </w:tc>
        <w:tc>
          <w:tcPr>
            <w:tcW w:w="1684" w:type="dxa"/>
            <w:shd w:val="clear" w:color="000000" w:fill="7BB8E5"/>
            <w:vAlign w:val="center"/>
          </w:tcPr>
          <w:p w14:paraId="3F1B427F" w14:textId="77777777" w:rsidR="001E001F" w:rsidRPr="00174EB0" w:rsidRDefault="001E001F" w:rsidP="000661A0">
            <w:pPr>
              <w:spacing w:line="240" w:lineRule="auto"/>
              <w:ind w:left="102"/>
              <w:jc w:val="center"/>
              <w:rPr>
                <w:rFonts w:cs="Arial"/>
                <w:b/>
                <w:bCs/>
                <w:sz w:val="20"/>
                <w:szCs w:val="20"/>
                <w:lang w:eastAsia="cs-CZ"/>
              </w:rPr>
            </w:pPr>
            <w:r w:rsidRPr="00174EB0">
              <w:rPr>
                <w:rFonts w:cs="Arial"/>
                <w:b/>
                <w:bCs/>
                <w:sz w:val="20"/>
                <w:szCs w:val="20"/>
                <w:lang w:eastAsia="cs-CZ"/>
              </w:rPr>
              <w:t>Počet ks</w:t>
            </w:r>
          </w:p>
        </w:tc>
        <w:tc>
          <w:tcPr>
            <w:tcW w:w="2409" w:type="dxa"/>
            <w:shd w:val="clear" w:color="000000" w:fill="7BB8E5"/>
            <w:vAlign w:val="center"/>
          </w:tcPr>
          <w:p w14:paraId="13D2DC6E" w14:textId="77777777" w:rsidR="001E001F" w:rsidRPr="00174EB0" w:rsidRDefault="001E001F" w:rsidP="001E001F">
            <w:pPr>
              <w:spacing w:line="240" w:lineRule="auto"/>
              <w:ind w:left="72"/>
              <w:rPr>
                <w:rFonts w:cs="Arial"/>
                <w:b/>
                <w:bCs/>
                <w:sz w:val="20"/>
                <w:szCs w:val="20"/>
                <w:lang w:eastAsia="cs-CZ"/>
              </w:rPr>
            </w:pPr>
            <w:r w:rsidRPr="00174EB0">
              <w:rPr>
                <w:rFonts w:cs="Arial"/>
                <w:b/>
                <w:bCs/>
                <w:sz w:val="20"/>
                <w:szCs w:val="20"/>
                <w:lang w:eastAsia="cs-CZ"/>
              </w:rPr>
              <w:t>Výrobní čísla</w:t>
            </w:r>
          </w:p>
        </w:tc>
      </w:tr>
      <w:tr w:rsidR="001E001F" w:rsidRPr="00B6438A" w14:paraId="416EC4E4" w14:textId="77777777" w:rsidTr="006F4052">
        <w:trPr>
          <w:trHeight w:val="315"/>
        </w:trPr>
        <w:tc>
          <w:tcPr>
            <w:tcW w:w="5529" w:type="dxa"/>
            <w:shd w:val="clear" w:color="000000" w:fill="FFFFFF"/>
            <w:vAlign w:val="center"/>
          </w:tcPr>
          <w:p w14:paraId="29F75182" w14:textId="4D93F312" w:rsidR="001E001F" w:rsidRPr="00174EB0" w:rsidRDefault="001E001F" w:rsidP="001E001F">
            <w:pPr>
              <w:spacing w:line="240" w:lineRule="auto"/>
              <w:ind w:left="65"/>
              <w:rPr>
                <w:rFonts w:cs="Arial"/>
                <w:sz w:val="20"/>
                <w:szCs w:val="20"/>
                <w:lang w:eastAsia="cs-CZ"/>
              </w:rPr>
            </w:pPr>
            <w:r w:rsidRPr="00174EB0">
              <w:rPr>
                <w:rFonts w:cs="Arial"/>
                <w:sz w:val="20"/>
                <w:szCs w:val="20"/>
                <w:lang w:eastAsia="cs-CZ"/>
              </w:rPr>
              <w:t> </w:t>
            </w:r>
            <w:r w:rsidRPr="00580187">
              <w:rPr>
                <w:rFonts w:cs="Arial"/>
                <w:b/>
                <w:sz w:val="20"/>
                <w:szCs w:val="20"/>
              </w:rPr>
              <w:t>MARIE Server (hlavní + záložní PACS server)</w:t>
            </w:r>
            <w:r w:rsidR="00F95856">
              <w:rPr>
                <w:rFonts w:cs="Arial"/>
                <w:b/>
                <w:sz w:val="20"/>
                <w:szCs w:val="20"/>
              </w:rPr>
              <w:t>, FSP</w:t>
            </w:r>
          </w:p>
        </w:tc>
        <w:tc>
          <w:tcPr>
            <w:tcW w:w="1684" w:type="dxa"/>
            <w:shd w:val="clear" w:color="000000" w:fill="FFFFFF"/>
            <w:vAlign w:val="center"/>
          </w:tcPr>
          <w:p w14:paraId="0FFEB8B4" w14:textId="1CF75F40"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3A008804" w14:textId="715BB188" w:rsidR="001E001F" w:rsidRPr="00174EB0" w:rsidRDefault="001E001F" w:rsidP="001E001F">
            <w:pPr>
              <w:spacing w:line="240" w:lineRule="auto"/>
              <w:rPr>
                <w:rFonts w:cs="Arial"/>
                <w:sz w:val="20"/>
                <w:szCs w:val="20"/>
                <w:lang w:eastAsia="cs-CZ"/>
              </w:rPr>
            </w:pPr>
            <w:r w:rsidRPr="00DE321E">
              <w:rPr>
                <w:rFonts w:cs="Arial"/>
                <w:sz w:val="20"/>
                <w:szCs w:val="20"/>
                <w:lang w:eastAsia="cs-CZ"/>
              </w:rPr>
              <w:t>hlavní:</w:t>
            </w:r>
            <w:r w:rsidRPr="00DE321E">
              <w:rPr>
                <w:rFonts w:cs="Arial"/>
                <w:bCs/>
                <w:sz w:val="20"/>
                <w:szCs w:val="20"/>
              </w:rPr>
              <w:t xml:space="preserve"> </w:t>
            </w:r>
            <w:r>
              <w:rPr>
                <w:rFonts w:cs="Arial"/>
                <w:bCs/>
                <w:sz w:val="20"/>
                <w:szCs w:val="20"/>
              </w:rPr>
              <w:t>1515</w:t>
            </w:r>
            <w:r w:rsidRPr="00666F08">
              <w:rPr>
                <w:rFonts w:cs="Arial"/>
                <w:bCs/>
                <w:sz w:val="20"/>
                <w:szCs w:val="20"/>
              </w:rPr>
              <w:br/>
            </w:r>
            <w:r w:rsidRPr="00666F08">
              <w:rPr>
                <w:rFonts w:cs="Arial"/>
                <w:sz w:val="20"/>
                <w:szCs w:val="20"/>
                <w:lang w:eastAsia="cs-CZ"/>
              </w:rPr>
              <w:t xml:space="preserve">záložní: </w:t>
            </w:r>
            <w:r>
              <w:rPr>
                <w:rFonts w:cs="Arial"/>
                <w:sz w:val="20"/>
                <w:szCs w:val="20"/>
                <w:lang w:eastAsia="cs-CZ"/>
              </w:rPr>
              <w:t>1516</w:t>
            </w:r>
          </w:p>
        </w:tc>
      </w:tr>
      <w:tr w:rsidR="001E001F" w:rsidRPr="00B6438A" w14:paraId="69A2FAEE" w14:textId="77777777" w:rsidTr="006F4052">
        <w:trPr>
          <w:trHeight w:val="315"/>
        </w:trPr>
        <w:tc>
          <w:tcPr>
            <w:tcW w:w="5529" w:type="dxa"/>
            <w:shd w:val="clear" w:color="000000" w:fill="FFFFFF"/>
            <w:vAlign w:val="center"/>
          </w:tcPr>
          <w:p w14:paraId="6291E869" w14:textId="3FE0DAA5" w:rsidR="001E001F" w:rsidRPr="00174EB0" w:rsidRDefault="001E001F" w:rsidP="001E001F">
            <w:pPr>
              <w:spacing w:line="240" w:lineRule="auto"/>
              <w:ind w:left="65"/>
              <w:rPr>
                <w:rFonts w:cs="Arial"/>
                <w:sz w:val="20"/>
                <w:szCs w:val="20"/>
                <w:lang w:eastAsia="cs-CZ"/>
              </w:rPr>
            </w:pPr>
            <w:r w:rsidRPr="00174EB0">
              <w:rPr>
                <w:rFonts w:cs="Arial"/>
                <w:sz w:val="20"/>
                <w:szCs w:val="20"/>
                <w:lang w:eastAsia="cs-CZ"/>
              </w:rPr>
              <w:t> </w:t>
            </w:r>
            <w:r w:rsidRPr="008E3E1F">
              <w:rPr>
                <w:rFonts w:cs="Arial"/>
                <w:b/>
                <w:sz w:val="20"/>
                <w:szCs w:val="20"/>
                <w:lang w:eastAsia="cs-CZ"/>
              </w:rPr>
              <w:t xml:space="preserve">MARIE </w:t>
            </w:r>
            <w:r w:rsidRPr="00580187">
              <w:rPr>
                <w:rFonts w:cs="Arial"/>
                <w:b/>
                <w:sz w:val="20"/>
                <w:szCs w:val="20"/>
              </w:rPr>
              <w:t>Server pro distribuci dat (hlavní a záložní)</w:t>
            </w:r>
            <w:r w:rsidR="00F95856">
              <w:rPr>
                <w:rFonts w:cs="Arial"/>
                <w:b/>
                <w:sz w:val="20"/>
                <w:szCs w:val="20"/>
              </w:rPr>
              <w:t>, FSP</w:t>
            </w:r>
          </w:p>
        </w:tc>
        <w:tc>
          <w:tcPr>
            <w:tcW w:w="1684" w:type="dxa"/>
            <w:shd w:val="clear" w:color="000000" w:fill="FFFFFF"/>
            <w:vAlign w:val="center"/>
          </w:tcPr>
          <w:p w14:paraId="128DF477" w14:textId="590DE3E7"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6AE8376B" w14:textId="3D34BC5D" w:rsidR="001E001F" w:rsidRPr="00174EB0" w:rsidRDefault="001E001F" w:rsidP="001E001F">
            <w:pPr>
              <w:spacing w:line="240" w:lineRule="auto"/>
              <w:rPr>
                <w:rFonts w:cs="Arial"/>
                <w:sz w:val="20"/>
                <w:szCs w:val="20"/>
                <w:lang w:eastAsia="cs-CZ"/>
              </w:rPr>
            </w:pPr>
            <w:r w:rsidRPr="00DE321E">
              <w:rPr>
                <w:rFonts w:cs="Arial"/>
                <w:sz w:val="20"/>
                <w:szCs w:val="20"/>
                <w:lang w:eastAsia="cs-CZ"/>
              </w:rPr>
              <w:t>hlavní:</w:t>
            </w:r>
            <w:r w:rsidRPr="00DE321E">
              <w:rPr>
                <w:rFonts w:cs="Arial"/>
                <w:bCs/>
                <w:sz w:val="20"/>
                <w:szCs w:val="20"/>
              </w:rPr>
              <w:t xml:space="preserve"> </w:t>
            </w:r>
            <w:r>
              <w:rPr>
                <w:rFonts w:cs="Arial"/>
                <w:bCs/>
                <w:sz w:val="20"/>
                <w:szCs w:val="20"/>
              </w:rPr>
              <w:t>1517</w:t>
            </w:r>
            <w:r w:rsidRPr="00666F08">
              <w:rPr>
                <w:rFonts w:cs="Arial"/>
                <w:bCs/>
                <w:sz w:val="20"/>
                <w:szCs w:val="20"/>
              </w:rPr>
              <w:br/>
            </w:r>
            <w:r w:rsidRPr="00666F08">
              <w:rPr>
                <w:rFonts w:cs="Arial"/>
                <w:sz w:val="20"/>
                <w:szCs w:val="20"/>
                <w:lang w:eastAsia="cs-CZ"/>
              </w:rPr>
              <w:t xml:space="preserve">záložní: </w:t>
            </w:r>
            <w:r>
              <w:rPr>
                <w:rFonts w:cs="Arial"/>
                <w:sz w:val="20"/>
                <w:szCs w:val="20"/>
                <w:lang w:eastAsia="cs-CZ"/>
              </w:rPr>
              <w:t>1518</w:t>
            </w:r>
          </w:p>
        </w:tc>
      </w:tr>
      <w:tr w:rsidR="001E001F" w:rsidRPr="00B6438A" w14:paraId="2393F479" w14:textId="77777777" w:rsidTr="006F4052">
        <w:trPr>
          <w:trHeight w:val="315"/>
        </w:trPr>
        <w:tc>
          <w:tcPr>
            <w:tcW w:w="5529" w:type="dxa"/>
            <w:shd w:val="clear" w:color="000000" w:fill="FFFFFF"/>
            <w:vAlign w:val="center"/>
          </w:tcPr>
          <w:p w14:paraId="2C816E6E" w14:textId="142C607D" w:rsidR="001E001F" w:rsidRPr="00174EB0" w:rsidRDefault="001E001F" w:rsidP="001E001F">
            <w:pPr>
              <w:spacing w:line="240" w:lineRule="auto"/>
              <w:ind w:left="65"/>
              <w:rPr>
                <w:rFonts w:cs="Arial"/>
                <w:sz w:val="20"/>
                <w:szCs w:val="20"/>
                <w:lang w:eastAsia="cs-CZ"/>
              </w:rPr>
            </w:pPr>
            <w:r w:rsidRPr="00174EB0">
              <w:rPr>
                <w:rFonts w:cs="Arial"/>
                <w:sz w:val="20"/>
                <w:szCs w:val="20"/>
                <w:lang w:eastAsia="cs-CZ"/>
              </w:rPr>
              <w:t> </w:t>
            </w:r>
            <w:r>
              <w:rPr>
                <w:rFonts w:cs="Arial"/>
                <w:sz w:val="20"/>
                <w:szCs w:val="20"/>
                <w:lang w:eastAsia="cs-CZ"/>
              </w:rPr>
              <w:t>Z</w:t>
            </w:r>
            <w:r w:rsidRPr="00580187">
              <w:rPr>
                <w:rFonts w:cs="Arial"/>
                <w:b/>
                <w:sz w:val="20"/>
                <w:szCs w:val="20"/>
              </w:rPr>
              <w:t>áložní zdroj napájení 3000VA (pro hlavní a záložní systém)</w:t>
            </w:r>
          </w:p>
        </w:tc>
        <w:tc>
          <w:tcPr>
            <w:tcW w:w="1684" w:type="dxa"/>
            <w:shd w:val="clear" w:color="000000" w:fill="FFFFFF"/>
            <w:vAlign w:val="center"/>
          </w:tcPr>
          <w:p w14:paraId="7C763000" w14:textId="04ED03F7"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5D1C591F" w14:textId="22275D6B" w:rsidR="001E001F" w:rsidRPr="00131764" w:rsidRDefault="001E001F" w:rsidP="001E001F">
            <w:pPr>
              <w:spacing w:line="240" w:lineRule="auto"/>
              <w:rPr>
                <w:rFonts w:cs="Arial"/>
                <w:sz w:val="20"/>
                <w:szCs w:val="20"/>
                <w:lang w:eastAsia="cs-CZ"/>
              </w:rPr>
            </w:pPr>
            <w:r w:rsidRPr="00131764">
              <w:rPr>
                <w:rFonts w:cs="Arial"/>
                <w:bCs/>
                <w:sz w:val="20"/>
                <w:szCs w:val="20"/>
              </w:rPr>
              <w:t>QS1250132</w:t>
            </w:r>
            <w:r>
              <w:rPr>
                <w:rFonts w:cs="Arial"/>
                <w:bCs/>
                <w:sz w:val="20"/>
                <w:szCs w:val="20"/>
              </w:rPr>
              <w:t>197</w:t>
            </w:r>
            <w:r>
              <w:rPr>
                <w:rFonts w:cs="Arial"/>
                <w:bCs/>
                <w:sz w:val="20"/>
                <w:szCs w:val="20"/>
              </w:rPr>
              <w:br/>
              <w:t>QS1250132194</w:t>
            </w:r>
          </w:p>
        </w:tc>
      </w:tr>
      <w:tr w:rsidR="001E001F" w:rsidRPr="00B6438A" w14:paraId="1DFA653D" w14:textId="77777777" w:rsidTr="006F4052">
        <w:trPr>
          <w:trHeight w:val="315"/>
        </w:trPr>
        <w:tc>
          <w:tcPr>
            <w:tcW w:w="5529" w:type="dxa"/>
            <w:shd w:val="clear" w:color="000000" w:fill="FFFFFF"/>
            <w:vAlign w:val="center"/>
          </w:tcPr>
          <w:p w14:paraId="7272A72F" w14:textId="3D720D94" w:rsidR="001E001F" w:rsidRPr="00174EB0" w:rsidRDefault="001E001F" w:rsidP="001E001F">
            <w:pPr>
              <w:spacing w:line="240" w:lineRule="auto"/>
              <w:ind w:left="65"/>
              <w:rPr>
                <w:rFonts w:cs="Arial"/>
                <w:sz w:val="20"/>
                <w:szCs w:val="20"/>
                <w:lang w:eastAsia="cs-CZ"/>
              </w:rPr>
            </w:pPr>
            <w:r w:rsidRPr="00580187">
              <w:rPr>
                <w:rFonts w:cs="Arial"/>
                <w:b/>
                <w:sz w:val="20"/>
                <w:szCs w:val="20"/>
              </w:rPr>
              <w:t>Marie BOX (pro hlavní a záložní systém)</w:t>
            </w:r>
          </w:p>
        </w:tc>
        <w:tc>
          <w:tcPr>
            <w:tcW w:w="1684" w:type="dxa"/>
            <w:shd w:val="clear" w:color="000000" w:fill="FFFFFF"/>
            <w:vAlign w:val="center"/>
          </w:tcPr>
          <w:p w14:paraId="3384AB7D" w14:textId="5B7FB1EB" w:rsidR="001E001F"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03B3A62B" w14:textId="38F3785E" w:rsidR="001E001F" w:rsidRPr="00131764" w:rsidRDefault="001E001F" w:rsidP="001E001F">
            <w:pPr>
              <w:spacing w:line="240" w:lineRule="auto"/>
              <w:rPr>
                <w:rFonts w:cs="Arial"/>
                <w:bCs/>
                <w:sz w:val="20"/>
                <w:szCs w:val="20"/>
              </w:rPr>
            </w:pPr>
            <w:r w:rsidRPr="00131764">
              <w:rPr>
                <w:rFonts w:cs="Arial"/>
                <w:bCs/>
                <w:sz w:val="20"/>
                <w:szCs w:val="20"/>
              </w:rPr>
              <w:t xml:space="preserve">hlavní: </w:t>
            </w:r>
            <w:r>
              <w:rPr>
                <w:rFonts w:cs="Arial"/>
                <w:bCs/>
                <w:sz w:val="20"/>
                <w:szCs w:val="20"/>
              </w:rPr>
              <w:t>2050</w:t>
            </w:r>
            <w:r w:rsidRPr="00131764">
              <w:rPr>
                <w:rFonts w:cs="Arial"/>
                <w:bCs/>
                <w:sz w:val="20"/>
                <w:szCs w:val="20"/>
              </w:rPr>
              <w:br/>
              <w:t xml:space="preserve">záložní: </w:t>
            </w:r>
            <w:r>
              <w:rPr>
                <w:rFonts w:cs="Arial"/>
                <w:bCs/>
                <w:sz w:val="20"/>
                <w:szCs w:val="20"/>
              </w:rPr>
              <w:t>2051</w:t>
            </w:r>
          </w:p>
        </w:tc>
      </w:tr>
      <w:tr w:rsidR="001E001F" w:rsidRPr="00B6438A" w14:paraId="2F741789" w14:textId="77777777" w:rsidTr="006F4052">
        <w:trPr>
          <w:trHeight w:val="315"/>
        </w:trPr>
        <w:tc>
          <w:tcPr>
            <w:tcW w:w="5529" w:type="dxa"/>
            <w:shd w:val="clear" w:color="000000" w:fill="FFFFFF"/>
            <w:vAlign w:val="center"/>
          </w:tcPr>
          <w:p w14:paraId="3F33A0D0" w14:textId="209885A8" w:rsidR="001E001F" w:rsidRPr="00580187" w:rsidRDefault="001E001F" w:rsidP="001E001F">
            <w:pPr>
              <w:spacing w:line="240" w:lineRule="auto"/>
              <w:ind w:left="65"/>
              <w:rPr>
                <w:rFonts w:cs="Arial"/>
                <w:b/>
                <w:sz w:val="20"/>
                <w:szCs w:val="20"/>
              </w:rPr>
            </w:pPr>
            <w:r>
              <w:rPr>
                <w:rFonts w:cs="Arial"/>
                <w:b/>
                <w:sz w:val="20"/>
                <w:szCs w:val="20"/>
              </w:rPr>
              <w:t>Hewlett Packard NAS 60TB – hlavní a záložní datové úložiště obrazových dat</w:t>
            </w:r>
            <w:r w:rsidR="00F95856">
              <w:rPr>
                <w:rFonts w:cs="Arial"/>
                <w:b/>
                <w:sz w:val="20"/>
                <w:szCs w:val="20"/>
              </w:rPr>
              <w:t>, FSP</w:t>
            </w:r>
          </w:p>
        </w:tc>
        <w:tc>
          <w:tcPr>
            <w:tcW w:w="1684" w:type="dxa"/>
            <w:shd w:val="clear" w:color="000000" w:fill="FFFFFF"/>
            <w:vAlign w:val="center"/>
          </w:tcPr>
          <w:p w14:paraId="3AAD17D7" w14:textId="2C9EB8CC" w:rsidR="001E001F"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1D786980" w14:textId="670278F8" w:rsidR="001E001F" w:rsidRPr="00131764" w:rsidRDefault="001E001F" w:rsidP="001E001F">
            <w:pPr>
              <w:spacing w:line="240" w:lineRule="auto"/>
              <w:rPr>
                <w:rFonts w:cs="Arial"/>
                <w:bCs/>
                <w:sz w:val="20"/>
                <w:szCs w:val="20"/>
              </w:rPr>
            </w:pPr>
          </w:p>
        </w:tc>
      </w:tr>
      <w:tr w:rsidR="001E001F" w:rsidRPr="00B6438A" w14:paraId="5712EB2F" w14:textId="77777777" w:rsidTr="006F4052">
        <w:trPr>
          <w:trHeight w:val="315"/>
        </w:trPr>
        <w:tc>
          <w:tcPr>
            <w:tcW w:w="5529" w:type="dxa"/>
            <w:shd w:val="clear" w:color="000000" w:fill="FFFFFF"/>
            <w:vAlign w:val="center"/>
          </w:tcPr>
          <w:p w14:paraId="619A740E" w14:textId="64E7B1CF" w:rsidR="001E001F" w:rsidRPr="006F4052" w:rsidRDefault="001E001F" w:rsidP="001E001F">
            <w:pPr>
              <w:spacing w:line="240" w:lineRule="auto"/>
              <w:ind w:left="65"/>
              <w:rPr>
                <w:rFonts w:cs="Arial"/>
                <w:sz w:val="20"/>
                <w:szCs w:val="20"/>
              </w:rPr>
            </w:pPr>
            <w:r w:rsidRPr="006F4052">
              <w:rPr>
                <w:rFonts w:cs="Arial"/>
                <w:sz w:val="20"/>
                <w:szCs w:val="20"/>
              </w:rPr>
              <w:t>Server HP DL360p Gen8</w:t>
            </w:r>
          </w:p>
        </w:tc>
        <w:tc>
          <w:tcPr>
            <w:tcW w:w="1684" w:type="dxa"/>
            <w:shd w:val="clear" w:color="000000" w:fill="FFFFFF"/>
            <w:vAlign w:val="center"/>
          </w:tcPr>
          <w:p w14:paraId="7D63302C" w14:textId="279D4BBC" w:rsidR="001E001F"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586F3699" w14:textId="1E6125F3" w:rsidR="001E001F" w:rsidRDefault="001E001F" w:rsidP="001E001F">
            <w:pPr>
              <w:spacing w:line="240" w:lineRule="auto"/>
              <w:rPr>
                <w:rFonts w:cs="Arial"/>
                <w:bCs/>
                <w:sz w:val="20"/>
                <w:szCs w:val="20"/>
              </w:rPr>
            </w:pPr>
            <w:r>
              <w:rPr>
                <w:rFonts w:cs="Arial"/>
                <w:bCs/>
                <w:sz w:val="20"/>
                <w:szCs w:val="20"/>
              </w:rPr>
              <w:t>hlavní: CZJ3070BGS</w:t>
            </w:r>
          </w:p>
          <w:p w14:paraId="613C082F" w14:textId="3C059B45" w:rsidR="001E001F" w:rsidRPr="00131764" w:rsidRDefault="001E001F" w:rsidP="001E001F">
            <w:pPr>
              <w:spacing w:line="240" w:lineRule="auto"/>
              <w:rPr>
                <w:rFonts w:cs="Arial"/>
                <w:bCs/>
                <w:sz w:val="20"/>
                <w:szCs w:val="20"/>
              </w:rPr>
            </w:pPr>
            <w:r>
              <w:rPr>
                <w:rFonts w:cs="Arial"/>
                <w:bCs/>
                <w:sz w:val="20"/>
                <w:szCs w:val="20"/>
              </w:rPr>
              <w:t>záložní: CZJ3070BGR</w:t>
            </w:r>
          </w:p>
        </w:tc>
      </w:tr>
      <w:tr w:rsidR="001E001F" w:rsidRPr="00B6438A" w14:paraId="73047153" w14:textId="77777777" w:rsidTr="006F4052">
        <w:trPr>
          <w:trHeight w:val="315"/>
        </w:trPr>
        <w:tc>
          <w:tcPr>
            <w:tcW w:w="5529" w:type="dxa"/>
            <w:shd w:val="clear" w:color="000000" w:fill="FFFFFF"/>
            <w:vAlign w:val="center"/>
          </w:tcPr>
          <w:p w14:paraId="362E93D0" w14:textId="3E228287" w:rsidR="001E001F" w:rsidRPr="006F4052" w:rsidRDefault="001E001F" w:rsidP="001E001F">
            <w:pPr>
              <w:spacing w:line="240" w:lineRule="auto"/>
              <w:ind w:left="65"/>
              <w:rPr>
                <w:rFonts w:cs="Arial"/>
                <w:sz w:val="20"/>
                <w:szCs w:val="20"/>
              </w:rPr>
            </w:pPr>
            <w:r>
              <w:rPr>
                <w:rFonts w:cs="Arial"/>
                <w:sz w:val="20"/>
                <w:szCs w:val="20"/>
              </w:rPr>
              <w:t>HP D2600 Disk Enclosure</w:t>
            </w:r>
          </w:p>
        </w:tc>
        <w:tc>
          <w:tcPr>
            <w:tcW w:w="1684" w:type="dxa"/>
            <w:shd w:val="clear" w:color="000000" w:fill="FFFFFF"/>
            <w:vAlign w:val="center"/>
          </w:tcPr>
          <w:p w14:paraId="33E95613" w14:textId="4CF6546D" w:rsidR="001E001F" w:rsidRDefault="001E001F" w:rsidP="000661A0">
            <w:pPr>
              <w:spacing w:line="240" w:lineRule="auto"/>
              <w:ind w:left="102"/>
              <w:jc w:val="center"/>
              <w:rPr>
                <w:rFonts w:cs="Arial"/>
                <w:sz w:val="20"/>
                <w:szCs w:val="20"/>
                <w:lang w:eastAsia="cs-CZ"/>
              </w:rPr>
            </w:pPr>
            <w:r>
              <w:rPr>
                <w:rFonts w:cs="Arial"/>
                <w:sz w:val="20"/>
                <w:szCs w:val="20"/>
                <w:lang w:eastAsia="cs-CZ"/>
              </w:rPr>
              <w:t>4</w:t>
            </w:r>
          </w:p>
        </w:tc>
        <w:tc>
          <w:tcPr>
            <w:tcW w:w="2409" w:type="dxa"/>
            <w:shd w:val="clear" w:color="000000" w:fill="FFFFFF"/>
            <w:vAlign w:val="center"/>
          </w:tcPr>
          <w:p w14:paraId="0E752198" w14:textId="34532FA5" w:rsidR="001E001F" w:rsidRDefault="001E001F" w:rsidP="001E001F">
            <w:pPr>
              <w:spacing w:line="240" w:lineRule="auto"/>
              <w:rPr>
                <w:rFonts w:cs="Arial"/>
                <w:bCs/>
                <w:sz w:val="20"/>
                <w:szCs w:val="20"/>
              </w:rPr>
            </w:pPr>
            <w:r w:rsidRPr="006F4052">
              <w:rPr>
                <w:rFonts w:cs="Arial"/>
                <w:bCs/>
                <w:sz w:val="20"/>
                <w:szCs w:val="20"/>
              </w:rPr>
              <w:t>1.</w:t>
            </w:r>
            <w:r>
              <w:rPr>
                <w:rFonts w:cs="Arial"/>
                <w:bCs/>
                <w:sz w:val="20"/>
                <w:szCs w:val="20"/>
              </w:rPr>
              <w:t xml:space="preserve"> </w:t>
            </w:r>
            <w:r w:rsidRPr="006F4052">
              <w:rPr>
                <w:rFonts w:cs="Arial"/>
                <w:bCs/>
                <w:sz w:val="20"/>
                <w:szCs w:val="20"/>
              </w:rPr>
              <w:t>hlavní:</w:t>
            </w:r>
            <w:r>
              <w:rPr>
                <w:rFonts w:cs="Arial"/>
                <w:bCs/>
                <w:sz w:val="20"/>
                <w:szCs w:val="20"/>
              </w:rPr>
              <w:t xml:space="preserve"> CN811P0EM</w:t>
            </w:r>
          </w:p>
          <w:p w14:paraId="3E9682DC" w14:textId="7C5E4DAB" w:rsidR="001E001F" w:rsidRDefault="001E001F" w:rsidP="001E001F">
            <w:pPr>
              <w:spacing w:line="240" w:lineRule="auto"/>
              <w:rPr>
                <w:rFonts w:cs="Arial"/>
                <w:bCs/>
                <w:sz w:val="20"/>
                <w:szCs w:val="20"/>
              </w:rPr>
            </w:pPr>
            <w:r>
              <w:rPr>
                <w:rFonts w:cs="Arial"/>
                <w:bCs/>
                <w:sz w:val="20"/>
                <w:szCs w:val="20"/>
              </w:rPr>
              <w:t>1. záložní: 5C7233P1R1</w:t>
            </w:r>
          </w:p>
          <w:p w14:paraId="07C1504B" w14:textId="6E70E717" w:rsidR="001E001F" w:rsidRDefault="001E001F" w:rsidP="001E001F">
            <w:pPr>
              <w:spacing w:line="240" w:lineRule="auto"/>
              <w:rPr>
                <w:rFonts w:cs="Arial"/>
                <w:bCs/>
                <w:sz w:val="20"/>
                <w:szCs w:val="20"/>
              </w:rPr>
            </w:pPr>
            <w:r>
              <w:rPr>
                <w:rFonts w:cs="Arial"/>
                <w:bCs/>
                <w:sz w:val="20"/>
                <w:szCs w:val="20"/>
              </w:rPr>
              <w:t>2. hlavní: 5C7233P1PZ</w:t>
            </w:r>
          </w:p>
          <w:p w14:paraId="1997E3A2" w14:textId="48D6A41D" w:rsidR="001E001F" w:rsidRPr="006F4052" w:rsidRDefault="001E001F" w:rsidP="001E001F">
            <w:pPr>
              <w:spacing w:line="240" w:lineRule="auto"/>
              <w:rPr>
                <w:rFonts w:cs="Arial"/>
                <w:bCs/>
                <w:sz w:val="20"/>
                <w:szCs w:val="20"/>
              </w:rPr>
            </w:pPr>
            <w:r>
              <w:rPr>
                <w:rFonts w:cs="Arial"/>
                <w:bCs/>
                <w:sz w:val="20"/>
                <w:szCs w:val="20"/>
              </w:rPr>
              <w:t>2. záložní: 5C7233P1PY</w:t>
            </w:r>
          </w:p>
        </w:tc>
      </w:tr>
      <w:tr w:rsidR="001E001F" w:rsidRPr="00B6438A" w14:paraId="6FB42F0D" w14:textId="77777777" w:rsidTr="006F4052">
        <w:trPr>
          <w:trHeight w:val="315"/>
        </w:trPr>
        <w:tc>
          <w:tcPr>
            <w:tcW w:w="5529" w:type="dxa"/>
            <w:shd w:val="clear" w:color="000000" w:fill="FFFFFF"/>
            <w:vAlign w:val="center"/>
          </w:tcPr>
          <w:p w14:paraId="280553E2" w14:textId="1E31FF00" w:rsidR="001E001F" w:rsidRPr="00174EB0" w:rsidRDefault="001E001F" w:rsidP="001E001F">
            <w:pPr>
              <w:spacing w:line="240" w:lineRule="auto"/>
              <w:ind w:left="65"/>
              <w:rPr>
                <w:rFonts w:cs="Arial"/>
                <w:sz w:val="20"/>
                <w:szCs w:val="20"/>
                <w:lang w:eastAsia="cs-CZ"/>
              </w:rPr>
            </w:pPr>
            <w:r w:rsidRPr="00580187">
              <w:rPr>
                <w:rFonts w:cs="Arial"/>
                <w:b/>
                <w:sz w:val="20"/>
                <w:szCs w:val="20"/>
              </w:rPr>
              <w:t xml:space="preserve">3-monitorová diagnostická pracovní stanice MARIE </w:t>
            </w:r>
            <w:r w:rsidRPr="00580187">
              <w:rPr>
                <w:rFonts w:cs="Arial"/>
                <w:b/>
                <w:sz w:val="20"/>
                <w:szCs w:val="20"/>
              </w:rPr>
              <w:lastRenderedPageBreak/>
              <w:t>Workstation 3MPix mono</w:t>
            </w:r>
          </w:p>
        </w:tc>
        <w:tc>
          <w:tcPr>
            <w:tcW w:w="1684" w:type="dxa"/>
            <w:shd w:val="clear" w:color="000000" w:fill="FFFFFF"/>
            <w:vAlign w:val="center"/>
          </w:tcPr>
          <w:p w14:paraId="6F6FCA68" w14:textId="7295A250" w:rsidR="001E001F" w:rsidRPr="00131764" w:rsidRDefault="001E001F" w:rsidP="000661A0">
            <w:pPr>
              <w:spacing w:line="240" w:lineRule="auto"/>
              <w:ind w:left="102"/>
              <w:jc w:val="center"/>
              <w:rPr>
                <w:rFonts w:cs="Arial"/>
                <w:sz w:val="20"/>
                <w:szCs w:val="20"/>
                <w:lang w:eastAsia="cs-CZ"/>
              </w:rPr>
            </w:pPr>
            <w:r>
              <w:rPr>
                <w:rFonts w:cs="Arial"/>
                <w:sz w:val="20"/>
                <w:szCs w:val="20"/>
                <w:lang w:eastAsia="cs-CZ"/>
              </w:rPr>
              <w:lastRenderedPageBreak/>
              <w:t>2</w:t>
            </w:r>
          </w:p>
        </w:tc>
        <w:tc>
          <w:tcPr>
            <w:tcW w:w="2409" w:type="dxa"/>
            <w:shd w:val="clear" w:color="000000" w:fill="FFFFFF"/>
            <w:vAlign w:val="center"/>
          </w:tcPr>
          <w:p w14:paraId="1D96AF9C" w14:textId="22C71663" w:rsidR="001E001F" w:rsidRPr="00652A0D" w:rsidRDefault="001E001F" w:rsidP="001E001F">
            <w:pPr>
              <w:spacing w:line="240" w:lineRule="auto"/>
              <w:rPr>
                <w:rFonts w:cs="Arial"/>
                <w:bCs/>
                <w:sz w:val="20"/>
                <w:szCs w:val="20"/>
              </w:rPr>
            </w:pPr>
            <w:r w:rsidRPr="00652A0D">
              <w:rPr>
                <w:rFonts w:cs="Arial"/>
                <w:bCs/>
                <w:sz w:val="20"/>
                <w:szCs w:val="20"/>
              </w:rPr>
              <w:t xml:space="preserve">PC: </w:t>
            </w:r>
            <w:r>
              <w:rPr>
                <w:rFonts w:cs="Arial"/>
                <w:bCs/>
                <w:sz w:val="20"/>
                <w:szCs w:val="20"/>
              </w:rPr>
              <w:t>ICT-1816</w:t>
            </w:r>
            <w:r w:rsidRPr="00652A0D">
              <w:rPr>
                <w:rFonts w:cs="Arial"/>
                <w:bCs/>
                <w:sz w:val="20"/>
                <w:szCs w:val="20"/>
              </w:rPr>
              <w:t xml:space="preserve"> </w:t>
            </w:r>
          </w:p>
          <w:p w14:paraId="2EB4F8A9" w14:textId="7E5EABB2" w:rsidR="001E001F" w:rsidRPr="00652A0D" w:rsidRDefault="001E001F" w:rsidP="001E001F">
            <w:pPr>
              <w:spacing w:line="240" w:lineRule="auto"/>
              <w:rPr>
                <w:rFonts w:cs="Arial"/>
                <w:bCs/>
                <w:sz w:val="20"/>
                <w:szCs w:val="20"/>
              </w:rPr>
            </w:pPr>
            <w:r>
              <w:rPr>
                <w:rFonts w:cs="Arial"/>
                <w:bCs/>
                <w:sz w:val="20"/>
                <w:szCs w:val="20"/>
              </w:rPr>
              <w:lastRenderedPageBreak/>
              <w:t xml:space="preserve">       ICT-1815</w:t>
            </w:r>
          </w:p>
        </w:tc>
      </w:tr>
      <w:tr w:rsidR="001E001F" w:rsidRPr="00B6438A" w14:paraId="509EAE75" w14:textId="77777777" w:rsidTr="006F4052">
        <w:trPr>
          <w:trHeight w:val="315"/>
        </w:trPr>
        <w:tc>
          <w:tcPr>
            <w:tcW w:w="5529" w:type="dxa"/>
            <w:shd w:val="clear" w:color="000000" w:fill="FFFFFF"/>
            <w:vAlign w:val="center"/>
          </w:tcPr>
          <w:p w14:paraId="57F21640" w14:textId="3EF06379" w:rsidR="001E001F" w:rsidRPr="009D2FE5" w:rsidRDefault="001E001F" w:rsidP="001E001F">
            <w:pPr>
              <w:spacing w:line="240" w:lineRule="auto"/>
              <w:ind w:left="65"/>
              <w:rPr>
                <w:rFonts w:cs="Arial"/>
                <w:sz w:val="20"/>
                <w:szCs w:val="20"/>
                <w:lang w:eastAsia="cs-CZ"/>
              </w:rPr>
            </w:pPr>
            <w:r w:rsidRPr="009D2FE5">
              <w:rPr>
                <w:bCs/>
                <w:sz w:val="20"/>
              </w:rPr>
              <w:lastRenderedPageBreak/>
              <w:t>Záložní zdroj napájení</w:t>
            </w:r>
          </w:p>
        </w:tc>
        <w:tc>
          <w:tcPr>
            <w:tcW w:w="1684" w:type="dxa"/>
            <w:shd w:val="clear" w:color="000000" w:fill="FFFFFF"/>
            <w:vAlign w:val="center"/>
          </w:tcPr>
          <w:p w14:paraId="7D4C70E2" w14:textId="4F3EB548" w:rsidR="001E001F" w:rsidRPr="00131764"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789393EC" w14:textId="04C411B5" w:rsidR="001E001F" w:rsidRPr="00652A0D" w:rsidRDefault="001E001F" w:rsidP="001E001F">
            <w:pPr>
              <w:spacing w:line="240" w:lineRule="auto"/>
              <w:rPr>
                <w:rFonts w:cs="Arial"/>
                <w:bCs/>
                <w:sz w:val="20"/>
                <w:szCs w:val="20"/>
              </w:rPr>
            </w:pPr>
            <w:r>
              <w:rPr>
                <w:rFonts w:cs="Arial"/>
                <w:bCs/>
                <w:sz w:val="20"/>
                <w:szCs w:val="20"/>
              </w:rPr>
              <w:t>S5B1237T05270</w:t>
            </w:r>
            <w:r>
              <w:rPr>
                <w:rFonts w:cs="Arial"/>
                <w:bCs/>
                <w:sz w:val="20"/>
                <w:szCs w:val="20"/>
              </w:rPr>
              <w:br/>
              <w:t>S5B1237T05281</w:t>
            </w:r>
          </w:p>
        </w:tc>
      </w:tr>
      <w:tr w:rsidR="001E001F" w:rsidRPr="00B6438A" w14:paraId="7E60F544" w14:textId="77777777" w:rsidTr="006F4052">
        <w:trPr>
          <w:trHeight w:val="315"/>
        </w:trPr>
        <w:tc>
          <w:tcPr>
            <w:tcW w:w="5529" w:type="dxa"/>
            <w:shd w:val="clear" w:color="000000" w:fill="FFFFFF"/>
            <w:vAlign w:val="center"/>
          </w:tcPr>
          <w:p w14:paraId="47576F7C" w14:textId="667B95E6" w:rsidR="001E001F" w:rsidRPr="009D2FE5" w:rsidRDefault="001E001F" w:rsidP="001E001F">
            <w:pPr>
              <w:spacing w:line="240" w:lineRule="auto"/>
              <w:ind w:left="65"/>
              <w:rPr>
                <w:rFonts w:cs="Arial"/>
                <w:sz w:val="20"/>
                <w:szCs w:val="20"/>
                <w:lang w:eastAsia="cs-CZ"/>
              </w:rPr>
            </w:pPr>
            <w:r w:rsidRPr="009D2FE5">
              <w:rPr>
                <w:bCs/>
                <w:sz w:val="20"/>
              </w:rPr>
              <w:t>NEC MD213MG 3MP</w:t>
            </w:r>
          </w:p>
        </w:tc>
        <w:tc>
          <w:tcPr>
            <w:tcW w:w="1684" w:type="dxa"/>
            <w:shd w:val="clear" w:color="000000" w:fill="FFFFFF"/>
            <w:vAlign w:val="center"/>
          </w:tcPr>
          <w:p w14:paraId="005CB155" w14:textId="396B7292" w:rsidR="001E001F" w:rsidRDefault="001E001F" w:rsidP="000661A0">
            <w:pPr>
              <w:spacing w:line="240" w:lineRule="auto"/>
              <w:ind w:left="102"/>
              <w:jc w:val="center"/>
              <w:rPr>
                <w:rFonts w:cs="Arial"/>
                <w:sz w:val="20"/>
                <w:szCs w:val="20"/>
                <w:lang w:eastAsia="cs-CZ"/>
              </w:rPr>
            </w:pPr>
            <w:r>
              <w:rPr>
                <w:rFonts w:cs="Arial"/>
                <w:sz w:val="20"/>
                <w:szCs w:val="20"/>
                <w:lang w:eastAsia="cs-CZ"/>
              </w:rPr>
              <w:t>4</w:t>
            </w:r>
          </w:p>
        </w:tc>
        <w:tc>
          <w:tcPr>
            <w:tcW w:w="2409" w:type="dxa"/>
            <w:shd w:val="clear" w:color="000000" w:fill="FFFFFF"/>
            <w:vAlign w:val="center"/>
          </w:tcPr>
          <w:p w14:paraId="7F0BAFB7" w14:textId="7C5E9416" w:rsidR="001E001F" w:rsidRPr="00652A0D" w:rsidRDefault="001E001F" w:rsidP="001E001F">
            <w:pPr>
              <w:rPr>
                <w:rFonts w:cs="Arial"/>
                <w:bCs/>
                <w:sz w:val="20"/>
                <w:szCs w:val="20"/>
              </w:rPr>
            </w:pPr>
            <w:r>
              <w:rPr>
                <w:rFonts w:cs="Arial"/>
                <w:bCs/>
                <w:sz w:val="20"/>
                <w:szCs w:val="20"/>
              </w:rPr>
              <w:t>2Z000569UW</w:t>
            </w:r>
            <w:r>
              <w:rPr>
                <w:rFonts w:cs="Arial"/>
                <w:bCs/>
                <w:sz w:val="20"/>
                <w:szCs w:val="20"/>
              </w:rPr>
              <w:br/>
              <w:t>2Z000566UW</w:t>
            </w:r>
            <w:r>
              <w:rPr>
                <w:rFonts w:cs="Arial"/>
                <w:bCs/>
                <w:sz w:val="20"/>
                <w:szCs w:val="20"/>
              </w:rPr>
              <w:br/>
              <w:t>2Z000518UW</w:t>
            </w:r>
            <w:r>
              <w:rPr>
                <w:rFonts w:cs="Arial"/>
                <w:bCs/>
                <w:sz w:val="20"/>
                <w:szCs w:val="20"/>
              </w:rPr>
              <w:br/>
              <w:t>2Z000567UW</w:t>
            </w:r>
          </w:p>
        </w:tc>
      </w:tr>
      <w:tr w:rsidR="001E001F" w:rsidRPr="00B6438A" w14:paraId="5E41A3C3" w14:textId="77777777" w:rsidTr="006F4052">
        <w:trPr>
          <w:trHeight w:val="315"/>
        </w:trPr>
        <w:tc>
          <w:tcPr>
            <w:tcW w:w="5529" w:type="dxa"/>
            <w:shd w:val="clear" w:color="000000" w:fill="FFFFFF"/>
            <w:vAlign w:val="center"/>
          </w:tcPr>
          <w:p w14:paraId="57286DDC" w14:textId="7017FBA7" w:rsidR="001E001F" w:rsidRPr="009D2FE5" w:rsidRDefault="001E001F" w:rsidP="001E001F">
            <w:pPr>
              <w:spacing w:line="240" w:lineRule="auto"/>
              <w:ind w:left="65"/>
              <w:rPr>
                <w:rFonts w:cs="Arial"/>
                <w:sz w:val="20"/>
                <w:szCs w:val="20"/>
                <w:lang w:eastAsia="cs-CZ"/>
              </w:rPr>
            </w:pPr>
            <w:r w:rsidRPr="009D2FE5">
              <w:rPr>
                <w:rFonts w:cs="Arial"/>
                <w:sz w:val="20"/>
                <w:szCs w:val="20"/>
                <w:lang w:eastAsia="cs-CZ"/>
              </w:rPr>
              <w:t xml:space="preserve">Graf. karta: </w:t>
            </w:r>
            <w:r w:rsidRPr="009D2FE5">
              <w:rPr>
                <w:bCs/>
                <w:sz w:val="20"/>
              </w:rPr>
              <w:t>MD-V3800</w:t>
            </w:r>
          </w:p>
        </w:tc>
        <w:tc>
          <w:tcPr>
            <w:tcW w:w="1684" w:type="dxa"/>
            <w:shd w:val="clear" w:color="000000" w:fill="FFFFFF"/>
            <w:vAlign w:val="center"/>
          </w:tcPr>
          <w:p w14:paraId="450B6FB5" w14:textId="4D9F2243" w:rsidR="001E001F" w:rsidRDefault="001E001F" w:rsidP="000661A0">
            <w:pPr>
              <w:spacing w:line="240" w:lineRule="auto"/>
              <w:ind w:left="102"/>
              <w:jc w:val="center"/>
              <w:rPr>
                <w:rFonts w:cs="Arial"/>
                <w:sz w:val="20"/>
                <w:szCs w:val="20"/>
                <w:lang w:eastAsia="cs-CZ"/>
              </w:rPr>
            </w:pPr>
            <w:r>
              <w:rPr>
                <w:rFonts w:cs="Arial"/>
                <w:sz w:val="20"/>
                <w:szCs w:val="20"/>
                <w:lang w:eastAsia="cs-CZ"/>
              </w:rPr>
              <w:t>4</w:t>
            </w:r>
          </w:p>
        </w:tc>
        <w:tc>
          <w:tcPr>
            <w:tcW w:w="2409" w:type="dxa"/>
            <w:shd w:val="clear" w:color="000000" w:fill="FFFFFF"/>
            <w:vAlign w:val="center"/>
          </w:tcPr>
          <w:p w14:paraId="62C943F9" w14:textId="24DDB5A9" w:rsidR="001E001F" w:rsidRPr="00652A0D" w:rsidRDefault="001E001F" w:rsidP="001E001F">
            <w:pPr>
              <w:rPr>
                <w:rFonts w:cs="Arial"/>
                <w:bCs/>
                <w:sz w:val="20"/>
                <w:szCs w:val="20"/>
              </w:rPr>
            </w:pPr>
            <w:r>
              <w:rPr>
                <w:rFonts w:cs="Arial"/>
                <w:bCs/>
                <w:sz w:val="20"/>
                <w:szCs w:val="20"/>
              </w:rPr>
              <w:t>181250002243</w:t>
            </w:r>
            <w:r>
              <w:rPr>
                <w:rFonts w:cs="Arial"/>
                <w:bCs/>
                <w:sz w:val="20"/>
                <w:szCs w:val="20"/>
              </w:rPr>
              <w:br/>
              <w:t>181250002207</w:t>
            </w:r>
            <w:r>
              <w:rPr>
                <w:rFonts w:cs="Arial"/>
                <w:bCs/>
                <w:sz w:val="20"/>
                <w:szCs w:val="20"/>
              </w:rPr>
              <w:br/>
              <w:t>181250001620</w:t>
            </w:r>
            <w:r>
              <w:rPr>
                <w:rFonts w:cs="Arial"/>
                <w:bCs/>
                <w:sz w:val="20"/>
                <w:szCs w:val="20"/>
              </w:rPr>
              <w:br/>
              <w:t>181250001950</w:t>
            </w:r>
          </w:p>
        </w:tc>
      </w:tr>
      <w:tr w:rsidR="001E001F" w:rsidRPr="00B6438A" w14:paraId="56093D33" w14:textId="77777777" w:rsidTr="006F4052">
        <w:trPr>
          <w:trHeight w:val="330"/>
        </w:trPr>
        <w:tc>
          <w:tcPr>
            <w:tcW w:w="5529" w:type="dxa"/>
            <w:shd w:val="clear" w:color="000000" w:fill="FFFFFF"/>
            <w:vAlign w:val="center"/>
          </w:tcPr>
          <w:p w14:paraId="7E16833F" w14:textId="4E42E2DD" w:rsidR="001E001F" w:rsidRPr="009D2FE5" w:rsidRDefault="001E001F" w:rsidP="001E001F">
            <w:pPr>
              <w:spacing w:line="240" w:lineRule="auto"/>
              <w:ind w:left="65"/>
              <w:rPr>
                <w:rFonts w:cs="Arial"/>
                <w:sz w:val="20"/>
                <w:szCs w:val="20"/>
                <w:lang w:eastAsia="cs-CZ"/>
              </w:rPr>
            </w:pPr>
            <w:r w:rsidRPr="009D2FE5">
              <w:rPr>
                <w:rFonts w:cs="Arial"/>
                <w:sz w:val="20"/>
                <w:szCs w:val="20"/>
                <w:lang w:eastAsia="cs-CZ"/>
              </w:rPr>
              <w:t> </w:t>
            </w:r>
            <w:r w:rsidRPr="009D2FE5">
              <w:rPr>
                <w:bCs/>
                <w:sz w:val="20"/>
              </w:rPr>
              <w:t>NEC MultiSync EA191M</w:t>
            </w:r>
          </w:p>
        </w:tc>
        <w:tc>
          <w:tcPr>
            <w:tcW w:w="1684" w:type="dxa"/>
            <w:shd w:val="clear" w:color="000000" w:fill="FFFFFF"/>
            <w:vAlign w:val="center"/>
          </w:tcPr>
          <w:p w14:paraId="40B5F80E" w14:textId="13BDD58D"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1FFA07C8" w14:textId="4BEB8521" w:rsidR="001E001F" w:rsidRPr="009D2FE5" w:rsidRDefault="001E001F" w:rsidP="001E001F">
            <w:pPr>
              <w:spacing w:line="240" w:lineRule="auto"/>
              <w:rPr>
                <w:rFonts w:cs="Arial"/>
                <w:sz w:val="20"/>
                <w:szCs w:val="20"/>
                <w:lang w:eastAsia="cs-CZ"/>
              </w:rPr>
            </w:pPr>
            <w:r>
              <w:rPr>
                <w:rFonts w:cs="Arial"/>
                <w:bCs/>
                <w:sz w:val="20"/>
                <w:szCs w:val="20"/>
              </w:rPr>
              <w:t>2Y311115TB</w:t>
            </w:r>
            <w:r>
              <w:rPr>
                <w:rFonts w:cs="Arial"/>
                <w:bCs/>
                <w:sz w:val="20"/>
                <w:szCs w:val="20"/>
              </w:rPr>
              <w:br/>
              <w:t>2Y311338TB</w:t>
            </w:r>
          </w:p>
        </w:tc>
      </w:tr>
      <w:tr w:rsidR="001E001F" w:rsidRPr="00B6438A" w14:paraId="08FEE3A9" w14:textId="77777777" w:rsidTr="006F4052">
        <w:trPr>
          <w:trHeight w:val="330"/>
        </w:trPr>
        <w:tc>
          <w:tcPr>
            <w:tcW w:w="5529" w:type="dxa"/>
            <w:shd w:val="clear" w:color="000000" w:fill="FFFFFF"/>
            <w:vAlign w:val="center"/>
          </w:tcPr>
          <w:p w14:paraId="44F4433C" w14:textId="19B91C03" w:rsidR="001E001F" w:rsidRPr="003153C0" w:rsidRDefault="001E001F" w:rsidP="001E001F">
            <w:pPr>
              <w:spacing w:line="240" w:lineRule="auto"/>
              <w:ind w:left="65"/>
              <w:rPr>
                <w:rFonts w:cs="Arial"/>
                <w:sz w:val="20"/>
                <w:szCs w:val="20"/>
                <w:lang w:eastAsia="cs-CZ"/>
              </w:rPr>
            </w:pPr>
            <w:r w:rsidRPr="003153C0">
              <w:rPr>
                <w:rFonts w:cs="Arial"/>
                <w:b/>
                <w:sz w:val="20"/>
                <w:szCs w:val="20"/>
              </w:rPr>
              <w:t>3-monitorová diagnostická pracovní stanice MARIE PACS 5MPix mamo</w:t>
            </w:r>
          </w:p>
        </w:tc>
        <w:tc>
          <w:tcPr>
            <w:tcW w:w="1684" w:type="dxa"/>
            <w:shd w:val="clear" w:color="000000" w:fill="FFFFFF"/>
            <w:vAlign w:val="center"/>
          </w:tcPr>
          <w:p w14:paraId="69C41CF3" w14:textId="208D6BF8" w:rsidR="001E001F" w:rsidRPr="00AA4C53" w:rsidRDefault="001E001F" w:rsidP="000661A0">
            <w:pPr>
              <w:spacing w:line="240" w:lineRule="auto"/>
              <w:ind w:left="102"/>
              <w:jc w:val="center"/>
              <w:rPr>
                <w:rFonts w:cs="Arial"/>
                <w:sz w:val="20"/>
                <w:szCs w:val="20"/>
                <w:lang w:eastAsia="cs-CZ"/>
              </w:rPr>
            </w:pPr>
            <w:r w:rsidRPr="00AA4C53">
              <w:rPr>
                <w:rFonts w:cs="Arial"/>
                <w:sz w:val="20"/>
                <w:szCs w:val="20"/>
                <w:lang w:eastAsia="cs-CZ"/>
              </w:rPr>
              <w:t>1</w:t>
            </w:r>
          </w:p>
        </w:tc>
        <w:tc>
          <w:tcPr>
            <w:tcW w:w="2409" w:type="dxa"/>
            <w:shd w:val="clear" w:color="000000" w:fill="FFFFFF"/>
            <w:vAlign w:val="center"/>
          </w:tcPr>
          <w:p w14:paraId="23979369" w14:textId="268148F5" w:rsidR="001E001F" w:rsidRPr="003153C0" w:rsidRDefault="001E001F" w:rsidP="001E001F">
            <w:pPr>
              <w:spacing w:line="240" w:lineRule="auto"/>
              <w:rPr>
                <w:rFonts w:cs="Arial"/>
                <w:bCs/>
                <w:sz w:val="20"/>
                <w:szCs w:val="20"/>
              </w:rPr>
            </w:pPr>
            <w:r w:rsidRPr="003153C0">
              <w:rPr>
                <w:rFonts w:cs="Arial"/>
                <w:bCs/>
                <w:sz w:val="20"/>
                <w:szCs w:val="20"/>
              </w:rPr>
              <w:t xml:space="preserve">PC: </w:t>
            </w:r>
            <w:r>
              <w:rPr>
                <w:rFonts w:cs="Arial"/>
                <w:bCs/>
                <w:sz w:val="20"/>
                <w:szCs w:val="20"/>
              </w:rPr>
              <w:t>ICT-1818</w:t>
            </w:r>
          </w:p>
        </w:tc>
      </w:tr>
      <w:tr w:rsidR="001E001F" w:rsidRPr="00B6438A" w14:paraId="67FE52A2" w14:textId="77777777" w:rsidTr="006F4052">
        <w:trPr>
          <w:trHeight w:val="330"/>
        </w:trPr>
        <w:tc>
          <w:tcPr>
            <w:tcW w:w="5529" w:type="dxa"/>
            <w:shd w:val="clear" w:color="000000" w:fill="FFFFFF"/>
            <w:vAlign w:val="center"/>
          </w:tcPr>
          <w:p w14:paraId="5F746F9E" w14:textId="5C5944AD" w:rsidR="001E001F" w:rsidRPr="003153C0" w:rsidRDefault="001E001F" w:rsidP="001E001F">
            <w:pPr>
              <w:spacing w:line="240" w:lineRule="auto"/>
              <w:ind w:left="65"/>
              <w:rPr>
                <w:rFonts w:cs="Arial"/>
                <w:sz w:val="20"/>
                <w:szCs w:val="20"/>
                <w:lang w:eastAsia="cs-CZ"/>
              </w:rPr>
            </w:pPr>
            <w:r w:rsidRPr="003153C0">
              <w:rPr>
                <w:bCs/>
                <w:sz w:val="20"/>
              </w:rPr>
              <w:t>Záložní zdroj napájení</w:t>
            </w:r>
          </w:p>
        </w:tc>
        <w:tc>
          <w:tcPr>
            <w:tcW w:w="1684" w:type="dxa"/>
            <w:shd w:val="clear" w:color="000000" w:fill="FFFFFF"/>
            <w:vAlign w:val="center"/>
          </w:tcPr>
          <w:p w14:paraId="10EAE75A" w14:textId="5A79FF02" w:rsidR="001E001F" w:rsidRPr="003153C0" w:rsidRDefault="001E001F" w:rsidP="000661A0">
            <w:pPr>
              <w:spacing w:line="240" w:lineRule="auto"/>
              <w:ind w:left="102"/>
              <w:jc w:val="center"/>
              <w:rPr>
                <w:rFonts w:cs="Arial"/>
                <w:sz w:val="20"/>
                <w:szCs w:val="20"/>
                <w:lang w:eastAsia="cs-CZ"/>
              </w:rPr>
            </w:pPr>
            <w:r w:rsidRPr="003153C0">
              <w:rPr>
                <w:rFonts w:cs="Arial"/>
                <w:sz w:val="20"/>
                <w:szCs w:val="20"/>
                <w:lang w:eastAsia="cs-CZ"/>
              </w:rPr>
              <w:t>1</w:t>
            </w:r>
          </w:p>
        </w:tc>
        <w:tc>
          <w:tcPr>
            <w:tcW w:w="2409" w:type="dxa"/>
            <w:shd w:val="clear" w:color="000000" w:fill="FFFFFF"/>
            <w:vAlign w:val="center"/>
          </w:tcPr>
          <w:p w14:paraId="1EBA3134" w14:textId="12D6AD61" w:rsidR="001E001F" w:rsidRPr="003153C0" w:rsidRDefault="001E001F" w:rsidP="001E001F">
            <w:pPr>
              <w:spacing w:line="240" w:lineRule="auto"/>
              <w:rPr>
                <w:rFonts w:cs="Arial"/>
                <w:bCs/>
                <w:sz w:val="20"/>
                <w:szCs w:val="20"/>
              </w:rPr>
            </w:pPr>
            <w:r>
              <w:rPr>
                <w:rFonts w:cs="Arial"/>
                <w:bCs/>
                <w:sz w:val="20"/>
                <w:szCs w:val="20"/>
              </w:rPr>
              <w:t>S5</w:t>
            </w:r>
            <w:r w:rsidRPr="003153C0">
              <w:rPr>
                <w:rFonts w:cs="Arial"/>
                <w:bCs/>
                <w:sz w:val="20"/>
                <w:szCs w:val="20"/>
              </w:rPr>
              <w:t>B12</w:t>
            </w:r>
            <w:r>
              <w:rPr>
                <w:rFonts w:cs="Arial"/>
                <w:bCs/>
                <w:sz w:val="20"/>
                <w:szCs w:val="20"/>
              </w:rPr>
              <w:t>37T05281</w:t>
            </w:r>
          </w:p>
        </w:tc>
      </w:tr>
      <w:tr w:rsidR="001E001F" w:rsidRPr="00B6438A" w14:paraId="2207FD12" w14:textId="77777777" w:rsidTr="006F4052">
        <w:trPr>
          <w:trHeight w:val="330"/>
        </w:trPr>
        <w:tc>
          <w:tcPr>
            <w:tcW w:w="5529" w:type="dxa"/>
            <w:shd w:val="clear" w:color="000000" w:fill="FFFFFF"/>
            <w:vAlign w:val="center"/>
          </w:tcPr>
          <w:p w14:paraId="19CCFB56" w14:textId="1B3091DE" w:rsidR="001E001F" w:rsidRPr="003153C0" w:rsidRDefault="001E001F" w:rsidP="001E001F">
            <w:pPr>
              <w:spacing w:line="240" w:lineRule="auto"/>
              <w:ind w:left="65"/>
              <w:rPr>
                <w:rFonts w:cs="Arial"/>
                <w:sz w:val="20"/>
                <w:szCs w:val="20"/>
                <w:lang w:eastAsia="cs-CZ"/>
              </w:rPr>
            </w:pPr>
            <w:r>
              <w:rPr>
                <w:bCs/>
                <w:sz w:val="20"/>
              </w:rPr>
              <w:t>NEC MD215MG-5</w:t>
            </w:r>
            <w:r w:rsidRPr="003153C0">
              <w:rPr>
                <w:bCs/>
                <w:sz w:val="20"/>
              </w:rPr>
              <w:t>MP</w:t>
            </w:r>
          </w:p>
        </w:tc>
        <w:tc>
          <w:tcPr>
            <w:tcW w:w="1684" w:type="dxa"/>
            <w:shd w:val="clear" w:color="000000" w:fill="FFFFFF"/>
            <w:vAlign w:val="center"/>
          </w:tcPr>
          <w:p w14:paraId="67D2D18E" w14:textId="30143630" w:rsidR="001E001F" w:rsidRPr="003153C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1DBE2116" w14:textId="79535EF2" w:rsidR="001E001F" w:rsidRPr="003153C0" w:rsidRDefault="001E001F" w:rsidP="001E001F">
            <w:pPr>
              <w:rPr>
                <w:rFonts w:cs="Arial"/>
                <w:bCs/>
                <w:sz w:val="20"/>
                <w:szCs w:val="20"/>
              </w:rPr>
            </w:pPr>
            <w:r>
              <w:rPr>
                <w:rFonts w:cs="Arial"/>
                <w:bCs/>
                <w:sz w:val="20"/>
                <w:szCs w:val="20"/>
              </w:rPr>
              <w:t>2Z000511G</w:t>
            </w:r>
            <w:r w:rsidRPr="003153C0">
              <w:rPr>
                <w:rFonts w:cs="Arial"/>
                <w:bCs/>
                <w:sz w:val="20"/>
                <w:szCs w:val="20"/>
              </w:rPr>
              <w:t>W</w:t>
            </w:r>
            <w:r>
              <w:rPr>
                <w:rFonts w:cs="Arial"/>
                <w:bCs/>
                <w:sz w:val="20"/>
                <w:szCs w:val="20"/>
              </w:rPr>
              <w:br/>
              <w:t>2Z000512GW</w:t>
            </w:r>
          </w:p>
        </w:tc>
      </w:tr>
      <w:tr w:rsidR="001E001F" w:rsidRPr="00B6438A" w14:paraId="0A4B843E" w14:textId="77777777" w:rsidTr="006F4052">
        <w:trPr>
          <w:trHeight w:val="330"/>
        </w:trPr>
        <w:tc>
          <w:tcPr>
            <w:tcW w:w="5529" w:type="dxa"/>
            <w:shd w:val="clear" w:color="000000" w:fill="FFFFFF"/>
            <w:vAlign w:val="center"/>
          </w:tcPr>
          <w:p w14:paraId="47A02726" w14:textId="4C21FFC9" w:rsidR="001E001F" w:rsidRPr="00266821" w:rsidRDefault="001E001F" w:rsidP="001E001F">
            <w:pPr>
              <w:spacing w:line="240" w:lineRule="auto"/>
              <w:ind w:left="65"/>
              <w:rPr>
                <w:rFonts w:cs="Arial"/>
                <w:sz w:val="20"/>
                <w:szCs w:val="20"/>
                <w:lang w:eastAsia="cs-CZ"/>
              </w:rPr>
            </w:pPr>
            <w:r>
              <w:rPr>
                <w:bCs/>
                <w:sz w:val="20"/>
              </w:rPr>
              <w:t>Graf. karta Matrox XENIA PCIe</w:t>
            </w:r>
          </w:p>
        </w:tc>
        <w:tc>
          <w:tcPr>
            <w:tcW w:w="1684" w:type="dxa"/>
            <w:shd w:val="clear" w:color="000000" w:fill="FFFFFF"/>
            <w:vAlign w:val="center"/>
          </w:tcPr>
          <w:p w14:paraId="660ABCF0" w14:textId="7BEAA60A" w:rsidR="001E001F" w:rsidRPr="00266821" w:rsidRDefault="001E001F" w:rsidP="000661A0">
            <w:pPr>
              <w:spacing w:line="240" w:lineRule="auto"/>
              <w:ind w:left="102"/>
              <w:jc w:val="center"/>
              <w:rPr>
                <w:rFonts w:cs="Arial"/>
                <w:sz w:val="20"/>
                <w:szCs w:val="20"/>
                <w:lang w:eastAsia="cs-CZ"/>
              </w:rPr>
            </w:pPr>
            <w:r w:rsidRPr="00266821">
              <w:rPr>
                <w:rFonts w:cs="Arial"/>
                <w:sz w:val="20"/>
                <w:szCs w:val="20"/>
                <w:lang w:eastAsia="cs-CZ"/>
              </w:rPr>
              <w:t>1</w:t>
            </w:r>
          </w:p>
        </w:tc>
        <w:tc>
          <w:tcPr>
            <w:tcW w:w="2409" w:type="dxa"/>
            <w:shd w:val="clear" w:color="000000" w:fill="FFFFFF"/>
            <w:vAlign w:val="center"/>
          </w:tcPr>
          <w:p w14:paraId="44FF1EC0" w14:textId="7DEF7D2C" w:rsidR="001E001F" w:rsidRPr="00266821" w:rsidRDefault="001E001F" w:rsidP="001E001F">
            <w:pPr>
              <w:rPr>
                <w:rFonts w:cs="Arial"/>
                <w:bCs/>
                <w:sz w:val="20"/>
                <w:szCs w:val="20"/>
              </w:rPr>
            </w:pPr>
            <w:r>
              <w:rPr>
                <w:rFonts w:cs="Arial"/>
                <w:bCs/>
                <w:sz w:val="20"/>
                <w:szCs w:val="20"/>
              </w:rPr>
              <w:t>181301002645</w:t>
            </w:r>
          </w:p>
        </w:tc>
      </w:tr>
      <w:tr w:rsidR="001E001F" w:rsidRPr="00B6438A" w14:paraId="31192079" w14:textId="77777777" w:rsidTr="006F4052">
        <w:trPr>
          <w:trHeight w:val="330"/>
        </w:trPr>
        <w:tc>
          <w:tcPr>
            <w:tcW w:w="5529" w:type="dxa"/>
            <w:shd w:val="clear" w:color="000000" w:fill="FFFFFF"/>
            <w:vAlign w:val="center"/>
          </w:tcPr>
          <w:p w14:paraId="2B81BD04" w14:textId="69B4CFA3" w:rsidR="001E001F" w:rsidRPr="00266821" w:rsidRDefault="001E001F" w:rsidP="001E001F">
            <w:pPr>
              <w:spacing w:line="240" w:lineRule="auto"/>
              <w:ind w:left="65"/>
              <w:rPr>
                <w:rFonts w:cs="Arial"/>
                <w:sz w:val="20"/>
                <w:szCs w:val="20"/>
                <w:lang w:eastAsia="cs-CZ"/>
              </w:rPr>
            </w:pPr>
            <w:r w:rsidRPr="00266821">
              <w:rPr>
                <w:bCs/>
                <w:sz w:val="20"/>
              </w:rPr>
              <w:t>NEC MultiSync EA191M</w:t>
            </w:r>
          </w:p>
        </w:tc>
        <w:tc>
          <w:tcPr>
            <w:tcW w:w="1684" w:type="dxa"/>
            <w:shd w:val="clear" w:color="000000" w:fill="FFFFFF"/>
            <w:vAlign w:val="center"/>
          </w:tcPr>
          <w:p w14:paraId="2B3D1028" w14:textId="665633FB" w:rsidR="001E001F" w:rsidRPr="00266821" w:rsidRDefault="001E001F" w:rsidP="000661A0">
            <w:pPr>
              <w:spacing w:line="240" w:lineRule="auto"/>
              <w:ind w:left="102"/>
              <w:jc w:val="center"/>
              <w:rPr>
                <w:rFonts w:cs="Arial"/>
                <w:sz w:val="20"/>
                <w:szCs w:val="20"/>
                <w:lang w:eastAsia="cs-CZ"/>
              </w:rPr>
            </w:pPr>
            <w:r w:rsidRPr="00266821">
              <w:rPr>
                <w:rFonts w:cs="Arial"/>
                <w:sz w:val="20"/>
                <w:szCs w:val="20"/>
                <w:lang w:eastAsia="cs-CZ"/>
              </w:rPr>
              <w:t>1</w:t>
            </w:r>
          </w:p>
        </w:tc>
        <w:tc>
          <w:tcPr>
            <w:tcW w:w="2409" w:type="dxa"/>
            <w:shd w:val="clear" w:color="000000" w:fill="FFFFFF"/>
            <w:vAlign w:val="center"/>
          </w:tcPr>
          <w:p w14:paraId="60A18FDE" w14:textId="26D639EA" w:rsidR="001E001F" w:rsidRPr="00266821" w:rsidRDefault="001E001F" w:rsidP="001E001F">
            <w:pPr>
              <w:spacing w:line="240" w:lineRule="auto"/>
              <w:rPr>
                <w:rFonts w:cs="Arial"/>
                <w:bCs/>
                <w:sz w:val="20"/>
                <w:szCs w:val="20"/>
              </w:rPr>
            </w:pPr>
            <w:r>
              <w:rPr>
                <w:rFonts w:cs="Arial"/>
                <w:bCs/>
                <w:sz w:val="20"/>
                <w:szCs w:val="20"/>
              </w:rPr>
              <w:t>2Y311343TB</w:t>
            </w:r>
          </w:p>
        </w:tc>
      </w:tr>
      <w:tr w:rsidR="001E001F" w:rsidRPr="00B6438A" w14:paraId="723AFCEC" w14:textId="77777777" w:rsidTr="006F4052">
        <w:trPr>
          <w:trHeight w:val="330"/>
        </w:trPr>
        <w:tc>
          <w:tcPr>
            <w:tcW w:w="5529" w:type="dxa"/>
            <w:shd w:val="clear" w:color="000000" w:fill="FFFFFF"/>
            <w:vAlign w:val="center"/>
          </w:tcPr>
          <w:p w14:paraId="67087C59" w14:textId="750EE8AF" w:rsidR="001E001F" w:rsidRPr="00AA4C53" w:rsidRDefault="001E001F" w:rsidP="001E001F">
            <w:pPr>
              <w:spacing w:line="240" w:lineRule="auto"/>
              <w:ind w:left="65"/>
              <w:rPr>
                <w:b/>
                <w:bCs/>
                <w:sz w:val="20"/>
              </w:rPr>
            </w:pPr>
            <w:r w:rsidRPr="00AA4C53">
              <w:rPr>
                <w:b/>
                <w:bCs/>
                <w:sz w:val="20"/>
              </w:rPr>
              <w:t>Konzoliární pracovní stanice MARIE Workstation 46“+23“</w:t>
            </w:r>
          </w:p>
        </w:tc>
        <w:tc>
          <w:tcPr>
            <w:tcW w:w="1684" w:type="dxa"/>
            <w:shd w:val="clear" w:color="000000" w:fill="FFFFFF"/>
            <w:vAlign w:val="center"/>
          </w:tcPr>
          <w:p w14:paraId="4B97435D" w14:textId="580183CD" w:rsidR="001E001F" w:rsidRPr="00266821"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0500293F" w14:textId="4D2A2903" w:rsidR="001E001F" w:rsidRDefault="001E001F" w:rsidP="001E001F">
            <w:pPr>
              <w:spacing w:line="240" w:lineRule="auto"/>
              <w:rPr>
                <w:bCs/>
                <w:sz w:val="20"/>
                <w:szCs w:val="20"/>
              </w:rPr>
            </w:pPr>
            <w:r>
              <w:rPr>
                <w:bCs/>
                <w:sz w:val="20"/>
                <w:szCs w:val="20"/>
              </w:rPr>
              <w:t>PC: ICT-1817</w:t>
            </w:r>
          </w:p>
        </w:tc>
      </w:tr>
      <w:tr w:rsidR="001E001F" w:rsidRPr="00B6438A" w14:paraId="52EE94D5" w14:textId="77777777" w:rsidTr="006F4052">
        <w:trPr>
          <w:trHeight w:val="330"/>
        </w:trPr>
        <w:tc>
          <w:tcPr>
            <w:tcW w:w="5529" w:type="dxa"/>
            <w:shd w:val="clear" w:color="000000" w:fill="FFFFFF"/>
            <w:vAlign w:val="center"/>
          </w:tcPr>
          <w:p w14:paraId="079497E0" w14:textId="4DDBDB89" w:rsidR="001E001F" w:rsidRDefault="001E001F" w:rsidP="001E001F">
            <w:pPr>
              <w:spacing w:line="240" w:lineRule="auto"/>
              <w:ind w:left="65"/>
              <w:rPr>
                <w:bCs/>
                <w:sz w:val="20"/>
              </w:rPr>
            </w:pPr>
            <w:r w:rsidRPr="003153C0">
              <w:rPr>
                <w:bCs/>
                <w:sz w:val="20"/>
              </w:rPr>
              <w:t>Záložní zdroj napájení</w:t>
            </w:r>
          </w:p>
        </w:tc>
        <w:tc>
          <w:tcPr>
            <w:tcW w:w="1684" w:type="dxa"/>
            <w:shd w:val="clear" w:color="000000" w:fill="FFFFFF"/>
            <w:vAlign w:val="center"/>
          </w:tcPr>
          <w:p w14:paraId="6A931BE1" w14:textId="0681E872" w:rsidR="001E001F" w:rsidRPr="00266821"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28A166B9" w14:textId="40BF1071" w:rsidR="001E001F" w:rsidRDefault="001E001F" w:rsidP="001E001F">
            <w:pPr>
              <w:spacing w:line="240" w:lineRule="auto"/>
              <w:rPr>
                <w:bCs/>
                <w:sz w:val="20"/>
                <w:szCs w:val="20"/>
              </w:rPr>
            </w:pPr>
            <w:r>
              <w:rPr>
                <w:bCs/>
                <w:sz w:val="20"/>
                <w:szCs w:val="20"/>
              </w:rPr>
              <w:t>S5B1237T05317</w:t>
            </w:r>
          </w:p>
        </w:tc>
      </w:tr>
      <w:tr w:rsidR="001E001F" w:rsidRPr="00B6438A" w14:paraId="65868C8B" w14:textId="77777777" w:rsidTr="006F4052">
        <w:trPr>
          <w:trHeight w:val="330"/>
        </w:trPr>
        <w:tc>
          <w:tcPr>
            <w:tcW w:w="5529" w:type="dxa"/>
            <w:shd w:val="clear" w:color="000000" w:fill="FFFFFF"/>
            <w:vAlign w:val="center"/>
          </w:tcPr>
          <w:p w14:paraId="0D0372E1" w14:textId="7CE68D46" w:rsidR="001E001F" w:rsidRDefault="001E001F" w:rsidP="001E001F">
            <w:pPr>
              <w:spacing w:line="240" w:lineRule="auto"/>
              <w:ind w:left="65"/>
              <w:rPr>
                <w:bCs/>
                <w:sz w:val="20"/>
              </w:rPr>
            </w:pPr>
            <w:r>
              <w:rPr>
                <w:bCs/>
                <w:sz w:val="20"/>
              </w:rPr>
              <w:t>NEC P462</w:t>
            </w:r>
          </w:p>
        </w:tc>
        <w:tc>
          <w:tcPr>
            <w:tcW w:w="1684" w:type="dxa"/>
            <w:shd w:val="clear" w:color="000000" w:fill="FFFFFF"/>
            <w:vAlign w:val="center"/>
          </w:tcPr>
          <w:p w14:paraId="585ADBBB" w14:textId="33C6A88C" w:rsidR="001E001F" w:rsidRPr="00266821"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30AC8567" w14:textId="673CCEE9" w:rsidR="001E001F" w:rsidRDefault="001E001F" w:rsidP="001E001F">
            <w:pPr>
              <w:spacing w:line="240" w:lineRule="auto"/>
              <w:rPr>
                <w:bCs/>
                <w:sz w:val="20"/>
                <w:szCs w:val="20"/>
              </w:rPr>
            </w:pPr>
            <w:r>
              <w:rPr>
                <w:bCs/>
                <w:sz w:val="20"/>
                <w:szCs w:val="20"/>
              </w:rPr>
              <w:t>2Z204973NB</w:t>
            </w:r>
          </w:p>
        </w:tc>
      </w:tr>
      <w:tr w:rsidR="001E001F" w:rsidRPr="00B6438A" w14:paraId="76DEFBCF" w14:textId="77777777" w:rsidTr="006F4052">
        <w:trPr>
          <w:trHeight w:val="330"/>
        </w:trPr>
        <w:tc>
          <w:tcPr>
            <w:tcW w:w="5529" w:type="dxa"/>
            <w:shd w:val="clear" w:color="000000" w:fill="FFFFFF"/>
            <w:vAlign w:val="center"/>
          </w:tcPr>
          <w:p w14:paraId="7CA5F00C" w14:textId="0DF1A3F0" w:rsidR="001E001F" w:rsidRDefault="001E001F" w:rsidP="001E001F">
            <w:pPr>
              <w:spacing w:line="240" w:lineRule="auto"/>
              <w:ind w:left="65"/>
              <w:rPr>
                <w:bCs/>
                <w:sz w:val="20"/>
              </w:rPr>
            </w:pPr>
            <w:r>
              <w:rPr>
                <w:bCs/>
                <w:sz w:val="20"/>
              </w:rPr>
              <w:t>Držák pro montáž monitoru 46“ na zeď</w:t>
            </w:r>
          </w:p>
        </w:tc>
        <w:tc>
          <w:tcPr>
            <w:tcW w:w="1684" w:type="dxa"/>
            <w:shd w:val="clear" w:color="000000" w:fill="FFFFFF"/>
            <w:vAlign w:val="center"/>
          </w:tcPr>
          <w:p w14:paraId="04F70628" w14:textId="0A2AE94F" w:rsidR="001E001F" w:rsidRPr="00266821"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13B3E182" w14:textId="77777777" w:rsidR="001E001F" w:rsidRDefault="001E001F" w:rsidP="001E001F">
            <w:pPr>
              <w:spacing w:line="240" w:lineRule="auto"/>
              <w:rPr>
                <w:bCs/>
                <w:sz w:val="20"/>
                <w:szCs w:val="20"/>
              </w:rPr>
            </w:pPr>
          </w:p>
        </w:tc>
      </w:tr>
      <w:tr w:rsidR="001E001F" w:rsidRPr="00B6438A" w14:paraId="1B50A021" w14:textId="77777777" w:rsidTr="006F4052">
        <w:trPr>
          <w:trHeight w:val="330"/>
        </w:trPr>
        <w:tc>
          <w:tcPr>
            <w:tcW w:w="5529" w:type="dxa"/>
            <w:shd w:val="clear" w:color="000000" w:fill="FFFFFF"/>
            <w:vAlign w:val="center"/>
          </w:tcPr>
          <w:p w14:paraId="1CCE5549" w14:textId="6D88817E" w:rsidR="001E001F" w:rsidRDefault="001E001F" w:rsidP="001E001F">
            <w:pPr>
              <w:spacing w:line="240" w:lineRule="auto"/>
              <w:ind w:left="65"/>
              <w:rPr>
                <w:bCs/>
                <w:sz w:val="20"/>
              </w:rPr>
            </w:pPr>
            <w:r w:rsidRPr="009D2FE5">
              <w:rPr>
                <w:rFonts w:cs="Arial"/>
                <w:sz w:val="20"/>
                <w:szCs w:val="20"/>
                <w:lang w:eastAsia="cs-CZ"/>
              </w:rPr>
              <w:t xml:space="preserve">Graf. karta: </w:t>
            </w:r>
            <w:r w:rsidRPr="009D2FE5">
              <w:rPr>
                <w:bCs/>
                <w:sz w:val="20"/>
              </w:rPr>
              <w:t>MD-V3800</w:t>
            </w:r>
          </w:p>
        </w:tc>
        <w:tc>
          <w:tcPr>
            <w:tcW w:w="1684" w:type="dxa"/>
            <w:shd w:val="clear" w:color="000000" w:fill="FFFFFF"/>
            <w:vAlign w:val="center"/>
          </w:tcPr>
          <w:p w14:paraId="32AA8FF0" w14:textId="28DCAB92"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5460A96D" w14:textId="34AECFFD" w:rsidR="001E001F" w:rsidRDefault="001E001F" w:rsidP="001E001F">
            <w:pPr>
              <w:spacing w:line="240" w:lineRule="auto"/>
              <w:rPr>
                <w:bCs/>
                <w:sz w:val="20"/>
                <w:szCs w:val="20"/>
              </w:rPr>
            </w:pPr>
            <w:r>
              <w:rPr>
                <w:bCs/>
                <w:sz w:val="20"/>
                <w:szCs w:val="20"/>
              </w:rPr>
              <w:t>181247006855</w:t>
            </w:r>
          </w:p>
        </w:tc>
      </w:tr>
      <w:tr w:rsidR="001E001F" w:rsidRPr="00B6438A" w14:paraId="62570C82" w14:textId="77777777" w:rsidTr="006F4052">
        <w:trPr>
          <w:trHeight w:val="330"/>
        </w:trPr>
        <w:tc>
          <w:tcPr>
            <w:tcW w:w="5529" w:type="dxa"/>
            <w:shd w:val="clear" w:color="000000" w:fill="FFFFFF"/>
            <w:vAlign w:val="center"/>
          </w:tcPr>
          <w:p w14:paraId="4C77C020" w14:textId="316DEF7B" w:rsidR="001E001F" w:rsidRDefault="001E001F" w:rsidP="001E001F">
            <w:pPr>
              <w:spacing w:line="240" w:lineRule="auto"/>
              <w:ind w:left="65"/>
              <w:rPr>
                <w:bCs/>
                <w:sz w:val="20"/>
              </w:rPr>
            </w:pPr>
            <w:r>
              <w:rPr>
                <w:bCs/>
                <w:sz w:val="20"/>
              </w:rPr>
              <w:t>MultiSync EA232WMi</w:t>
            </w:r>
          </w:p>
        </w:tc>
        <w:tc>
          <w:tcPr>
            <w:tcW w:w="1684" w:type="dxa"/>
            <w:shd w:val="clear" w:color="000000" w:fill="FFFFFF"/>
            <w:vAlign w:val="center"/>
          </w:tcPr>
          <w:p w14:paraId="29125FD9" w14:textId="618921F7"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40F3C19A" w14:textId="64E8EA3A" w:rsidR="001E001F" w:rsidRDefault="001E001F" w:rsidP="001E001F">
            <w:pPr>
              <w:spacing w:line="240" w:lineRule="auto"/>
              <w:rPr>
                <w:bCs/>
                <w:sz w:val="20"/>
                <w:szCs w:val="20"/>
              </w:rPr>
            </w:pPr>
            <w:r>
              <w:rPr>
                <w:bCs/>
                <w:sz w:val="20"/>
                <w:szCs w:val="20"/>
              </w:rPr>
              <w:t>2Z504318NB</w:t>
            </w:r>
          </w:p>
        </w:tc>
      </w:tr>
      <w:tr w:rsidR="001E001F" w:rsidRPr="00B6438A" w14:paraId="259DCD01" w14:textId="77777777" w:rsidTr="006F4052">
        <w:trPr>
          <w:trHeight w:val="330"/>
        </w:trPr>
        <w:tc>
          <w:tcPr>
            <w:tcW w:w="5529" w:type="dxa"/>
            <w:shd w:val="clear" w:color="000000" w:fill="FFFFFF"/>
            <w:vAlign w:val="center"/>
          </w:tcPr>
          <w:p w14:paraId="3876A8C1" w14:textId="3ECBF196" w:rsidR="001E001F" w:rsidRPr="00E1776B" w:rsidRDefault="001E001F" w:rsidP="001E001F">
            <w:pPr>
              <w:spacing w:line="240" w:lineRule="auto"/>
              <w:ind w:left="65"/>
              <w:rPr>
                <w:b/>
                <w:bCs/>
                <w:sz w:val="20"/>
              </w:rPr>
            </w:pPr>
            <w:r w:rsidRPr="00E1776B">
              <w:rPr>
                <w:b/>
                <w:bCs/>
                <w:sz w:val="20"/>
              </w:rPr>
              <w:t xml:space="preserve">Stanice pro zpracování </w:t>
            </w:r>
            <w:r>
              <w:rPr>
                <w:b/>
                <w:bCs/>
                <w:sz w:val="20"/>
              </w:rPr>
              <w:t xml:space="preserve">pořízených </w:t>
            </w:r>
            <w:r w:rsidRPr="00E1776B">
              <w:rPr>
                <w:b/>
                <w:bCs/>
                <w:sz w:val="20"/>
              </w:rPr>
              <w:t>videozáznamů a komunikaci s PACS</w:t>
            </w:r>
          </w:p>
        </w:tc>
        <w:tc>
          <w:tcPr>
            <w:tcW w:w="1684" w:type="dxa"/>
            <w:shd w:val="clear" w:color="000000" w:fill="FFFFFF"/>
            <w:vAlign w:val="center"/>
          </w:tcPr>
          <w:p w14:paraId="3B34D260" w14:textId="42EB22BC"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747773AE" w14:textId="30FFCA54" w:rsidR="001E001F" w:rsidRDefault="001E001F" w:rsidP="001E001F">
            <w:pPr>
              <w:spacing w:line="240" w:lineRule="auto"/>
              <w:rPr>
                <w:bCs/>
                <w:sz w:val="20"/>
                <w:szCs w:val="20"/>
              </w:rPr>
            </w:pPr>
            <w:r>
              <w:rPr>
                <w:bCs/>
                <w:sz w:val="20"/>
                <w:szCs w:val="20"/>
              </w:rPr>
              <w:t>PC: 1272</w:t>
            </w:r>
          </w:p>
        </w:tc>
      </w:tr>
      <w:tr w:rsidR="001E001F" w:rsidRPr="00B6438A" w14:paraId="2CA292B1" w14:textId="77777777" w:rsidTr="006F4052">
        <w:trPr>
          <w:trHeight w:val="330"/>
        </w:trPr>
        <w:tc>
          <w:tcPr>
            <w:tcW w:w="5529" w:type="dxa"/>
            <w:shd w:val="clear" w:color="000000" w:fill="FFFFFF"/>
            <w:vAlign w:val="center"/>
          </w:tcPr>
          <w:p w14:paraId="7962CDA0" w14:textId="73F665F9" w:rsidR="001E001F" w:rsidRPr="00174EB0" w:rsidRDefault="001E001F" w:rsidP="001E001F">
            <w:pPr>
              <w:spacing w:line="240" w:lineRule="auto"/>
              <w:ind w:left="65"/>
              <w:rPr>
                <w:rFonts w:cs="Arial"/>
                <w:sz w:val="20"/>
                <w:szCs w:val="20"/>
                <w:lang w:eastAsia="cs-CZ"/>
              </w:rPr>
            </w:pPr>
            <w:r w:rsidRPr="00580187">
              <w:rPr>
                <w:rFonts w:cs="Arial"/>
                <w:b/>
                <w:sz w:val="20"/>
                <w:szCs w:val="20"/>
              </w:rPr>
              <w:t xml:space="preserve">Specializovaná pracovní stanice pro </w:t>
            </w:r>
            <w:r>
              <w:rPr>
                <w:rFonts w:cs="Arial"/>
                <w:b/>
                <w:sz w:val="20"/>
                <w:szCs w:val="20"/>
              </w:rPr>
              <w:t>operační sály 19</w:t>
            </w:r>
            <w:r w:rsidRPr="00580187">
              <w:rPr>
                <w:rFonts w:cs="Arial"/>
                <w:b/>
                <w:sz w:val="20"/>
                <w:szCs w:val="20"/>
              </w:rPr>
              <w:t>"</w:t>
            </w:r>
          </w:p>
        </w:tc>
        <w:tc>
          <w:tcPr>
            <w:tcW w:w="1684" w:type="dxa"/>
            <w:shd w:val="clear" w:color="000000" w:fill="FFFFFF"/>
            <w:vAlign w:val="center"/>
          </w:tcPr>
          <w:p w14:paraId="5E7764F1" w14:textId="1ACBD917"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25684818" w14:textId="59847244" w:rsidR="001E001F" w:rsidRPr="00F26056" w:rsidRDefault="001E001F" w:rsidP="001E001F">
            <w:pPr>
              <w:spacing w:line="240" w:lineRule="auto"/>
              <w:rPr>
                <w:rFonts w:cs="Arial"/>
                <w:bCs/>
                <w:sz w:val="20"/>
                <w:szCs w:val="20"/>
              </w:rPr>
            </w:pPr>
          </w:p>
        </w:tc>
      </w:tr>
      <w:tr w:rsidR="001E001F" w:rsidRPr="00B6438A" w14:paraId="154A14E7" w14:textId="77777777" w:rsidTr="006F4052">
        <w:trPr>
          <w:trHeight w:val="330"/>
        </w:trPr>
        <w:tc>
          <w:tcPr>
            <w:tcW w:w="5529" w:type="dxa"/>
            <w:shd w:val="clear" w:color="000000" w:fill="FFFFFF"/>
            <w:vAlign w:val="center"/>
          </w:tcPr>
          <w:p w14:paraId="496AEB00" w14:textId="5610AF65" w:rsidR="001E001F" w:rsidRPr="00B754C8" w:rsidRDefault="001E001F" w:rsidP="001E001F">
            <w:pPr>
              <w:spacing w:line="240" w:lineRule="auto"/>
              <w:ind w:left="65"/>
              <w:rPr>
                <w:rFonts w:cs="Arial"/>
                <w:sz w:val="20"/>
                <w:szCs w:val="20"/>
              </w:rPr>
            </w:pPr>
            <w:r w:rsidRPr="00B754C8">
              <w:rPr>
                <w:rFonts w:cs="Arial"/>
                <w:sz w:val="20"/>
                <w:szCs w:val="20"/>
              </w:rPr>
              <w:t>ViewMedic VARIO-319C2</w:t>
            </w:r>
          </w:p>
        </w:tc>
        <w:tc>
          <w:tcPr>
            <w:tcW w:w="1684" w:type="dxa"/>
            <w:shd w:val="clear" w:color="000000" w:fill="FFFFFF"/>
            <w:vAlign w:val="center"/>
          </w:tcPr>
          <w:p w14:paraId="25C638B1" w14:textId="3731593F" w:rsidR="001E001F"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4079A209" w14:textId="00EB0E9E" w:rsidR="001E001F" w:rsidRPr="00F26056" w:rsidRDefault="001E001F" w:rsidP="001E001F">
            <w:pPr>
              <w:spacing w:line="240" w:lineRule="auto"/>
              <w:rPr>
                <w:bCs/>
                <w:sz w:val="20"/>
                <w:szCs w:val="20"/>
              </w:rPr>
            </w:pPr>
            <w:r>
              <w:rPr>
                <w:bCs/>
                <w:sz w:val="20"/>
                <w:szCs w:val="20"/>
              </w:rPr>
              <w:t>03VMV319C13001</w:t>
            </w:r>
            <w:r>
              <w:rPr>
                <w:bCs/>
                <w:sz w:val="20"/>
                <w:szCs w:val="20"/>
              </w:rPr>
              <w:br/>
              <w:t>03VMV319C13002</w:t>
            </w:r>
          </w:p>
        </w:tc>
      </w:tr>
      <w:tr w:rsidR="001E001F" w:rsidRPr="00B6438A" w14:paraId="368BF742" w14:textId="77777777" w:rsidTr="006F4052">
        <w:trPr>
          <w:trHeight w:val="330"/>
        </w:trPr>
        <w:tc>
          <w:tcPr>
            <w:tcW w:w="5529" w:type="dxa"/>
            <w:shd w:val="clear" w:color="000000" w:fill="FFFFFF"/>
            <w:vAlign w:val="center"/>
          </w:tcPr>
          <w:p w14:paraId="0941D0B5" w14:textId="0AAF200C" w:rsidR="001E001F" w:rsidRPr="00580187" w:rsidRDefault="001E001F" w:rsidP="001E001F">
            <w:pPr>
              <w:spacing w:line="240" w:lineRule="auto"/>
              <w:ind w:left="65"/>
              <w:rPr>
                <w:rFonts w:cs="Arial"/>
                <w:b/>
                <w:sz w:val="20"/>
                <w:szCs w:val="20"/>
              </w:rPr>
            </w:pPr>
            <w:r w:rsidRPr="00F26056">
              <w:rPr>
                <w:bCs/>
                <w:sz w:val="20"/>
              </w:rPr>
              <w:t>Záložní zdroj napájení</w:t>
            </w:r>
          </w:p>
        </w:tc>
        <w:tc>
          <w:tcPr>
            <w:tcW w:w="1684" w:type="dxa"/>
            <w:shd w:val="clear" w:color="000000" w:fill="FFFFFF"/>
            <w:vAlign w:val="center"/>
          </w:tcPr>
          <w:p w14:paraId="3CF05C56" w14:textId="4A315C5B" w:rsidR="001E001F" w:rsidRDefault="001E001F" w:rsidP="000661A0">
            <w:pPr>
              <w:spacing w:line="240" w:lineRule="auto"/>
              <w:ind w:left="102"/>
              <w:jc w:val="center"/>
              <w:rPr>
                <w:rFonts w:cs="Arial"/>
                <w:sz w:val="20"/>
                <w:szCs w:val="20"/>
                <w:lang w:eastAsia="cs-CZ"/>
              </w:rPr>
            </w:pPr>
            <w:r>
              <w:rPr>
                <w:rFonts w:cs="Arial"/>
                <w:sz w:val="20"/>
                <w:szCs w:val="20"/>
                <w:lang w:eastAsia="cs-CZ"/>
              </w:rPr>
              <w:t>2</w:t>
            </w:r>
          </w:p>
        </w:tc>
        <w:tc>
          <w:tcPr>
            <w:tcW w:w="2409" w:type="dxa"/>
            <w:shd w:val="clear" w:color="000000" w:fill="FFFFFF"/>
            <w:vAlign w:val="center"/>
          </w:tcPr>
          <w:p w14:paraId="7D656998" w14:textId="77777777" w:rsidR="001E001F" w:rsidRDefault="001E001F" w:rsidP="001E001F">
            <w:pPr>
              <w:spacing w:line="240" w:lineRule="auto"/>
              <w:rPr>
                <w:bCs/>
                <w:sz w:val="20"/>
                <w:szCs w:val="20"/>
              </w:rPr>
            </w:pPr>
            <w:r w:rsidRPr="00F26056">
              <w:rPr>
                <w:bCs/>
                <w:sz w:val="20"/>
                <w:szCs w:val="20"/>
              </w:rPr>
              <w:t>5B125</w:t>
            </w:r>
            <w:r>
              <w:rPr>
                <w:bCs/>
                <w:sz w:val="20"/>
                <w:szCs w:val="20"/>
              </w:rPr>
              <w:t>1290604</w:t>
            </w:r>
          </w:p>
          <w:p w14:paraId="6C132C00" w14:textId="3690F63D" w:rsidR="001E001F" w:rsidRPr="00F26056" w:rsidRDefault="001E001F" w:rsidP="001E001F">
            <w:pPr>
              <w:spacing w:line="240" w:lineRule="auto"/>
              <w:rPr>
                <w:bCs/>
                <w:sz w:val="20"/>
                <w:szCs w:val="20"/>
              </w:rPr>
            </w:pPr>
            <w:r>
              <w:rPr>
                <w:bCs/>
                <w:sz w:val="20"/>
                <w:szCs w:val="20"/>
              </w:rPr>
              <w:t>5B1237T05263</w:t>
            </w:r>
          </w:p>
        </w:tc>
      </w:tr>
      <w:tr w:rsidR="001E001F" w:rsidRPr="00B6438A" w14:paraId="624CDD00" w14:textId="77777777" w:rsidTr="006F4052">
        <w:trPr>
          <w:trHeight w:val="330"/>
        </w:trPr>
        <w:tc>
          <w:tcPr>
            <w:tcW w:w="5529" w:type="dxa"/>
            <w:shd w:val="clear" w:color="000000" w:fill="FFFFFF"/>
            <w:vAlign w:val="center"/>
          </w:tcPr>
          <w:p w14:paraId="2FEE2D06" w14:textId="42C6E268" w:rsidR="001E001F" w:rsidRPr="006B09F6" w:rsidRDefault="001E001F" w:rsidP="001E001F">
            <w:pPr>
              <w:spacing w:line="240" w:lineRule="auto"/>
              <w:ind w:left="65"/>
              <w:rPr>
                <w:b/>
                <w:bCs/>
                <w:sz w:val="20"/>
              </w:rPr>
            </w:pPr>
            <w:r w:rsidRPr="006B09F6">
              <w:rPr>
                <w:b/>
                <w:bCs/>
                <w:sz w:val="20"/>
              </w:rPr>
              <w:t>Robotizovaná stanice pro automatické vypalování a potisk CD/DVD</w:t>
            </w:r>
          </w:p>
        </w:tc>
        <w:tc>
          <w:tcPr>
            <w:tcW w:w="1684" w:type="dxa"/>
            <w:shd w:val="clear" w:color="000000" w:fill="FFFFFF"/>
            <w:vAlign w:val="center"/>
          </w:tcPr>
          <w:p w14:paraId="5F421366" w14:textId="62E87F34"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04EF1031" w14:textId="0C64DC6A" w:rsidR="001E001F" w:rsidRPr="00F26056" w:rsidRDefault="001E001F" w:rsidP="001E001F">
            <w:pPr>
              <w:spacing w:line="240" w:lineRule="auto"/>
              <w:rPr>
                <w:bCs/>
                <w:sz w:val="20"/>
                <w:szCs w:val="20"/>
              </w:rPr>
            </w:pPr>
            <w:r>
              <w:rPr>
                <w:bCs/>
                <w:sz w:val="20"/>
                <w:szCs w:val="20"/>
              </w:rPr>
              <w:t>PC: ICT-1814</w:t>
            </w:r>
          </w:p>
        </w:tc>
      </w:tr>
      <w:tr w:rsidR="001E001F" w:rsidRPr="00B6438A" w14:paraId="3B0E6672" w14:textId="77777777" w:rsidTr="006F4052">
        <w:trPr>
          <w:trHeight w:val="330"/>
        </w:trPr>
        <w:tc>
          <w:tcPr>
            <w:tcW w:w="5529" w:type="dxa"/>
            <w:shd w:val="clear" w:color="000000" w:fill="FFFFFF"/>
            <w:vAlign w:val="center"/>
          </w:tcPr>
          <w:p w14:paraId="03E72E52" w14:textId="14687EEA" w:rsidR="001E001F" w:rsidRPr="00F26056" w:rsidRDefault="001E001F" w:rsidP="001E001F">
            <w:pPr>
              <w:spacing w:line="240" w:lineRule="auto"/>
              <w:ind w:left="65"/>
              <w:rPr>
                <w:bCs/>
                <w:sz w:val="20"/>
              </w:rPr>
            </w:pPr>
            <w:r>
              <w:rPr>
                <w:bCs/>
                <w:sz w:val="20"/>
              </w:rPr>
              <w:t>NEC MultiSync EA191M</w:t>
            </w:r>
          </w:p>
        </w:tc>
        <w:tc>
          <w:tcPr>
            <w:tcW w:w="1684" w:type="dxa"/>
            <w:shd w:val="clear" w:color="000000" w:fill="FFFFFF"/>
            <w:vAlign w:val="center"/>
          </w:tcPr>
          <w:p w14:paraId="56E8C446" w14:textId="6ACFFEF7"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3ABE8C05" w14:textId="48753E2B" w:rsidR="001E001F" w:rsidRPr="00F26056" w:rsidRDefault="001E001F" w:rsidP="001E001F">
            <w:pPr>
              <w:spacing w:line="240" w:lineRule="auto"/>
              <w:rPr>
                <w:bCs/>
                <w:sz w:val="20"/>
                <w:szCs w:val="20"/>
              </w:rPr>
            </w:pPr>
            <w:r>
              <w:rPr>
                <w:rFonts w:cs="Arial"/>
                <w:sz w:val="20"/>
                <w:szCs w:val="20"/>
                <w:lang w:eastAsia="cs-CZ"/>
              </w:rPr>
              <w:t>2Y311125TB</w:t>
            </w:r>
          </w:p>
        </w:tc>
      </w:tr>
      <w:tr w:rsidR="001E001F" w:rsidRPr="00B6438A" w14:paraId="15360DF2" w14:textId="77777777" w:rsidTr="006F4052">
        <w:trPr>
          <w:trHeight w:val="330"/>
        </w:trPr>
        <w:tc>
          <w:tcPr>
            <w:tcW w:w="5529" w:type="dxa"/>
            <w:shd w:val="clear" w:color="000000" w:fill="FFFFFF"/>
            <w:vAlign w:val="center"/>
          </w:tcPr>
          <w:p w14:paraId="5614A882" w14:textId="6996D7C5" w:rsidR="001E001F" w:rsidRPr="00F26056" w:rsidRDefault="001E001F" w:rsidP="001E001F">
            <w:pPr>
              <w:spacing w:line="240" w:lineRule="auto"/>
              <w:ind w:left="65"/>
              <w:rPr>
                <w:rFonts w:cs="Arial"/>
                <w:sz w:val="20"/>
                <w:szCs w:val="20"/>
                <w:lang w:eastAsia="cs-CZ"/>
              </w:rPr>
            </w:pPr>
            <w:r w:rsidRPr="00F26056">
              <w:rPr>
                <w:bCs/>
                <w:sz w:val="20"/>
              </w:rPr>
              <w:t>Záložní zdroj napájení</w:t>
            </w:r>
          </w:p>
        </w:tc>
        <w:tc>
          <w:tcPr>
            <w:tcW w:w="1684" w:type="dxa"/>
            <w:shd w:val="clear" w:color="000000" w:fill="FFFFFF"/>
            <w:vAlign w:val="center"/>
          </w:tcPr>
          <w:p w14:paraId="7191641B" w14:textId="5AE09142"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71BA5AB0" w14:textId="1248D22D" w:rsidR="001E001F" w:rsidRPr="00F26056" w:rsidRDefault="001E001F" w:rsidP="001E001F">
            <w:pPr>
              <w:spacing w:line="240" w:lineRule="auto"/>
              <w:rPr>
                <w:rFonts w:cs="Arial"/>
                <w:bCs/>
                <w:sz w:val="20"/>
                <w:szCs w:val="20"/>
              </w:rPr>
            </w:pPr>
            <w:r>
              <w:rPr>
                <w:rFonts w:cs="Arial"/>
                <w:bCs/>
                <w:sz w:val="20"/>
                <w:szCs w:val="20"/>
              </w:rPr>
              <w:t>S5B1237T05255</w:t>
            </w:r>
          </w:p>
        </w:tc>
      </w:tr>
      <w:tr w:rsidR="001E001F" w:rsidRPr="00B6438A" w14:paraId="03535993" w14:textId="77777777" w:rsidTr="006F4052">
        <w:trPr>
          <w:trHeight w:val="330"/>
        </w:trPr>
        <w:tc>
          <w:tcPr>
            <w:tcW w:w="5529" w:type="dxa"/>
            <w:shd w:val="clear" w:color="000000" w:fill="FFFFFF"/>
            <w:vAlign w:val="center"/>
          </w:tcPr>
          <w:p w14:paraId="275B1D9D" w14:textId="7BDFBF28" w:rsidR="001E001F" w:rsidRPr="00F26056" w:rsidRDefault="001E001F" w:rsidP="001E001F">
            <w:pPr>
              <w:spacing w:line="240" w:lineRule="auto"/>
              <w:ind w:left="65"/>
              <w:rPr>
                <w:rFonts w:cs="Arial"/>
                <w:sz w:val="20"/>
                <w:szCs w:val="20"/>
                <w:lang w:eastAsia="cs-CZ"/>
              </w:rPr>
            </w:pPr>
            <w:r>
              <w:rPr>
                <w:bCs/>
                <w:sz w:val="20"/>
              </w:rPr>
              <w:t>Epson Discproducer</w:t>
            </w:r>
            <w:r w:rsidRPr="00186C1A">
              <w:rPr>
                <w:bCs/>
                <w:sz w:val="20"/>
                <w:vertAlign w:val="superscript"/>
              </w:rPr>
              <w:t>TM</w:t>
            </w:r>
            <w:r>
              <w:rPr>
                <w:bCs/>
                <w:sz w:val="20"/>
              </w:rPr>
              <w:t xml:space="preserve"> PP-100</w:t>
            </w:r>
          </w:p>
        </w:tc>
        <w:tc>
          <w:tcPr>
            <w:tcW w:w="1684" w:type="dxa"/>
            <w:shd w:val="clear" w:color="000000" w:fill="FFFFFF"/>
            <w:vAlign w:val="center"/>
          </w:tcPr>
          <w:p w14:paraId="6D8BC7C8" w14:textId="03944FF4" w:rsidR="001E001F" w:rsidRPr="00174EB0"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267C22E4" w14:textId="3872E406" w:rsidR="001E001F" w:rsidRPr="00F26056" w:rsidRDefault="001E001F" w:rsidP="001E001F">
            <w:pPr>
              <w:spacing w:line="240" w:lineRule="auto"/>
              <w:rPr>
                <w:rFonts w:cs="Arial"/>
                <w:bCs/>
                <w:sz w:val="20"/>
                <w:szCs w:val="20"/>
              </w:rPr>
            </w:pPr>
            <w:r>
              <w:rPr>
                <w:rFonts w:cs="Arial"/>
                <w:bCs/>
                <w:sz w:val="20"/>
                <w:szCs w:val="20"/>
              </w:rPr>
              <w:t>LW7F020613</w:t>
            </w:r>
          </w:p>
        </w:tc>
      </w:tr>
      <w:tr w:rsidR="001E001F" w:rsidRPr="00B6438A" w14:paraId="58A8B919" w14:textId="77777777" w:rsidTr="00186C1A">
        <w:trPr>
          <w:trHeight w:val="330"/>
        </w:trPr>
        <w:tc>
          <w:tcPr>
            <w:tcW w:w="5529" w:type="dxa"/>
            <w:shd w:val="clear" w:color="000000" w:fill="FFFFFF"/>
            <w:vAlign w:val="center"/>
          </w:tcPr>
          <w:p w14:paraId="3ED1E722" w14:textId="6F8B029E" w:rsidR="001E001F" w:rsidRPr="001E001F" w:rsidRDefault="001E001F" w:rsidP="001E001F">
            <w:pPr>
              <w:spacing w:line="240" w:lineRule="auto"/>
              <w:ind w:left="65"/>
              <w:rPr>
                <w:rFonts w:cs="Arial"/>
                <w:b/>
                <w:sz w:val="20"/>
                <w:szCs w:val="20"/>
                <w:lang w:eastAsia="cs-CZ"/>
              </w:rPr>
            </w:pPr>
            <w:r w:rsidRPr="001E001F">
              <w:rPr>
                <w:rFonts w:cs="Arial"/>
                <w:b/>
                <w:sz w:val="20"/>
                <w:szCs w:val="20"/>
                <w:lang w:eastAsia="cs-CZ"/>
              </w:rPr>
              <w:t>Pracovní stanice MARIE Workstation</w:t>
            </w:r>
          </w:p>
        </w:tc>
        <w:tc>
          <w:tcPr>
            <w:tcW w:w="1684" w:type="dxa"/>
            <w:shd w:val="clear" w:color="000000" w:fill="FFFFFF"/>
            <w:vAlign w:val="center"/>
          </w:tcPr>
          <w:p w14:paraId="159CE596" w14:textId="20D7F368" w:rsidR="001E001F" w:rsidRPr="00186C1A"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3F2063FD" w14:textId="172BAF9B" w:rsidR="001E001F" w:rsidRPr="00186C1A" w:rsidRDefault="001E001F" w:rsidP="001E001F">
            <w:pPr>
              <w:spacing w:line="240" w:lineRule="auto"/>
              <w:rPr>
                <w:rFonts w:cs="Arial"/>
                <w:bCs/>
                <w:sz w:val="20"/>
                <w:szCs w:val="20"/>
              </w:rPr>
            </w:pPr>
            <w:r>
              <w:rPr>
                <w:rFonts w:cs="Arial"/>
                <w:bCs/>
                <w:sz w:val="20"/>
                <w:szCs w:val="20"/>
              </w:rPr>
              <w:t>PC: 161</w:t>
            </w:r>
          </w:p>
        </w:tc>
      </w:tr>
      <w:tr w:rsidR="001E001F" w:rsidRPr="00B6438A" w14:paraId="35B837A3" w14:textId="77777777" w:rsidTr="00186C1A">
        <w:trPr>
          <w:trHeight w:val="330"/>
        </w:trPr>
        <w:tc>
          <w:tcPr>
            <w:tcW w:w="5529" w:type="dxa"/>
            <w:shd w:val="clear" w:color="000000" w:fill="FFFFFF"/>
            <w:vAlign w:val="center"/>
          </w:tcPr>
          <w:p w14:paraId="062B9B4F" w14:textId="3918C1FF" w:rsidR="001E001F" w:rsidRPr="001E001F" w:rsidRDefault="001E001F" w:rsidP="001E001F">
            <w:pPr>
              <w:spacing w:line="240" w:lineRule="auto"/>
              <w:ind w:left="65"/>
              <w:rPr>
                <w:rFonts w:cs="Arial"/>
                <w:b/>
                <w:sz w:val="20"/>
                <w:szCs w:val="20"/>
                <w:lang w:eastAsia="cs-CZ"/>
              </w:rPr>
            </w:pPr>
            <w:r>
              <w:rPr>
                <w:rFonts w:cs="Arial"/>
                <w:sz w:val="20"/>
                <w:szCs w:val="20"/>
                <w:lang w:eastAsia="cs-CZ"/>
              </w:rPr>
              <w:t>MultiSync EA232WMi</w:t>
            </w:r>
          </w:p>
        </w:tc>
        <w:tc>
          <w:tcPr>
            <w:tcW w:w="1684" w:type="dxa"/>
            <w:shd w:val="clear" w:color="000000" w:fill="FFFFFF"/>
            <w:vAlign w:val="center"/>
          </w:tcPr>
          <w:p w14:paraId="51F1CA7D" w14:textId="05D7351F"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43F1FE5E" w14:textId="2C1DA5CD" w:rsidR="001E001F" w:rsidRDefault="001E001F" w:rsidP="001E001F">
            <w:pPr>
              <w:spacing w:line="240" w:lineRule="auto"/>
              <w:rPr>
                <w:rFonts w:cs="Arial"/>
                <w:bCs/>
                <w:sz w:val="20"/>
                <w:szCs w:val="20"/>
              </w:rPr>
            </w:pPr>
            <w:r>
              <w:rPr>
                <w:rFonts w:cs="Arial"/>
                <w:bCs/>
                <w:sz w:val="20"/>
                <w:szCs w:val="20"/>
              </w:rPr>
              <w:t>2Z504311NB</w:t>
            </w:r>
          </w:p>
        </w:tc>
      </w:tr>
      <w:tr w:rsidR="001E001F" w:rsidRPr="00B6438A" w14:paraId="732ADDAD" w14:textId="77777777" w:rsidTr="00186C1A">
        <w:trPr>
          <w:trHeight w:val="330"/>
        </w:trPr>
        <w:tc>
          <w:tcPr>
            <w:tcW w:w="5529" w:type="dxa"/>
            <w:shd w:val="clear" w:color="000000" w:fill="FFFFFF"/>
            <w:vAlign w:val="center"/>
          </w:tcPr>
          <w:p w14:paraId="06A14F69" w14:textId="4E87318E" w:rsidR="001E001F" w:rsidRDefault="001E001F" w:rsidP="001E001F">
            <w:pPr>
              <w:spacing w:line="240" w:lineRule="auto"/>
              <w:ind w:left="65"/>
              <w:rPr>
                <w:rFonts w:cs="Arial"/>
                <w:sz w:val="20"/>
                <w:szCs w:val="20"/>
                <w:lang w:eastAsia="cs-CZ"/>
              </w:rPr>
            </w:pPr>
            <w:r>
              <w:rPr>
                <w:rFonts w:cs="Arial"/>
                <w:sz w:val="20"/>
                <w:szCs w:val="20"/>
                <w:lang w:eastAsia="cs-CZ"/>
              </w:rPr>
              <w:t>Záložní zdroj napájení</w:t>
            </w:r>
          </w:p>
        </w:tc>
        <w:tc>
          <w:tcPr>
            <w:tcW w:w="1684" w:type="dxa"/>
            <w:shd w:val="clear" w:color="000000" w:fill="FFFFFF"/>
            <w:vAlign w:val="center"/>
          </w:tcPr>
          <w:p w14:paraId="757028E9" w14:textId="3384EA3B" w:rsidR="001E001F" w:rsidRDefault="001E001F" w:rsidP="000661A0">
            <w:pPr>
              <w:spacing w:line="240" w:lineRule="auto"/>
              <w:ind w:left="102"/>
              <w:jc w:val="center"/>
              <w:rPr>
                <w:rFonts w:cs="Arial"/>
                <w:sz w:val="20"/>
                <w:szCs w:val="20"/>
                <w:lang w:eastAsia="cs-CZ"/>
              </w:rPr>
            </w:pPr>
            <w:r>
              <w:rPr>
                <w:rFonts w:cs="Arial"/>
                <w:sz w:val="20"/>
                <w:szCs w:val="20"/>
                <w:lang w:eastAsia="cs-CZ"/>
              </w:rPr>
              <w:t>1</w:t>
            </w:r>
          </w:p>
        </w:tc>
        <w:tc>
          <w:tcPr>
            <w:tcW w:w="2409" w:type="dxa"/>
            <w:shd w:val="clear" w:color="000000" w:fill="FFFFFF"/>
            <w:vAlign w:val="center"/>
          </w:tcPr>
          <w:p w14:paraId="6ADE7491" w14:textId="0D1AA484" w:rsidR="001E001F" w:rsidRDefault="001E001F" w:rsidP="001E001F">
            <w:pPr>
              <w:spacing w:line="240" w:lineRule="auto"/>
              <w:rPr>
                <w:rFonts w:cs="Arial"/>
                <w:bCs/>
                <w:sz w:val="20"/>
                <w:szCs w:val="20"/>
              </w:rPr>
            </w:pPr>
            <w:r>
              <w:rPr>
                <w:rFonts w:cs="Arial"/>
                <w:bCs/>
                <w:sz w:val="20"/>
                <w:szCs w:val="20"/>
              </w:rPr>
              <w:t>5B1251290979</w:t>
            </w:r>
          </w:p>
        </w:tc>
      </w:tr>
      <w:tr w:rsidR="001E001F" w:rsidRPr="00B6438A" w14:paraId="507EDEE0" w14:textId="77777777" w:rsidTr="006F4052">
        <w:trPr>
          <w:trHeight w:val="330"/>
        </w:trPr>
        <w:tc>
          <w:tcPr>
            <w:tcW w:w="5529" w:type="dxa"/>
            <w:tcBorders>
              <w:bottom w:val="single" w:sz="12" w:space="0" w:color="auto"/>
            </w:tcBorders>
            <w:shd w:val="clear" w:color="000000" w:fill="FFFFFF"/>
            <w:vAlign w:val="center"/>
          </w:tcPr>
          <w:p w14:paraId="1A308DF6" w14:textId="263904E1" w:rsidR="001E001F" w:rsidRDefault="001E001F" w:rsidP="001E001F">
            <w:pPr>
              <w:spacing w:line="240" w:lineRule="auto"/>
              <w:ind w:left="65"/>
              <w:rPr>
                <w:rFonts w:cs="Arial"/>
                <w:sz w:val="20"/>
                <w:szCs w:val="20"/>
                <w:lang w:eastAsia="cs-CZ"/>
              </w:rPr>
            </w:pPr>
          </w:p>
        </w:tc>
        <w:tc>
          <w:tcPr>
            <w:tcW w:w="1684" w:type="dxa"/>
            <w:tcBorders>
              <w:bottom w:val="single" w:sz="12" w:space="0" w:color="auto"/>
            </w:tcBorders>
            <w:shd w:val="clear" w:color="000000" w:fill="FFFFFF"/>
            <w:vAlign w:val="center"/>
          </w:tcPr>
          <w:p w14:paraId="53C2CCFD" w14:textId="454C9691" w:rsidR="001E001F" w:rsidRPr="00186C1A" w:rsidRDefault="001E001F" w:rsidP="000661A0">
            <w:pPr>
              <w:spacing w:line="240" w:lineRule="auto"/>
              <w:ind w:left="102"/>
              <w:jc w:val="center"/>
              <w:rPr>
                <w:rFonts w:cs="Arial"/>
                <w:sz w:val="20"/>
                <w:szCs w:val="20"/>
                <w:lang w:eastAsia="cs-CZ"/>
              </w:rPr>
            </w:pPr>
          </w:p>
        </w:tc>
        <w:tc>
          <w:tcPr>
            <w:tcW w:w="2409" w:type="dxa"/>
            <w:tcBorders>
              <w:bottom w:val="single" w:sz="12" w:space="0" w:color="auto"/>
            </w:tcBorders>
            <w:shd w:val="clear" w:color="000000" w:fill="FFFFFF"/>
            <w:vAlign w:val="center"/>
          </w:tcPr>
          <w:p w14:paraId="733EEFB5" w14:textId="1B707BDD" w:rsidR="001E001F" w:rsidRPr="00186C1A" w:rsidRDefault="001E001F" w:rsidP="001E001F">
            <w:pPr>
              <w:spacing w:line="240" w:lineRule="auto"/>
              <w:rPr>
                <w:rFonts w:cs="Arial"/>
                <w:bCs/>
                <w:sz w:val="20"/>
                <w:szCs w:val="20"/>
              </w:rPr>
            </w:pPr>
          </w:p>
        </w:tc>
      </w:tr>
    </w:tbl>
    <w:p w14:paraId="16851906" w14:textId="77777777" w:rsidR="00BD6F38" w:rsidRDefault="00BD6F38" w:rsidP="00FB3469">
      <w:pPr>
        <w:pStyle w:val="Nzev"/>
      </w:pPr>
      <w:r>
        <w:lastRenderedPageBreak/>
        <w:t>Příloha č. 4</w:t>
      </w:r>
      <w:r>
        <w:br/>
        <w:t>Pravidla komunikace</w:t>
      </w:r>
    </w:p>
    <w:p w14:paraId="0B1DA7C4" w14:textId="77777777" w:rsidR="00BD6F38" w:rsidRDefault="00BD6F38" w:rsidP="00131F97">
      <w:pPr>
        <w:pStyle w:val="Nadpis1"/>
        <w:numPr>
          <w:ilvl w:val="0"/>
          <w:numId w:val="44"/>
        </w:numPr>
      </w:pPr>
      <w:r>
        <w:t>Vyhrazené komunikační prostředky Poskytovatele:</w:t>
      </w:r>
    </w:p>
    <w:p w14:paraId="0BB9C09B" w14:textId="77777777" w:rsidR="00BD6F38" w:rsidRDefault="00BD6F38">
      <w:pPr>
        <w:pStyle w:val="Nadpis2"/>
      </w:pPr>
      <w:r>
        <w:t>Help-desk</w:t>
      </w:r>
    </w:p>
    <w:p w14:paraId="701EA8D6" w14:textId="77777777" w:rsidR="00BD6F38" w:rsidRDefault="00BD6F38" w:rsidP="00A10E38">
      <w:pPr>
        <w:pStyle w:val="Nadpis3"/>
        <w:tabs>
          <w:tab w:val="left" w:pos="2410"/>
        </w:tabs>
      </w:pPr>
      <w:r>
        <w:t xml:space="preserve">www rozhraní: </w:t>
      </w:r>
      <w:r>
        <w:tab/>
      </w:r>
      <w:r w:rsidRPr="00B96EB8">
        <w:t>http://helpdesk.orcz.cz</w:t>
      </w:r>
    </w:p>
    <w:p w14:paraId="6340123A" w14:textId="77777777" w:rsidR="00BD6F38" w:rsidRDefault="00BD6F38" w:rsidP="00A10E38">
      <w:pPr>
        <w:pStyle w:val="Nadpis3"/>
        <w:tabs>
          <w:tab w:val="left" w:pos="2410"/>
        </w:tabs>
      </w:pPr>
      <w:r>
        <w:t>e-mail:</w:t>
      </w:r>
      <w:r>
        <w:tab/>
      </w:r>
      <w:r w:rsidRPr="0026778B">
        <w:t>helpdesk@orcz.cz</w:t>
      </w:r>
    </w:p>
    <w:p w14:paraId="2C0817E8" w14:textId="77777777" w:rsidR="00BD6F38" w:rsidRDefault="00BD6F38" w:rsidP="00A10E38">
      <w:pPr>
        <w:pStyle w:val="Nadpis3"/>
        <w:tabs>
          <w:tab w:val="left" w:pos="2410"/>
        </w:tabs>
      </w:pPr>
      <w:r>
        <w:t>záložní telefon:</w:t>
      </w:r>
      <w:r>
        <w:tab/>
        <w:t xml:space="preserve">+420 461 361 111 (pouze pro případ nefunkčnosti www rozhraní </w:t>
      </w:r>
      <w:r>
        <w:br/>
        <w:t xml:space="preserve"> </w:t>
      </w:r>
      <w:r>
        <w:tab/>
        <w:t>a e</w:t>
      </w:r>
      <w:r>
        <w:noBreakHyphen/>
        <w:t>mailu)</w:t>
      </w:r>
    </w:p>
    <w:p w14:paraId="4D89FB25" w14:textId="77777777" w:rsidR="00BD6F38" w:rsidRDefault="00BD6F38">
      <w:pPr>
        <w:pStyle w:val="Nadpis2"/>
      </w:pPr>
      <w:r>
        <w:t>Hot-line</w:t>
      </w:r>
    </w:p>
    <w:p w14:paraId="41748871" w14:textId="77777777" w:rsidR="00BD6F38" w:rsidRDefault="00BD6F38" w:rsidP="00A10E38">
      <w:pPr>
        <w:pStyle w:val="Nadpis3"/>
        <w:tabs>
          <w:tab w:val="left" w:pos="2410"/>
        </w:tabs>
        <w:ind w:left="709" w:hanging="352"/>
      </w:pPr>
      <w:r>
        <w:t>telefon:</w:t>
      </w:r>
      <w:r>
        <w:tab/>
        <w:t>+420 602 548 469</w:t>
      </w:r>
    </w:p>
    <w:p w14:paraId="2EA33443" w14:textId="77777777" w:rsidR="00BD6F38" w:rsidRDefault="00BD6F38" w:rsidP="00A10E38">
      <w:pPr>
        <w:pStyle w:val="Nadpis3"/>
        <w:tabs>
          <w:tab w:val="left" w:pos="2410"/>
        </w:tabs>
        <w:ind w:left="709" w:hanging="352"/>
      </w:pPr>
      <w:r>
        <w:t>záložní telefon:</w:t>
      </w:r>
      <w:r>
        <w:tab/>
        <w:t>+420 731 401 403 (pouze pro případ nefunkčnosti Hot-line telefonu)</w:t>
      </w:r>
    </w:p>
    <w:p w14:paraId="4618C6AE" w14:textId="77777777" w:rsidR="00BD6F38" w:rsidRPr="006957FB" w:rsidRDefault="00BD6F38" w:rsidP="00131F97">
      <w:pPr>
        <w:pStyle w:val="Nadpis1"/>
      </w:pPr>
      <w:r>
        <w:t>Pravidla komunikace pro Help-desk</w:t>
      </w:r>
    </w:p>
    <w:p w14:paraId="3F8AE0F8" w14:textId="6D3C8954" w:rsidR="00BD6F38" w:rsidRDefault="00BD6F38" w:rsidP="00A27867">
      <w:pPr>
        <w:pStyle w:val="Nadpis2"/>
        <w:rPr>
          <w:szCs w:val="22"/>
        </w:rPr>
      </w:pPr>
      <w:r>
        <w:t xml:space="preserve">Přístup k www rozhraní </w:t>
      </w:r>
      <w:r w:rsidRPr="006957FB">
        <w:rPr>
          <w:szCs w:val="22"/>
        </w:rPr>
        <w:t>Help</w:t>
      </w:r>
      <w:r>
        <w:t>-d</w:t>
      </w:r>
      <w:r>
        <w:rPr>
          <w:szCs w:val="22"/>
        </w:rPr>
        <w:t>esk a právo vznášet Požadavky na Help-desk e-mailem</w:t>
      </w:r>
      <w:r w:rsidRPr="006957FB">
        <w:rPr>
          <w:szCs w:val="22"/>
        </w:rPr>
        <w:t xml:space="preserve"> </w:t>
      </w:r>
      <w:r>
        <w:t>mají pouze Oprávnění pracovníci Objednatele</w:t>
      </w:r>
      <w:r w:rsidR="006A626D">
        <w:t xml:space="preserve">, kteří jsou vyškoleni </w:t>
      </w:r>
      <w:r w:rsidR="00AE65C1">
        <w:t>a certifikováni pro komunikaci s Help-deskem a seznámeni s podmínkami této smlouvy</w:t>
      </w:r>
      <w:r>
        <w:t>.</w:t>
      </w:r>
      <w:r w:rsidRPr="006957FB">
        <w:rPr>
          <w:szCs w:val="22"/>
        </w:rPr>
        <w:t xml:space="preserve"> Uživatelské jméno a heslo</w:t>
      </w:r>
      <w:r w:rsidRPr="00E83BF9">
        <w:t xml:space="preserve"> </w:t>
      </w:r>
      <w:r>
        <w:t>pro přístup k www rozhraní</w:t>
      </w:r>
      <w:r w:rsidRPr="006957FB">
        <w:rPr>
          <w:szCs w:val="22"/>
        </w:rPr>
        <w:t xml:space="preserve"> oznámí </w:t>
      </w:r>
      <w:r>
        <w:t xml:space="preserve">Poskytovatel Objednateli nejpozději </w:t>
      </w:r>
      <w:r w:rsidRPr="006957FB">
        <w:rPr>
          <w:szCs w:val="22"/>
        </w:rPr>
        <w:t xml:space="preserve">do </w:t>
      </w:r>
      <w:r>
        <w:t>pěti pracovních dnů</w:t>
      </w:r>
      <w:r w:rsidRPr="006957FB">
        <w:rPr>
          <w:szCs w:val="22"/>
        </w:rPr>
        <w:t xml:space="preserve"> od nabytí účinnosti </w:t>
      </w:r>
      <w:r>
        <w:t xml:space="preserve">této </w:t>
      </w:r>
      <w:r w:rsidRPr="006957FB">
        <w:rPr>
          <w:szCs w:val="22"/>
        </w:rPr>
        <w:t>smlouvy.</w:t>
      </w:r>
      <w:r w:rsidR="00A27867">
        <w:rPr>
          <w:szCs w:val="22"/>
        </w:rPr>
        <w:t xml:space="preserve"> </w:t>
      </w:r>
      <w:r w:rsidR="00A27867" w:rsidRPr="00A27867">
        <w:rPr>
          <w:szCs w:val="22"/>
        </w:rPr>
        <w:t>Provozní doba služby Help-desk je uvedena v příloze č. 1.</w:t>
      </w:r>
    </w:p>
    <w:p w14:paraId="4DE5692D" w14:textId="77777777" w:rsidR="00BD6F38" w:rsidRDefault="00BD6F38" w:rsidP="00F97B96">
      <w:pPr>
        <w:pStyle w:val="Nadpis2"/>
        <w:jc w:val="both"/>
      </w:pPr>
      <w:r>
        <w:t>Oprávnění pracovníci Objednatele hlásí Požadavky na www rozhraní Help</w:t>
      </w:r>
      <w:r>
        <w:noBreakHyphen/>
        <w:t>desk nebo e-mailem na adresu vyhrazenou pro Help-desk. E-mail popřípadě tel. linka jsou záložním komunikačním kanálem pro případ problémů s funkčností nebo dostupností www rozhraní. Objednatel je povinen přednostně hlásit Požadavky prostřednictvím www rozhraní.</w:t>
      </w:r>
    </w:p>
    <w:p w14:paraId="7500D071" w14:textId="77777777" w:rsidR="00BD6F38" w:rsidRDefault="00BD6F38" w:rsidP="00F97B96">
      <w:pPr>
        <w:pStyle w:val="Nadpis2"/>
        <w:jc w:val="both"/>
      </w:pPr>
      <w:r>
        <w:t xml:space="preserve">Zprávy a upozornění ze systému Help-Desk jsou Objednateli odesílány na e-mailovou adresu Oprávněného pracovníka, který vznesl příslušný Požadavek, evidovanou v systému Help-desk. </w:t>
      </w:r>
    </w:p>
    <w:p w14:paraId="3B496AE0" w14:textId="77777777" w:rsidR="00BD6F38" w:rsidRDefault="00BD6F38" w:rsidP="00F97B96">
      <w:pPr>
        <w:pStyle w:val="Nadpis2"/>
        <w:jc w:val="both"/>
      </w:pPr>
      <w:r>
        <w:t>Doručení Požadavku na Help-desk je Objednateli bez prodlení potvrzeno</w:t>
      </w:r>
      <w:r w:rsidRPr="006957FB">
        <w:t xml:space="preserve"> zprávou</w:t>
      </w:r>
      <w:r w:rsidRPr="004F77BF">
        <w:rPr>
          <w:szCs w:val="22"/>
        </w:rPr>
        <w:t>.</w:t>
      </w:r>
      <w:r w:rsidRPr="006957FB">
        <w:t xml:space="preserve"> </w:t>
      </w:r>
    </w:p>
    <w:p w14:paraId="0A95D58A" w14:textId="77777777" w:rsidR="00BD6F38" w:rsidRDefault="00BD6F38" w:rsidP="00F97B96">
      <w:pPr>
        <w:pStyle w:val="Nadpis2"/>
        <w:jc w:val="both"/>
      </w:pPr>
      <w:r w:rsidRPr="00FB098C">
        <w:t xml:space="preserve">Účinky doručení </w:t>
      </w:r>
      <w:r>
        <w:t>Požadavku</w:t>
      </w:r>
      <w:r w:rsidRPr="00FB098C">
        <w:t xml:space="preserve"> </w:t>
      </w:r>
      <w:r>
        <w:t>na Help-desk</w:t>
      </w:r>
      <w:r w:rsidRPr="00FB098C">
        <w:t xml:space="preserve"> </w:t>
      </w:r>
      <w:r>
        <w:t xml:space="preserve">(dále jen „Přijetí požadavku“) </w:t>
      </w:r>
      <w:r w:rsidRPr="00FB098C">
        <w:t>nastanou</w:t>
      </w:r>
      <w:r>
        <w:t xml:space="preserve"> okamžikem jeho doručení</w:t>
      </w:r>
      <w:r w:rsidRPr="00FB098C">
        <w:t xml:space="preserve">, </w:t>
      </w:r>
      <w:r>
        <w:t>je-li Požadavek doručen</w:t>
      </w:r>
      <w:r w:rsidRPr="00FB098C">
        <w:t xml:space="preserve"> </w:t>
      </w:r>
      <w:r>
        <w:t>v Provozní době Help-desku</w:t>
      </w:r>
      <w:r w:rsidRPr="00FB098C">
        <w:t xml:space="preserve">. </w:t>
      </w:r>
      <w:r>
        <w:t xml:space="preserve">Přijetí požadavku doručeného mimo Provozní dobu Help-desku tuto dobu nastane v okamžiku jejího následujícího zahájení. Lhůty garantované Poskytovatelem </w:t>
      </w:r>
      <w:r w:rsidRPr="00FB098C">
        <w:t xml:space="preserve">se </w:t>
      </w:r>
      <w:r>
        <w:t xml:space="preserve">v takovém případě </w:t>
      </w:r>
      <w:r w:rsidRPr="00FB098C">
        <w:t xml:space="preserve">staví na dobu </w:t>
      </w:r>
      <w:r>
        <w:t>od doručení Požadavku do Přijetí požadavku.</w:t>
      </w:r>
    </w:p>
    <w:p w14:paraId="312DD185" w14:textId="77777777" w:rsidR="00BD6F38" w:rsidRDefault="00BD6F38" w:rsidP="00F97B96">
      <w:pPr>
        <w:pStyle w:val="Nadpis2"/>
        <w:jc w:val="both"/>
      </w:pPr>
      <w:r>
        <w:t>Za Zahájení řešení Požadavku je považován okamžik odeslání zprávy o Zahájení řešení Poskytovatelem Objednateli</w:t>
      </w:r>
      <w:r w:rsidRPr="00E77865">
        <w:t xml:space="preserve">. </w:t>
      </w:r>
    </w:p>
    <w:p w14:paraId="45CBB29C" w14:textId="77777777" w:rsidR="00BD6F38" w:rsidRDefault="00BD6F38" w:rsidP="00F97B96">
      <w:pPr>
        <w:pStyle w:val="Nadpis2"/>
        <w:jc w:val="both"/>
      </w:pPr>
      <w:r>
        <w:t>O průběhu řešení Požadavku je Objednatel informován na www rozhraní Help-desku.</w:t>
      </w:r>
    </w:p>
    <w:p w14:paraId="328FD59A" w14:textId="77777777" w:rsidR="00BD6F38" w:rsidRDefault="00BD6F38" w:rsidP="00F97B96">
      <w:pPr>
        <w:pStyle w:val="Nadpis2"/>
        <w:jc w:val="both"/>
      </w:pPr>
      <w:r>
        <w:lastRenderedPageBreak/>
        <w:t>Za vyřešení Požadavku je považován okamžik odeslání zprávy o u</w:t>
      </w:r>
      <w:r w:rsidRPr="00E77865">
        <w:t xml:space="preserve">končení </w:t>
      </w:r>
      <w:r>
        <w:t>řešení Požadavku Poskytovatelem Objednateli</w:t>
      </w:r>
      <w:r w:rsidRPr="00E77865">
        <w:t>.</w:t>
      </w:r>
    </w:p>
    <w:p w14:paraId="530240FF" w14:textId="77777777" w:rsidR="00BD6F38" w:rsidRDefault="00BD6F38" w:rsidP="00F97B96">
      <w:pPr>
        <w:pStyle w:val="Nadpis2"/>
        <w:jc w:val="both"/>
      </w:pPr>
      <w:r>
        <w:t>Objednatel řešení Požadavku schválí nebo odmítne s uvedením námitek k řešení. V případě schválení řešení Požadavku je Požadavek považován za uzavřený.</w:t>
      </w:r>
    </w:p>
    <w:p w14:paraId="18845E7D" w14:textId="77777777" w:rsidR="00BD6F38" w:rsidRDefault="00BD6F38" w:rsidP="00F97B96">
      <w:pPr>
        <w:pStyle w:val="Nadpis2"/>
        <w:jc w:val="both"/>
      </w:pPr>
      <w:r>
        <w:t>Nevyjádří-li se Objednatel k řešení Požadavku výše uvedeným způsobem do 14 dní od oznámení dokončení řešení Požadavku, je Požadavek považován za Objednatelem schválený a uzavřený.</w:t>
      </w:r>
    </w:p>
    <w:p w14:paraId="2929B1CF" w14:textId="77777777" w:rsidR="00BD6F38" w:rsidRDefault="00BD6F38" w:rsidP="00F97B96">
      <w:pPr>
        <w:pStyle w:val="Nadpis2"/>
        <w:jc w:val="both"/>
      </w:pPr>
      <w:r>
        <w:t>V případě oprávněných námitek Objednatele k řešení Požadavku Poskytovatel pokračuje v řešení Požadavku a běží znovu případné lhůty.</w:t>
      </w:r>
    </w:p>
    <w:p w14:paraId="3F972838" w14:textId="77777777" w:rsidR="00BD6F38" w:rsidRDefault="00BD6F38" w:rsidP="00F97B96">
      <w:pPr>
        <w:pStyle w:val="Nadpis2"/>
        <w:jc w:val="both"/>
      </w:pPr>
      <w:r>
        <w:t xml:space="preserve">Objednatel může v průběhu řešení Požadavek stornovat, Požadavek je v takovém případě považován za vyřešený a uzavřený. </w:t>
      </w:r>
    </w:p>
    <w:p w14:paraId="24EEB3E7" w14:textId="77777777" w:rsidR="00BD6F38" w:rsidRDefault="00BD6F38" w:rsidP="00131F97">
      <w:pPr>
        <w:pStyle w:val="Nadpis1"/>
      </w:pPr>
      <w:r>
        <w:t>Pravidla komunikace pro Hot-line</w:t>
      </w:r>
    </w:p>
    <w:p w14:paraId="74786A4C" w14:textId="77777777" w:rsidR="00BD6F38" w:rsidRDefault="00BD6F38" w:rsidP="00F97B96">
      <w:pPr>
        <w:pStyle w:val="Nadpis2"/>
        <w:jc w:val="both"/>
      </w:pPr>
      <w:r>
        <w:t>Využívat Hot-line</w:t>
      </w:r>
      <w:r w:rsidRPr="006957FB">
        <w:rPr>
          <w:szCs w:val="22"/>
        </w:rPr>
        <w:t xml:space="preserve"> </w:t>
      </w:r>
      <w:r>
        <w:rPr>
          <w:szCs w:val="22"/>
        </w:rPr>
        <w:t>mohou</w:t>
      </w:r>
      <w:r>
        <w:t xml:space="preserve"> pouze Oprávnění pracovníci Objednatele.</w:t>
      </w:r>
    </w:p>
    <w:p w14:paraId="4A92ED74" w14:textId="77777777" w:rsidR="00BD6F38" w:rsidRDefault="00BD6F38" w:rsidP="00F97B96">
      <w:pPr>
        <w:pStyle w:val="Nadpis2"/>
        <w:jc w:val="both"/>
      </w:pPr>
      <w:r w:rsidRPr="00C73255">
        <w:t>Incidenty oprávněně hlášené</w:t>
      </w:r>
      <w:r>
        <w:t xml:space="preserve"> </w:t>
      </w:r>
      <w:r w:rsidRPr="00C73255">
        <w:t xml:space="preserve">na Hot-line </w:t>
      </w:r>
      <w:r>
        <w:t>(kategorie A a B)</w:t>
      </w:r>
      <w:r w:rsidRPr="00C73255">
        <w:t xml:space="preserve"> jsou považovány za přijaté jejich ohlášením</w:t>
      </w:r>
      <w:r>
        <w:t>, za podmínky, že musí být zaznamenán Objednatelem nejpozději do 24 hodin na www rozhraní Help-desk. Další řešení požadavku probíhá dle pravidel pro Help-desk.</w:t>
      </w:r>
    </w:p>
    <w:p w14:paraId="01AC611F" w14:textId="77777777" w:rsidR="00BD6F38" w:rsidRDefault="00BD6F38" w:rsidP="00F97B96">
      <w:pPr>
        <w:pStyle w:val="Nadpis2"/>
        <w:jc w:val="both"/>
      </w:pPr>
      <w:r>
        <w:t xml:space="preserve">V době mimo Provozní dobu Help-desku je komunikace související s řešením Incidentů oprávněně ohlášených na Hot-line vedena telefonicky prostřednictvím Hot-line. </w:t>
      </w:r>
    </w:p>
    <w:p w14:paraId="4D169DE7" w14:textId="77777777" w:rsidR="00BD6F38" w:rsidRPr="00156432" w:rsidRDefault="00BD6F38" w:rsidP="00F97B96">
      <w:pPr>
        <w:pStyle w:val="Nadpis2"/>
        <w:jc w:val="both"/>
      </w:pPr>
      <w:r>
        <w:t xml:space="preserve">Při poskytování telefonických konzultací je do doby konzultace započítávána každá i jen </w:t>
      </w:r>
      <w:r w:rsidRPr="00156432">
        <w:t>započatá čtvrthodina.</w:t>
      </w:r>
    </w:p>
    <w:p w14:paraId="77B4973C" w14:textId="77777777" w:rsidR="00BD6F38" w:rsidRDefault="00BD6F38" w:rsidP="00016D7C">
      <w:pPr>
        <w:pStyle w:val="Nadpis1"/>
      </w:pPr>
      <w:r w:rsidRPr="009029C9">
        <w:t>Podmínky pro vzdálené připojení</w:t>
      </w:r>
    </w:p>
    <w:p w14:paraId="661AD45A" w14:textId="77777777" w:rsidR="00BD6F38" w:rsidRPr="009029C9" w:rsidRDefault="00BD6F38" w:rsidP="00F97B96">
      <w:pPr>
        <w:pStyle w:val="Nadpis2"/>
        <w:jc w:val="both"/>
      </w:pPr>
      <w:r>
        <w:t>Objednatel je povinen zajistit vzdálené připojení ke všem částem Systému. Vzdálené připojení bude zajištěno pomoci bezpečné VPN, založené na standardním protokolu IPSec. Zařízení (VPN router) musí být certifikováno jako CISCO kompatibilní. Minimální rychlost připojení bude 256/256 kbit/s.</w:t>
      </w:r>
    </w:p>
    <w:p w14:paraId="2E516EC4" w14:textId="77777777" w:rsidR="00BD6F38" w:rsidRDefault="00BD6F38">
      <w:pPr>
        <w:pStyle w:val="Nzev"/>
      </w:pPr>
      <w:r w:rsidRPr="00156432">
        <w:lastRenderedPageBreak/>
        <w:t>Příloha č. 5</w:t>
      </w:r>
      <w:r w:rsidRPr="00156432">
        <w:br/>
        <w:t>Odpovědné a oprávněné osoby</w:t>
      </w:r>
    </w:p>
    <w:p w14:paraId="05132887" w14:textId="77777777" w:rsidR="00BD6F38" w:rsidRDefault="00BD6F38" w:rsidP="00131F97">
      <w:pPr>
        <w:pStyle w:val="Nadpis1"/>
        <w:numPr>
          <w:ilvl w:val="0"/>
          <w:numId w:val="43"/>
        </w:numPr>
      </w:pPr>
      <w:r w:rsidRPr="00131F97">
        <w:t>Odpovědné</w:t>
      </w:r>
      <w:r>
        <w:t xml:space="preserve"> osoby</w:t>
      </w:r>
    </w:p>
    <w:p w14:paraId="4B0675EB" w14:textId="77777777" w:rsidR="00BD6F38" w:rsidRDefault="00BD6F38">
      <w:pPr>
        <w:pStyle w:val="Nadpis3"/>
      </w:pPr>
      <w:r>
        <w:t>za Poskytovatele</w:t>
      </w:r>
    </w:p>
    <w:tbl>
      <w:tblPr>
        <w:tblW w:w="94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4"/>
        <w:gridCol w:w="1984"/>
        <w:gridCol w:w="2693"/>
        <w:gridCol w:w="2127"/>
      </w:tblGrid>
      <w:tr w:rsidR="00BD6F38" w:rsidRPr="00B6438A" w14:paraId="219542E2" w14:textId="77777777">
        <w:trPr>
          <w:trHeight w:val="510"/>
        </w:trPr>
        <w:tc>
          <w:tcPr>
            <w:tcW w:w="2694" w:type="dxa"/>
            <w:tcBorders>
              <w:top w:val="single" w:sz="12" w:space="0" w:color="auto"/>
            </w:tcBorders>
            <w:shd w:val="clear" w:color="000000" w:fill="7BB8E5"/>
          </w:tcPr>
          <w:p w14:paraId="51E69F06" w14:textId="77777777" w:rsidR="00BD6F38" w:rsidRPr="007A2051" w:rsidRDefault="00BD6F38">
            <w:pPr>
              <w:spacing w:line="240" w:lineRule="auto"/>
              <w:ind w:leftChars="51" w:left="112"/>
              <w:rPr>
                <w:rFonts w:cs="Arial"/>
                <w:b/>
                <w:bCs/>
                <w:sz w:val="20"/>
                <w:szCs w:val="20"/>
                <w:lang w:eastAsia="cs-CZ"/>
              </w:rPr>
            </w:pPr>
            <w:r w:rsidRPr="007A2051">
              <w:rPr>
                <w:rFonts w:cs="Arial"/>
                <w:b/>
                <w:bCs/>
                <w:sz w:val="20"/>
                <w:szCs w:val="20"/>
                <w:lang w:eastAsia="cs-CZ"/>
              </w:rPr>
              <w:t>Oblast odpovědnosti a oprávnění</w:t>
            </w:r>
          </w:p>
        </w:tc>
        <w:tc>
          <w:tcPr>
            <w:tcW w:w="1984" w:type="dxa"/>
            <w:tcBorders>
              <w:top w:val="single" w:sz="12" w:space="0" w:color="auto"/>
            </w:tcBorders>
            <w:shd w:val="clear" w:color="000000" w:fill="7BB8E5"/>
          </w:tcPr>
          <w:p w14:paraId="176F7D2D"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Jméno</w:t>
            </w:r>
          </w:p>
        </w:tc>
        <w:tc>
          <w:tcPr>
            <w:tcW w:w="2693" w:type="dxa"/>
            <w:tcBorders>
              <w:top w:val="single" w:sz="12" w:space="0" w:color="auto"/>
            </w:tcBorders>
            <w:shd w:val="clear" w:color="000000" w:fill="7BB8E5"/>
          </w:tcPr>
          <w:p w14:paraId="2B21F294"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E-mail</w:t>
            </w:r>
          </w:p>
        </w:tc>
        <w:tc>
          <w:tcPr>
            <w:tcW w:w="2127" w:type="dxa"/>
            <w:tcBorders>
              <w:top w:val="single" w:sz="12" w:space="0" w:color="auto"/>
            </w:tcBorders>
            <w:shd w:val="clear" w:color="000000" w:fill="7BB8E5"/>
          </w:tcPr>
          <w:p w14:paraId="5063D954" w14:textId="77777777" w:rsidR="00BD6F38" w:rsidRPr="007A2051" w:rsidRDefault="00BD6F38">
            <w:pPr>
              <w:spacing w:line="240" w:lineRule="auto"/>
              <w:ind w:leftChars="45" w:left="99"/>
              <w:rPr>
                <w:rFonts w:cs="Arial"/>
                <w:b/>
                <w:bCs/>
                <w:sz w:val="20"/>
                <w:szCs w:val="20"/>
                <w:lang w:eastAsia="cs-CZ"/>
              </w:rPr>
            </w:pPr>
            <w:r w:rsidRPr="007A2051">
              <w:rPr>
                <w:rFonts w:cs="Arial"/>
                <w:b/>
                <w:bCs/>
                <w:sz w:val="20"/>
                <w:szCs w:val="20"/>
                <w:lang w:eastAsia="cs-CZ"/>
              </w:rPr>
              <w:t>Telefon</w:t>
            </w:r>
          </w:p>
        </w:tc>
      </w:tr>
      <w:tr w:rsidR="00C11DBA" w:rsidRPr="00B6438A" w14:paraId="7D275E56" w14:textId="77777777">
        <w:trPr>
          <w:trHeight w:val="510"/>
        </w:trPr>
        <w:tc>
          <w:tcPr>
            <w:tcW w:w="2694" w:type="dxa"/>
            <w:shd w:val="clear" w:color="000000" w:fill="FFFFFF"/>
          </w:tcPr>
          <w:p w14:paraId="7633A9FF" w14:textId="77777777" w:rsidR="00C11DBA" w:rsidRPr="007A2051" w:rsidRDefault="00C11DBA" w:rsidP="00C11DBA">
            <w:pPr>
              <w:spacing w:line="240" w:lineRule="auto"/>
              <w:ind w:leftChars="51" w:left="112"/>
              <w:rPr>
                <w:rFonts w:cs="Arial"/>
                <w:sz w:val="20"/>
                <w:szCs w:val="20"/>
                <w:lang w:eastAsia="cs-CZ"/>
              </w:rPr>
            </w:pPr>
            <w:r w:rsidRPr="007A2051">
              <w:rPr>
                <w:rFonts w:cs="Arial"/>
                <w:sz w:val="20"/>
                <w:szCs w:val="20"/>
                <w:lang w:eastAsia="cs-CZ"/>
              </w:rPr>
              <w:t>Plnění smlouvy a komunikace v rámci plnění</w:t>
            </w:r>
          </w:p>
        </w:tc>
        <w:tc>
          <w:tcPr>
            <w:tcW w:w="1984" w:type="dxa"/>
            <w:shd w:val="clear" w:color="000000" w:fill="FFFFFF"/>
          </w:tcPr>
          <w:p w14:paraId="370D89EF" w14:textId="058FE37C" w:rsidR="00C11DBA" w:rsidRPr="007A2051" w:rsidRDefault="00C11DBA" w:rsidP="00C11DBA">
            <w:pPr>
              <w:spacing w:line="240" w:lineRule="auto"/>
              <w:ind w:leftChars="32" w:left="70"/>
              <w:rPr>
                <w:rFonts w:cs="Arial"/>
                <w:sz w:val="20"/>
                <w:szCs w:val="20"/>
                <w:lang w:eastAsia="cs-CZ"/>
              </w:rPr>
            </w:pPr>
            <w:r>
              <w:rPr>
                <w:rFonts w:cs="Arial"/>
                <w:sz w:val="20"/>
                <w:szCs w:val="20"/>
                <w:lang w:eastAsia="cs-CZ"/>
              </w:rPr>
              <w:t>Marek Smilowski</w:t>
            </w:r>
          </w:p>
        </w:tc>
        <w:tc>
          <w:tcPr>
            <w:tcW w:w="2693" w:type="dxa"/>
            <w:shd w:val="clear" w:color="000000" w:fill="FFFFFF"/>
          </w:tcPr>
          <w:p w14:paraId="1D7157B0" w14:textId="61524D77" w:rsidR="00C11DBA" w:rsidRPr="007A2051" w:rsidRDefault="00477C1F" w:rsidP="00C11DBA">
            <w:pPr>
              <w:spacing w:line="240" w:lineRule="auto"/>
              <w:ind w:leftChars="32" w:left="70"/>
              <w:rPr>
                <w:rFonts w:cs="Arial"/>
                <w:sz w:val="20"/>
                <w:szCs w:val="20"/>
                <w:lang w:eastAsia="cs-CZ"/>
              </w:rPr>
            </w:pPr>
            <w:hyperlink r:id="rId9" w:history="1">
              <w:r w:rsidR="00C11DBA" w:rsidRPr="00E22FC8">
                <w:rPr>
                  <w:rStyle w:val="Hypertextovodkaz"/>
                  <w:rFonts w:cs="Arial"/>
                  <w:sz w:val="20"/>
                  <w:szCs w:val="20"/>
                  <w:lang w:eastAsia="cs-CZ"/>
                </w:rPr>
                <w:t>msmilowski@orcz.cz</w:t>
              </w:r>
            </w:hyperlink>
          </w:p>
        </w:tc>
        <w:tc>
          <w:tcPr>
            <w:tcW w:w="2127" w:type="dxa"/>
            <w:shd w:val="clear" w:color="000000" w:fill="FFFFFF"/>
          </w:tcPr>
          <w:p w14:paraId="203DC7D1" w14:textId="76DD0BCB" w:rsidR="00C11DBA" w:rsidRPr="007A2051" w:rsidRDefault="00C11DBA" w:rsidP="00C11DBA">
            <w:pPr>
              <w:spacing w:line="240" w:lineRule="auto"/>
              <w:ind w:leftChars="45" w:left="99"/>
              <w:rPr>
                <w:rFonts w:cs="Arial"/>
                <w:sz w:val="20"/>
                <w:szCs w:val="20"/>
                <w:lang w:eastAsia="cs-CZ"/>
              </w:rPr>
            </w:pPr>
            <w:r>
              <w:rPr>
                <w:rFonts w:cs="Arial"/>
                <w:sz w:val="20"/>
                <w:szCs w:val="20"/>
                <w:lang w:eastAsia="cs-CZ"/>
              </w:rPr>
              <w:t>+420 602 209 440</w:t>
            </w:r>
          </w:p>
        </w:tc>
      </w:tr>
      <w:tr w:rsidR="00C11DBA" w:rsidRPr="00B6438A" w14:paraId="011BA50A" w14:textId="77777777">
        <w:trPr>
          <w:trHeight w:val="510"/>
        </w:trPr>
        <w:tc>
          <w:tcPr>
            <w:tcW w:w="2694" w:type="dxa"/>
            <w:tcBorders>
              <w:bottom w:val="single" w:sz="12" w:space="0" w:color="auto"/>
            </w:tcBorders>
            <w:shd w:val="clear" w:color="000000" w:fill="FFFFFF"/>
          </w:tcPr>
          <w:p w14:paraId="6A5AF908" w14:textId="77777777" w:rsidR="00C11DBA" w:rsidRPr="007A2051" w:rsidRDefault="00C11DBA" w:rsidP="00C11DBA">
            <w:pPr>
              <w:spacing w:line="240" w:lineRule="auto"/>
              <w:ind w:leftChars="51" w:left="112"/>
              <w:rPr>
                <w:rFonts w:cs="Arial"/>
                <w:sz w:val="20"/>
                <w:szCs w:val="20"/>
                <w:lang w:eastAsia="cs-CZ"/>
              </w:rPr>
            </w:pPr>
            <w:r w:rsidRPr="007A2051">
              <w:rPr>
                <w:rFonts w:cs="Arial"/>
                <w:sz w:val="20"/>
                <w:szCs w:val="20"/>
                <w:lang w:eastAsia="cs-CZ"/>
              </w:rPr>
              <w:t>Jednání o smluvních podmínkách</w:t>
            </w:r>
          </w:p>
        </w:tc>
        <w:tc>
          <w:tcPr>
            <w:tcW w:w="1984" w:type="dxa"/>
            <w:tcBorders>
              <w:bottom w:val="single" w:sz="12" w:space="0" w:color="auto"/>
            </w:tcBorders>
            <w:shd w:val="clear" w:color="000000" w:fill="FFFFFF"/>
          </w:tcPr>
          <w:p w14:paraId="3F10A869" w14:textId="77777777" w:rsidR="00C11DBA" w:rsidRPr="007A2051" w:rsidRDefault="00C11DBA" w:rsidP="00C11DBA">
            <w:pPr>
              <w:spacing w:line="240" w:lineRule="auto"/>
              <w:ind w:leftChars="32" w:left="70"/>
              <w:rPr>
                <w:rFonts w:cs="Arial"/>
                <w:sz w:val="20"/>
                <w:szCs w:val="20"/>
                <w:lang w:eastAsia="cs-CZ"/>
              </w:rPr>
            </w:pPr>
            <w:r w:rsidRPr="007A2051">
              <w:rPr>
                <w:rFonts w:cs="Arial"/>
                <w:sz w:val="20"/>
                <w:szCs w:val="20"/>
                <w:lang w:eastAsia="cs-CZ"/>
              </w:rPr>
              <w:t>Svatopluk Beneš</w:t>
            </w:r>
          </w:p>
        </w:tc>
        <w:tc>
          <w:tcPr>
            <w:tcW w:w="2693" w:type="dxa"/>
            <w:tcBorders>
              <w:bottom w:val="single" w:sz="12" w:space="0" w:color="auto"/>
            </w:tcBorders>
            <w:shd w:val="clear" w:color="000000" w:fill="FFFFFF"/>
          </w:tcPr>
          <w:p w14:paraId="7D198B53" w14:textId="687E2E6B" w:rsidR="00C11DBA" w:rsidRPr="007A2051" w:rsidRDefault="00477C1F" w:rsidP="00C11DBA">
            <w:pPr>
              <w:spacing w:line="240" w:lineRule="auto"/>
              <w:ind w:leftChars="32" w:left="70"/>
              <w:rPr>
                <w:rFonts w:cs="Arial"/>
                <w:sz w:val="20"/>
                <w:szCs w:val="20"/>
                <w:lang w:eastAsia="cs-CZ"/>
              </w:rPr>
            </w:pPr>
            <w:hyperlink r:id="rId10" w:history="1">
              <w:r w:rsidR="00C11DBA" w:rsidRPr="00446816">
                <w:rPr>
                  <w:rStyle w:val="Hypertextovodkaz"/>
                  <w:rFonts w:cs="Arial"/>
                  <w:sz w:val="20"/>
                  <w:szCs w:val="20"/>
                  <w:lang w:eastAsia="cs-CZ"/>
                </w:rPr>
                <w:t>sbenes@orcz.cz</w:t>
              </w:r>
            </w:hyperlink>
          </w:p>
        </w:tc>
        <w:tc>
          <w:tcPr>
            <w:tcW w:w="2127" w:type="dxa"/>
            <w:tcBorders>
              <w:bottom w:val="single" w:sz="12" w:space="0" w:color="auto"/>
            </w:tcBorders>
            <w:shd w:val="clear" w:color="000000" w:fill="FFFFFF"/>
          </w:tcPr>
          <w:p w14:paraId="5802DE6B" w14:textId="4BC7B735" w:rsidR="00C11DBA" w:rsidRPr="007A2051" w:rsidRDefault="00C11DBA" w:rsidP="00C11DBA">
            <w:pPr>
              <w:spacing w:line="240" w:lineRule="auto"/>
              <w:ind w:leftChars="45" w:left="99"/>
              <w:rPr>
                <w:rFonts w:cs="Arial"/>
                <w:sz w:val="20"/>
                <w:szCs w:val="20"/>
                <w:lang w:eastAsia="cs-CZ"/>
              </w:rPr>
            </w:pPr>
            <w:r>
              <w:rPr>
                <w:rFonts w:cs="Arial"/>
                <w:sz w:val="20"/>
                <w:szCs w:val="20"/>
                <w:lang w:eastAsia="cs-CZ"/>
              </w:rPr>
              <w:t>+420 731 534 303</w:t>
            </w:r>
          </w:p>
        </w:tc>
      </w:tr>
    </w:tbl>
    <w:p w14:paraId="1C970EE8" w14:textId="77777777" w:rsidR="00BD6F38" w:rsidRDefault="00BD6F38" w:rsidP="007A2051"/>
    <w:p w14:paraId="6A239C71" w14:textId="77777777" w:rsidR="00BD6F38" w:rsidRDefault="00BD6F38">
      <w:pPr>
        <w:pStyle w:val="Nadpis3"/>
      </w:pPr>
      <w:r>
        <w:t>za Objednatele</w:t>
      </w:r>
    </w:p>
    <w:tbl>
      <w:tblPr>
        <w:tblW w:w="9498" w:type="dxa"/>
        <w:tblInd w:w="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2694"/>
        <w:gridCol w:w="1984"/>
        <w:gridCol w:w="2693"/>
        <w:gridCol w:w="2127"/>
      </w:tblGrid>
      <w:tr w:rsidR="00BD6F38" w:rsidRPr="00B6438A" w14:paraId="7E52DE4E" w14:textId="77777777">
        <w:trPr>
          <w:trHeight w:val="510"/>
        </w:trPr>
        <w:tc>
          <w:tcPr>
            <w:tcW w:w="2694" w:type="dxa"/>
            <w:tcBorders>
              <w:top w:val="single" w:sz="12" w:space="0" w:color="auto"/>
            </w:tcBorders>
            <w:shd w:val="clear" w:color="000000" w:fill="7BB8E5"/>
          </w:tcPr>
          <w:p w14:paraId="73358F4D" w14:textId="77777777" w:rsidR="00BD6F38" w:rsidRPr="007A2051" w:rsidRDefault="00BD6F38">
            <w:pPr>
              <w:spacing w:line="240" w:lineRule="auto"/>
              <w:ind w:leftChars="51" w:left="112"/>
              <w:rPr>
                <w:rFonts w:cs="Arial"/>
                <w:b/>
                <w:bCs/>
                <w:sz w:val="20"/>
                <w:szCs w:val="20"/>
                <w:lang w:eastAsia="cs-CZ"/>
              </w:rPr>
            </w:pPr>
            <w:r w:rsidRPr="007A2051">
              <w:rPr>
                <w:rFonts w:cs="Arial"/>
                <w:b/>
                <w:bCs/>
                <w:sz w:val="20"/>
                <w:szCs w:val="20"/>
                <w:lang w:eastAsia="cs-CZ"/>
              </w:rPr>
              <w:t>Oblast odpovědnosti a oprávnění</w:t>
            </w:r>
          </w:p>
        </w:tc>
        <w:tc>
          <w:tcPr>
            <w:tcW w:w="1984" w:type="dxa"/>
            <w:tcBorders>
              <w:top w:val="single" w:sz="12" w:space="0" w:color="auto"/>
            </w:tcBorders>
            <w:shd w:val="clear" w:color="000000" w:fill="7BB8E5"/>
          </w:tcPr>
          <w:p w14:paraId="68C762DF"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Jméno</w:t>
            </w:r>
          </w:p>
        </w:tc>
        <w:tc>
          <w:tcPr>
            <w:tcW w:w="2693" w:type="dxa"/>
            <w:tcBorders>
              <w:top w:val="single" w:sz="12" w:space="0" w:color="auto"/>
            </w:tcBorders>
            <w:shd w:val="clear" w:color="000000" w:fill="7BB8E5"/>
          </w:tcPr>
          <w:p w14:paraId="4429066A" w14:textId="77777777" w:rsidR="00BD6F38" w:rsidRPr="007A2051" w:rsidRDefault="00BD6F38">
            <w:pPr>
              <w:spacing w:line="240" w:lineRule="auto"/>
              <w:ind w:leftChars="32" w:left="70"/>
              <w:rPr>
                <w:rFonts w:cs="Arial"/>
                <w:b/>
                <w:bCs/>
                <w:sz w:val="20"/>
                <w:szCs w:val="20"/>
                <w:lang w:eastAsia="cs-CZ"/>
              </w:rPr>
            </w:pPr>
            <w:r w:rsidRPr="007A2051">
              <w:rPr>
                <w:rFonts w:cs="Arial"/>
                <w:b/>
                <w:bCs/>
                <w:sz w:val="20"/>
                <w:szCs w:val="20"/>
                <w:lang w:eastAsia="cs-CZ"/>
              </w:rPr>
              <w:t>E-mail</w:t>
            </w:r>
          </w:p>
        </w:tc>
        <w:tc>
          <w:tcPr>
            <w:tcW w:w="2127" w:type="dxa"/>
            <w:tcBorders>
              <w:top w:val="single" w:sz="12" w:space="0" w:color="auto"/>
            </w:tcBorders>
            <w:shd w:val="clear" w:color="000000" w:fill="7BB8E5"/>
          </w:tcPr>
          <w:p w14:paraId="74E7DE95" w14:textId="77777777" w:rsidR="00BD6F38" w:rsidRPr="007A2051" w:rsidRDefault="00BD6F38">
            <w:pPr>
              <w:spacing w:line="240" w:lineRule="auto"/>
              <w:ind w:leftChars="45" w:left="99"/>
              <w:rPr>
                <w:rFonts w:cs="Arial"/>
                <w:b/>
                <w:bCs/>
                <w:sz w:val="20"/>
                <w:szCs w:val="20"/>
                <w:lang w:eastAsia="cs-CZ"/>
              </w:rPr>
            </w:pPr>
            <w:r w:rsidRPr="007A2051">
              <w:rPr>
                <w:rFonts w:cs="Arial"/>
                <w:b/>
                <w:bCs/>
                <w:sz w:val="20"/>
                <w:szCs w:val="20"/>
                <w:lang w:eastAsia="cs-CZ"/>
              </w:rPr>
              <w:t>Telefon</w:t>
            </w:r>
          </w:p>
        </w:tc>
      </w:tr>
      <w:tr w:rsidR="005D2DEA" w:rsidRPr="00B6438A" w14:paraId="3F518A42" w14:textId="77777777">
        <w:trPr>
          <w:trHeight w:val="197"/>
        </w:trPr>
        <w:tc>
          <w:tcPr>
            <w:tcW w:w="2694" w:type="dxa"/>
            <w:shd w:val="clear" w:color="000000" w:fill="FFFFFF"/>
          </w:tcPr>
          <w:p w14:paraId="4C2750FE" w14:textId="29184CA8"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 xml:space="preserve"> Jednání o smluvních podmínkách</w:t>
            </w:r>
          </w:p>
        </w:tc>
        <w:tc>
          <w:tcPr>
            <w:tcW w:w="1984" w:type="dxa"/>
            <w:shd w:val="clear" w:color="000000" w:fill="FFFFFF"/>
          </w:tcPr>
          <w:p w14:paraId="1B5B0774" w14:textId="60DE256E"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Ing. Vojtěch Šiller</w:t>
            </w:r>
          </w:p>
        </w:tc>
        <w:tc>
          <w:tcPr>
            <w:tcW w:w="2693" w:type="dxa"/>
            <w:shd w:val="clear" w:color="000000" w:fill="FFFFFF"/>
          </w:tcPr>
          <w:p w14:paraId="0E39A531" w14:textId="454EDD5A" w:rsidR="005D2DEA" w:rsidRPr="00032C16" w:rsidRDefault="00477C1F" w:rsidP="005D2DEA">
            <w:pPr>
              <w:spacing w:line="240" w:lineRule="auto"/>
              <w:ind w:leftChars="51" w:left="112"/>
              <w:rPr>
                <w:rFonts w:cs="Arial"/>
                <w:bCs/>
                <w:sz w:val="20"/>
                <w:szCs w:val="20"/>
                <w:lang w:eastAsia="cs-CZ"/>
              </w:rPr>
            </w:pPr>
            <w:hyperlink r:id="rId11" w:history="1">
              <w:r w:rsidR="005D2DEA" w:rsidRPr="005C2774">
                <w:rPr>
                  <w:rStyle w:val="Hypertextovodkaz"/>
                  <w:rFonts w:cs="Arial"/>
                  <w:bCs/>
                  <w:sz w:val="20"/>
                  <w:szCs w:val="20"/>
                  <w:lang w:eastAsia="cs-CZ"/>
                </w:rPr>
                <w:t>vojtech.siller@nsphav.cz</w:t>
              </w:r>
            </w:hyperlink>
          </w:p>
        </w:tc>
        <w:tc>
          <w:tcPr>
            <w:tcW w:w="2127" w:type="dxa"/>
            <w:shd w:val="clear" w:color="000000" w:fill="FFFFFF"/>
          </w:tcPr>
          <w:p w14:paraId="5482F72E" w14:textId="7D8EB137"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 xml:space="preserve">+420 </w:t>
            </w:r>
            <w:r w:rsidRPr="00FD524A">
              <w:rPr>
                <w:rFonts w:cs="Arial"/>
                <w:bCs/>
                <w:sz w:val="20"/>
                <w:szCs w:val="20"/>
                <w:lang w:eastAsia="cs-CZ"/>
              </w:rPr>
              <w:t>734 515 500</w:t>
            </w:r>
          </w:p>
        </w:tc>
      </w:tr>
      <w:tr w:rsidR="005D2DEA" w:rsidRPr="00B6438A" w14:paraId="4CF750AD" w14:textId="77777777">
        <w:trPr>
          <w:trHeight w:val="260"/>
        </w:trPr>
        <w:tc>
          <w:tcPr>
            <w:tcW w:w="2694" w:type="dxa"/>
            <w:tcBorders>
              <w:bottom w:val="single" w:sz="12" w:space="0" w:color="auto"/>
            </w:tcBorders>
            <w:shd w:val="clear" w:color="000000" w:fill="FFFFFF"/>
          </w:tcPr>
          <w:p w14:paraId="3631EB0E" w14:textId="2441941D"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Plnění smlouvy</w:t>
            </w:r>
          </w:p>
        </w:tc>
        <w:tc>
          <w:tcPr>
            <w:tcW w:w="1984" w:type="dxa"/>
            <w:tcBorders>
              <w:bottom w:val="single" w:sz="12" w:space="0" w:color="auto"/>
            </w:tcBorders>
            <w:shd w:val="clear" w:color="000000" w:fill="FFFFFF"/>
          </w:tcPr>
          <w:p w14:paraId="34135333" w14:textId="7AC6EA02" w:rsidR="005D2DEA" w:rsidRPr="00032C16" w:rsidRDefault="005D2DEA" w:rsidP="005D2DEA">
            <w:pPr>
              <w:spacing w:line="240" w:lineRule="auto"/>
              <w:ind w:leftChars="51" w:left="112"/>
              <w:rPr>
                <w:rFonts w:cs="Arial"/>
                <w:bCs/>
                <w:sz w:val="20"/>
                <w:szCs w:val="20"/>
                <w:lang w:eastAsia="cs-CZ"/>
              </w:rPr>
            </w:pPr>
            <w:r w:rsidRPr="005D2DEA">
              <w:rPr>
                <w:rFonts w:cs="Arial"/>
                <w:bCs/>
                <w:sz w:val="20"/>
                <w:szCs w:val="20"/>
                <w:lang w:eastAsia="cs-CZ"/>
              </w:rPr>
              <w:t>Jiří Turai</w:t>
            </w:r>
          </w:p>
        </w:tc>
        <w:tc>
          <w:tcPr>
            <w:tcW w:w="2693" w:type="dxa"/>
            <w:tcBorders>
              <w:bottom w:val="single" w:sz="12" w:space="0" w:color="auto"/>
            </w:tcBorders>
            <w:shd w:val="clear" w:color="000000" w:fill="FFFFFF"/>
          </w:tcPr>
          <w:p w14:paraId="646BA092" w14:textId="3FE01205" w:rsidR="005D2DEA" w:rsidRPr="00032C16" w:rsidRDefault="005D2DEA" w:rsidP="005D2DEA">
            <w:pPr>
              <w:spacing w:line="240" w:lineRule="auto"/>
              <w:ind w:leftChars="51" w:left="112"/>
              <w:rPr>
                <w:rFonts w:cs="Arial"/>
                <w:bCs/>
                <w:sz w:val="20"/>
                <w:szCs w:val="20"/>
                <w:lang w:eastAsia="cs-CZ"/>
              </w:rPr>
            </w:pPr>
            <w:r w:rsidRPr="005D2DEA">
              <w:t>jiri.turai@nsphav.cz</w:t>
            </w:r>
          </w:p>
        </w:tc>
        <w:tc>
          <w:tcPr>
            <w:tcW w:w="2127" w:type="dxa"/>
            <w:tcBorders>
              <w:bottom w:val="single" w:sz="12" w:space="0" w:color="auto"/>
            </w:tcBorders>
            <w:shd w:val="clear" w:color="000000" w:fill="FFFFFF"/>
          </w:tcPr>
          <w:p w14:paraId="0FFBE11A" w14:textId="1849AB80"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+420 </w:t>
            </w:r>
            <w:r w:rsidR="003E5443" w:rsidRPr="003E5443">
              <w:rPr>
                <w:rFonts w:cs="Arial"/>
                <w:bCs/>
                <w:sz w:val="20"/>
                <w:szCs w:val="20"/>
                <w:lang w:eastAsia="cs-CZ"/>
              </w:rPr>
              <w:t>606 771 900</w:t>
            </w:r>
          </w:p>
        </w:tc>
      </w:tr>
    </w:tbl>
    <w:p w14:paraId="46DED975" w14:textId="77777777" w:rsidR="00BD6F38" w:rsidRDefault="00BD6F38" w:rsidP="00131F97">
      <w:pPr>
        <w:pStyle w:val="Nadpis1"/>
      </w:pPr>
      <w:r>
        <w:t>Oprávnění pracovníci Objednatele</w:t>
      </w:r>
    </w:p>
    <w:p w14:paraId="6E494AD2" w14:textId="77777777" w:rsidR="00BD6F38" w:rsidRPr="00C164C2" w:rsidRDefault="00BD6F38" w:rsidP="00C164C2"/>
    <w:tbl>
      <w:tblPr>
        <w:tblW w:w="9498" w:type="dxa"/>
        <w:tblInd w:w="2"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CellMar>
          <w:left w:w="70" w:type="dxa"/>
          <w:right w:w="70" w:type="dxa"/>
        </w:tblCellMar>
        <w:tblLook w:val="00A0" w:firstRow="1" w:lastRow="0" w:firstColumn="1" w:lastColumn="0" w:noHBand="0" w:noVBand="0"/>
      </w:tblPr>
      <w:tblGrid>
        <w:gridCol w:w="2694"/>
        <w:gridCol w:w="4677"/>
        <w:gridCol w:w="2127"/>
      </w:tblGrid>
      <w:tr w:rsidR="00BD6F38" w:rsidRPr="00B6438A" w14:paraId="0E46756A" w14:textId="77777777">
        <w:trPr>
          <w:trHeight w:val="406"/>
        </w:trPr>
        <w:tc>
          <w:tcPr>
            <w:tcW w:w="2694" w:type="dxa"/>
            <w:tcBorders>
              <w:top w:val="single" w:sz="12" w:space="0" w:color="auto"/>
            </w:tcBorders>
            <w:shd w:val="clear" w:color="000000" w:fill="9BD090"/>
          </w:tcPr>
          <w:p w14:paraId="0CC85B05" w14:textId="77777777" w:rsidR="00BD6F38" w:rsidRPr="00032C16" w:rsidRDefault="00BD6F38">
            <w:pPr>
              <w:spacing w:line="240" w:lineRule="auto"/>
              <w:ind w:leftChars="51" w:left="112"/>
              <w:rPr>
                <w:rFonts w:cs="Arial"/>
                <w:b/>
                <w:bCs/>
                <w:sz w:val="20"/>
                <w:szCs w:val="20"/>
                <w:lang w:eastAsia="cs-CZ"/>
              </w:rPr>
            </w:pPr>
            <w:r w:rsidRPr="00032C16">
              <w:rPr>
                <w:rFonts w:cs="Arial"/>
                <w:b/>
                <w:bCs/>
                <w:sz w:val="20"/>
                <w:szCs w:val="20"/>
                <w:lang w:eastAsia="cs-CZ"/>
              </w:rPr>
              <w:t>Jméno</w:t>
            </w:r>
          </w:p>
        </w:tc>
        <w:tc>
          <w:tcPr>
            <w:tcW w:w="4677" w:type="dxa"/>
            <w:tcBorders>
              <w:top w:val="single" w:sz="12" w:space="0" w:color="auto"/>
            </w:tcBorders>
            <w:shd w:val="clear" w:color="000000" w:fill="9BD090"/>
          </w:tcPr>
          <w:p w14:paraId="7D5884B0" w14:textId="77777777" w:rsidR="00BD6F38" w:rsidRPr="00032C16" w:rsidRDefault="00BD6F38">
            <w:pPr>
              <w:spacing w:line="240" w:lineRule="auto"/>
              <w:ind w:leftChars="51" w:left="112"/>
              <w:rPr>
                <w:rFonts w:cs="Arial"/>
                <w:b/>
                <w:bCs/>
                <w:sz w:val="20"/>
                <w:szCs w:val="20"/>
                <w:lang w:eastAsia="cs-CZ"/>
              </w:rPr>
            </w:pPr>
            <w:r w:rsidRPr="00032C16">
              <w:rPr>
                <w:rFonts w:cs="Arial"/>
                <w:b/>
                <w:bCs/>
                <w:sz w:val="20"/>
                <w:szCs w:val="20"/>
                <w:lang w:eastAsia="cs-CZ"/>
              </w:rPr>
              <w:t>E-mail</w:t>
            </w:r>
          </w:p>
        </w:tc>
        <w:tc>
          <w:tcPr>
            <w:tcW w:w="2127" w:type="dxa"/>
            <w:tcBorders>
              <w:top w:val="single" w:sz="12" w:space="0" w:color="auto"/>
            </w:tcBorders>
            <w:shd w:val="clear" w:color="000000" w:fill="9BD090"/>
          </w:tcPr>
          <w:p w14:paraId="47E744C8" w14:textId="77777777" w:rsidR="00BD6F38" w:rsidRPr="00032C16" w:rsidRDefault="00BD6F38">
            <w:pPr>
              <w:spacing w:line="240" w:lineRule="auto"/>
              <w:ind w:leftChars="51" w:left="112"/>
              <w:rPr>
                <w:rFonts w:cs="Arial"/>
                <w:b/>
                <w:bCs/>
                <w:sz w:val="20"/>
                <w:szCs w:val="20"/>
                <w:lang w:eastAsia="cs-CZ"/>
              </w:rPr>
            </w:pPr>
            <w:r w:rsidRPr="00032C16">
              <w:rPr>
                <w:rFonts w:cs="Arial"/>
                <w:b/>
                <w:bCs/>
                <w:sz w:val="20"/>
                <w:szCs w:val="20"/>
                <w:lang w:eastAsia="cs-CZ"/>
              </w:rPr>
              <w:t>Telefon</w:t>
            </w:r>
          </w:p>
        </w:tc>
      </w:tr>
      <w:tr w:rsidR="005D2DEA" w:rsidRPr="00B6438A" w14:paraId="38256540" w14:textId="77777777">
        <w:trPr>
          <w:trHeight w:val="154"/>
        </w:trPr>
        <w:tc>
          <w:tcPr>
            <w:tcW w:w="2694" w:type="dxa"/>
            <w:shd w:val="clear" w:color="000000" w:fill="FFFFFF"/>
          </w:tcPr>
          <w:p w14:paraId="4013254C" w14:textId="3C228D07" w:rsidR="005D2DEA" w:rsidRPr="00032C16" w:rsidRDefault="005D2DEA" w:rsidP="005D2DEA">
            <w:pPr>
              <w:spacing w:line="240" w:lineRule="auto"/>
              <w:rPr>
                <w:rFonts w:cs="Arial"/>
                <w:bCs/>
                <w:sz w:val="20"/>
                <w:szCs w:val="20"/>
                <w:lang w:eastAsia="cs-CZ"/>
              </w:rPr>
            </w:pPr>
            <w:r>
              <w:rPr>
                <w:rFonts w:cs="Arial"/>
                <w:bCs/>
                <w:sz w:val="20"/>
                <w:szCs w:val="20"/>
                <w:lang w:eastAsia="cs-CZ"/>
              </w:rPr>
              <w:t>Ing. Vojtěch Šiller</w:t>
            </w:r>
          </w:p>
        </w:tc>
        <w:tc>
          <w:tcPr>
            <w:tcW w:w="4677" w:type="dxa"/>
            <w:shd w:val="clear" w:color="000000" w:fill="FFFFFF"/>
          </w:tcPr>
          <w:p w14:paraId="398A9A85" w14:textId="148915B8" w:rsidR="005D2DEA" w:rsidRPr="00032C16" w:rsidRDefault="00477C1F" w:rsidP="005D2DEA">
            <w:pPr>
              <w:spacing w:line="240" w:lineRule="auto"/>
              <w:ind w:leftChars="51" w:left="112"/>
              <w:rPr>
                <w:rFonts w:cs="Arial"/>
                <w:bCs/>
                <w:sz w:val="20"/>
                <w:szCs w:val="20"/>
                <w:lang w:eastAsia="cs-CZ"/>
              </w:rPr>
            </w:pPr>
            <w:hyperlink r:id="rId12" w:history="1">
              <w:r w:rsidR="005D2DEA" w:rsidRPr="005C2774">
                <w:rPr>
                  <w:rStyle w:val="Hypertextovodkaz"/>
                  <w:rFonts w:cs="Arial"/>
                  <w:bCs/>
                  <w:sz w:val="20"/>
                  <w:szCs w:val="20"/>
                  <w:lang w:eastAsia="cs-CZ"/>
                </w:rPr>
                <w:t>vojtech.siller@nsphav.cz</w:t>
              </w:r>
            </w:hyperlink>
          </w:p>
        </w:tc>
        <w:tc>
          <w:tcPr>
            <w:tcW w:w="2127" w:type="dxa"/>
            <w:shd w:val="clear" w:color="000000" w:fill="FFFFFF"/>
          </w:tcPr>
          <w:p w14:paraId="1556A5DA" w14:textId="6A12F4F4"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 xml:space="preserve">+420 </w:t>
            </w:r>
            <w:r w:rsidRPr="00FD524A">
              <w:rPr>
                <w:rFonts w:cs="Arial"/>
                <w:bCs/>
                <w:sz w:val="20"/>
                <w:szCs w:val="20"/>
                <w:lang w:eastAsia="cs-CZ"/>
              </w:rPr>
              <w:t>734 515 500</w:t>
            </w:r>
          </w:p>
        </w:tc>
      </w:tr>
      <w:tr w:rsidR="005D2DEA" w:rsidRPr="00B6438A" w14:paraId="5A4AD864" w14:textId="77777777">
        <w:trPr>
          <w:trHeight w:val="369"/>
        </w:trPr>
        <w:tc>
          <w:tcPr>
            <w:tcW w:w="2694" w:type="dxa"/>
            <w:shd w:val="clear" w:color="000000" w:fill="FFFFFF"/>
          </w:tcPr>
          <w:p w14:paraId="0DAA25EA" w14:textId="55069FC6" w:rsidR="005D2DEA" w:rsidRPr="00032C16" w:rsidRDefault="005D2DEA" w:rsidP="005D2DEA">
            <w:pPr>
              <w:spacing w:line="240" w:lineRule="auto"/>
              <w:rPr>
                <w:rFonts w:cs="Arial"/>
                <w:bCs/>
                <w:sz w:val="20"/>
                <w:szCs w:val="20"/>
                <w:lang w:eastAsia="cs-CZ"/>
              </w:rPr>
            </w:pPr>
            <w:r w:rsidRPr="005D2DEA">
              <w:rPr>
                <w:rFonts w:cs="Arial"/>
                <w:bCs/>
                <w:sz w:val="20"/>
                <w:szCs w:val="20"/>
                <w:lang w:eastAsia="cs-CZ"/>
              </w:rPr>
              <w:t>Jiří Turai</w:t>
            </w:r>
          </w:p>
        </w:tc>
        <w:tc>
          <w:tcPr>
            <w:tcW w:w="4677" w:type="dxa"/>
            <w:shd w:val="clear" w:color="000000" w:fill="FFFFFF"/>
          </w:tcPr>
          <w:p w14:paraId="537D376E" w14:textId="2DF6C2B5" w:rsidR="005D2DEA" w:rsidRPr="00032C16" w:rsidRDefault="005D2DEA" w:rsidP="005D2DEA">
            <w:pPr>
              <w:spacing w:line="240" w:lineRule="auto"/>
              <w:ind w:leftChars="51" w:left="112"/>
              <w:rPr>
                <w:rFonts w:cs="Arial"/>
                <w:bCs/>
                <w:sz w:val="20"/>
                <w:szCs w:val="20"/>
                <w:lang w:eastAsia="cs-CZ"/>
              </w:rPr>
            </w:pPr>
            <w:r w:rsidRPr="005D2DEA">
              <w:t>jiri.turai@nsphav.cz</w:t>
            </w:r>
          </w:p>
        </w:tc>
        <w:tc>
          <w:tcPr>
            <w:tcW w:w="2127" w:type="dxa"/>
            <w:shd w:val="clear" w:color="000000" w:fill="FFFFFF"/>
          </w:tcPr>
          <w:p w14:paraId="05C4645C" w14:textId="41C7D2F7" w:rsidR="005D2DEA" w:rsidRPr="00032C16" w:rsidRDefault="005D2DEA" w:rsidP="005D2DEA">
            <w:pPr>
              <w:spacing w:line="240" w:lineRule="auto"/>
              <w:ind w:leftChars="51" w:left="112"/>
              <w:rPr>
                <w:rFonts w:cs="Arial"/>
                <w:bCs/>
                <w:sz w:val="20"/>
                <w:szCs w:val="20"/>
                <w:lang w:eastAsia="cs-CZ"/>
              </w:rPr>
            </w:pPr>
            <w:r>
              <w:rPr>
                <w:rFonts w:cs="Arial"/>
                <w:bCs/>
                <w:sz w:val="20"/>
                <w:szCs w:val="20"/>
                <w:lang w:eastAsia="cs-CZ"/>
              </w:rPr>
              <w:t>+420 </w:t>
            </w:r>
            <w:r w:rsidR="003E5443" w:rsidRPr="003E5443">
              <w:rPr>
                <w:rFonts w:cs="Arial"/>
                <w:bCs/>
                <w:sz w:val="20"/>
                <w:szCs w:val="20"/>
                <w:lang w:eastAsia="cs-CZ"/>
              </w:rPr>
              <w:t>606 771 900</w:t>
            </w:r>
          </w:p>
        </w:tc>
      </w:tr>
      <w:tr w:rsidR="00BD6F38" w:rsidRPr="00B6438A" w14:paraId="2809855F" w14:textId="77777777">
        <w:trPr>
          <w:trHeight w:val="404"/>
        </w:trPr>
        <w:tc>
          <w:tcPr>
            <w:tcW w:w="2694" w:type="dxa"/>
            <w:tcBorders>
              <w:bottom w:val="single" w:sz="12" w:space="0" w:color="auto"/>
            </w:tcBorders>
            <w:shd w:val="clear" w:color="000000" w:fill="FFFFFF"/>
          </w:tcPr>
          <w:p w14:paraId="045C4C4C" w14:textId="77777777" w:rsidR="00BD6F38" w:rsidRPr="00032C16" w:rsidRDefault="00BD6F38">
            <w:pPr>
              <w:spacing w:line="240" w:lineRule="auto"/>
              <w:ind w:leftChars="51" w:left="112"/>
              <w:rPr>
                <w:rFonts w:cs="Arial"/>
                <w:bCs/>
                <w:sz w:val="20"/>
                <w:szCs w:val="20"/>
                <w:lang w:eastAsia="cs-CZ"/>
              </w:rPr>
            </w:pPr>
            <w:r>
              <w:rPr>
                <w:rFonts w:cs="Arial"/>
                <w:bCs/>
                <w:sz w:val="20"/>
                <w:szCs w:val="20"/>
                <w:lang w:eastAsia="cs-CZ"/>
              </w:rPr>
              <w:t xml:space="preserve"> </w:t>
            </w:r>
          </w:p>
        </w:tc>
        <w:tc>
          <w:tcPr>
            <w:tcW w:w="4677" w:type="dxa"/>
            <w:tcBorders>
              <w:bottom w:val="single" w:sz="12" w:space="0" w:color="auto"/>
            </w:tcBorders>
            <w:shd w:val="clear" w:color="000000" w:fill="FFFFFF"/>
          </w:tcPr>
          <w:p w14:paraId="63E7BC86" w14:textId="77777777" w:rsidR="00BD6F38" w:rsidRPr="00032C16" w:rsidRDefault="00BD6F38">
            <w:pPr>
              <w:spacing w:line="240" w:lineRule="auto"/>
              <w:ind w:leftChars="51" w:left="112"/>
              <w:rPr>
                <w:rFonts w:cs="Arial"/>
                <w:bCs/>
                <w:sz w:val="20"/>
                <w:szCs w:val="20"/>
                <w:lang w:eastAsia="cs-CZ"/>
              </w:rPr>
            </w:pPr>
          </w:p>
        </w:tc>
        <w:tc>
          <w:tcPr>
            <w:tcW w:w="2127" w:type="dxa"/>
            <w:tcBorders>
              <w:bottom w:val="single" w:sz="12" w:space="0" w:color="auto"/>
            </w:tcBorders>
            <w:shd w:val="clear" w:color="000000" w:fill="FFFFFF"/>
          </w:tcPr>
          <w:p w14:paraId="4C38545E" w14:textId="77777777" w:rsidR="00BD6F38" w:rsidRPr="00032C16" w:rsidRDefault="00BD6F38">
            <w:pPr>
              <w:spacing w:line="240" w:lineRule="auto"/>
              <w:ind w:leftChars="51" w:left="112"/>
              <w:rPr>
                <w:rFonts w:cs="Arial"/>
                <w:bCs/>
                <w:sz w:val="20"/>
                <w:szCs w:val="20"/>
                <w:lang w:eastAsia="cs-CZ"/>
              </w:rPr>
            </w:pPr>
          </w:p>
        </w:tc>
      </w:tr>
    </w:tbl>
    <w:p w14:paraId="104E6495" w14:textId="77777777" w:rsidR="00BD6F38" w:rsidRPr="00E06307" w:rsidRDefault="00BD6F38" w:rsidP="000D4167"/>
    <w:p w14:paraId="2A755E27" w14:textId="77777777" w:rsidR="00BD6F38" w:rsidRDefault="00BD6F38">
      <w:pPr>
        <w:pStyle w:val="Nzev"/>
      </w:pPr>
      <w:r w:rsidRPr="00131F97">
        <w:lastRenderedPageBreak/>
        <w:t>Příloha</w:t>
      </w:r>
      <w:r w:rsidRPr="00174EB0">
        <w:t xml:space="preserve"> č. 6</w:t>
      </w:r>
      <w:r w:rsidRPr="00174EB0">
        <w:br/>
        <w:t>Ceník služeb Poskytovatele</w:t>
      </w:r>
    </w:p>
    <w:tbl>
      <w:tblPr>
        <w:tblW w:w="9498" w:type="dxa"/>
        <w:tblInd w:w="-142" w:type="dxa"/>
        <w:tblLook w:val="00A0" w:firstRow="1" w:lastRow="0" w:firstColumn="1" w:lastColumn="0" w:noHBand="0" w:noVBand="0"/>
      </w:tblPr>
      <w:tblGrid>
        <w:gridCol w:w="7797"/>
        <w:gridCol w:w="1701"/>
      </w:tblGrid>
      <w:tr w:rsidR="00BD6F38" w:rsidRPr="00B6438A" w14:paraId="0EECC49A" w14:textId="77777777" w:rsidTr="007050AF">
        <w:trPr>
          <w:trHeight w:val="311"/>
        </w:trPr>
        <w:tc>
          <w:tcPr>
            <w:tcW w:w="7797" w:type="dxa"/>
          </w:tcPr>
          <w:p w14:paraId="73A9D695" w14:textId="77777777" w:rsidR="00BD6F38" w:rsidRPr="007A2051" w:rsidRDefault="00BD6F38">
            <w:pPr>
              <w:spacing w:line="240" w:lineRule="auto"/>
              <w:ind w:leftChars="51" w:left="112" w:right="74"/>
              <w:rPr>
                <w:rFonts w:cs="Arial"/>
                <w:b/>
                <w:bCs/>
                <w:sz w:val="20"/>
                <w:szCs w:val="20"/>
                <w:lang w:eastAsia="cs-CZ"/>
              </w:rPr>
            </w:pPr>
            <w:r>
              <w:rPr>
                <w:rFonts w:cs="Arial"/>
                <w:b/>
                <w:bCs/>
                <w:sz w:val="20"/>
                <w:szCs w:val="20"/>
                <w:lang w:eastAsia="cs-CZ"/>
              </w:rPr>
              <w:t>Služba</w:t>
            </w:r>
          </w:p>
        </w:tc>
        <w:tc>
          <w:tcPr>
            <w:tcW w:w="1701" w:type="dxa"/>
          </w:tcPr>
          <w:p w14:paraId="5599F8DB" w14:textId="77777777" w:rsidR="00BD6F38" w:rsidRPr="007A2051" w:rsidRDefault="00BD6F38">
            <w:pPr>
              <w:spacing w:line="240" w:lineRule="auto"/>
              <w:ind w:leftChars="45" w:left="99" w:right="74"/>
              <w:jc w:val="right"/>
              <w:rPr>
                <w:rFonts w:cs="Arial"/>
                <w:b/>
                <w:bCs/>
                <w:sz w:val="20"/>
                <w:szCs w:val="20"/>
                <w:lang w:eastAsia="cs-CZ"/>
              </w:rPr>
            </w:pPr>
            <w:r>
              <w:rPr>
                <w:rFonts w:cs="Arial"/>
                <w:b/>
                <w:bCs/>
                <w:sz w:val="20"/>
                <w:szCs w:val="20"/>
                <w:lang w:eastAsia="cs-CZ"/>
              </w:rPr>
              <w:t>Cena</w:t>
            </w:r>
          </w:p>
        </w:tc>
      </w:tr>
      <w:tr w:rsidR="00BD6F38" w:rsidRPr="00B6438A" w14:paraId="234BBFD7" w14:textId="77777777" w:rsidTr="007050AF">
        <w:trPr>
          <w:trHeight w:val="353"/>
        </w:trPr>
        <w:tc>
          <w:tcPr>
            <w:tcW w:w="7797" w:type="dxa"/>
          </w:tcPr>
          <w:p w14:paraId="2C3EEFA9"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 xml:space="preserve">Hodina práce </w:t>
            </w:r>
            <w:r>
              <w:rPr>
                <w:rFonts w:cs="Arial"/>
                <w:sz w:val="20"/>
                <w:szCs w:val="20"/>
                <w:lang w:eastAsia="cs-CZ"/>
              </w:rPr>
              <w:t>hardware</w:t>
            </w:r>
            <w:r w:rsidRPr="0064114F">
              <w:rPr>
                <w:rFonts w:cs="Arial"/>
                <w:sz w:val="20"/>
                <w:szCs w:val="20"/>
                <w:lang w:eastAsia="cs-CZ"/>
              </w:rPr>
              <w:t xml:space="preserve"> specialisty</w:t>
            </w:r>
          </w:p>
        </w:tc>
        <w:tc>
          <w:tcPr>
            <w:tcW w:w="1701" w:type="dxa"/>
          </w:tcPr>
          <w:p w14:paraId="057CE437" w14:textId="77777777" w:rsidR="00BD6F38" w:rsidRPr="00B6438A" w:rsidRDefault="00BD6F38" w:rsidP="0064114F">
            <w:pPr>
              <w:ind w:right="74"/>
              <w:jc w:val="right"/>
              <w:rPr>
                <w:sz w:val="20"/>
                <w:szCs w:val="20"/>
              </w:rPr>
            </w:pPr>
            <w:r w:rsidRPr="00B6438A">
              <w:rPr>
                <w:sz w:val="20"/>
                <w:szCs w:val="20"/>
              </w:rPr>
              <w:t>900 Kč / hod.</w:t>
            </w:r>
          </w:p>
        </w:tc>
      </w:tr>
      <w:tr w:rsidR="00BD6F38" w:rsidRPr="00B6438A" w14:paraId="7CFEFFAD" w14:textId="77777777" w:rsidTr="007050AF">
        <w:trPr>
          <w:trHeight w:val="416"/>
        </w:trPr>
        <w:tc>
          <w:tcPr>
            <w:tcW w:w="7797" w:type="dxa"/>
          </w:tcPr>
          <w:p w14:paraId="2C0B54E0"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 xml:space="preserve">Hodina práce </w:t>
            </w:r>
            <w:r>
              <w:rPr>
                <w:rFonts w:cs="Arial"/>
                <w:sz w:val="20"/>
                <w:szCs w:val="20"/>
                <w:lang w:eastAsia="cs-CZ"/>
              </w:rPr>
              <w:t>software</w:t>
            </w:r>
            <w:r w:rsidRPr="0064114F">
              <w:rPr>
                <w:rFonts w:cs="Arial"/>
                <w:sz w:val="20"/>
                <w:szCs w:val="20"/>
                <w:lang w:eastAsia="cs-CZ"/>
              </w:rPr>
              <w:t xml:space="preserve"> specialisty</w:t>
            </w:r>
          </w:p>
        </w:tc>
        <w:tc>
          <w:tcPr>
            <w:tcW w:w="1701" w:type="dxa"/>
          </w:tcPr>
          <w:p w14:paraId="49C3F0F0" w14:textId="77777777" w:rsidR="00BD6F38" w:rsidRPr="00B6438A" w:rsidRDefault="00BD6F38" w:rsidP="0064114F">
            <w:pPr>
              <w:ind w:right="74"/>
              <w:jc w:val="right"/>
              <w:rPr>
                <w:sz w:val="20"/>
                <w:szCs w:val="20"/>
              </w:rPr>
            </w:pPr>
            <w:r w:rsidRPr="00B6438A">
              <w:rPr>
                <w:sz w:val="20"/>
                <w:szCs w:val="20"/>
              </w:rPr>
              <w:t>1 200 Kč / hod.</w:t>
            </w:r>
          </w:p>
        </w:tc>
      </w:tr>
      <w:tr w:rsidR="00BD6F38" w:rsidRPr="00B6438A" w14:paraId="715D1516" w14:textId="77777777" w:rsidTr="007050AF">
        <w:trPr>
          <w:trHeight w:val="408"/>
        </w:trPr>
        <w:tc>
          <w:tcPr>
            <w:tcW w:w="7797" w:type="dxa"/>
          </w:tcPr>
          <w:p w14:paraId="5DA37D8B"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Hodina práce odborného konzultanta</w:t>
            </w:r>
          </w:p>
        </w:tc>
        <w:tc>
          <w:tcPr>
            <w:tcW w:w="1701" w:type="dxa"/>
          </w:tcPr>
          <w:p w14:paraId="64141456" w14:textId="77777777" w:rsidR="00BD6F38" w:rsidRPr="00B6438A" w:rsidRDefault="00BD6F38" w:rsidP="0064114F">
            <w:pPr>
              <w:ind w:right="74"/>
              <w:jc w:val="right"/>
              <w:rPr>
                <w:sz w:val="20"/>
                <w:szCs w:val="20"/>
              </w:rPr>
            </w:pPr>
            <w:r w:rsidRPr="00B6438A">
              <w:rPr>
                <w:sz w:val="20"/>
                <w:szCs w:val="20"/>
              </w:rPr>
              <w:t>1 200 Kč / hod.</w:t>
            </w:r>
          </w:p>
        </w:tc>
      </w:tr>
      <w:tr w:rsidR="00BD6F38" w:rsidRPr="00B6438A" w14:paraId="06C02F06" w14:textId="77777777" w:rsidTr="007050AF">
        <w:trPr>
          <w:trHeight w:val="242"/>
        </w:trPr>
        <w:tc>
          <w:tcPr>
            <w:tcW w:w="7797" w:type="dxa"/>
          </w:tcPr>
          <w:p w14:paraId="1AFED1C6" w14:textId="77777777" w:rsidR="00BD6F38" w:rsidRPr="0064114F" w:rsidRDefault="00BD6F38">
            <w:pPr>
              <w:spacing w:line="240" w:lineRule="auto"/>
              <w:ind w:leftChars="51" w:left="112" w:right="74"/>
              <w:rPr>
                <w:rFonts w:cs="Arial"/>
                <w:sz w:val="20"/>
                <w:szCs w:val="20"/>
                <w:lang w:eastAsia="cs-CZ"/>
              </w:rPr>
            </w:pPr>
            <w:r w:rsidRPr="0064114F">
              <w:rPr>
                <w:rFonts w:cs="Arial"/>
                <w:sz w:val="20"/>
                <w:szCs w:val="20"/>
                <w:lang w:eastAsia="cs-CZ"/>
              </w:rPr>
              <w:t>Cestovné</w:t>
            </w:r>
          </w:p>
        </w:tc>
        <w:tc>
          <w:tcPr>
            <w:tcW w:w="1701" w:type="dxa"/>
          </w:tcPr>
          <w:p w14:paraId="3CC2583F" w14:textId="77777777" w:rsidR="00BD6F38" w:rsidRPr="00B6438A" w:rsidRDefault="00BD6F38" w:rsidP="0013174B">
            <w:pPr>
              <w:ind w:right="74"/>
              <w:jc w:val="right"/>
              <w:rPr>
                <w:sz w:val="20"/>
                <w:szCs w:val="20"/>
              </w:rPr>
            </w:pPr>
            <w:r w:rsidRPr="00B6438A">
              <w:rPr>
                <w:sz w:val="20"/>
                <w:szCs w:val="20"/>
              </w:rPr>
              <w:t>11 Kč / km</w:t>
            </w:r>
          </w:p>
        </w:tc>
      </w:tr>
      <w:tr w:rsidR="00BD6F38" w:rsidRPr="00B6438A" w14:paraId="7FF773E7" w14:textId="77777777" w:rsidTr="007050AF">
        <w:trPr>
          <w:trHeight w:val="242"/>
        </w:trPr>
        <w:tc>
          <w:tcPr>
            <w:tcW w:w="7797" w:type="dxa"/>
          </w:tcPr>
          <w:p w14:paraId="15D8AD42" w14:textId="77777777" w:rsidR="00BD6F38" w:rsidRPr="0064114F" w:rsidRDefault="00BD6F38">
            <w:pPr>
              <w:spacing w:line="240" w:lineRule="auto"/>
              <w:ind w:leftChars="51" w:left="112" w:right="74"/>
              <w:rPr>
                <w:rFonts w:cs="Arial"/>
                <w:sz w:val="20"/>
                <w:szCs w:val="20"/>
                <w:lang w:eastAsia="cs-CZ"/>
              </w:rPr>
            </w:pPr>
            <w:r>
              <w:rPr>
                <w:rFonts w:cs="Arial"/>
                <w:sz w:val="20"/>
                <w:szCs w:val="20"/>
                <w:lang w:eastAsia="cs-CZ"/>
              </w:rPr>
              <w:t>Služba Modality Connect pro 1 modalitu kat. I (</w:t>
            </w:r>
            <w:r w:rsidRPr="00566091">
              <w:rPr>
                <w:rFonts w:cs="Arial"/>
                <w:sz w:val="20"/>
                <w:szCs w:val="20"/>
                <w:lang w:eastAsia="cs-CZ"/>
              </w:rPr>
              <w:t>UZ bez ukládání video</w:t>
            </w:r>
            <w:r>
              <w:rPr>
                <w:rFonts w:cs="Arial"/>
                <w:sz w:val="20"/>
                <w:szCs w:val="20"/>
                <w:lang w:eastAsia="cs-CZ"/>
              </w:rPr>
              <w:t xml:space="preserve"> </w:t>
            </w:r>
            <w:r w:rsidRPr="00566091">
              <w:rPr>
                <w:rFonts w:cs="Arial"/>
                <w:sz w:val="20"/>
                <w:szCs w:val="20"/>
                <w:lang w:eastAsia="cs-CZ"/>
              </w:rPr>
              <w:t>sekvencí</w:t>
            </w:r>
            <w:r>
              <w:rPr>
                <w:rFonts w:cs="Arial"/>
                <w:sz w:val="20"/>
                <w:szCs w:val="20"/>
                <w:lang w:eastAsia="cs-CZ"/>
              </w:rPr>
              <w:t>)</w:t>
            </w:r>
          </w:p>
        </w:tc>
        <w:tc>
          <w:tcPr>
            <w:tcW w:w="1701" w:type="dxa"/>
          </w:tcPr>
          <w:p w14:paraId="347B79AB" w14:textId="77777777" w:rsidR="00BD6F38" w:rsidRPr="00B6438A" w:rsidRDefault="00BD6F38" w:rsidP="0013174B">
            <w:pPr>
              <w:ind w:right="74"/>
              <w:jc w:val="right"/>
              <w:rPr>
                <w:sz w:val="20"/>
                <w:szCs w:val="20"/>
                <w:highlight w:val="yellow"/>
              </w:rPr>
            </w:pPr>
            <w:r w:rsidRPr="009029C9">
              <w:rPr>
                <w:sz w:val="20"/>
                <w:szCs w:val="20"/>
              </w:rPr>
              <w:t xml:space="preserve">2 000 Kč </w:t>
            </w:r>
          </w:p>
        </w:tc>
      </w:tr>
      <w:tr w:rsidR="00BD6F38" w:rsidRPr="00B6438A" w14:paraId="7B2143C9" w14:textId="77777777" w:rsidTr="007050AF">
        <w:trPr>
          <w:trHeight w:val="242"/>
        </w:trPr>
        <w:tc>
          <w:tcPr>
            <w:tcW w:w="7797" w:type="dxa"/>
          </w:tcPr>
          <w:p w14:paraId="53265C81" w14:textId="77777777" w:rsidR="00BD6F38" w:rsidRDefault="00BD6F38">
            <w:pPr>
              <w:spacing w:line="240" w:lineRule="auto"/>
              <w:ind w:leftChars="51" w:left="112" w:right="74"/>
              <w:rPr>
                <w:rFonts w:cs="Arial"/>
                <w:sz w:val="20"/>
                <w:szCs w:val="20"/>
                <w:lang w:eastAsia="cs-CZ"/>
              </w:rPr>
            </w:pPr>
            <w:r>
              <w:rPr>
                <w:rFonts w:cs="Arial"/>
                <w:sz w:val="20"/>
                <w:szCs w:val="20"/>
                <w:lang w:eastAsia="cs-CZ"/>
              </w:rPr>
              <w:t xml:space="preserve">Služba Modality Connect pro 1 modalitu kat. </w:t>
            </w:r>
            <w:r w:rsidRPr="00566091">
              <w:rPr>
                <w:rFonts w:cs="Arial"/>
                <w:sz w:val="20"/>
                <w:szCs w:val="20"/>
                <w:lang w:eastAsia="cs-CZ"/>
              </w:rPr>
              <w:t>II (CR, DR, skiagrafie, skiaskopie)</w:t>
            </w:r>
          </w:p>
        </w:tc>
        <w:tc>
          <w:tcPr>
            <w:tcW w:w="1701" w:type="dxa"/>
          </w:tcPr>
          <w:p w14:paraId="01B796CF" w14:textId="77777777" w:rsidR="00BD6F38" w:rsidRPr="009029C9" w:rsidRDefault="00BD6F38" w:rsidP="0013174B">
            <w:pPr>
              <w:ind w:right="74"/>
              <w:jc w:val="right"/>
              <w:rPr>
                <w:sz w:val="20"/>
                <w:szCs w:val="20"/>
              </w:rPr>
            </w:pPr>
            <w:r w:rsidRPr="009029C9">
              <w:rPr>
                <w:sz w:val="20"/>
                <w:szCs w:val="20"/>
              </w:rPr>
              <w:t>5</w:t>
            </w:r>
            <w:r w:rsidRPr="00675B04">
              <w:rPr>
                <w:sz w:val="20"/>
                <w:szCs w:val="20"/>
              </w:rPr>
              <w:t> </w:t>
            </w:r>
            <w:r w:rsidRPr="009029C9">
              <w:rPr>
                <w:sz w:val="20"/>
                <w:szCs w:val="20"/>
              </w:rPr>
              <w:t>000 Kč</w:t>
            </w:r>
          </w:p>
        </w:tc>
      </w:tr>
      <w:tr w:rsidR="00BD6F38" w:rsidRPr="00B6438A" w14:paraId="21BEC0C3" w14:textId="77777777" w:rsidTr="007050AF">
        <w:trPr>
          <w:trHeight w:val="242"/>
        </w:trPr>
        <w:tc>
          <w:tcPr>
            <w:tcW w:w="7797" w:type="dxa"/>
          </w:tcPr>
          <w:p w14:paraId="463265E4" w14:textId="77777777" w:rsidR="00BD6F38" w:rsidRDefault="00BD6F38">
            <w:pPr>
              <w:spacing w:line="240" w:lineRule="auto"/>
              <w:ind w:leftChars="51" w:left="112" w:right="74"/>
              <w:rPr>
                <w:rFonts w:cs="Arial"/>
                <w:sz w:val="20"/>
                <w:szCs w:val="20"/>
                <w:lang w:eastAsia="cs-CZ"/>
              </w:rPr>
            </w:pPr>
            <w:r>
              <w:rPr>
                <w:rFonts w:cs="Arial"/>
                <w:sz w:val="20"/>
                <w:szCs w:val="20"/>
                <w:lang w:eastAsia="cs-CZ"/>
              </w:rPr>
              <w:t>Služba Modality Connect pro 1 modalitu kat. II</w:t>
            </w:r>
            <w:r w:rsidRPr="00566091">
              <w:rPr>
                <w:rFonts w:cs="Arial"/>
                <w:sz w:val="20"/>
                <w:szCs w:val="20"/>
                <w:lang w:eastAsia="cs-CZ"/>
              </w:rPr>
              <w:t>I (CT, MR, modality s ukládáním video</w:t>
            </w:r>
            <w:r>
              <w:rPr>
                <w:rFonts w:cs="Arial"/>
                <w:sz w:val="20"/>
                <w:szCs w:val="20"/>
                <w:lang w:eastAsia="cs-CZ"/>
              </w:rPr>
              <w:t xml:space="preserve"> </w:t>
            </w:r>
            <w:r w:rsidRPr="00566091">
              <w:rPr>
                <w:rFonts w:cs="Arial"/>
                <w:sz w:val="20"/>
                <w:szCs w:val="20"/>
                <w:lang w:eastAsia="cs-CZ"/>
              </w:rPr>
              <w:t>sekvencí)</w:t>
            </w:r>
          </w:p>
        </w:tc>
        <w:tc>
          <w:tcPr>
            <w:tcW w:w="1701" w:type="dxa"/>
          </w:tcPr>
          <w:p w14:paraId="167BAD94" w14:textId="77777777" w:rsidR="00BD6F38" w:rsidRPr="009029C9" w:rsidRDefault="00BD6F38" w:rsidP="0013174B">
            <w:pPr>
              <w:ind w:right="74"/>
              <w:jc w:val="right"/>
              <w:rPr>
                <w:sz w:val="20"/>
                <w:szCs w:val="20"/>
              </w:rPr>
            </w:pPr>
            <w:r>
              <w:rPr>
                <w:sz w:val="20"/>
                <w:szCs w:val="20"/>
              </w:rPr>
              <w:t>7</w:t>
            </w:r>
            <w:r w:rsidRPr="00675B04">
              <w:rPr>
                <w:sz w:val="20"/>
                <w:szCs w:val="20"/>
              </w:rPr>
              <w:t> </w:t>
            </w:r>
            <w:r w:rsidRPr="009029C9">
              <w:rPr>
                <w:sz w:val="20"/>
                <w:szCs w:val="20"/>
              </w:rPr>
              <w:t>000 Kč</w:t>
            </w:r>
          </w:p>
        </w:tc>
      </w:tr>
    </w:tbl>
    <w:p w14:paraId="2DF5C2F2" w14:textId="77777777" w:rsidR="00BD6F38" w:rsidRDefault="00BD6F38" w:rsidP="00CA5687"/>
    <w:p w14:paraId="48448A0B" w14:textId="77777777" w:rsidR="00BD6F38" w:rsidRPr="00A27A9C" w:rsidRDefault="00BD6F38" w:rsidP="00CA5687">
      <w:r>
        <w:t>Poskytovatel je oprávněn v průběhu platnosti Smlouvy aktualizovat tento ceník služeb. Aktualizovaný ceník služeb je platný v případě, že Poskytovatel nejméně 3 měsíce předem na tuto změnu Objednatele upozornil. Uvedené ceny jsou bez DPH.</w:t>
      </w:r>
    </w:p>
    <w:p w14:paraId="08709075" w14:textId="77777777" w:rsidR="00BD6F38" w:rsidRDefault="00BD6F38" w:rsidP="00B6438A">
      <w:pPr>
        <w:spacing w:line="240" w:lineRule="auto"/>
        <w:ind w:leftChars="51" w:left="112"/>
      </w:pPr>
    </w:p>
    <w:p w14:paraId="61627E6A" w14:textId="77777777" w:rsidR="00BD6F38" w:rsidRPr="001A03ED" w:rsidRDefault="00BD6F38" w:rsidP="001D5236"/>
    <w:sectPr w:rsidR="00BD6F38" w:rsidRPr="001A03ED" w:rsidSect="009029C9">
      <w:headerReference w:type="default" r:id="rId13"/>
      <w:footerReference w:type="default" r:id="rId14"/>
      <w:headerReference w:type="first" r:id="rId15"/>
      <w:footerReference w:type="first" r:id="rId16"/>
      <w:pgSz w:w="11906" w:h="16838"/>
      <w:pgMar w:top="1521" w:right="1274" w:bottom="1417" w:left="1134" w:header="851" w:footer="4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04F6E3" w14:textId="77777777" w:rsidR="00477C1F" w:rsidRDefault="00477C1F" w:rsidP="00DF02C5">
      <w:r>
        <w:separator/>
      </w:r>
    </w:p>
  </w:endnote>
  <w:endnote w:type="continuationSeparator" w:id="0">
    <w:p w14:paraId="66F6034A" w14:textId="77777777" w:rsidR="00477C1F" w:rsidRDefault="00477C1F" w:rsidP="00DF02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Microsoft Tai Le">
    <w:panose1 w:val="020B0502040204020203"/>
    <w:charset w:val="00"/>
    <w:family w:val="swiss"/>
    <w:pitch w:val="variable"/>
    <w:sig w:usb0="00000003" w:usb1="00000000" w:usb2="4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1551E8" w14:textId="70D6FA52" w:rsidR="00A90AFF" w:rsidRPr="00865CA4" w:rsidRDefault="00A90AFF" w:rsidP="00C5453D">
    <w:pPr>
      <w:pStyle w:val="Zpat"/>
      <w:tabs>
        <w:tab w:val="clear" w:pos="9072"/>
        <w:tab w:val="right" w:pos="9498"/>
      </w:tabs>
      <w:rPr>
        <w:sz w:val="18"/>
        <w:szCs w:val="18"/>
      </w:rPr>
    </w:pPr>
    <w:r>
      <w:rPr>
        <w:noProof/>
        <w:lang w:eastAsia="cs-CZ"/>
      </w:rPr>
      <w:drawing>
        <wp:anchor distT="0" distB="0" distL="114300" distR="114300" simplePos="0" relativeHeight="251655680" behindDoc="0" locked="0" layoutInCell="1" allowOverlap="1" wp14:anchorId="5DE82271" wp14:editId="2D7E3446">
          <wp:simplePos x="0" y="0"/>
          <wp:positionH relativeFrom="column">
            <wp:posOffset>22860</wp:posOffset>
          </wp:positionH>
          <wp:positionV relativeFrom="paragraph">
            <wp:posOffset>-44450</wp:posOffset>
          </wp:positionV>
          <wp:extent cx="1047750" cy="285750"/>
          <wp:effectExtent l="0" t="0" r="0" b="0"/>
          <wp:wrapNone/>
          <wp:docPr id="3"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2857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cs-CZ"/>
      </w:rPr>
      <mc:AlternateContent>
        <mc:Choice Requires="wps">
          <w:drawing>
            <wp:anchor distT="0" distB="0" distL="114300" distR="114300" simplePos="0" relativeHeight="251657728" behindDoc="0" locked="0" layoutInCell="1" allowOverlap="1" wp14:anchorId="5DA8387F" wp14:editId="198C3C87">
              <wp:simplePos x="0" y="0"/>
              <wp:positionH relativeFrom="column">
                <wp:posOffset>1032510</wp:posOffset>
              </wp:positionH>
              <wp:positionV relativeFrom="paragraph">
                <wp:posOffset>-16510</wp:posOffset>
              </wp:positionV>
              <wp:extent cx="5000625" cy="635"/>
              <wp:effectExtent l="9525" t="8890" r="9525" b="952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0062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5C9B3EA9" id="_x0000_t32" coordsize="21600,21600" o:spt="32" o:oned="t" path="m,l21600,21600e" filled="f">
              <v:path arrowok="t" fillok="f" o:connecttype="none"/>
              <o:lock v:ext="edit" shapetype="t"/>
            </v:shapetype>
            <v:shape id="AutoShape 4" o:spid="_x0000_s1026" type="#_x0000_t32" style="position:absolute;margin-left:81.3pt;margin-top:-1.3pt;width:393.75pt;height:.05pt;flip:x;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" strokecolor="#a5a5a5"/>
          </w:pict>
        </mc:Fallback>
      </mc:AlternateContent>
    </w:r>
    <w:r>
      <w:tab/>
    </w:r>
    <w:r>
      <w:tab/>
    </w:r>
    <w:r w:rsidRPr="00865CA4">
      <w:rPr>
        <w:sz w:val="18"/>
        <w:szCs w:val="18"/>
      </w:rPr>
      <w:t xml:space="preserve">Strana </w:t>
    </w:r>
    <w:r w:rsidRPr="00865CA4">
      <w:rPr>
        <w:sz w:val="18"/>
        <w:szCs w:val="18"/>
      </w:rPr>
      <w:fldChar w:fldCharType="begin"/>
    </w:r>
    <w:r w:rsidRPr="00865CA4">
      <w:rPr>
        <w:sz w:val="18"/>
        <w:szCs w:val="18"/>
      </w:rPr>
      <w:instrText xml:space="preserve"> PAGE   \* MERGEFORMAT </w:instrText>
    </w:r>
    <w:r w:rsidRPr="00865CA4">
      <w:rPr>
        <w:sz w:val="18"/>
        <w:szCs w:val="18"/>
      </w:rPr>
      <w:fldChar w:fldCharType="separate"/>
    </w:r>
    <w:r w:rsidR="00B91273">
      <w:rPr>
        <w:noProof/>
        <w:sz w:val="18"/>
        <w:szCs w:val="18"/>
      </w:rPr>
      <w:t>2</w:t>
    </w:r>
    <w:r w:rsidRPr="00865CA4">
      <w:rPr>
        <w:sz w:val="18"/>
        <w:szCs w:val="18"/>
      </w:rPr>
      <w:fldChar w:fldCharType="end"/>
    </w:r>
    <w:r w:rsidRPr="00865CA4">
      <w:rPr>
        <w:sz w:val="18"/>
        <w:szCs w:val="18"/>
      </w:rPr>
      <w:t xml:space="preserve"> </w:t>
    </w:r>
    <w:r>
      <w:rPr>
        <w:sz w:val="18"/>
        <w:szCs w:val="18"/>
      </w:rPr>
      <w:t>/</w:t>
    </w:r>
    <w:r w:rsidRPr="00865CA4">
      <w:rPr>
        <w:sz w:val="18"/>
        <w:szCs w:val="18"/>
      </w:rPr>
      <w:t xml:space="preserve"> </w:t>
    </w:r>
    <w:fldSimple w:instr=" NUMPAGES   \* MERGEFORMAT ">
      <w:r w:rsidR="00B91273" w:rsidRPr="00B91273">
        <w:rPr>
          <w:noProof/>
          <w:sz w:val="18"/>
          <w:szCs w:val="18"/>
        </w:rPr>
        <w:t>22</w:t>
      </w:r>
    </w:fldSimple>
  </w:p>
  <w:p w14:paraId="56F3DC4A" w14:textId="77777777" w:rsidR="00A90AFF" w:rsidRDefault="00A90AF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E08C0D" w14:textId="0AAA4A26" w:rsidR="00A90AFF" w:rsidRPr="00865CA4" w:rsidRDefault="00A90AFF" w:rsidP="00C5453D">
    <w:pPr>
      <w:pStyle w:val="Zpat"/>
      <w:tabs>
        <w:tab w:val="clear" w:pos="9072"/>
        <w:tab w:val="right" w:pos="9498"/>
      </w:tabs>
      <w:rPr>
        <w:sz w:val="18"/>
        <w:szCs w:val="18"/>
      </w:rPr>
    </w:pPr>
    <w:r>
      <w:tab/>
    </w:r>
    <w:r>
      <w:tab/>
    </w:r>
    <w:r w:rsidRPr="00865CA4">
      <w:rPr>
        <w:sz w:val="18"/>
        <w:szCs w:val="18"/>
      </w:rPr>
      <w:t xml:space="preserve">Strana </w:t>
    </w:r>
    <w:r w:rsidRPr="00865CA4">
      <w:rPr>
        <w:sz w:val="18"/>
        <w:szCs w:val="18"/>
      </w:rPr>
      <w:fldChar w:fldCharType="begin"/>
    </w:r>
    <w:r w:rsidRPr="00865CA4">
      <w:rPr>
        <w:sz w:val="18"/>
        <w:szCs w:val="18"/>
      </w:rPr>
      <w:instrText xml:space="preserve"> PAGE   \* MERGEFORMAT </w:instrText>
    </w:r>
    <w:r w:rsidRPr="00865CA4">
      <w:rPr>
        <w:sz w:val="18"/>
        <w:szCs w:val="18"/>
      </w:rPr>
      <w:fldChar w:fldCharType="separate"/>
    </w:r>
    <w:r w:rsidR="00B91273">
      <w:rPr>
        <w:noProof/>
        <w:sz w:val="18"/>
        <w:szCs w:val="18"/>
      </w:rPr>
      <w:t>1</w:t>
    </w:r>
    <w:r w:rsidRPr="00865CA4">
      <w:rPr>
        <w:sz w:val="18"/>
        <w:szCs w:val="18"/>
      </w:rPr>
      <w:fldChar w:fldCharType="end"/>
    </w:r>
    <w:r w:rsidRPr="00865CA4">
      <w:rPr>
        <w:sz w:val="18"/>
        <w:szCs w:val="18"/>
      </w:rPr>
      <w:t xml:space="preserve"> z </w:t>
    </w:r>
    <w:fldSimple w:instr=" NUMPAGES   \* MERGEFORMAT ">
      <w:r w:rsidR="00B91273" w:rsidRPr="00B91273">
        <w:rPr>
          <w:noProof/>
          <w:sz w:val="18"/>
          <w:szCs w:val="18"/>
        </w:rPr>
        <w:t>22</w:t>
      </w:r>
    </w:fldSimple>
  </w:p>
  <w:p w14:paraId="5E6997C7" w14:textId="77777777" w:rsidR="00A90AFF" w:rsidRDefault="00A90AF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A468B1" w14:textId="77777777" w:rsidR="00477C1F" w:rsidRDefault="00477C1F" w:rsidP="00DF02C5">
      <w:r>
        <w:separator/>
      </w:r>
    </w:p>
  </w:footnote>
  <w:footnote w:type="continuationSeparator" w:id="0">
    <w:p w14:paraId="33F9DBB8" w14:textId="77777777" w:rsidR="00477C1F" w:rsidRDefault="00477C1F" w:rsidP="00DF02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3D71FC" w14:textId="3BCCE671" w:rsidR="00A90AFF" w:rsidRPr="008F6D22" w:rsidRDefault="00A90AFF" w:rsidP="003B7002">
    <w:pPr>
      <w:pStyle w:val="Zhlav"/>
      <w:tabs>
        <w:tab w:val="clear" w:pos="4536"/>
        <w:tab w:val="clear" w:pos="9072"/>
        <w:tab w:val="right" w:pos="9498"/>
      </w:tabs>
    </w:pPr>
    <w:r>
      <w:rPr>
        <w:noProof/>
        <w:lang w:eastAsia="cs-CZ"/>
      </w:rPr>
      <w:drawing>
        <wp:anchor distT="0" distB="0" distL="114300" distR="114300" simplePos="0" relativeHeight="251658752" behindDoc="0" locked="0" layoutInCell="1" allowOverlap="1" wp14:anchorId="05D7D8FF" wp14:editId="44AC699B">
          <wp:simplePos x="0" y="0"/>
          <wp:positionH relativeFrom="column">
            <wp:posOffset>5947410</wp:posOffset>
          </wp:positionH>
          <wp:positionV relativeFrom="paragraph">
            <wp:posOffset>-140335</wp:posOffset>
          </wp:positionV>
          <wp:extent cx="419100" cy="390525"/>
          <wp:effectExtent l="0" t="0" r="0" b="9525"/>
          <wp:wrapNone/>
          <wp:docPr id="4"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14:sizeRelH relativeFrom="page">
            <wp14:pctWidth>0</wp14:pctWidth>
          </wp14:sizeRelH>
          <wp14:sizeRelV relativeFrom="page">
            <wp14:pctHeight>0</wp14:pctHeight>
          </wp14:sizeRelV>
        </wp:anchor>
      </w:drawing>
    </w:r>
    <w:r w:rsidRPr="008F6D22">
      <w:tab/>
    </w:r>
    <w:r>
      <w:t xml:space="preserve">Smlouva o údržbě a podpoře provozu </w:t>
    </w:r>
    <w:r w:rsidRPr="008F6D22">
      <w:t xml:space="preserve">č. </w:t>
    </w:r>
    <w:r>
      <w:t>SML-2016-0789</w:t>
    </w:r>
  </w:p>
  <w:p w14:paraId="244AC9B5" w14:textId="77777777" w:rsidR="00A90AFF" w:rsidRDefault="00A90AFF">
    <w:r>
      <w:rPr>
        <w:noProof/>
        <w:lang w:eastAsia="cs-CZ"/>
      </w:rPr>
      <mc:AlternateContent>
        <mc:Choice Requires="wps">
          <w:drawing>
            <wp:anchor distT="0" distB="0" distL="114300" distR="114300" simplePos="0" relativeHeight="251656704" behindDoc="0" locked="0" layoutInCell="1" allowOverlap="1" wp14:anchorId="255C3747" wp14:editId="5DC15BB5">
              <wp:simplePos x="0" y="0"/>
              <wp:positionH relativeFrom="column">
                <wp:posOffset>22860</wp:posOffset>
              </wp:positionH>
              <wp:positionV relativeFrom="paragraph">
                <wp:posOffset>37465</wp:posOffset>
              </wp:positionV>
              <wp:extent cx="6010275" cy="635"/>
              <wp:effectExtent l="9525" t="5080" r="9525" b="1333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10275" cy="635"/>
                      </a:xfrm>
                      <a:prstGeom prst="straightConnector1">
                        <a:avLst/>
                      </a:prstGeom>
                      <a:noFill/>
                      <a:ln w="9525">
                        <a:solidFill>
                          <a:srgbClr val="A5A5A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cx2="http://schemas.microsoft.com/office/drawing/2015/10/21/chartex" xmlns:cx1="http://schemas.microsoft.com/office/drawing/2015/9/8/chartex" xmlns:cx="http://schemas.microsoft.com/office/drawing/2014/chartex">
          <w:pict>
            <v:shapetype w14:anchorId="303433C2" id="_x0000_t32" coordsize="21600,21600" o:spt="32" o:oned="t" path="m,l21600,21600e" filled="f">
              <v:path arrowok="t" fillok="f" o:connecttype="none"/>
              <o:lock v:ext="edit" shapetype="t"/>
            </v:shapetype>
            <v:shape id="AutoShape 2" o:spid="_x0000_s1026" type="#_x0000_t32" style="position:absolute;margin-left:1.8pt;margin-top:2.95pt;width:473.25pt;height:.0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" strokecolor="#a5a5a5"/>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A58C" w14:textId="77777777" w:rsidR="00A90AFF" w:rsidRDefault="00A90AFF" w:rsidP="008F6D22">
    <w:pPr>
      <w:pStyle w:val="Zhlav"/>
      <w:tabs>
        <w:tab w:val="clear" w:pos="9072"/>
        <w:tab w:val="right" w:pos="9498"/>
      </w:tabs>
    </w:pPr>
    <w:r>
      <w:rPr>
        <w:noProof/>
        <w:lang w:eastAsia="cs-CZ"/>
      </w:rPr>
      <w:drawing>
        <wp:anchor distT="0" distB="0" distL="114300" distR="114300" simplePos="0" relativeHeight="251659776" behindDoc="0" locked="0" layoutInCell="1" allowOverlap="1" wp14:anchorId="33FAB919" wp14:editId="349BB472">
          <wp:simplePos x="0" y="0"/>
          <wp:positionH relativeFrom="column">
            <wp:posOffset>5966460</wp:posOffset>
          </wp:positionH>
          <wp:positionV relativeFrom="paragraph">
            <wp:posOffset>-187960</wp:posOffset>
          </wp:positionV>
          <wp:extent cx="419100" cy="390525"/>
          <wp:effectExtent l="0" t="0" r="0" b="9525"/>
          <wp:wrapNone/>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9100" cy="390525"/>
                  </a:xfrm>
                  <a:prstGeom prst="rect">
                    <a:avLst/>
                  </a:prstGeom>
                  <a:noFill/>
                </pic:spPr>
              </pic:pic>
            </a:graphicData>
          </a:graphic>
          <wp14:sizeRelH relativeFrom="page">
            <wp14:pctWidth>0</wp14:pctWidth>
          </wp14:sizeRelH>
          <wp14:sizeRelV relativeFrom="page">
            <wp14:pctHeight>0</wp14:pctHeight>
          </wp14:sizeRelV>
        </wp:anchor>
      </w:drawing>
    </w:r>
    <w:r>
      <w:tab/>
    </w:r>
    <w:r>
      <w:tab/>
    </w:r>
    <w:r>
      <w:tab/>
    </w:r>
    <w:r>
      <w:tab/>
    </w:r>
    <w:r>
      <w:tab/>
    </w:r>
  </w:p>
  <w:p w14:paraId="42DEDC7A" w14:textId="77777777" w:rsidR="00A90AFF" w:rsidRDefault="00A90A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23A29B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F0455E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FB6AB1F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DFA2C2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4667A4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3B6A2E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5987F1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4266AC4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FC42AD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88721064"/>
    <w:lvl w:ilvl="0">
      <w:start w:val="1"/>
      <w:numFmt w:val="bullet"/>
      <w:pStyle w:val="CharCharCharChar"/>
      <w:lvlText w:val=""/>
      <w:lvlJc w:val="left"/>
      <w:pPr>
        <w:tabs>
          <w:tab w:val="num" w:pos="360"/>
        </w:tabs>
        <w:ind w:left="360" w:hanging="360"/>
      </w:pPr>
      <w:rPr>
        <w:rFonts w:ascii="Symbol" w:hAnsi="Symbol" w:hint="default"/>
      </w:rPr>
    </w:lvl>
  </w:abstractNum>
  <w:abstractNum w:abstractNumId="10">
    <w:nsid w:val="0000000C"/>
    <w:multiLevelType w:val="multilevel"/>
    <w:tmpl w:val="0000000C"/>
    <w:name w:val="WW8Num12"/>
    <w:lvl w:ilvl="0">
      <w:start w:val="1"/>
      <w:numFmt w:val="decimal"/>
      <w:pStyle w:val="StylStylNorml11ArialernZarovnatdobloku10bAutoma"/>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CBA65B6"/>
    <w:multiLevelType w:val="multilevel"/>
    <w:tmpl w:val="8DDEEAE6"/>
    <w:lvl w:ilvl="0">
      <w:start w:val="1"/>
      <w:numFmt w:val="upperRoman"/>
      <w:lvlText w:val="%1. "/>
      <w:lvlJc w:val="left"/>
      <w:pPr>
        <w:ind w:left="360" w:hanging="360"/>
      </w:pPr>
      <w:rPr>
        <w:rFonts w:cs="Times New Roman" w:hint="default"/>
      </w:rPr>
    </w:lvl>
    <w:lvl w:ilvl="1">
      <w:start w:val="1"/>
      <w:numFmt w:val="bullet"/>
      <w:lvlText w:val=""/>
      <w:lvlJc w:val="left"/>
      <w:pPr>
        <w:ind w:left="786" w:hanging="360"/>
      </w:pPr>
      <w:rPr>
        <w:rFonts w:ascii="Symbol" w:hAnsi="Symbol"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
    <w:nsid w:val="1B8569F6"/>
    <w:multiLevelType w:val="hybridMultilevel"/>
    <w:tmpl w:val="92101A58"/>
    <w:lvl w:ilvl="0" w:tplc="04050017">
      <w:start w:val="1"/>
      <w:numFmt w:val="lowerLetter"/>
      <w:lvlText w:val="%1)"/>
      <w:lvlJc w:val="left"/>
      <w:pPr>
        <w:tabs>
          <w:tab w:val="num" w:pos="1068"/>
        </w:tabs>
        <w:ind w:left="1068" w:hanging="360"/>
      </w:pPr>
      <w:rPr>
        <w:rFonts w:cs="Times New Roman"/>
      </w:rPr>
    </w:lvl>
    <w:lvl w:ilvl="1" w:tplc="04050019">
      <w:start w:val="1"/>
      <w:numFmt w:val="lowerLetter"/>
      <w:lvlText w:val="%2."/>
      <w:lvlJc w:val="left"/>
      <w:pPr>
        <w:tabs>
          <w:tab w:val="num" w:pos="1788"/>
        </w:tabs>
        <w:ind w:left="1788" w:hanging="360"/>
      </w:pPr>
      <w:rPr>
        <w:rFonts w:cs="Times New Roman"/>
      </w:rPr>
    </w:lvl>
    <w:lvl w:ilvl="2" w:tplc="0405001B">
      <w:start w:val="1"/>
      <w:numFmt w:val="lowerRoman"/>
      <w:lvlText w:val="%3."/>
      <w:lvlJc w:val="right"/>
      <w:pPr>
        <w:tabs>
          <w:tab w:val="num" w:pos="2508"/>
        </w:tabs>
        <w:ind w:left="2508" w:hanging="180"/>
      </w:pPr>
      <w:rPr>
        <w:rFonts w:cs="Times New Roman"/>
      </w:rPr>
    </w:lvl>
    <w:lvl w:ilvl="3" w:tplc="0405000F">
      <w:start w:val="1"/>
      <w:numFmt w:val="decimal"/>
      <w:lvlText w:val="%4."/>
      <w:lvlJc w:val="left"/>
      <w:pPr>
        <w:tabs>
          <w:tab w:val="num" w:pos="3228"/>
        </w:tabs>
        <w:ind w:left="3228" w:hanging="360"/>
      </w:pPr>
      <w:rPr>
        <w:rFonts w:cs="Times New Roman"/>
      </w:rPr>
    </w:lvl>
    <w:lvl w:ilvl="4" w:tplc="04050019">
      <w:start w:val="1"/>
      <w:numFmt w:val="lowerLetter"/>
      <w:lvlText w:val="%5."/>
      <w:lvlJc w:val="left"/>
      <w:pPr>
        <w:tabs>
          <w:tab w:val="num" w:pos="3948"/>
        </w:tabs>
        <w:ind w:left="3948" w:hanging="360"/>
      </w:pPr>
      <w:rPr>
        <w:rFonts w:cs="Times New Roman"/>
      </w:rPr>
    </w:lvl>
    <w:lvl w:ilvl="5" w:tplc="0405001B">
      <w:start w:val="1"/>
      <w:numFmt w:val="lowerRoman"/>
      <w:lvlText w:val="%6."/>
      <w:lvlJc w:val="right"/>
      <w:pPr>
        <w:tabs>
          <w:tab w:val="num" w:pos="4668"/>
        </w:tabs>
        <w:ind w:left="4668" w:hanging="180"/>
      </w:pPr>
      <w:rPr>
        <w:rFonts w:cs="Times New Roman"/>
      </w:rPr>
    </w:lvl>
    <w:lvl w:ilvl="6" w:tplc="0405000F">
      <w:start w:val="1"/>
      <w:numFmt w:val="decimal"/>
      <w:lvlText w:val="%7."/>
      <w:lvlJc w:val="left"/>
      <w:pPr>
        <w:tabs>
          <w:tab w:val="num" w:pos="5388"/>
        </w:tabs>
        <w:ind w:left="5388" w:hanging="360"/>
      </w:pPr>
      <w:rPr>
        <w:rFonts w:cs="Times New Roman"/>
      </w:rPr>
    </w:lvl>
    <w:lvl w:ilvl="7" w:tplc="04050019">
      <w:start w:val="1"/>
      <w:numFmt w:val="lowerLetter"/>
      <w:lvlText w:val="%8."/>
      <w:lvlJc w:val="left"/>
      <w:pPr>
        <w:tabs>
          <w:tab w:val="num" w:pos="6108"/>
        </w:tabs>
        <w:ind w:left="6108" w:hanging="360"/>
      </w:pPr>
      <w:rPr>
        <w:rFonts w:cs="Times New Roman"/>
      </w:rPr>
    </w:lvl>
    <w:lvl w:ilvl="8" w:tplc="0405001B">
      <w:start w:val="1"/>
      <w:numFmt w:val="lowerRoman"/>
      <w:lvlText w:val="%9."/>
      <w:lvlJc w:val="right"/>
      <w:pPr>
        <w:tabs>
          <w:tab w:val="num" w:pos="6828"/>
        </w:tabs>
        <w:ind w:left="6828" w:hanging="180"/>
      </w:pPr>
      <w:rPr>
        <w:rFonts w:cs="Times New Roman"/>
      </w:rPr>
    </w:lvl>
  </w:abstractNum>
  <w:abstractNum w:abstractNumId="13">
    <w:nsid w:val="1B930E0D"/>
    <w:multiLevelType w:val="multilevel"/>
    <w:tmpl w:val="134475DE"/>
    <w:lvl w:ilvl="0">
      <w:start w:val="1"/>
      <w:numFmt w:val="upperRoman"/>
      <w:pStyle w:val="Nadpis1"/>
      <w:lvlText w:val="%1. "/>
      <w:lvlJc w:val="left"/>
      <w:pPr>
        <w:ind w:left="360" w:hanging="360"/>
      </w:pPr>
      <w:rPr>
        <w:rFonts w:cs="Times New Roman" w:hint="default"/>
      </w:rPr>
    </w:lvl>
    <w:lvl w:ilvl="1">
      <w:start w:val="1"/>
      <w:numFmt w:val="decimal"/>
      <w:pStyle w:val="Nadpis2"/>
      <w:lvlText w:val="%2."/>
      <w:lvlJc w:val="left"/>
      <w:pPr>
        <w:ind w:left="786" w:hanging="360"/>
      </w:pPr>
      <w:rPr>
        <w:rFonts w:cs="Times New Roman" w:hint="default"/>
        <w:b w:val="0"/>
      </w:rPr>
    </w:lvl>
    <w:lvl w:ilvl="2">
      <w:start w:val="1"/>
      <w:numFmt w:val="lowerLetter"/>
      <w:pStyle w:val="Nadpis3"/>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
    <w:nsid w:val="1E04276E"/>
    <w:multiLevelType w:val="hybridMultilevel"/>
    <w:tmpl w:val="CCEE85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23F11DE8"/>
    <w:multiLevelType w:val="multilevel"/>
    <w:tmpl w:val="C15C6E22"/>
    <w:lvl w:ilvl="0">
      <w:start w:val="1"/>
      <w:numFmt w:val="upperRoman"/>
      <w:lvlText w:val="%1. "/>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nsid w:val="259A421E"/>
    <w:multiLevelType w:val="hybridMultilevel"/>
    <w:tmpl w:val="5B286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27855A09"/>
    <w:multiLevelType w:val="multilevel"/>
    <w:tmpl w:val="9BE2D2BC"/>
    <w:lvl w:ilvl="0">
      <w:start w:val="2"/>
      <w:numFmt w:val="decimal"/>
      <w:lvlText w:val="%1.1"/>
      <w:lvlJc w:val="left"/>
      <w:pPr>
        <w:tabs>
          <w:tab w:val="num" w:pos="51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8">
    <w:nsid w:val="2C6C7423"/>
    <w:multiLevelType w:val="hybridMultilevel"/>
    <w:tmpl w:val="575CBE16"/>
    <w:lvl w:ilvl="0" w:tplc="FCF855E8">
      <w:start w:val="1"/>
      <w:numFmt w:val="lowerLetter"/>
      <w:lvlText w:val="%1)"/>
      <w:lvlJc w:val="left"/>
      <w:pPr>
        <w:tabs>
          <w:tab w:val="num" w:pos="1356"/>
        </w:tabs>
        <w:ind w:left="1356" w:hanging="360"/>
      </w:pPr>
      <w:rPr>
        <w:rFonts w:ascii="Arial" w:eastAsia="Times New Roman" w:hAnsi="Arial" w:cs="Arial" w:hint="default"/>
      </w:rPr>
    </w:lvl>
    <w:lvl w:ilvl="1" w:tplc="04050019">
      <w:start w:val="1"/>
      <w:numFmt w:val="lowerLetter"/>
      <w:lvlText w:val="%2."/>
      <w:lvlJc w:val="left"/>
      <w:pPr>
        <w:tabs>
          <w:tab w:val="num" w:pos="2076"/>
        </w:tabs>
        <w:ind w:left="2076" w:hanging="360"/>
      </w:pPr>
      <w:rPr>
        <w:rFonts w:cs="Times New Roman"/>
      </w:rPr>
    </w:lvl>
    <w:lvl w:ilvl="2" w:tplc="0405001B">
      <w:start w:val="1"/>
      <w:numFmt w:val="lowerRoman"/>
      <w:lvlText w:val="%3."/>
      <w:lvlJc w:val="right"/>
      <w:pPr>
        <w:tabs>
          <w:tab w:val="num" w:pos="2796"/>
        </w:tabs>
        <w:ind w:left="2796" w:hanging="180"/>
      </w:pPr>
      <w:rPr>
        <w:rFonts w:cs="Times New Roman"/>
      </w:rPr>
    </w:lvl>
    <w:lvl w:ilvl="3" w:tplc="0405000F">
      <w:start w:val="1"/>
      <w:numFmt w:val="decimal"/>
      <w:lvlText w:val="%4."/>
      <w:lvlJc w:val="left"/>
      <w:pPr>
        <w:tabs>
          <w:tab w:val="num" w:pos="3516"/>
        </w:tabs>
        <w:ind w:left="3516" w:hanging="360"/>
      </w:pPr>
      <w:rPr>
        <w:rFonts w:cs="Times New Roman"/>
      </w:rPr>
    </w:lvl>
    <w:lvl w:ilvl="4" w:tplc="04050019">
      <w:start w:val="1"/>
      <w:numFmt w:val="lowerLetter"/>
      <w:lvlText w:val="%5."/>
      <w:lvlJc w:val="left"/>
      <w:pPr>
        <w:tabs>
          <w:tab w:val="num" w:pos="4236"/>
        </w:tabs>
        <w:ind w:left="4236" w:hanging="360"/>
      </w:pPr>
      <w:rPr>
        <w:rFonts w:cs="Times New Roman"/>
      </w:rPr>
    </w:lvl>
    <w:lvl w:ilvl="5" w:tplc="0405001B">
      <w:start w:val="1"/>
      <w:numFmt w:val="lowerRoman"/>
      <w:lvlText w:val="%6."/>
      <w:lvlJc w:val="right"/>
      <w:pPr>
        <w:tabs>
          <w:tab w:val="num" w:pos="4956"/>
        </w:tabs>
        <w:ind w:left="4956" w:hanging="180"/>
      </w:pPr>
      <w:rPr>
        <w:rFonts w:cs="Times New Roman"/>
      </w:rPr>
    </w:lvl>
    <w:lvl w:ilvl="6" w:tplc="0405000F">
      <w:start w:val="1"/>
      <w:numFmt w:val="decimal"/>
      <w:lvlText w:val="%7."/>
      <w:lvlJc w:val="left"/>
      <w:pPr>
        <w:tabs>
          <w:tab w:val="num" w:pos="5676"/>
        </w:tabs>
        <w:ind w:left="5676" w:hanging="360"/>
      </w:pPr>
      <w:rPr>
        <w:rFonts w:cs="Times New Roman"/>
      </w:rPr>
    </w:lvl>
    <w:lvl w:ilvl="7" w:tplc="04050019">
      <w:start w:val="1"/>
      <w:numFmt w:val="lowerLetter"/>
      <w:lvlText w:val="%8."/>
      <w:lvlJc w:val="left"/>
      <w:pPr>
        <w:tabs>
          <w:tab w:val="num" w:pos="6396"/>
        </w:tabs>
        <w:ind w:left="6396" w:hanging="360"/>
      </w:pPr>
      <w:rPr>
        <w:rFonts w:cs="Times New Roman"/>
      </w:rPr>
    </w:lvl>
    <w:lvl w:ilvl="8" w:tplc="0405001B">
      <w:start w:val="1"/>
      <w:numFmt w:val="lowerRoman"/>
      <w:lvlText w:val="%9."/>
      <w:lvlJc w:val="right"/>
      <w:pPr>
        <w:tabs>
          <w:tab w:val="num" w:pos="7116"/>
        </w:tabs>
        <w:ind w:left="7116" w:hanging="180"/>
      </w:pPr>
      <w:rPr>
        <w:rFonts w:cs="Times New Roman"/>
      </w:rPr>
    </w:lvl>
  </w:abstractNum>
  <w:abstractNum w:abstractNumId="19">
    <w:nsid w:val="311660B1"/>
    <w:multiLevelType w:val="hybridMultilevel"/>
    <w:tmpl w:val="2B746AEA"/>
    <w:lvl w:ilvl="0" w:tplc="0405000F">
      <w:start w:val="1"/>
      <w:numFmt w:val="decimal"/>
      <w:lvlText w:val="%1."/>
      <w:lvlJc w:val="left"/>
      <w:pPr>
        <w:tabs>
          <w:tab w:val="num" w:pos="720"/>
        </w:tabs>
        <w:ind w:left="720" w:hanging="360"/>
      </w:pPr>
      <w:rPr>
        <w:rFonts w:cs="Times New Roman"/>
      </w:rPr>
    </w:lvl>
    <w:lvl w:ilvl="1" w:tplc="04050017">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0">
    <w:nsid w:val="3B740F11"/>
    <w:multiLevelType w:val="multilevel"/>
    <w:tmpl w:val="801E9C86"/>
    <w:lvl w:ilvl="0">
      <w:start w:val="6"/>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1">
    <w:nsid w:val="44E83524"/>
    <w:multiLevelType w:val="multilevel"/>
    <w:tmpl w:val="C15C6E22"/>
    <w:lvl w:ilvl="0">
      <w:start w:val="1"/>
      <w:numFmt w:val="upperRoman"/>
      <w:lvlText w:val="%1. "/>
      <w:lvlJc w:val="left"/>
      <w:pPr>
        <w:ind w:left="360" w:hanging="360"/>
      </w:pPr>
      <w:rPr>
        <w:rFonts w:cs="Times New Roman" w:hint="default"/>
      </w:rPr>
    </w:lvl>
    <w:lvl w:ilvl="1">
      <w:start w:val="1"/>
      <w:numFmt w:val="decimal"/>
      <w:lvlText w:val="%2."/>
      <w:lvlJc w:val="left"/>
      <w:pPr>
        <w:ind w:left="786"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0"/>
  </w:num>
  <w:num w:numId="1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13"/>
  </w:num>
  <w:num w:numId="19">
    <w:abstractNumId w:val="13"/>
  </w:num>
  <w:num w:numId="20">
    <w:abstractNumId w:val="13"/>
  </w:num>
  <w:num w:numId="21">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3"/>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num>
  <w:num w:numId="3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5"/>
  </w:num>
  <w:num w:numId="34">
    <w:abstractNumId w:val="2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9"/>
  </w:num>
  <w:num w:numId="38">
    <w:abstractNumId w:val="12"/>
  </w:num>
  <w:num w:numId="39">
    <w:abstractNumId w:val="13"/>
  </w:num>
  <w:num w:numId="40">
    <w:abstractNumId w:val="11"/>
  </w:num>
  <w:num w:numId="41">
    <w:abstractNumId w:val="13"/>
  </w:num>
  <w:num w:numId="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num>
  <w:num w:numId="47">
    <w:abstractNumId w:val="13"/>
  </w:num>
  <w:num w:numId="48">
    <w:abstractNumId w:val="16"/>
  </w:num>
  <w:num w:numId="49">
    <w:abstractNumId w:val="1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340"/>
    <w:rsid w:val="0000099F"/>
    <w:rsid w:val="000015BA"/>
    <w:rsid w:val="000022EB"/>
    <w:rsid w:val="00004677"/>
    <w:rsid w:val="00004862"/>
    <w:rsid w:val="000049E4"/>
    <w:rsid w:val="000068A6"/>
    <w:rsid w:val="0001281E"/>
    <w:rsid w:val="000129A4"/>
    <w:rsid w:val="00014A73"/>
    <w:rsid w:val="00016C33"/>
    <w:rsid w:val="00016D7C"/>
    <w:rsid w:val="00017A65"/>
    <w:rsid w:val="00023D5C"/>
    <w:rsid w:val="000314B1"/>
    <w:rsid w:val="00032C16"/>
    <w:rsid w:val="00040574"/>
    <w:rsid w:val="00044AD2"/>
    <w:rsid w:val="00044B09"/>
    <w:rsid w:val="00047F25"/>
    <w:rsid w:val="000511C0"/>
    <w:rsid w:val="0005465B"/>
    <w:rsid w:val="00063129"/>
    <w:rsid w:val="00063E86"/>
    <w:rsid w:val="00064D8E"/>
    <w:rsid w:val="000661A0"/>
    <w:rsid w:val="00067D2E"/>
    <w:rsid w:val="00075222"/>
    <w:rsid w:val="000813D9"/>
    <w:rsid w:val="00082B95"/>
    <w:rsid w:val="00086427"/>
    <w:rsid w:val="00087915"/>
    <w:rsid w:val="00091C4C"/>
    <w:rsid w:val="00095991"/>
    <w:rsid w:val="00096E51"/>
    <w:rsid w:val="000A77C9"/>
    <w:rsid w:val="000B3BB0"/>
    <w:rsid w:val="000C3BAA"/>
    <w:rsid w:val="000C57F8"/>
    <w:rsid w:val="000D2656"/>
    <w:rsid w:val="000D4167"/>
    <w:rsid w:val="000D4D96"/>
    <w:rsid w:val="000D71FA"/>
    <w:rsid w:val="000D76FB"/>
    <w:rsid w:val="000D7ABF"/>
    <w:rsid w:val="000E4EB4"/>
    <w:rsid w:val="000F35DF"/>
    <w:rsid w:val="00107DBC"/>
    <w:rsid w:val="001137A4"/>
    <w:rsid w:val="00116B6C"/>
    <w:rsid w:val="001201F9"/>
    <w:rsid w:val="001215A5"/>
    <w:rsid w:val="001256F1"/>
    <w:rsid w:val="001302F8"/>
    <w:rsid w:val="0013174B"/>
    <w:rsid w:val="00131764"/>
    <w:rsid w:val="00131883"/>
    <w:rsid w:val="00131F97"/>
    <w:rsid w:val="00132545"/>
    <w:rsid w:val="00136B40"/>
    <w:rsid w:val="00140141"/>
    <w:rsid w:val="00140D3D"/>
    <w:rsid w:val="00143AAE"/>
    <w:rsid w:val="00153D88"/>
    <w:rsid w:val="00156432"/>
    <w:rsid w:val="00161DFD"/>
    <w:rsid w:val="0016453E"/>
    <w:rsid w:val="00165042"/>
    <w:rsid w:val="001665E6"/>
    <w:rsid w:val="001712E4"/>
    <w:rsid w:val="00173594"/>
    <w:rsid w:val="00174EB0"/>
    <w:rsid w:val="001853A7"/>
    <w:rsid w:val="00186C1A"/>
    <w:rsid w:val="0019023F"/>
    <w:rsid w:val="00191021"/>
    <w:rsid w:val="001A03ED"/>
    <w:rsid w:val="001A28AD"/>
    <w:rsid w:val="001B4E74"/>
    <w:rsid w:val="001B5F9C"/>
    <w:rsid w:val="001B627B"/>
    <w:rsid w:val="001B7174"/>
    <w:rsid w:val="001C1525"/>
    <w:rsid w:val="001C7BC9"/>
    <w:rsid w:val="001D5236"/>
    <w:rsid w:val="001E001F"/>
    <w:rsid w:val="001E1EB3"/>
    <w:rsid w:val="001E5FF1"/>
    <w:rsid w:val="001E79C6"/>
    <w:rsid w:val="00202F37"/>
    <w:rsid w:val="0022125B"/>
    <w:rsid w:val="00223FE1"/>
    <w:rsid w:val="00224E67"/>
    <w:rsid w:val="0022527E"/>
    <w:rsid w:val="002257FD"/>
    <w:rsid w:val="0022704F"/>
    <w:rsid w:val="002304B4"/>
    <w:rsid w:val="00234E32"/>
    <w:rsid w:val="00243ACF"/>
    <w:rsid w:val="00245F27"/>
    <w:rsid w:val="002542DB"/>
    <w:rsid w:val="00266821"/>
    <w:rsid w:val="0026778B"/>
    <w:rsid w:val="00267CDF"/>
    <w:rsid w:val="0027409E"/>
    <w:rsid w:val="00286C89"/>
    <w:rsid w:val="0028713D"/>
    <w:rsid w:val="00291D05"/>
    <w:rsid w:val="002979B8"/>
    <w:rsid w:val="002A339E"/>
    <w:rsid w:val="002A6686"/>
    <w:rsid w:val="002B1917"/>
    <w:rsid w:val="002C0142"/>
    <w:rsid w:val="002D0433"/>
    <w:rsid w:val="002D08AE"/>
    <w:rsid w:val="002D7717"/>
    <w:rsid w:val="002E7D02"/>
    <w:rsid w:val="003020DF"/>
    <w:rsid w:val="003070CE"/>
    <w:rsid w:val="003153C0"/>
    <w:rsid w:val="00317D50"/>
    <w:rsid w:val="00320346"/>
    <w:rsid w:val="00333209"/>
    <w:rsid w:val="00333F9E"/>
    <w:rsid w:val="003425FC"/>
    <w:rsid w:val="0034529F"/>
    <w:rsid w:val="0035156F"/>
    <w:rsid w:val="00352573"/>
    <w:rsid w:val="00352B92"/>
    <w:rsid w:val="003611EB"/>
    <w:rsid w:val="003736A9"/>
    <w:rsid w:val="0037456B"/>
    <w:rsid w:val="0038275D"/>
    <w:rsid w:val="00384F0D"/>
    <w:rsid w:val="003906A0"/>
    <w:rsid w:val="003944F2"/>
    <w:rsid w:val="00396921"/>
    <w:rsid w:val="003A2CA7"/>
    <w:rsid w:val="003A6D3A"/>
    <w:rsid w:val="003B4820"/>
    <w:rsid w:val="003B7002"/>
    <w:rsid w:val="003C0509"/>
    <w:rsid w:val="003C1759"/>
    <w:rsid w:val="003C5AC4"/>
    <w:rsid w:val="003E169D"/>
    <w:rsid w:val="003E5443"/>
    <w:rsid w:val="003E5875"/>
    <w:rsid w:val="003F1D3F"/>
    <w:rsid w:val="00402A90"/>
    <w:rsid w:val="0041028A"/>
    <w:rsid w:val="00411867"/>
    <w:rsid w:val="0041600B"/>
    <w:rsid w:val="00425955"/>
    <w:rsid w:val="00441F4D"/>
    <w:rsid w:val="00444327"/>
    <w:rsid w:val="00450CB8"/>
    <w:rsid w:val="00451F5E"/>
    <w:rsid w:val="00455E78"/>
    <w:rsid w:val="00461A1D"/>
    <w:rsid w:val="00472F47"/>
    <w:rsid w:val="00477C1F"/>
    <w:rsid w:val="00483CB1"/>
    <w:rsid w:val="00485DBC"/>
    <w:rsid w:val="004864C8"/>
    <w:rsid w:val="004A34F9"/>
    <w:rsid w:val="004A6742"/>
    <w:rsid w:val="004A6F76"/>
    <w:rsid w:val="004B0AC1"/>
    <w:rsid w:val="004B0B71"/>
    <w:rsid w:val="004B1390"/>
    <w:rsid w:val="004B287B"/>
    <w:rsid w:val="004B75DE"/>
    <w:rsid w:val="004C2920"/>
    <w:rsid w:val="004C3D8A"/>
    <w:rsid w:val="004C7BBD"/>
    <w:rsid w:val="004D046D"/>
    <w:rsid w:val="004D0E7E"/>
    <w:rsid w:val="004D141A"/>
    <w:rsid w:val="004D1C1E"/>
    <w:rsid w:val="004D20D0"/>
    <w:rsid w:val="004D7E1D"/>
    <w:rsid w:val="004E0421"/>
    <w:rsid w:val="004E30A1"/>
    <w:rsid w:val="004E49F4"/>
    <w:rsid w:val="004E5B25"/>
    <w:rsid w:val="004E6761"/>
    <w:rsid w:val="004F2F41"/>
    <w:rsid w:val="004F406D"/>
    <w:rsid w:val="004F6B17"/>
    <w:rsid w:val="004F77BF"/>
    <w:rsid w:val="00501787"/>
    <w:rsid w:val="005022F7"/>
    <w:rsid w:val="00502619"/>
    <w:rsid w:val="00502D32"/>
    <w:rsid w:val="0051117F"/>
    <w:rsid w:val="00516185"/>
    <w:rsid w:val="00524B1B"/>
    <w:rsid w:val="00524CEF"/>
    <w:rsid w:val="00532671"/>
    <w:rsid w:val="00552456"/>
    <w:rsid w:val="00560B80"/>
    <w:rsid w:val="0056397D"/>
    <w:rsid w:val="00566091"/>
    <w:rsid w:val="0057429A"/>
    <w:rsid w:val="00576A9D"/>
    <w:rsid w:val="0058055A"/>
    <w:rsid w:val="00582880"/>
    <w:rsid w:val="00584C41"/>
    <w:rsid w:val="00587768"/>
    <w:rsid w:val="0059406E"/>
    <w:rsid w:val="005946EC"/>
    <w:rsid w:val="00595C65"/>
    <w:rsid w:val="00595CCD"/>
    <w:rsid w:val="00595D7D"/>
    <w:rsid w:val="005A6028"/>
    <w:rsid w:val="005B1DBF"/>
    <w:rsid w:val="005C142A"/>
    <w:rsid w:val="005C7830"/>
    <w:rsid w:val="005C7B5B"/>
    <w:rsid w:val="005D2DEA"/>
    <w:rsid w:val="005D6C4E"/>
    <w:rsid w:val="005D7BFA"/>
    <w:rsid w:val="005E191C"/>
    <w:rsid w:val="005E3D45"/>
    <w:rsid w:val="005E66F2"/>
    <w:rsid w:val="005F64CB"/>
    <w:rsid w:val="00602555"/>
    <w:rsid w:val="00603C7C"/>
    <w:rsid w:val="006055A7"/>
    <w:rsid w:val="0060602A"/>
    <w:rsid w:val="00610AB6"/>
    <w:rsid w:val="006244D7"/>
    <w:rsid w:val="00627817"/>
    <w:rsid w:val="006305C6"/>
    <w:rsid w:val="00637065"/>
    <w:rsid w:val="0064114F"/>
    <w:rsid w:val="00645B88"/>
    <w:rsid w:val="00652A0D"/>
    <w:rsid w:val="006550FF"/>
    <w:rsid w:val="0065580C"/>
    <w:rsid w:val="006579F1"/>
    <w:rsid w:val="006602D3"/>
    <w:rsid w:val="00666F08"/>
    <w:rsid w:val="006749D1"/>
    <w:rsid w:val="00675B04"/>
    <w:rsid w:val="006764E2"/>
    <w:rsid w:val="006843F2"/>
    <w:rsid w:val="00687C0A"/>
    <w:rsid w:val="00691645"/>
    <w:rsid w:val="006957FB"/>
    <w:rsid w:val="006A141D"/>
    <w:rsid w:val="006A5408"/>
    <w:rsid w:val="006A626D"/>
    <w:rsid w:val="006A646E"/>
    <w:rsid w:val="006B09F6"/>
    <w:rsid w:val="006B3212"/>
    <w:rsid w:val="006C1C42"/>
    <w:rsid w:val="006C2C4C"/>
    <w:rsid w:val="006D1241"/>
    <w:rsid w:val="006D2514"/>
    <w:rsid w:val="006E44E7"/>
    <w:rsid w:val="006F166E"/>
    <w:rsid w:val="006F2826"/>
    <w:rsid w:val="006F4052"/>
    <w:rsid w:val="00700064"/>
    <w:rsid w:val="00701340"/>
    <w:rsid w:val="007050AF"/>
    <w:rsid w:val="00706DF8"/>
    <w:rsid w:val="007243E8"/>
    <w:rsid w:val="00725FFA"/>
    <w:rsid w:val="007362E5"/>
    <w:rsid w:val="00736445"/>
    <w:rsid w:val="00745F94"/>
    <w:rsid w:val="00746B10"/>
    <w:rsid w:val="0075176B"/>
    <w:rsid w:val="00756DDE"/>
    <w:rsid w:val="00763693"/>
    <w:rsid w:val="00775229"/>
    <w:rsid w:val="0077722D"/>
    <w:rsid w:val="00782061"/>
    <w:rsid w:val="007906BC"/>
    <w:rsid w:val="007A2051"/>
    <w:rsid w:val="007A72FE"/>
    <w:rsid w:val="007A7509"/>
    <w:rsid w:val="007B00C8"/>
    <w:rsid w:val="007B0469"/>
    <w:rsid w:val="007B7A8C"/>
    <w:rsid w:val="007C4726"/>
    <w:rsid w:val="007D4B89"/>
    <w:rsid w:val="007D6EE5"/>
    <w:rsid w:val="007E30E7"/>
    <w:rsid w:val="007F2942"/>
    <w:rsid w:val="007F3C94"/>
    <w:rsid w:val="00801BE9"/>
    <w:rsid w:val="00805FD4"/>
    <w:rsid w:val="00820CF7"/>
    <w:rsid w:val="0083170A"/>
    <w:rsid w:val="00831F02"/>
    <w:rsid w:val="008355F1"/>
    <w:rsid w:val="00845975"/>
    <w:rsid w:val="0084636D"/>
    <w:rsid w:val="008645D2"/>
    <w:rsid w:val="00864A07"/>
    <w:rsid w:val="00865CA4"/>
    <w:rsid w:val="00866CF7"/>
    <w:rsid w:val="008708E5"/>
    <w:rsid w:val="008735C7"/>
    <w:rsid w:val="00874E54"/>
    <w:rsid w:val="008751DB"/>
    <w:rsid w:val="008760DF"/>
    <w:rsid w:val="00883B8A"/>
    <w:rsid w:val="00890EF2"/>
    <w:rsid w:val="008952B1"/>
    <w:rsid w:val="00895B46"/>
    <w:rsid w:val="0089625E"/>
    <w:rsid w:val="008A2140"/>
    <w:rsid w:val="008A6539"/>
    <w:rsid w:val="008A7144"/>
    <w:rsid w:val="008B09E6"/>
    <w:rsid w:val="008B33D2"/>
    <w:rsid w:val="008B3BE4"/>
    <w:rsid w:val="008B41A4"/>
    <w:rsid w:val="008C11F0"/>
    <w:rsid w:val="008C4894"/>
    <w:rsid w:val="008D309C"/>
    <w:rsid w:val="008D3DBA"/>
    <w:rsid w:val="008E0B3C"/>
    <w:rsid w:val="008E107E"/>
    <w:rsid w:val="008E3E1F"/>
    <w:rsid w:val="008F2193"/>
    <w:rsid w:val="008F6D22"/>
    <w:rsid w:val="008F7626"/>
    <w:rsid w:val="009029C9"/>
    <w:rsid w:val="00912BA5"/>
    <w:rsid w:val="00913D3C"/>
    <w:rsid w:val="00922623"/>
    <w:rsid w:val="00924DF4"/>
    <w:rsid w:val="00927CD5"/>
    <w:rsid w:val="009413E7"/>
    <w:rsid w:val="00946E8D"/>
    <w:rsid w:val="009478AD"/>
    <w:rsid w:val="0095697B"/>
    <w:rsid w:val="00961FC4"/>
    <w:rsid w:val="0096399A"/>
    <w:rsid w:val="00964444"/>
    <w:rsid w:val="009673BC"/>
    <w:rsid w:val="00974FEC"/>
    <w:rsid w:val="00976853"/>
    <w:rsid w:val="00985A5A"/>
    <w:rsid w:val="00991272"/>
    <w:rsid w:val="00993E7C"/>
    <w:rsid w:val="009A1908"/>
    <w:rsid w:val="009A3B73"/>
    <w:rsid w:val="009A4C8E"/>
    <w:rsid w:val="009A72D4"/>
    <w:rsid w:val="009A7DB7"/>
    <w:rsid w:val="009B47B3"/>
    <w:rsid w:val="009B555C"/>
    <w:rsid w:val="009B6389"/>
    <w:rsid w:val="009D2FE5"/>
    <w:rsid w:val="009D4222"/>
    <w:rsid w:val="009D70C2"/>
    <w:rsid w:val="009E26F2"/>
    <w:rsid w:val="009F04B6"/>
    <w:rsid w:val="009F2E15"/>
    <w:rsid w:val="009F4B2A"/>
    <w:rsid w:val="009F7560"/>
    <w:rsid w:val="00A05CEB"/>
    <w:rsid w:val="00A10E38"/>
    <w:rsid w:val="00A12C1D"/>
    <w:rsid w:val="00A20EEC"/>
    <w:rsid w:val="00A218B8"/>
    <w:rsid w:val="00A21E86"/>
    <w:rsid w:val="00A227DA"/>
    <w:rsid w:val="00A27867"/>
    <w:rsid w:val="00A27A9C"/>
    <w:rsid w:val="00A32D36"/>
    <w:rsid w:val="00A3562A"/>
    <w:rsid w:val="00A35981"/>
    <w:rsid w:val="00A41367"/>
    <w:rsid w:val="00A44AE1"/>
    <w:rsid w:val="00A44E63"/>
    <w:rsid w:val="00A669D4"/>
    <w:rsid w:val="00A674B6"/>
    <w:rsid w:val="00A72660"/>
    <w:rsid w:val="00A72CB4"/>
    <w:rsid w:val="00A75B7E"/>
    <w:rsid w:val="00A76B8A"/>
    <w:rsid w:val="00A77EBD"/>
    <w:rsid w:val="00A81591"/>
    <w:rsid w:val="00A830D0"/>
    <w:rsid w:val="00A85CF6"/>
    <w:rsid w:val="00A8622F"/>
    <w:rsid w:val="00A8662C"/>
    <w:rsid w:val="00A90AFF"/>
    <w:rsid w:val="00A933D5"/>
    <w:rsid w:val="00A9501E"/>
    <w:rsid w:val="00AA0D07"/>
    <w:rsid w:val="00AA4C53"/>
    <w:rsid w:val="00AB0165"/>
    <w:rsid w:val="00AB4CA7"/>
    <w:rsid w:val="00AC0336"/>
    <w:rsid w:val="00AC2CDE"/>
    <w:rsid w:val="00AC505F"/>
    <w:rsid w:val="00AC550E"/>
    <w:rsid w:val="00AD0374"/>
    <w:rsid w:val="00AD3331"/>
    <w:rsid w:val="00AD3A57"/>
    <w:rsid w:val="00AD5E59"/>
    <w:rsid w:val="00AD6D1B"/>
    <w:rsid w:val="00AE131A"/>
    <w:rsid w:val="00AE65C1"/>
    <w:rsid w:val="00AF13BF"/>
    <w:rsid w:val="00AF2264"/>
    <w:rsid w:val="00AF396E"/>
    <w:rsid w:val="00AF4F33"/>
    <w:rsid w:val="00AF5C22"/>
    <w:rsid w:val="00B048D4"/>
    <w:rsid w:val="00B0576B"/>
    <w:rsid w:val="00B10588"/>
    <w:rsid w:val="00B220BA"/>
    <w:rsid w:val="00B23748"/>
    <w:rsid w:val="00B346FC"/>
    <w:rsid w:val="00B36AC6"/>
    <w:rsid w:val="00B371F8"/>
    <w:rsid w:val="00B44147"/>
    <w:rsid w:val="00B472D9"/>
    <w:rsid w:val="00B508FE"/>
    <w:rsid w:val="00B50CBB"/>
    <w:rsid w:val="00B6438A"/>
    <w:rsid w:val="00B7066C"/>
    <w:rsid w:val="00B716FA"/>
    <w:rsid w:val="00B71E5A"/>
    <w:rsid w:val="00B754C8"/>
    <w:rsid w:val="00B80BDE"/>
    <w:rsid w:val="00B81920"/>
    <w:rsid w:val="00B81DCE"/>
    <w:rsid w:val="00B8699C"/>
    <w:rsid w:val="00B8783F"/>
    <w:rsid w:val="00B91273"/>
    <w:rsid w:val="00B915F7"/>
    <w:rsid w:val="00B920C5"/>
    <w:rsid w:val="00B93EB1"/>
    <w:rsid w:val="00B96EB8"/>
    <w:rsid w:val="00BA00A0"/>
    <w:rsid w:val="00BA06F2"/>
    <w:rsid w:val="00BA43FE"/>
    <w:rsid w:val="00BB0F12"/>
    <w:rsid w:val="00BB4B44"/>
    <w:rsid w:val="00BB531D"/>
    <w:rsid w:val="00BC421C"/>
    <w:rsid w:val="00BC75D0"/>
    <w:rsid w:val="00BC7926"/>
    <w:rsid w:val="00BC798C"/>
    <w:rsid w:val="00BD2BE3"/>
    <w:rsid w:val="00BD4BA3"/>
    <w:rsid w:val="00BD6172"/>
    <w:rsid w:val="00BD6F38"/>
    <w:rsid w:val="00BE10B2"/>
    <w:rsid w:val="00BE383C"/>
    <w:rsid w:val="00BE3CD8"/>
    <w:rsid w:val="00BE6CD9"/>
    <w:rsid w:val="00BF3DA6"/>
    <w:rsid w:val="00BF45B8"/>
    <w:rsid w:val="00BF4737"/>
    <w:rsid w:val="00C04809"/>
    <w:rsid w:val="00C05279"/>
    <w:rsid w:val="00C053ED"/>
    <w:rsid w:val="00C07870"/>
    <w:rsid w:val="00C11DBA"/>
    <w:rsid w:val="00C164C2"/>
    <w:rsid w:val="00C25F88"/>
    <w:rsid w:val="00C30CBE"/>
    <w:rsid w:val="00C35A6F"/>
    <w:rsid w:val="00C474E9"/>
    <w:rsid w:val="00C5398D"/>
    <w:rsid w:val="00C5453D"/>
    <w:rsid w:val="00C67A39"/>
    <w:rsid w:val="00C73255"/>
    <w:rsid w:val="00C804ED"/>
    <w:rsid w:val="00C831FD"/>
    <w:rsid w:val="00C86C17"/>
    <w:rsid w:val="00C9116E"/>
    <w:rsid w:val="00C92BC9"/>
    <w:rsid w:val="00CA5687"/>
    <w:rsid w:val="00CB0745"/>
    <w:rsid w:val="00CB449D"/>
    <w:rsid w:val="00CB5399"/>
    <w:rsid w:val="00CB64D2"/>
    <w:rsid w:val="00CC0CD0"/>
    <w:rsid w:val="00CC1D33"/>
    <w:rsid w:val="00CC6F10"/>
    <w:rsid w:val="00CD1A20"/>
    <w:rsid w:val="00CD65C2"/>
    <w:rsid w:val="00CE244C"/>
    <w:rsid w:val="00CE26C1"/>
    <w:rsid w:val="00CE7A34"/>
    <w:rsid w:val="00CF6534"/>
    <w:rsid w:val="00D007D1"/>
    <w:rsid w:val="00D031BE"/>
    <w:rsid w:val="00D1022B"/>
    <w:rsid w:val="00D24C65"/>
    <w:rsid w:val="00D30795"/>
    <w:rsid w:val="00D316CD"/>
    <w:rsid w:val="00D31A27"/>
    <w:rsid w:val="00D32558"/>
    <w:rsid w:val="00D40506"/>
    <w:rsid w:val="00D4586D"/>
    <w:rsid w:val="00D52186"/>
    <w:rsid w:val="00D555E9"/>
    <w:rsid w:val="00D650F5"/>
    <w:rsid w:val="00D65CEA"/>
    <w:rsid w:val="00D67100"/>
    <w:rsid w:val="00D72299"/>
    <w:rsid w:val="00D8078B"/>
    <w:rsid w:val="00D82696"/>
    <w:rsid w:val="00D937D3"/>
    <w:rsid w:val="00D95804"/>
    <w:rsid w:val="00D974F1"/>
    <w:rsid w:val="00DA0C42"/>
    <w:rsid w:val="00DA3548"/>
    <w:rsid w:val="00DA78AB"/>
    <w:rsid w:val="00DB35F7"/>
    <w:rsid w:val="00DC278B"/>
    <w:rsid w:val="00DC2C5B"/>
    <w:rsid w:val="00DD174C"/>
    <w:rsid w:val="00DE321E"/>
    <w:rsid w:val="00DE7D32"/>
    <w:rsid w:val="00DF02C5"/>
    <w:rsid w:val="00DF0A93"/>
    <w:rsid w:val="00DF206C"/>
    <w:rsid w:val="00E04F6D"/>
    <w:rsid w:val="00E06307"/>
    <w:rsid w:val="00E07CB3"/>
    <w:rsid w:val="00E1776B"/>
    <w:rsid w:val="00E267D9"/>
    <w:rsid w:val="00E52576"/>
    <w:rsid w:val="00E55499"/>
    <w:rsid w:val="00E708A4"/>
    <w:rsid w:val="00E71F51"/>
    <w:rsid w:val="00E73AD5"/>
    <w:rsid w:val="00E75BDA"/>
    <w:rsid w:val="00E76369"/>
    <w:rsid w:val="00E77865"/>
    <w:rsid w:val="00E83BF9"/>
    <w:rsid w:val="00E90312"/>
    <w:rsid w:val="00E90E22"/>
    <w:rsid w:val="00E951EC"/>
    <w:rsid w:val="00EA031D"/>
    <w:rsid w:val="00EB1DFF"/>
    <w:rsid w:val="00EB5790"/>
    <w:rsid w:val="00EB7243"/>
    <w:rsid w:val="00ED6F9D"/>
    <w:rsid w:val="00EE0C60"/>
    <w:rsid w:val="00EF03E4"/>
    <w:rsid w:val="00EF0AC8"/>
    <w:rsid w:val="00EF44A4"/>
    <w:rsid w:val="00EF498C"/>
    <w:rsid w:val="00EF6C19"/>
    <w:rsid w:val="00F015A4"/>
    <w:rsid w:val="00F021C2"/>
    <w:rsid w:val="00F06C50"/>
    <w:rsid w:val="00F10409"/>
    <w:rsid w:val="00F1086B"/>
    <w:rsid w:val="00F13266"/>
    <w:rsid w:val="00F17571"/>
    <w:rsid w:val="00F2150F"/>
    <w:rsid w:val="00F26056"/>
    <w:rsid w:val="00F2755D"/>
    <w:rsid w:val="00F27D98"/>
    <w:rsid w:val="00F34D77"/>
    <w:rsid w:val="00F41580"/>
    <w:rsid w:val="00F431D8"/>
    <w:rsid w:val="00F43F36"/>
    <w:rsid w:val="00F44FAD"/>
    <w:rsid w:val="00F52F55"/>
    <w:rsid w:val="00F53CF5"/>
    <w:rsid w:val="00F60EA5"/>
    <w:rsid w:val="00F61495"/>
    <w:rsid w:val="00F63A04"/>
    <w:rsid w:val="00F64FD7"/>
    <w:rsid w:val="00F77071"/>
    <w:rsid w:val="00F842BB"/>
    <w:rsid w:val="00F91213"/>
    <w:rsid w:val="00F92538"/>
    <w:rsid w:val="00F94857"/>
    <w:rsid w:val="00F95856"/>
    <w:rsid w:val="00F97B96"/>
    <w:rsid w:val="00FA1FA3"/>
    <w:rsid w:val="00FA3768"/>
    <w:rsid w:val="00FB098C"/>
    <w:rsid w:val="00FB0FFE"/>
    <w:rsid w:val="00FB14FB"/>
    <w:rsid w:val="00FB1EBC"/>
    <w:rsid w:val="00FB249D"/>
    <w:rsid w:val="00FB3469"/>
    <w:rsid w:val="00FB4B2B"/>
    <w:rsid w:val="00FC0AAF"/>
    <w:rsid w:val="00FD198D"/>
    <w:rsid w:val="00FD21BF"/>
    <w:rsid w:val="00FD3753"/>
    <w:rsid w:val="00FD4078"/>
    <w:rsid w:val="00FE0F5F"/>
    <w:rsid w:val="00FE532E"/>
    <w:rsid w:val="00FF2AD1"/>
    <w:rsid w:val="00FF7B38"/>
    <w:rsid w:val="00FF7F90"/>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4BFD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B2B"/>
    <w:pPr>
      <w:spacing w:before="60" w:after="60" w:line="276" w:lineRule="auto"/>
    </w:pPr>
    <w:rPr>
      <w:rFonts w:ascii="Arial" w:hAnsi="Arial"/>
      <w:lang w:eastAsia="en-US"/>
    </w:rPr>
  </w:style>
  <w:style w:type="paragraph" w:styleId="Nadpis1">
    <w:name w:val="heading 1"/>
    <w:basedOn w:val="Normln"/>
    <w:next w:val="Nadpis2"/>
    <w:link w:val="Nadpis1Char"/>
    <w:uiPriority w:val="99"/>
    <w:qFormat/>
    <w:rsid w:val="00EF6C19"/>
    <w:pPr>
      <w:keepNext/>
      <w:keepLines/>
      <w:numPr>
        <w:numId w:val="41"/>
      </w:numPr>
      <w:spacing w:before="480" w:after="0"/>
      <w:outlineLvl w:val="0"/>
    </w:pPr>
    <w:rPr>
      <w:rFonts w:eastAsia="Times New Roman"/>
      <w:b/>
      <w:bCs/>
      <w:sz w:val="30"/>
      <w:szCs w:val="30"/>
    </w:rPr>
  </w:style>
  <w:style w:type="paragraph" w:styleId="Nadpis2">
    <w:name w:val="heading 2"/>
    <w:basedOn w:val="Normln"/>
    <w:link w:val="Nadpis2Char"/>
    <w:uiPriority w:val="99"/>
    <w:qFormat/>
    <w:rsid w:val="0096399A"/>
    <w:pPr>
      <w:numPr>
        <w:ilvl w:val="1"/>
        <w:numId w:val="41"/>
      </w:numPr>
      <w:spacing w:before="200" w:after="0"/>
      <w:ind w:left="357" w:hanging="357"/>
      <w:outlineLvl w:val="1"/>
    </w:pPr>
    <w:rPr>
      <w:rFonts w:eastAsia="Times New Roman" w:cs="Arial"/>
      <w:bCs/>
      <w:szCs w:val="26"/>
    </w:rPr>
  </w:style>
  <w:style w:type="paragraph" w:styleId="Nadpis3">
    <w:name w:val="heading 3"/>
    <w:basedOn w:val="Normln"/>
    <w:link w:val="Nadpis3Char"/>
    <w:uiPriority w:val="99"/>
    <w:qFormat/>
    <w:rsid w:val="00EF6C19"/>
    <w:pPr>
      <w:numPr>
        <w:ilvl w:val="2"/>
        <w:numId w:val="41"/>
      </w:numPr>
      <w:spacing w:before="0" w:after="0"/>
      <w:ind w:left="714" w:hanging="357"/>
      <w:outlineLvl w:val="2"/>
    </w:pPr>
    <w:rPr>
      <w:rFonts w:eastAsia="Times New Roman"/>
      <w:bCs/>
    </w:rPr>
  </w:style>
  <w:style w:type="paragraph" w:styleId="Nadpis4">
    <w:name w:val="heading 4"/>
    <w:basedOn w:val="Normln"/>
    <w:next w:val="Normln"/>
    <w:link w:val="Nadpis4Char"/>
    <w:uiPriority w:val="99"/>
    <w:qFormat/>
    <w:rsid w:val="001201F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locked/>
    <w:rsid w:val="00D102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6C19"/>
    <w:rPr>
      <w:rFonts w:ascii="Arial" w:hAnsi="Arial" w:cs="Times New Roman"/>
      <w:b/>
      <w:bCs/>
      <w:sz w:val="30"/>
      <w:szCs w:val="30"/>
    </w:rPr>
  </w:style>
  <w:style w:type="character" w:customStyle="1" w:styleId="Nadpis2Char">
    <w:name w:val="Nadpis 2 Char"/>
    <w:basedOn w:val="Standardnpsmoodstavce"/>
    <w:link w:val="Nadpis2"/>
    <w:uiPriority w:val="99"/>
    <w:locked/>
    <w:rsid w:val="0096399A"/>
    <w:rPr>
      <w:rFonts w:ascii="Arial" w:hAnsi="Arial" w:cs="Arial"/>
      <w:bCs/>
      <w:sz w:val="26"/>
      <w:szCs w:val="26"/>
    </w:rPr>
  </w:style>
  <w:style w:type="character" w:customStyle="1" w:styleId="Nadpis3Char">
    <w:name w:val="Nadpis 3 Char"/>
    <w:basedOn w:val="Standardnpsmoodstavce"/>
    <w:link w:val="Nadpis3"/>
    <w:uiPriority w:val="99"/>
    <w:locked/>
    <w:rsid w:val="00EF6C19"/>
    <w:rPr>
      <w:rFonts w:ascii="Arial" w:hAnsi="Arial" w:cs="Times New Roman"/>
      <w:bCs/>
    </w:rPr>
  </w:style>
  <w:style w:type="character" w:customStyle="1" w:styleId="Nadpis4Char">
    <w:name w:val="Nadpis 4 Char"/>
    <w:basedOn w:val="Standardnpsmoodstavce"/>
    <w:link w:val="Nadpis4"/>
    <w:uiPriority w:val="99"/>
    <w:locked/>
    <w:rsid w:val="001201F9"/>
    <w:rPr>
      <w:rFonts w:ascii="Cambria" w:hAnsi="Cambria" w:cs="Times New Roman"/>
      <w:b/>
      <w:bCs/>
      <w:i/>
      <w:iCs/>
      <w:color w:val="4F81BD"/>
    </w:rPr>
  </w:style>
  <w:style w:type="paragraph" w:styleId="Nzev">
    <w:name w:val="Title"/>
    <w:basedOn w:val="Normln"/>
    <w:next w:val="Normln"/>
    <w:link w:val="NzevChar"/>
    <w:uiPriority w:val="99"/>
    <w:qFormat/>
    <w:rsid w:val="00FB3469"/>
    <w:pPr>
      <w:pageBreakBefore/>
      <w:spacing w:before="240" w:after="240" w:line="240" w:lineRule="auto"/>
    </w:pPr>
    <w:rPr>
      <w:rFonts w:eastAsia="Times New Roman"/>
      <w:b/>
      <w:spacing w:val="5"/>
      <w:kern w:val="28"/>
      <w:sz w:val="38"/>
      <w:szCs w:val="38"/>
    </w:rPr>
  </w:style>
  <w:style w:type="character" w:customStyle="1" w:styleId="NzevChar">
    <w:name w:val="Název Char"/>
    <w:basedOn w:val="Standardnpsmoodstavce"/>
    <w:link w:val="Nzev"/>
    <w:uiPriority w:val="99"/>
    <w:locked/>
    <w:rsid w:val="00FB3469"/>
    <w:rPr>
      <w:rFonts w:ascii="Arial" w:hAnsi="Arial" w:cs="Times New Roman"/>
      <w:b/>
      <w:spacing w:val="5"/>
      <w:kern w:val="28"/>
      <w:sz w:val="38"/>
      <w:szCs w:val="38"/>
    </w:rPr>
  </w:style>
  <w:style w:type="paragraph" w:styleId="Zhlav">
    <w:name w:val="header"/>
    <w:basedOn w:val="Normln"/>
    <w:link w:val="ZhlavChar"/>
    <w:uiPriority w:val="99"/>
    <w:rsid w:val="00864A0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864A07"/>
    <w:rPr>
      <w:rFonts w:ascii="Arial" w:hAnsi="Arial" w:cs="Times New Roman"/>
    </w:rPr>
  </w:style>
  <w:style w:type="paragraph" w:styleId="Zpat">
    <w:name w:val="footer"/>
    <w:basedOn w:val="Normln"/>
    <w:link w:val="ZpatChar"/>
    <w:uiPriority w:val="99"/>
    <w:rsid w:val="00864A0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64A07"/>
    <w:rPr>
      <w:rFonts w:ascii="Arial" w:hAnsi="Arial" w:cs="Times New Roman"/>
    </w:rPr>
  </w:style>
  <w:style w:type="paragraph" w:styleId="Textbubliny">
    <w:name w:val="Balloon Text"/>
    <w:basedOn w:val="Normln"/>
    <w:link w:val="TextbublinyChar"/>
    <w:uiPriority w:val="99"/>
    <w:semiHidden/>
    <w:rsid w:val="00402A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2A90"/>
    <w:rPr>
      <w:rFonts w:ascii="Tahoma" w:hAnsi="Tahoma" w:cs="Tahoma"/>
      <w:sz w:val="16"/>
      <w:szCs w:val="16"/>
    </w:rPr>
  </w:style>
  <w:style w:type="character" w:styleId="Hypertextovodkaz">
    <w:name w:val="Hyperlink"/>
    <w:basedOn w:val="Standardnpsmoodstavce"/>
    <w:uiPriority w:val="99"/>
    <w:rsid w:val="0026778B"/>
    <w:rPr>
      <w:rFonts w:cs="Times New Roman"/>
      <w:color w:val="0000FF"/>
      <w:u w:val="single"/>
    </w:rPr>
  </w:style>
  <w:style w:type="paragraph" w:customStyle="1" w:styleId="Styl">
    <w:name w:val="Styl"/>
    <w:uiPriority w:val="99"/>
    <w:rsid w:val="00A20EEC"/>
    <w:pPr>
      <w:widowControl w:val="0"/>
      <w:autoSpaceDE w:val="0"/>
      <w:autoSpaceDN w:val="0"/>
      <w:adjustRightInd w:val="0"/>
    </w:pPr>
    <w:rPr>
      <w:rFonts w:ascii="Arial" w:eastAsia="Times New Roman" w:hAnsi="Arial" w:cs="Arial"/>
      <w:sz w:val="24"/>
      <w:szCs w:val="24"/>
    </w:rPr>
  </w:style>
  <w:style w:type="table" w:styleId="Mkatabulky">
    <w:name w:val="Table Grid"/>
    <w:basedOn w:val="Normlntabulka"/>
    <w:uiPriority w:val="99"/>
    <w:rsid w:val="001D52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rsid w:val="00E75BDA"/>
    <w:rPr>
      <w:rFonts w:cs="Times New Roman"/>
      <w:sz w:val="16"/>
      <w:szCs w:val="16"/>
    </w:rPr>
  </w:style>
  <w:style w:type="paragraph" w:styleId="Textkomente">
    <w:name w:val="annotation text"/>
    <w:basedOn w:val="Normln"/>
    <w:link w:val="TextkomenteChar"/>
    <w:uiPriority w:val="99"/>
    <w:semiHidden/>
    <w:rsid w:val="00E75BD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75BDA"/>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E75BDA"/>
    <w:rPr>
      <w:b/>
      <w:bCs/>
    </w:rPr>
  </w:style>
  <w:style w:type="character" w:customStyle="1" w:styleId="PedmtkomenteChar">
    <w:name w:val="Předmět komentáře Char"/>
    <w:basedOn w:val="TextkomenteChar"/>
    <w:link w:val="Pedmtkomente"/>
    <w:uiPriority w:val="99"/>
    <w:semiHidden/>
    <w:locked/>
    <w:rsid w:val="00E75BDA"/>
    <w:rPr>
      <w:rFonts w:ascii="Arial" w:hAnsi="Arial" w:cs="Times New Roman"/>
      <w:b/>
      <w:bCs/>
      <w:sz w:val="20"/>
      <w:szCs w:val="20"/>
    </w:rPr>
  </w:style>
  <w:style w:type="paragraph" w:styleId="Revize">
    <w:name w:val="Revision"/>
    <w:hidden/>
    <w:uiPriority w:val="99"/>
    <w:semiHidden/>
    <w:rsid w:val="00E75BDA"/>
    <w:rPr>
      <w:rFonts w:ascii="Arial" w:hAnsi="Arial"/>
      <w:lang w:eastAsia="en-US"/>
    </w:rPr>
  </w:style>
  <w:style w:type="paragraph" w:styleId="Odstavecseseznamem">
    <w:name w:val="List Paragraph"/>
    <w:basedOn w:val="Normln"/>
    <w:uiPriority w:val="34"/>
    <w:qFormat/>
    <w:rsid w:val="00D1022B"/>
    <w:pPr>
      <w:ind w:left="720"/>
      <w:contextualSpacing/>
    </w:pPr>
  </w:style>
  <w:style w:type="character" w:customStyle="1" w:styleId="Nadpis5Char">
    <w:name w:val="Nadpis 5 Char"/>
    <w:basedOn w:val="Standardnpsmoodstavce"/>
    <w:link w:val="Nadpis5"/>
    <w:rsid w:val="00D1022B"/>
    <w:rPr>
      <w:rFonts w:asciiTheme="majorHAnsi" w:eastAsiaTheme="majorEastAsia" w:hAnsiTheme="majorHAnsi" w:cstheme="majorBidi"/>
      <w:color w:val="365F91" w:themeColor="accent1" w:themeShade="BF"/>
      <w:lang w:eastAsia="en-US"/>
    </w:rPr>
  </w:style>
  <w:style w:type="character" w:styleId="Siln">
    <w:name w:val="Strong"/>
    <w:basedOn w:val="Standardnpsmoodstavce"/>
    <w:qFormat/>
    <w:locked/>
    <w:rsid w:val="00D1022B"/>
    <w:rPr>
      <w:b/>
      <w:bCs/>
    </w:rPr>
  </w:style>
  <w:style w:type="paragraph" w:customStyle="1" w:styleId="ORCZtabulka">
    <w:name w:val="ORCZ tabulka"/>
    <w:basedOn w:val="Normln"/>
    <w:link w:val="ORCZtabulkaChar"/>
    <w:uiPriority w:val="99"/>
    <w:rsid w:val="00AC550E"/>
    <w:pPr>
      <w:spacing w:line="240" w:lineRule="auto"/>
    </w:pPr>
    <w:rPr>
      <w:sz w:val="20"/>
      <w:szCs w:val="20"/>
      <w:lang w:eastAsia="cs-CZ"/>
    </w:rPr>
  </w:style>
  <w:style w:type="character" w:customStyle="1" w:styleId="ORCZtabulkaChar">
    <w:name w:val="ORCZ tabulka Char"/>
    <w:link w:val="ORCZtabulka"/>
    <w:uiPriority w:val="99"/>
    <w:locked/>
    <w:rsid w:val="00AC550E"/>
    <w:rPr>
      <w:rFonts w:ascii="Arial" w:hAnsi="Arial"/>
      <w:sz w:val="20"/>
      <w:szCs w:val="20"/>
    </w:rPr>
  </w:style>
  <w:style w:type="paragraph" w:customStyle="1" w:styleId="StylStylNorml11ArialernZarovnatdobloku10bAutoma">
    <w:name w:val="Styl Styl Normál11 + Arial Černá Zarovnat do bloku + 10 b. Automa..."/>
    <w:basedOn w:val="Normln"/>
    <w:uiPriority w:val="99"/>
    <w:rsid w:val="00DE321E"/>
    <w:pPr>
      <w:numPr>
        <w:numId w:val="50"/>
      </w:numPr>
      <w:overflowPunct w:val="0"/>
      <w:autoSpaceDE w:val="0"/>
      <w:spacing w:before="0" w:after="0" w:line="240" w:lineRule="auto"/>
      <w:jc w:val="both"/>
      <w:textAlignment w:val="baseline"/>
    </w:pPr>
    <w:rPr>
      <w:lang w:eastAsia="cs-CZ"/>
    </w:rPr>
  </w:style>
  <w:style w:type="paragraph" w:customStyle="1" w:styleId="CharCharCharChar">
    <w:name w:val="Char Char Char Char"/>
    <w:basedOn w:val="Normln"/>
    <w:semiHidden/>
    <w:rsid w:val="00DE321E"/>
    <w:pPr>
      <w:numPr>
        <w:numId w:val="6"/>
      </w:numPr>
      <w:spacing w:before="0" w:after="0" w:line="240" w:lineRule="auto"/>
    </w:pPr>
    <w:rPr>
      <w:rFonts w:eastAsia="Times New Roman"/>
      <w:sz w:val="18"/>
      <w:szCs w:val="18"/>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header" w:locked="1" w:semiHidden="0" w:uiPriority="0"/>
    <w:lsdException w:name="caption" w:locked="1" w:uiPriority="0" w:qFormat="1"/>
    <w:lsdException w:name="Title" w:locked="1" w:semiHidden="0" w:uiPriority="0" w:unhideWhenUsed="0" w:qFormat="1"/>
    <w:lsdException w:name="Default Paragraph Font" w:locked="1" w:semiHidden="0"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B4B2B"/>
    <w:pPr>
      <w:spacing w:before="60" w:after="60" w:line="276" w:lineRule="auto"/>
    </w:pPr>
    <w:rPr>
      <w:rFonts w:ascii="Arial" w:hAnsi="Arial"/>
      <w:lang w:eastAsia="en-US"/>
    </w:rPr>
  </w:style>
  <w:style w:type="paragraph" w:styleId="Nadpis1">
    <w:name w:val="heading 1"/>
    <w:basedOn w:val="Normln"/>
    <w:next w:val="Nadpis2"/>
    <w:link w:val="Nadpis1Char"/>
    <w:uiPriority w:val="99"/>
    <w:qFormat/>
    <w:rsid w:val="00EF6C19"/>
    <w:pPr>
      <w:keepNext/>
      <w:keepLines/>
      <w:numPr>
        <w:numId w:val="41"/>
      </w:numPr>
      <w:spacing w:before="480" w:after="0"/>
      <w:outlineLvl w:val="0"/>
    </w:pPr>
    <w:rPr>
      <w:rFonts w:eastAsia="Times New Roman"/>
      <w:b/>
      <w:bCs/>
      <w:sz w:val="30"/>
      <w:szCs w:val="30"/>
    </w:rPr>
  </w:style>
  <w:style w:type="paragraph" w:styleId="Nadpis2">
    <w:name w:val="heading 2"/>
    <w:basedOn w:val="Normln"/>
    <w:link w:val="Nadpis2Char"/>
    <w:uiPriority w:val="99"/>
    <w:qFormat/>
    <w:rsid w:val="0096399A"/>
    <w:pPr>
      <w:numPr>
        <w:ilvl w:val="1"/>
        <w:numId w:val="41"/>
      </w:numPr>
      <w:spacing w:before="200" w:after="0"/>
      <w:ind w:left="357" w:hanging="357"/>
      <w:outlineLvl w:val="1"/>
    </w:pPr>
    <w:rPr>
      <w:rFonts w:eastAsia="Times New Roman" w:cs="Arial"/>
      <w:bCs/>
      <w:szCs w:val="26"/>
    </w:rPr>
  </w:style>
  <w:style w:type="paragraph" w:styleId="Nadpis3">
    <w:name w:val="heading 3"/>
    <w:basedOn w:val="Normln"/>
    <w:link w:val="Nadpis3Char"/>
    <w:uiPriority w:val="99"/>
    <w:qFormat/>
    <w:rsid w:val="00EF6C19"/>
    <w:pPr>
      <w:numPr>
        <w:ilvl w:val="2"/>
        <w:numId w:val="41"/>
      </w:numPr>
      <w:spacing w:before="0" w:after="0"/>
      <w:ind w:left="714" w:hanging="357"/>
      <w:outlineLvl w:val="2"/>
    </w:pPr>
    <w:rPr>
      <w:rFonts w:eastAsia="Times New Roman"/>
      <w:bCs/>
    </w:rPr>
  </w:style>
  <w:style w:type="paragraph" w:styleId="Nadpis4">
    <w:name w:val="heading 4"/>
    <w:basedOn w:val="Normln"/>
    <w:next w:val="Normln"/>
    <w:link w:val="Nadpis4Char"/>
    <w:uiPriority w:val="99"/>
    <w:qFormat/>
    <w:rsid w:val="001201F9"/>
    <w:pPr>
      <w:keepNext/>
      <w:keepLines/>
      <w:spacing w:before="200" w:after="0"/>
      <w:outlineLvl w:val="3"/>
    </w:pPr>
    <w:rPr>
      <w:rFonts w:ascii="Cambria" w:eastAsia="Times New Roman" w:hAnsi="Cambria"/>
      <w:b/>
      <w:bCs/>
      <w:i/>
      <w:iCs/>
      <w:color w:val="4F81BD"/>
    </w:rPr>
  </w:style>
  <w:style w:type="paragraph" w:styleId="Nadpis5">
    <w:name w:val="heading 5"/>
    <w:basedOn w:val="Normln"/>
    <w:next w:val="Normln"/>
    <w:link w:val="Nadpis5Char"/>
    <w:unhideWhenUsed/>
    <w:qFormat/>
    <w:locked/>
    <w:rsid w:val="00D1022B"/>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EF6C19"/>
    <w:rPr>
      <w:rFonts w:ascii="Arial" w:hAnsi="Arial" w:cs="Times New Roman"/>
      <w:b/>
      <w:bCs/>
      <w:sz w:val="30"/>
      <w:szCs w:val="30"/>
    </w:rPr>
  </w:style>
  <w:style w:type="character" w:customStyle="1" w:styleId="Nadpis2Char">
    <w:name w:val="Nadpis 2 Char"/>
    <w:basedOn w:val="Standardnpsmoodstavce"/>
    <w:link w:val="Nadpis2"/>
    <w:uiPriority w:val="99"/>
    <w:locked/>
    <w:rsid w:val="0096399A"/>
    <w:rPr>
      <w:rFonts w:ascii="Arial" w:hAnsi="Arial" w:cs="Arial"/>
      <w:bCs/>
      <w:sz w:val="26"/>
      <w:szCs w:val="26"/>
    </w:rPr>
  </w:style>
  <w:style w:type="character" w:customStyle="1" w:styleId="Nadpis3Char">
    <w:name w:val="Nadpis 3 Char"/>
    <w:basedOn w:val="Standardnpsmoodstavce"/>
    <w:link w:val="Nadpis3"/>
    <w:uiPriority w:val="99"/>
    <w:locked/>
    <w:rsid w:val="00EF6C19"/>
    <w:rPr>
      <w:rFonts w:ascii="Arial" w:hAnsi="Arial" w:cs="Times New Roman"/>
      <w:bCs/>
    </w:rPr>
  </w:style>
  <w:style w:type="character" w:customStyle="1" w:styleId="Nadpis4Char">
    <w:name w:val="Nadpis 4 Char"/>
    <w:basedOn w:val="Standardnpsmoodstavce"/>
    <w:link w:val="Nadpis4"/>
    <w:uiPriority w:val="99"/>
    <w:locked/>
    <w:rsid w:val="001201F9"/>
    <w:rPr>
      <w:rFonts w:ascii="Cambria" w:hAnsi="Cambria" w:cs="Times New Roman"/>
      <w:b/>
      <w:bCs/>
      <w:i/>
      <w:iCs/>
      <w:color w:val="4F81BD"/>
    </w:rPr>
  </w:style>
  <w:style w:type="paragraph" w:styleId="Nzev">
    <w:name w:val="Title"/>
    <w:basedOn w:val="Normln"/>
    <w:next w:val="Normln"/>
    <w:link w:val="NzevChar"/>
    <w:uiPriority w:val="99"/>
    <w:qFormat/>
    <w:rsid w:val="00FB3469"/>
    <w:pPr>
      <w:pageBreakBefore/>
      <w:spacing w:before="240" w:after="240" w:line="240" w:lineRule="auto"/>
    </w:pPr>
    <w:rPr>
      <w:rFonts w:eastAsia="Times New Roman"/>
      <w:b/>
      <w:spacing w:val="5"/>
      <w:kern w:val="28"/>
      <w:sz w:val="38"/>
      <w:szCs w:val="38"/>
    </w:rPr>
  </w:style>
  <w:style w:type="character" w:customStyle="1" w:styleId="NzevChar">
    <w:name w:val="Název Char"/>
    <w:basedOn w:val="Standardnpsmoodstavce"/>
    <w:link w:val="Nzev"/>
    <w:uiPriority w:val="99"/>
    <w:locked/>
    <w:rsid w:val="00FB3469"/>
    <w:rPr>
      <w:rFonts w:ascii="Arial" w:hAnsi="Arial" w:cs="Times New Roman"/>
      <w:b/>
      <w:spacing w:val="5"/>
      <w:kern w:val="28"/>
      <w:sz w:val="38"/>
      <w:szCs w:val="38"/>
    </w:rPr>
  </w:style>
  <w:style w:type="paragraph" w:styleId="Zhlav">
    <w:name w:val="header"/>
    <w:basedOn w:val="Normln"/>
    <w:link w:val="ZhlavChar"/>
    <w:uiPriority w:val="99"/>
    <w:rsid w:val="00864A07"/>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locked/>
    <w:rsid w:val="00864A07"/>
    <w:rPr>
      <w:rFonts w:ascii="Arial" w:hAnsi="Arial" w:cs="Times New Roman"/>
    </w:rPr>
  </w:style>
  <w:style w:type="paragraph" w:styleId="Zpat">
    <w:name w:val="footer"/>
    <w:basedOn w:val="Normln"/>
    <w:link w:val="ZpatChar"/>
    <w:uiPriority w:val="99"/>
    <w:rsid w:val="00864A07"/>
    <w:pPr>
      <w:tabs>
        <w:tab w:val="center" w:pos="4536"/>
        <w:tab w:val="right" w:pos="9072"/>
      </w:tabs>
      <w:spacing w:after="0" w:line="240" w:lineRule="auto"/>
    </w:pPr>
  </w:style>
  <w:style w:type="character" w:customStyle="1" w:styleId="ZpatChar">
    <w:name w:val="Zápatí Char"/>
    <w:basedOn w:val="Standardnpsmoodstavce"/>
    <w:link w:val="Zpat"/>
    <w:uiPriority w:val="99"/>
    <w:locked/>
    <w:rsid w:val="00864A07"/>
    <w:rPr>
      <w:rFonts w:ascii="Arial" w:hAnsi="Arial" w:cs="Times New Roman"/>
    </w:rPr>
  </w:style>
  <w:style w:type="paragraph" w:styleId="Textbubliny">
    <w:name w:val="Balloon Text"/>
    <w:basedOn w:val="Normln"/>
    <w:link w:val="TextbublinyChar"/>
    <w:uiPriority w:val="99"/>
    <w:semiHidden/>
    <w:rsid w:val="00402A9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402A90"/>
    <w:rPr>
      <w:rFonts w:ascii="Tahoma" w:hAnsi="Tahoma" w:cs="Tahoma"/>
      <w:sz w:val="16"/>
      <w:szCs w:val="16"/>
    </w:rPr>
  </w:style>
  <w:style w:type="character" w:styleId="Hypertextovodkaz">
    <w:name w:val="Hyperlink"/>
    <w:basedOn w:val="Standardnpsmoodstavce"/>
    <w:uiPriority w:val="99"/>
    <w:rsid w:val="0026778B"/>
    <w:rPr>
      <w:rFonts w:cs="Times New Roman"/>
      <w:color w:val="0000FF"/>
      <w:u w:val="single"/>
    </w:rPr>
  </w:style>
  <w:style w:type="paragraph" w:customStyle="1" w:styleId="Styl">
    <w:name w:val="Styl"/>
    <w:uiPriority w:val="99"/>
    <w:rsid w:val="00A20EEC"/>
    <w:pPr>
      <w:widowControl w:val="0"/>
      <w:autoSpaceDE w:val="0"/>
      <w:autoSpaceDN w:val="0"/>
      <w:adjustRightInd w:val="0"/>
    </w:pPr>
    <w:rPr>
      <w:rFonts w:ascii="Arial" w:eastAsia="Times New Roman" w:hAnsi="Arial" w:cs="Arial"/>
      <w:sz w:val="24"/>
      <w:szCs w:val="24"/>
    </w:rPr>
  </w:style>
  <w:style w:type="table" w:styleId="Mkatabulky">
    <w:name w:val="Table Grid"/>
    <w:basedOn w:val="Normlntabulka"/>
    <w:uiPriority w:val="99"/>
    <w:rsid w:val="001D5236"/>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Odkaznakoment">
    <w:name w:val="annotation reference"/>
    <w:basedOn w:val="Standardnpsmoodstavce"/>
    <w:uiPriority w:val="99"/>
    <w:semiHidden/>
    <w:rsid w:val="00E75BDA"/>
    <w:rPr>
      <w:rFonts w:cs="Times New Roman"/>
      <w:sz w:val="16"/>
      <w:szCs w:val="16"/>
    </w:rPr>
  </w:style>
  <w:style w:type="paragraph" w:styleId="Textkomente">
    <w:name w:val="annotation text"/>
    <w:basedOn w:val="Normln"/>
    <w:link w:val="TextkomenteChar"/>
    <w:uiPriority w:val="99"/>
    <w:semiHidden/>
    <w:rsid w:val="00E75BDA"/>
    <w:pPr>
      <w:spacing w:line="240" w:lineRule="auto"/>
    </w:pPr>
    <w:rPr>
      <w:sz w:val="20"/>
      <w:szCs w:val="20"/>
    </w:rPr>
  </w:style>
  <w:style w:type="character" w:customStyle="1" w:styleId="TextkomenteChar">
    <w:name w:val="Text komentáře Char"/>
    <w:basedOn w:val="Standardnpsmoodstavce"/>
    <w:link w:val="Textkomente"/>
    <w:uiPriority w:val="99"/>
    <w:semiHidden/>
    <w:locked/>
    <w:rsid w:val="00E75BDA"/>
    <w:rPr>
      <w:rFonts w:ascii="Arial" w:hAnsi="Arial" w:cs="Times New Roman"/>
      <w:sz w:val="20"/>
      <w:szCs w:val="20"/>
    </w:rPr>
  </w:style>
  <w:style w:type="paragraph" w:styleId="Pedmtkomente">
    <w:name w:val="annotation subject"/>
    <w:basedOn w:val="Textkomente"/>
    <w:next w:val="Textkomente"/>
    <w:link w:val="PedmtkomenteChar"/>
    <w:uiPriority w:val="99"/>
    <w:semiHidden/>
    <w:rsid w:val="00E75BDA"/>
    <w:rPr>
      <w:b/>
      <w:bCs/>
    </w:rPr>
  </w:style>
  <w:style w:type="character" w:customStyle="1" w:styleId="PedmtkomenteChar">
    <w:name w:val="Předmět komentáře Char"/>
    <w:basedOn w:val="TextkomenteChar"/>
    <w:link w:val="Pedmtkomente"/>
    <w:uiPriority w:val="99"/>
    <w:semiHidden/>
    <w:locked/>
    <w:rsid w:val="00E75BDA"/>
    <w:rPr>
      <w:rFonts w:ascii="Arial" w:hAnsi="Arial" w:cs="Times New Roman"/>
      <w:b/>
      <w:bCs/>
      <w:sz w:val="20"/>
      <w:szCs w:val="20"/>
    </w:rPr>
  </w:style>
  <w:style w:type="paragraph" w:styleId="Revize">
    <w:name w:val="Revision"/>
    <w:hidden/>
    <w:uiPriority w:val="99"/>
    <w:semiHidden/>
    <w:rsid w:val="00E75BDA"/>
    <w:rPr>
      <w:rFonts w:ascii="Arial" w:hAnsi="Arial"/>
      <w:lang w:eastAsia="en-US"/>
    </w:rPr>
  </w:style>
  <w:style w:type="paragraph" w:styleId="Odstavecseseznamem">
    <w:name w:val="List Paragraph"/>
    <w:basedOn w:val="Normln"/>
    <w:uiPriority w:val="34"/>
    <w:qFormat/>
    <w:rsid w:val="00D1022B"/>
    <w:pPr>
      <w:ind w:left="720"/>
      <w:contextualSpacing/>
    </w:pPr>
  </w:style>
  <w:style w:type="character" w:customStyle="1" w:styleId="Nadpis5Char">
    <w:name w:val="Nadpis 5 Char"/>
    <w:basedOn w:val="Standardnpsmoodstavce"/>
    <w:link w:val="Nadpis5"/>
    <w:rsid w:val="00D1022B"/>
    <w:rPr>
      <w:rFonts w:asciiTheme="majorHAnsi" w:eastAsiaTheme="majorEastAsia" w:hAnsiTheme="majorHAnsi" w:cstheme="majorBidi"/>
      <w:color w:val="365F91" w:themeColor="accent1" w:themeShade="BF"/>
      <w:lang w:eastAsia="en-US"/>
    </w:rPr>
  </w:style>
  <w:style w:type="character" w:styleId="Siln">
    <w:name w:val="Strong"/>
    <w:basedOn w:val="Standardnpsmoodstavce"/>
    <w:qFormat/>
    <w:locked/>
    <w:rsid w:val="00D1022B"/>
    <w:rPr>
      <w:b/>
      <w:bCs/>
    </w:rPr>
  </w:style>
  <w:style w:type="paragraph" w:customStyle="1" w:styleId="ORCZtabulka">
    <w:name w:val="ORCZ tabulka"/>
    <w:basedOn w:val="Normln"/>
    <w:link w:val="ORCZtabulkaChar"/>
    <w:uiPriority w:val="99"/>
    <w:rsid w:val="00AC550E"/>
    <w:pPr>
      <w:spacing w:line="240" w:lineRule="auto"/>
    </w:pPr>
    <w:rPr>
      <w:sz w:val="20"/>
      <w:szCs w:val="20"/>
      <w:lang w:eastAsia="cs-CZ"/>
    </w:rPr>
  </w:style>
  <w:style w:type="character" w:customStyle="1" w:styleId="ORCZtabulkaChar">
    <w:name w:val="ORCZ tabulka Char"/>
    <w:link w:val="ORCZtabulka"/>
    <w:uiPriority w:val="99"/>
    <w:locked/>
    <w:rsid w:val="00AC550E"/>
    <w:rPr>
      <w:rFonts w:ascii="Arial" w:hAnsi="Arial"/>
      <w:sz w:val="20"/>
      <w:szCs w:val="20"/>
    </w:rPr>
  </w:style>
  <w:style w:type="paragraph" w:customStyle="1" w:styleId="StylStylNorml11ArialernZarovnatdobloku10bAutoma">
    <w:name w:val="Styl Styl Normál11 + Arial Černá Zarovnat do bloku + 10 b. Automa..."/>
    <w:basedOn w:val="Normln"/>
    <w:uiPriority w:val="99"/>
    <w:rsid w:val="00DE321E"/>
    <w:pPr>
      <w:numPr>
        <w:numId w:val="50"/>
      </w:numPr>
      <w:overflowPunct w:val="0"/>
      <w:autoSpaceDE w:val="0"/>
      <w:spacing w:before="0" w:after="0" w:line="240" w:lineRule="auto"/>
      <w:jc w:val="both"/>
      <w:textAlignment w:val="baseline"/>
    </w:pPr>
    <w:rPr>
      <w:lang w:eastAsia="cs-CZ"/>
    </w:rPr>
  </w:style>
  <w:style w:type="paragraph" w:customStyle="1" w:styleId="CharCharCharChar">
    <w:name w:val="Char Char Char Char"/>
    <w:basedOn w:val="Normln"/>
    <w:semiHidden/>
    <w:rsid w:val="00DE321E"/>
    <w:pPr>
      <w:numPr>
        <w:numId w:val="6"/>
      </w:numPr>
      <w:spacing w:before="0" w:after="0" w:line="240" w:lineRule="auto"/>
    </w:pPr>
    <w:rPr>
      <w:rFonts w:eastAsia="Times New Roman"/>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5978907">
      <w:marLeft w:val="0"/>
      <w:marRight w:val="0"/>
      <w:marTop w:val="0"/>
      <w:marBottom w:val="0"/>
      <w:divBdr>
        <w:top w:val="none" w:sz="0" w:space="0" w:color="auto"/>
        <w:left w:val="none" w:sz="0" w:space="0" w:color="auto"/>
        <w:bottom w:val="none" w:sz="0" w:space="0" w:color="auto"/>
        <w:right w:val="none" w:sz="0" w:space="0" w:color="auto"/>
      </w:divBdr>
    </w:div>
    <w:div w:id="1345978908">
      <w:marLeft w:val="0"/>
      <w:marRight w:val="0"/>
      <w:marTop w:val="0"/>
      <w:marBottom w:val="0"/>
      <w:divBdr>
        <w:top w:val="none" w:sz="0" w:space="0" w:color="auto"/>
        <w:left w:val="none" w:sz="0" w:space="0" w:color="auto"/>
        <w:bottom w:val="none" w:sz="0" w:space="0" w:color="auto"/>
        <w:right w:val="none" w:sz="0" w:space="0" w:color="auto"/>
      </w:divBdr>
    </w:div>
    <w:div w:id="1345978909">
      <w:marLeft w:val="0"/>
      <w:marRight w:val="0"/>
      <w:marTop w:val="0"/>
      <w:marBottom w:val="0"/>
      <w:divBdr>
        <w:top w:val="none" w:sz="0" w:space="0" w:color="auto"/>
        <w:left w:val="none" w:sz="0" w:space="0" w:color="auto"/>
        <w:bottom w:val="none" w:sz="0" w:space="0" w:color="auto"/>
        <w:right w:val="none" w:sz="0" w:space="0" w:color="auto"/>
      </w:divBdr>
    </w:div>
    <w:div w:id="1345978910">
      <w:marLeft w:val="0"/>
      <w:marRight w:val="0"/>
      <w:marTop w:val="0"/>
      <w:marBottom w:val="0"/>
      <w:divBdr>
        <w:top w:val="none" w:sz="0" w:space="0" w:color="auto"/>
        <w:left w:val="none" w:sz="0" w:space="0" w:color="auto"/>
        <w:bottom w:val="none" w:sz="0" w:space="0" w:color="auto"/>
        <w:right w:val="none" w:sz="0" w:space="0" w:color="auto"/>
      </w:divBdr>
    </w:div>
    <w:div w:id="1345978911">
      <w:marLeft w:val="0"/>
      <w:marRight w:val="0"/>
      <w:marTop w:val="0"/>
      <w:marBottom w:val="0"/>
      <w:divBdr>
        <w:top w:val="none" w:sz="0" w:space="0" w:color="auto"/>
        <w:left w:val="none" w:sz="0" w:space="0" w:color="auto"/>
        <w:bottom w:val="none" w:sz="0" w:space="0" w:color="auto"/>
        <w:right w:val="none" w:sz="0" w:space="0" w:color="auto"/>
      </w:divBdr>
    </w:div>
    <w:div w:id="1345978912">
      <w:marLeft w:val="0"/>
      <w:marRight w:val="0"/>
      <w:marTop w:val="0"/>
      <w:marBottom w:val="0"/>
      <w:divBdr>
        <w:top w:val="none" w:sz="0" w:space="0" w:color="auto"/>
        <w:left w:val="none" w:sz="0" w:space="0" w:color="auto"/>
        <w:bottom w:val="none" w:sz="0" w:space="0" w:color="auto"/>
        <w:right w:val="none" w:sz="0" w:space="0" w:color="auto"/>
      </w:divBdr>
    </w:div>
    <w:div w:id="1345978913">
      <w:marLeft w:val="0"/>
      <w:marRight w:val="0"/>
      <w:marTop w:val="0"/>
      <w:marBottom w:val="0"/>
      <w:divBdr>
        <w:top w:val="none" w:sz="0" w:space="0" w:color="auto"/>
        <w:left w:val="none" w:sz="0" w:space="0" w:color="auto"/>
        <w:bottom w:val="none" w:sz="0" w:space="0" w:color="auto"/>
        <w:right w:val="none" w:sz="0" w:space="0" w:color="auto"/>
      </w:divBdr>
    </w:div>
    <w:div w:id="1345978914">
      <w:marLeft w:val="0"/>
      <w:marRight w:val="0"/>
      <w:marTop w:val="0"/>
      <w:marBottom w:val="0"/>
      <w:divBdr>
        <w:top w:val="none" w:sz="0" w:space="0" w:color="auto"/>
        <w:left w:val="none" w:sz="0" w:space="0" w:color="auto"/>
        <w:bottom w:val="none" w:sz="0" w:space="0" w:color="auto"/>
        <w:right w:val="none" w:sz="0" w:space="0" w:color="auto"/>
      </w:divBdr>
    </w:div>
    <w:div w:id="1345978915">
      <w:marLeft w:val="0"/>
      <w:marRight w:val="0"/>
      <w:marTop w:val="0"/>
      <w:marBottom w:val="0"/>
      <w:divBdr>
        <w:top w:val="none" w:sz="0" w:space="0" w:color="auto"/>
        <w:left w:val="none" w:sz="0" w:space="0" w:color="auto"/>
        <w:bottom w:val="none" w:sz="0" w:space="0" w:color="auto"/>
        <w:right w:val="none" w:sz="0" w:space="0" w:color="auto"/>
      </w:divBdr>
    </w:div>
    <w:div w:id="1345978916">
      <w:marLeft w:val="0"/>
      <w:marRight w:val="0"/>
      <w:marTop w:val="0"/>
      <w:marBottom w:val="0"/>
      <w:divBdr>
        <w:top w:val="none" w:sz="0" w:space="0" w:color="auto"/>
        <w:left w:val="none" w:sz="0" w:space="0" w:color="auto"/>
        <w:bottom w:val="none" w:sz="0" w:space="0" w:color="auto"/>
        <w:right w:val="none" w:sz="0" w:space="0" w:color="auto"/>
      </w:divBdr>
    </w:div>
    <w:div w:id="1345978917">
      <w:marLeft w:val="0"/>
      <w:marRight w:val="0"/>
      <w:marTop w:val="0"/>
      <w:marBottom w:val="0"/>
      <w:divBdr>
        <w:top w:val="none" w:sz="0" w:space="0" w:color="auto"/>
        <w:left w:val="none" w:sz="0" w:space="0" w:color="auto"/>
        <w:bottom w:val="none" w:sz="0" w:space="0" w:color="auto"/>
        <w:right w:val="none" w:sz="0" w:space="0" w:color="auto"/>
      </w:divBdr>
    </w:div>
    <w:div w:id="1345978918">
      <w:marLeft w:val="0"/>
      <w:marRight w:val="0"/>
      <w:marTop w:val="0"/>
      <w:marBottom w:val="0"/>
      <w:divBdr>
        <w:top w:val="none" w:sz="0" w:space="0" w:color="auto"/>
        <w:left w:val="none" w:sz="0" w:space="0" w:color="auto"/>
        <w:bottom w:val="none" w:sz="0" w:space="0" w:color="auto"/>
        <w:right w:val="none" w:sz="0" w:space="0" w:color="auto"/>
      </w:divBdr>
    </w:div>
    <w:div w:id="1345978919">
      <w:marLeft w:val="0"/>
      <w:marRight w:val="0"/>
      <w:marTop w:val="0"/>
      <w:marBottom w:val="0"/>
      <w:divBdr>
        <w:top w:val="none" w:sz="0" w:space="0" w:color="auto"/>
        <w:left w:val="none" w:sz="0" w:space="0" w:color="auto"/>
        <w:bottom w:val="none" w:sz="0" w:space="0" w:color="auto"/>
        <w:right w:val="none" w:sz="0" w:space="0" w:color="auto"/>
      </w:divBdr>
    </w:div>
    <w:div w:id="1345978920">
      <w:marLeft w:val="0"/>
      <w:marRight w:val="0"/>
      <w:marTop w:val="0"/>
      <w:marBottom w:val="0"/>
      <w:divBdr>
        <w:top w:val="none" w:sz="0" w:space="0" w:color="auto"/>
        <w:left w:val="none" w:sz="0" w:space="0" w:color="auto"/>
        <w:bottom w:val="none" w:sz="0" w:space="0" w:color="auto"/>
        <w:right w:val="none" w:sz="0" w:space="0" w:color="auto"/>
      </w:divBdr>
    </w:div>
    <w:div w:id="1345978921">
      <w:marLeft w:val="0"/>
      <w:marRight w:val="0"/>
      <w:marTop w:val="0"/>
      <w:marBottom w:val="0"/>
      <w:divBdr>
        <w:top w:val="none" w:sz="0" w:space="0" w:color="auto"/>
        <w:left w:val="none" w:sz="0" w:space="0" w:color="auto"/>
        <w:bottom w:val="none" w:sz="0" w:space="0" w:color="auto"/>
        <w:right w:val="none" w:sz="0" w:space="0" w:color="auto"/>
      </w:divBdr>
    </w:div>
    <w:div w:id="1345978922">
      <w:marLeft w:val="0"/>
      <w:marRight w:val="0"/>
      <w:marTop w:val="0"/>
      <w:marBottom w:val="0"/>
      <w:divBdr>
        <w:top w:val="none" w:sz="0" w:space="0" w:color="auto"/>
        <w:left w:val="none" w:sz="0" w:space="0" w:color="auto"/>
        <w:bottom w:val="none" w:sz="0" w:space="0" w:color="auto"/>
        <w:right w:val="none" w:sz="0" w:space="0" w:color="auto"/>
      </w:divBdr>
    </w:div>
    <w:div w:id="13459789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ojtech.siller@nsphav.cz"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ojtech.siller@nsphav.cz"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sbenes@orcz.cz" TargetMode="External"/><Relationship Id="rId4" Type="http://schemas.microsoft.com/office/2007/relationships/stylesWithEffects" Target="stylesWithEffects.xml"/><Relationship Id="rId9" Type="http://schemas.openxmlformats.org/officeDocument/2006/relationships/hyperlink" Target="mailto:msmilowski@orcz.c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B456F0-206A-435A-BCB0-956315589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5723</Words>
  <Characters>33769</Characters>
  <Application>Microsoft Office Word</Application>
  <DocSecurity>0</DocSecurity>
  <Lines>281</Lines>
  <Paragraphs>78</Paragraphs>
  <ScaleCrop>false</ScaleCrop>
  <HeadingPairs>
    <vt:vector size="2" baseType="variant">
      <vt:variant>
        <vt:lpstr>Název</vt:lpstr>
      </vt:variant>
      <vt:variant>
        <vt:i4>1</vt:i4>
      </vt:variant>
    </vt:vector>
  </HeadingPairs>
  <TitlesOfParts>
    <vt:vector size="1" baseType="lpstr">
      <vt:lpstr>Smlouva o údržbě a podpoře provozu</vt:lpstr>
    </vt:vector>
  </TitlesOfParts>
  <Company>OR-CZ</Company>
  <LinksUpToDate>false</LinksUpToDate>
  <CharactersWithSpaces>39414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údržbě a podpoře provozu</dc:title>
  <dc:subject>SML-RRRR-XXXX</dc:subject>
  <dc:creator>autorS</dc:creator>
  <cp:lastModifiedBy>URBANCOVÁ Gabriela</cp:lastModifiedBy>
  <cp:revision>2</cp:revision>
  <cp:lastPrinted>2012-03-02T17:34:00Z</cp:lastPrinted>
  <dcterms:created xsi:type="dcterms:W3CDTF">2016-09-20T05:27:00Z</dcterms:created>
  <dcterms:modified xsi:type="dcterms:W3CDTF">2016-09-20T05:27:00Z</dcterms:modified>
</cp:coreProperties>
</file>