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09272" w14:textId="77777777" w:rsidR="00D9696F" w:rsidRDefault="00D9696F" w:rsidP="00DE6859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62924B48" w14:textId="77777777" w:rsidR="00DE6859" w:rsidRPr="00E03912" w:rsidRDefault="00DE6859" w:rsidP="00DE6859">
      <w:pPr>
        <w:jc w:val="center"/>
        <w:rPr>
          <w:b/>
          <w:sz w:val="32"/>
          <w:szCs w:val="32"/>
        </w:rPr>
      </w:pPr>
      <w:r w:rsidRPr="00E03912">
        <w:rPr>
          <w:b/>
          <w:sz w:val="32"/>
          <w:szCs w:val="32"/>
        </w:rPr>
        <w:t xml:space="preserve">DOHODA O </w:t>
      </w:r>
      <w:r w:rsidR="00CC5EB9" w:rsidRPr="00E03912">
        <w:rPr>
          <w:b/>
          <w:sz w:val="32"/>
          <w:szCs w:val="32"/>
        </w:rPr>
        <w:t>NAROVNÁNÍ</w:t>
      </w:r>
    </w:p>
    <w:p w14:paraId="215EF189" w14:textId="3A7D0384" w:rsidR="00CC5EB9" w:rsidRPr="00E03912" w:rsidRDefault="00CC5EB9" w:rsidP="00DE6859">
      <w:pPr>
        <w:jc w:val="center"/>
        <w:rPr>
          <w:b/>
          <w:sz w:val="32"/>
          <w:szCs w:val="32"/>
        </w:rPr>
      </w:pPr>
      <w:r w:rsidRPr="00E03912">
        <w:rPr>
          <w:b/>
          <w:sz w:val="32"/>
          <w:szCs w:val="32"/>
        </w:rPr>
        <w:t>k</w:t>
      </w:r>
      <w:r w:rsidR="00FA2D92" w:rsidRPr="00E03912">
        <w:rPr>
          <w:b/>
          <w:sz w:val="32"/>
          <w:szCs w:val="32"/>
        </w:rPr>
        <w:t>e</w:t>
      </w:r>
      <w:r w:rsidR="00E03912">
        <w:rPr>
          <w:b/>
          <w:sz w:val="32"/>
          <w:szCs w:val="32"/>
        </w:rPr>
        <w:t xml:space="preserve"> Smlouvě o dílo č. 00160/2024/OIVZ/06</w:t>
      </w:r>
    </w:p>
    <w:p w14:paraId="5264C938" w14:textId="77777777" w:rsidR="00DE6859" w:rsidRPr="00125AAA" w:rsidRDefault="00DE6859" w:rsidP="00DE6859">
      <w:pPr>
        <w:jc w:val="center"/>
        <w:rPr>
          <w:szCs w:val="22"/>
        </w:rPr>
      </w:pPr>
    </w:p>
    <w:p w14:paraId="7F8848E0" w14:textId="77777777" w:rsidR="00312C6F" w:rsidRPr="00125AAA" w:rsidRDefault="00DE6859" w:rsidP="008F40AB">
      <w:pPr>
        <w:jc w:val="center"/>
        <w:rPr>
          <w:szCs w:val="22"/>
        </w:rPr>
      </w:pPr>
      <w:r w:rsidRPr="00125AAA">
        <w:rPr>
          <w:szCs w:val="22"/>
        </w:rPr>
        <w:t xml:space="preserve"> </w:t>
      </w:r>
      <w:r w:rsidR="00120923" w:rsidRPr="00125AAA">
        <w:rPr>
          <w:szCs w:val="22"/>
        </w:rPr>
        <w:t>u</w:t>
      </w:r>
      <w:r w:rsidR="001167B7" w:rsidRPr="00125AAA">
        <w:rPr>
          <w:szCs w:val="22"/>
        </w:rPr>
        <w:t xml:space="preserve">zavřená </w:t>
      </w:r>
      <w:r w:rsidRPr="00125AAA">
        <w:rPr>
          <w:szCs w:val="22"/>
        </w:rPr>
        <w:t>dle ustanovení §19</w:t>
      </w:r>
      <w:r w:rsidR="00CF2846" w:rsidRPr="00125AAA">
        <w:rPr>
          <w:szCs w:val="22"/>
        </w:rPr>
        <w:t>01</w:t>
      </w:r>
    </w:p>
    <w:p w14:paraId="2A60A9EB" w14:textId="77777777" w:rsidR="00DE6859" w:rsidRPr="00125AAA" w:rsidRDefault="00DE6859" w:rsidP="008F40AB">
      <w:pPr>
        <w:jc w:val="center"/>
        <w:rPr>
          <w:szCs w:val="22"/>
        </w:rPr>
      </w:pPr>
      <w:r w:rsidRPr="00125AAA">
        <w:rPr>
          <w:szCs w:val="22"/>
        </w:rPr>
        <w:t xml:space="preserve">a násl. zákona č. 89/2012Sb., občanský zákoník, v platném znění </w:t>
      </w:r>
      <w:r w:rsidRPr="00E03912">
        <w:rPr>
          <w:i/>
          <w:szCs w:val="22"/>
        </w:rPr>
        <w:t>(dále jen „OZ“)</w:t>
      </w:r>
      <w:r w:rsidR="001167B7" w:rsidRPr="00E03912">
        <w:rPr>
          <w:i/>
          <w:szCs w:val="22"/>
        </w:rPr>
        <w:t xml:space="preserve">, </w:t>
      </w:r>
      <w:r w:rsidR="001167B7" w:rsidRPr="00125AAA">
        <w:rPr>
          <w:szCs w:val="22"/>
        </w:rPr>
        <w:t>níže uvedeného roku, měsíce a dne</w:t>
      </w:r>
      <w:r w:rsidR="008F40AB" w:rsidRPr="00125AAA">
        <w:rPr>
          <w:i/>
          <w:szCs w:val="22"/>
        </w:rPr>
        <w:t xml:space="preserve"> (dále jen „Dohoda“)</w:t>
      </w:r>
    </w:p>
    <w:p w14:paraId="166DD584" w14:textId="77777777" w:rsidR="00E934A2" w:rsidRPr="005132E5" w:rsidRDefault="00E934A2" w:rsidP="00DE6859">
      <w:pPr>
        <w:pStyle w:val="Default"/>
        <w:rPr>
          <w:rFonts w:ascii="Arial" w:hAnsi="Arial" w:cs="Arial"/>
          <w:sz w:val="22"/>
          <w:szCs w:val="22"/>
        </w:rPr>
      </w:pPr>
    </w:p>
    <w:p w14:paraId="56BDD2AB" w14:textId="77777777" w:rsidR="00DE6859" w:rsidRPr="00125AAA" w:rsidRDefault="00DE6859" w:rsidP="00DE6859">
      <w:pPr>
        <w:pStyle w:val="Bezmezer2"/>
        <w:rPr>
          <w:rFonts w:ascii="Arial" w:hAnsi="Arial" w:cs="Arial"/>
          <w:b/>
        </w:rPr>
      </w:pPr>
      <w:r w:rsidRPr="00125AAA">
        <w:rPr>
          <w:rFonts w:ascii="Arial" w:hAnsi="Arial" w:cs="Arial"/>
          <w:b/>
        </w:rPr>
        <w:t>Smluvní strany:</w:t>
      </w:r>
    </w:p>
    <w:p w14:paraId="4B47D4E5" w14:textId="77777777" w:rsidR="00DE6859" w:rsidRPr="002029ED" w:rsidRDefault="00DE6859" w:rsidP="00DE6859">
      <w:pPr>
        <w:shd w:val="clear" w:color="auto" w:fill="FFFFFF"/>
        <w:ind w:right="-58"/>
        <w:jc w:val="center"/>
        <w:rPr>
          <w:b/>
          <w:bCs/>
          <w:szCs w:val="22"/>
        </w:rPr>
      </w:pPr>
    </w:p>
    <w:p w14:paraId="1DBF28D0" w14:textId="77777777" w:rsidR="00DE6859" w:rsidRPr="00765A90" w:rsidRDefault="00DE6859" w:rsidP="00DE6859">
      <w:pPr>
        <w:spacing w:line="240" w:lineRule="exact"/>
        <w:jc w:val="both"/>
        <w:rPr>
          <w:szCs w:val="22"/>
        </w:rPr>
      </w:pPr>
      <w:r w:rsidRPr="002029ED">
        <w:rPr>
          <w:szCs w:val="22"/>
        </w:rPr>
        <w:t>objednatel:</w:t>
      </w:r>
      <w:r w:rsidRPr="002029ED">
        <w:rPr>
          <w:szCs w:val="22"/>
        </w:rPr>
        <w:tab/>
      </w:r>
      <w:r w:rsidRPr="002029ED">
        <w:rPr>
          <w:szCs w:val="22"/>
        </w:rPr>
        <w:tab/>
      </w:r>
      <w:r w:rsidRPr="002029ED">
        <w:rPr>
          <w:b/>
          <w:szCs w:val="22"/>
        </w:rPr>
        <w:t xml:space="preserve">         </w:t>
      </w:r>
      <w:r w:rsidRPr="002029ED">
        <w:rPr>
          <w:b/>
          <w:szCs w:val="22"/>
        </w:rPr>
        <w:tab/>
        <w:t>Městská část Praha 7</w:t>
      </w:r>
      <w:r w:rsidRPr="00765A90">
        <w:rPr>
          <w:szCs w:val="22"/>
        </w:rPr>
        <w:t xml:space="preserve"> </w:t>
      </w:r>
    </w:p>
    <w:p w14:paraId="498D8250" w14:textId="471F4EAF" w:rsidR="00DE6859" w:rsidRPr="00765A90" w:rsidRDefault="00DE6859" w:rsidP="00DE6859">
      <w:pPr>
        <w:rPr>
          <w:szCs w:val="22"/>
        </w:rPr>
      </w:pPr>
      <w:r w:rsidRPr="00765A90">
        <w:rPr>
          <w:szCs w:val="22"/>
        </w:rPr>
        <w:t xml:space="preserve">zastoupená:          </w:t>
      </w:r>
      <w:r w:rsidR="00BC0824">
        <w:rPr>
          <w:szCs w:val="22"/>
        </w:rPr>
        <w:t xml:space="preserve">    </w:t>
      </w:r>
      <w:r w:rsidR="00BC0824">
        <w:rPr>
          <w:szCs w:val="22"/>
        </w:rPr>
        <w:tab/>
        <w:t xml:space="preserve">         </w:t>
      </w:r>
      <w:r w:rsidR="00BC0824">
        <w:rPr>
          <w:szCs w:val="22"/>
        </w:rPr>
        <w:tab/>
        <w:t>Ing. Kamil Vavřinec Mareš Ph.D.</w:t>
      </w:r>
      <w:r w:rsidRPr="00765A90">
        <w:rPr>
          <w:szCs w:val="22"/>
        </w:rPr>
        <w:t xml:space="preserve">, </w:t>
      </w:r>
      <w:r w:rsidR="00BC0824">
        <w:rPr>
          <w:szCs w:val="22"/>
        </w:rPr>
        <w:t>místo</w:t>
      </w:r>
      <w:r w:rsidRPr="00765A90">
        <w:rPr>
          <w:szCs w:val="22"/>
        </w:rPr>
        <w:t xml:space="preserve">starosta </w:t>
      </w:r>
    </w:p>
    <w:p w14:paraId="54CD0D3B" w14:textId="77777777" w:rsidR="00DE6859" w:rsidRPr="005132E5" w:rsidRDefault="00DE6859" w:rsidP="00DE6859">
      <w:pPr>
        <w:rPr>
          <w:szCs w:val="22"/>
        </w:rPr>
      </w:pPr>
      <w:r w:rsidRPr="00765A90">
        <w:rPr>
          <w:szCs w:val="22"/>
        </w:rPr>
        <w:t>sídlo:</w:t>
      </w:r>
      <w:r w:rsidRPr="00765A90">
        <w:rPr>
          <w:szCs w:val="22"/>
        </w:rPr>
        <w:tab/>
      </w:r>
      <w:r w:rsidRPr="00765A90">
        <w:rPr>
          <w:szCs w:val="22"/>
        </w:rPr>
        <w:tab/>
      </w:r>
      <w:r w:rsidRPr="00765A90">
        <w:rPr>
          <w:szCs w:val="22"/>
        </w:rPr>
        <w:tab/>
        <w:t xml:space="preserve">         </w:t>
      </w:r>
      <w:r w:rsidRPr="00765A90">
        <w:rPr>
          <w:szCs w:val="22"/>
        </w:rPr>
        <w:tab/>
        <w:t>U Průhonu 1338/38, 170 00</w:t>
      </w:r>
      <w:r w:rsidR="00953293" w:rsidRPr="00765A90">
        <w:rPr>
          <w:szCs w:val="22"/>
        </w:rPr>
        <w:t>,</w:t>
      </w:r>
      <w:r w:rsidRPr="00765A90">
        <w:rPr>
          <w:szCs w:val="22"/>
        </w:rPr>
        <w:t xml:space="preserve"> Praha 7</w:t>
      </w:r>
      <w:r w:rsidR="00953293" w:rsidRPr="005132E5">
        <w:rPr>
          <w:szCs w:val="22"/>
        </w:rPr>
        <w:t xml:space="preserve"> - Holešovice</w:t>
      </w:r>
    </w:p>
    <w:p w14:paraId="598165ED" w14:textId="77777777" w:rsidR="00DE6859" w:rsidRPr="005132E5" w:rsidRDefault="00DE6859" w:rsidP="00DE6859">
      <w:pPr>
        <w:spacing w:line="240" w:lineRule="exact"/>
        <w:jc w:val="both"/>
        <w:rPr>
          <w:szCs w:val="22"/>
        </w:rPr>
      </w:pPr>
      <w:r w:rsidRPr="005132E5">
        <w:rPr>
          <w:szCs w:val="22"/>
        </w:rPr>
        <w:t xml:space="preserve">IČO:                                     </w:t>
      </w:r>
      <w:r w:rsidRPr="005132E5">
        <w:rPr>
          <w:szCs w:val="22"/>
        </w:rPr>
        <w:tab/>
        <w:t>00063754</w:t>
      </w:r>
    </w:p>
    <w:p w14:paraId="5430189A" w14:textId="77777777" w:rsidR="00DE6859" w:rsidRPr="005132E5" w:rsidRDefault="00DE6859" w:rsidP="00DE6859">
      <w:pPr>
        <w:spacing w:line="240" w:lineRule="exact"/>
        <w:jc w:val="both"/>
        <w:rPr>
          <w:szCs w:val="22"/>
        </w:rPr>
      </w:pPr>
      <w:r w:rsidRPr="005132E5">
        <w:rPr>
          <w:szCs w:val="22"/>
        </w:rPr>
        <w:t>DIČ:                                       CZ00063754</w:t>
      </w:r>
    </w:p>
    <w:p w14:paraId="542CAE2D" w14:textId="77777777" w:rsidR="00DE6859" w:rsidRPr="005132E5" w:rsidRDefault="00DE6859" w:rsidP="00DE6859">
      <w:pPr>
        <w:spacing w:line="240" w:lineRule="exact"/>
        <w:jc w:val="both"/>
        <w:rPr>
          <w:szCs w:val="22"/>
        </w:rPr>
      </w:pPr>
      <w:r w:rsidRPr="005132E5">
        <w:rPr>
          <w:szCs w:val="22"/>
        </w:rPr>
        <w:t xml:space="preserve">bankovní spojení:    </w:t>
      </w:r>
      <w:r w:rsidRPr="005132E5">
        <w:rPr>
          <w:szCs w:val="22"/>
        </w:rPr>
        <w:tab/>
        <w:t xml:space="preserve">         </w:t>
      </w:r>
      <w:r w:rsidRPr="005132E5">
        <w:rPr>
          <w:szCs w:val="22"/>
        </w:rPr>
        <w:tab/>
        <w:t>Česká spořitelna, a.s.</w:t>
      </w:r>
    </w:p>
    <w:p w14:paraId="5122D335" w14:textId="116B8144" w:rsidR="00DE6859" w:rsidRPr="005132E5" w:rsidRDefault="00DE6859" w:rsidP="00DE6859">
      <w:pPr>
        <w:spacing w:line="240" w:lineRule="exact"/>
        <w:jc w:val="both"/>
        <w:rPr>
          <w:szCs w:val="22"/>
        </w:rPr>
      </w:pPr>
      <w:r w:rsidRPr="005132E5">
        <w:rPr>
          <w:szCs w:val="22"/>
        </w:rPr>
        <w:t>číslo účtu</w:t>
      </w:r>
      <w:r w:rsidR="00BC0824">
        <w:rPr>
          <w:szCs w:val="22"/>
        </w:rPr>
        <w:t xml:space="preserve">:                            </w:t>
      </w:r>
      <w:r w:rsidR="00BC0824" w:rsidRPr="002E6600">
        <w:rPr>
          <w:szCs w:val="22"/>
        </w:rPr>
        <w:tab/>
      </w:r>
    </w:p>
    <w:p w14:paraId="400D7072" w14:textId="644ACE5D" w:rsidR="007930E6" w:rsidRPr="005132E5" w:rsidRDefault="00DE6859" w:rsidP="00DE6859">
      <w:pPr>
        <w:spacing w:line="240" w:lineRule="exact"/>
        <w:jc w:val="both"/>
        <w:rPr>
          <w:szCs w:val="22"/>
        </w:rPr>
      </w:pPr>
      <w:r w:rsidRPr="005132E5">
        <w:rPr>
          <w:szCs w:val="22"/>
        </w:rPr>
        <w:t xml:space="preserve">telefon:                                </w:t>
      </w:r>
    </w:p>
    <w:p w14:paraId="2B79C020" w14:textId="24DBBCA0" w:rsidR="00FF6576" w:rsidRPr="005132E5" w:rsidRDefault="00DE6859" w:rsidP="00DE6859">
      <w:pPr>
        <w:spacing w:line="240" w:lineRule="exact"/>
        <w:jc w:val="both"/>
        <w:rPr>
          <w:i/>
          <w:szCs w:val="22"/>
        </w:rPr>
      </w:pPr>
      <w:r w:rsidRPr="005132E5">
        <w:rPr>
          <w:szCs w:val="22"/>
        </w:rPr>
        <w:t xml:space="preserve">e-mail:                                 </w:t>
      </w:r>
      <w:r w:rsidRPr="005132E5">
        <w:rPr>
          <w:szCs w:val="22"/>
        </w:rPr>
        <w:tab/>
      </w:r>
      <w:r w:rsidRPr="009662E8">
        <w:rPr>
          <w:i/>
          <w:szCs w:val="22"/>
        </w:rPr>
        <w:t xml:space="preserve"> </w:t>
      </w:r>
    </w:p>
    <w:p w14:paraId="78CC519B" w14:textId="77777777" w:rsidR="00DE6859" w:rsidRPr="005132E5" w:rsidRDefault="00DE6859" w:rsidP="00E03912">
      <w:pPr>
        <w:spacing w:line="240" w:lineRule="exact"/>
        <w:ind w:firstLine="708"/>
        <w:jc w:val="both"/>
        <w:rPr>
          <w:i/>
          <w:szCs w:val="22"/>
        </w:rPr>
      </w:pPr>
      <w:r w:rsidRPr="005132E5">
        <w:rPr>
          <w:i/>
          <w:szCs w:val="22"/>
        </w:rPr>
        <w:t>(dále jako „Objednatel“)</w:t>
      </w:r>
    </w:p>
    <w:p w14:paraId="51639A2C" w14:textId="77777777" w:rsidR="00DE6859" w:rsidRPr="005132E5" w:rsidRDefault="00DE6859" w:rsidP="00DE6859">
      <w:pPr>
        <w:spacing w:line="240" w:lineRule="exact"/>
        <w:jc w:val="both"/>
        <w:rPr>
          <w:szCs w:val="22"/>
        </w:rPr>
      </w:pPr>
    </w:p>
    <w:p w14:paraId="751E755B" w14:textId="77777777" w:rsidR="00DE6859" w:rsidRPr="005132E5" w:rsidRDefault="00DE6859" w:rsidP="00DE6859">
      <w:pPr>
        <w:spacing w:line="240" w:lineRule="exact"/>
        <w:jc w:val="both"/>
        <w:rPr>
          <w:b/>
          <w:szCs w:val="22"/>
        </w:rPr>
      </w:pPr>
      <w:r w:rsidRPr="005132E5">
        <w:rPr>
          <w:b/>
          <w:szCs w:val="22"/>
        </w:rPr>
        <w:t>a</w:t>
      </w:r>
    </w:p>
    <w:p w14:paraId="784AE5F9" w14:textId="77777777" w:rsidR="00E03912" w:rsidRPr="00E03912" w:rsidRDefault="00E03912" w:rsidP="00E03912">
      <w:pPr>
        <w:pStyle w:val="Zkladntext"/>
        <w:rPr>
          <w:rFonts w:ascii="Arial" w:hAnsi="Arial" w:cs="Arial"/>
          <w:iCs/>
          <w:sz w:val="22"/>
          <w:szCs w:val="22"/>
        </w:rPr>
      </w:pPr>
      <w:r w:rsidRPr="00E03912">
        <w:rPr>
          <w:rFonts w:ascii="Arial" w:hAnsi="Arial" w:cs="Arial"/>
          <w:iCs/>
          <w:sz w:val="22"/>
          <w:szCs w:val="22"/>
        </w:rPr>
        <w:t>zhotovitel:</w:t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FD2D16">
        <w:rPr>
          <w:rFonts w:ascii="Arial" w:hAnsi="Arial" w:cs="Arial"/>
          <w:b/>
          <w:iCs/>
          <w:sz w:val="22"/>
          <w:szCs w:val="22"/>
        </w:rPr>
        <w:t>ArtibaStav s.r.o.</w:t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</w:r>
    </w:p>
    <w:p w14:paraId="6C6583D4" w14:textId="77777777" w:rsidR="00E03912" w:rsidRPr="00E03912" w:rsidRDefault="00E03912" w:rsidP="00E03912">
      <w:pPr>
        <w:pStyle w:val="Zkladntext"/>
        <w:rPr>
          <w:rFonts w:ascii="Arial" w:hAnsi="Arial" w:cs="Arial"/>
          <w:iCs/>
          <w:sz w:val="22"/>
          <w:szCs w:val="22"/>
        </w:rPr>
      </w:pPr>
      <w:r w:rsidRPr="00E03912">
        <w:rPr>
          <w:rFonts w:ascii="Arial" w:hAnsi="Arial" w:cs="Arial"/>
          <w:iCs/>
          <w:sz w:val="22"/>
          <w:szCs w:val="22"/>
        </w:rPr>
        <w:t xml:space="preserve">zastoupený: </w:t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  <w:t>Ing. Daniel Šindelář, jednatel</w:t>
      </w:r>
      <w:r w:rsidRPr="00E03912">
        <w:rPr>
          <w:rFonts w:ascii="Arial" w:hAnsi="Arial" w:cs="Arial"/>
          <w:iCs/>
          <w:sz w:val="22"/>
          <w:szCs w:val="22"/>
        </w:rPr>
        <w:tab/>
      </w:r>
    </w:p>
    <w:p w14:paraId="0D7F5E52" w14:textId="5D9A56C2" w:rsidR="00E03912" w:rsidRPr="00E03912" w:rsidRDefault="00E03912" w:rsidP="00E03912">
      <w:pPr>
        <w:pStyle w:val="Zkladntext"/>
        <w:rPr>
          <w:rFonts w:ascii="Arial" w:hAnsi="Arial" w:cs="Arial"/>
          <w:iCs/>
          <w:color w:val="FF0000"/>
          <w:sz w:val="22"/>
          <w:szCs w:val="22"/>
        </w:rPr>
      </w:pPr>
      <w:r w:rsidRPr="00E03912">
        <w:rPr>
          <w:rFonts w:ascii="Arial" w:hAnsi="Arial" w:cs="Arial"/>
          <w:iCs/>
          <w:sz w:val="22"/>
          <w:szCs w:val="22"/>
        </w:rPr>
        <w:t>sídlo/místo podnikání:</w:t>
      </w:r>
      <w:r w:rsidRPr="00E03912">
        <w:rPr>
          <w:rFonts w:ascii="Arial" w:hAnsi="Arial" w:cs="Arial"/>
          <w:iCs/>
          <w:sz w:val="22"/>
          <w:szCs w:val="22"/>
        </w:rPr>
        <w:tab/>
      </w:r>
      <w:r w:rsidR="00CD0C2F" w:rsidRPr="00CD0C2F">
        <w:rPr>
          <w:rFonts w:ascii="Arial" w:hAnsi="Arial" w:cs="Arial"/>
          <w:iCs/>
          <w:sz w:val="22"/>
          <w:szCs w:val="22"/>
        </w:rPr>
        <w:t>Podhajská pole 771/2, Bohnice, 181 00 Praha 8</w:t>
      </w:r>
    </w:p>
    <w:p w14:paraId="6A521E78" w14:textId="77777777" w:rsidR="00E03912" w:rsidRPr="00E03912" w:rsidRDefault="00E03912" w:rsidP="00E03912">
      <w:pPr>
        <w:pStyle w:val="Zkladntext"/>
        <w:rPr>
          <w:rFonts w:ascii="Arial" w:hAnsi="Arial" w:cs="Arial"/>
          <w:iCs/>
          <w:sz w:val="22"/>
          <w:szCs w:val="22"/>
        </w:rPr>
      </w:pPr>
      <w:r w:rsidRPr="00E03912">
        <w:rPr>
          <w:rFonts w:ascii="Arial" w:hAnsi="Arial" w:cs="Arial"/>
          <w:iCs/>
          <w:sz w:val="22"/>
          <w:szCs w:val="22"/>
        </w:rPr>
        <w:t>IČO:</w:t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  <w:t>10755039</w:t>
      </w:r>
    </w:p>
    <w:p w14:paraId="6B67C1A6" w14:textId="77777777" w:rsidR="00E03912" w:rsidRPr="00E03912" w:rsidRDefault="00E03912" w:rsidP="00E03912">
      <w:pPr>
        <w:pStyle w:val="Zkladntext"/>
        <w:rPr>
          <w:rFonts w:ascii="Arial" w:hAnsi="Arial" w:cs="Arial"/>
          <w:iCs/>
          <w:sz w:val="22"/>
          <w:szCs w:val="22"/>
        </w:rPr>
      </w:pPr>
      <w:r w:rsidRPr="00E03912">
        <w:rPr>
          <w:rFonts w:ascii="Arial" w:hAnsi="Arial" w:cs="Arial"/>
          <w:iCs/>
          <w:sz w:val="22"/>
          <w:szCs w:val="22"/>
        </w:rPr>
        <w:t>DIČ:</w:t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  <w:t>CZ10755039</w:t>
      </w:r>
    </w:p>
    <w:p w14:paraId="067CF844" w14:textId="77777777" w:rsidR="00E03912" w:rsidRPr="00E03912" w:rsidRDefault="00E03912" w:rsidP="00E03912">
      <w:pPr>
        <w:pStyle w:val="Zkladntext"/>
        <w:rPr>
          <w:rFonts w:ascii="Arial" w:hAnsi="Arial" w:cs="Arial"/>
          <w:iCs/>
          <w:sz w:val="22"/>
          <w:szCs w:val="22"/>
        </w:rPr>
      </w:pPr>
      <w:r w:rsidRPr="00E03912">
        <w:rPr>
          <w:rFonts w:ascii="Arial" w:hAnsi="Arial" w:cs="Arial"/>
          <w:iCs/>
          <w:sz w:val="22"/>
          <w:szCs w:val="22"/>
        </w:rPr>
        <w:t>zapsaný v Obchodním rejstříku vedeném Městským soudem v Praze oddíl C, vložka 347880</w:t>
      </w:r>
    </w:p>
    <w:p w14:paraId="034CFF08" w14:textId="77777777" w:rsidR="00E03912" w:rsidRPr="007C07A6" w:rsidRDefault="00E03912" w:rsidP="00E03912">
      <w:pPr>
        <w:pStyle w:val="Zkladntext"/>
        <w:rPr>
          <w:rFonts w:ascii="Arial" w:hAnsi="Arial" w:cs="Arial"/>
          <w:iCs/>
          <w:color w:val="auto"/>
          <w:sz w:val="22"/>
          <w:szCs w:val="22"/>
        </w:rPr>
      </w:pPr>
      <w:r w:rsidRPr="00E03912">
        <w:rPr>
          <w:rFonts w:ascii="Arial" w:hAnsi="Arial" w:cs="Arial"/>
          <w:iCs/>
          <w:sz w:val="22"/>
          <w:szCs w:val="22"/>
        </w:rPr>
        <w:t>bankovní spojení:</w:t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7C07A6">
        <w:rPr>
          <w:rFonts w:ascii="Arial" w:hAnsi="Arial" w:cs="Arial"/>
          <w:iCs/>
          <w:color w:val="auto"/>
          <w:sz w:val="22"/>
          <w:szCs w:val="22"/>
        </w:rPr>
        <w:t>Fio banka, a.s.</w:t>
      </w:r>
    </w:p>
    <w:p w14:paraId="3BE07D78" w14:textId="1CDFFCC0" w:rsidR="00E03912" w:rsidRPr="007C07A6" w:rsidRDefault="00E03912" w:rsidP="00E03912">
      <w:pPr>
        <w:pStyle w:val="Zkladntext"/>
        <w:rPr>
          <w:rFonts w:ascii="Arial" w:hAnsi="Arial" w:cs="Arial"/>
          <w:iCs/>
          <w:color w:val="auto"/>
          <w:sz w:val="22"/>
          <w:szCs w:val="22"/>
        </w:rPr>
      </w:pPr>
      <w:r w:rsidRPr="007C07A6">
        <w:rPr>
          <w:rFonts w:ascii="Arial" w:hAnsi="Arial" w:cs="Arial"/>
          <w:iCs/>
          <w:color w:val="auto"/>
          <w:sz w:val="22"/>
          <w:szCs w:val="22"/>
        </w:rPr>
        <w:t>číslo účtu:</w:t>
      </w:r>
      <w:r w:rsidRPr="007C07A6">
        <w:rPr>
          <w:rFonts w:ascii="Arial" w:hAnsi="Arial" w:cs="Arial"/>
          <w:iCs/>
          <w:color w:val="auto"/>
          <w:sz w:val="22"/>
          <w:szCs w:val="22"/>
        </w:rPr>
        <w:tab/>
      </w:r>
      <w:r w:rsidRPr="007C07A6">
        <w:rPr>
          <w:rFonts w:ascii="Arial" w:hAnsi="Arial" w:cs="Arial"/>
          <w:iCs/>
          <w:color w:val="auto"/>
          <w:sz w:val="22"/>
          <w:szCs w:val="22"/>
        </w:rPr>
        <w:tab/>
      </w:r>
      <w:r w:rsidRPr="007C07A6">
        <w:rPr>
          <w:rFonts w:ascii="Arial" w:hAnsi="Arial" w:cs="Arial"/>
          <w:iCs/>
          <w:color w:val="auto"/>
          <w:sz w:val="22"/>
          <w:szCs w:val="22"/>
        </w:rPr>
        <w:tab/>
      </w:r>
    </w:p>
    <w:p w14:paraId="2E3A3AD7" w14:textId="57F0152F" w:rsidR="00E03912" w:rsidRPr="00E03912" w:rsidRDefault="00E03912" w:rsidP="00E03912">
      <w:pPr>
        <w:pStyle w:val="Zkladntext"/>
        <w:rPr>
          <w:rFonts w:ascii="Arial" w:hAnsi="Arial" w:cs="Arial"/>
          <w:iCs/>
          <w:sz w:val="22"/>
          <w:szCs w:val="22"/>
        </w:rPr>
      </w:pPr>
      <w:r w:rsidRPr="00E03912">
        <w:rPr>
          <w:rFonts w:ascii="Arial" w:hAnsi="Arial" w:cs="Arial"/>
          <w:iCs/>
          <w:sz w:val="22"/>
          <w:szCs w:val="22"/>
        </w:rPr>
        <w:t>telefon:</w:t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</w:r>
    </w:p>
    <w:p w14:paraId="66A86D31" w14:textId="30699832" w:rsidR="00E03912" w:rsidRPr="00E03912" w:rsidRDefault="00E03912" w:rsidP="00E03912">
      <w:pPr>
        <w:pStyle w:val="Zkladntext"/>
        <w:rPr>
          <w:rFonts w:ascii="Arial" w:hAnsi="Arial" w:cs="Arial"/>
          <w:iCs/>
          <w:sz w:val="22"/>
          <w:szCs w:val="22"/>
        </w:rPr>
      </w:pPr>
      <w:r w:rsidRPr="00E03912">
        <w:rPr>
          <w:rFonts w:ascii="Arial" w:hAnsi="Arial" w:cs="Arial"/>
          <w:iCs/>
          <w:sz w:val="22"/>
          <w:szCs w:val="22"/>
        </w:rPr>
        <w:t>e-mail:</w:t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</w:r>
      <w:r w:rsidRPr="00E03912">
        <w:rPr>
          <w:rFonts w:ascii="Arial" w:hAnsi="Arial" w:cs="Arial"/>
          <w:iCs/>
          <w:sz w:val="22"/>
          <w:szCs w:val="22"/>
        </w:rPr>
        <w:tab/>
      </w:r>
    </w:p>
    <w:p w14:paraId="62F3D060" w14:textId="7E2B855E" w:rsidR="00CC5EB9" w:rsidRDefault="00E03912" w:rsidP="00E03912">
      <w:pPr>
        <w:pStyle w:val="Zkladntext"/>
        <w:ind w:firstLine="708"/>
        <w:rPr>
          <w:rFonts w:ascii="Arial" w:hAnsi="Arial" w:cs="Arial"/>
          <w:i/>
          <w:sz w:val="22"/>
          <w:szCs w:val="22"/>
        </w:rPr>
      </w:pPr>
      <w:r w:rsidRPr="00E03912">
        <w:rPr>
          <w:rFonts w:ascii="Arial" w:hAnsi="Arial" w:cs="Arial"/>
          <w:i/>
          <w:sz w:val="22"/>
          <w:szCs w:val="22"/>
        </w:rPr>
        <w:t xml:space="preserve"> </w:t>
      </w:r>
      <w:r w:rsidR="00DE6859" w:rsidRPr="00E03912">
        <w:rPr>
          <w:rFonts w:ascii="Arial" w:hAnsi="Arial" w:cs="Arial"/>
          <w:i/>
          <w:sz w:val="22"/>
          <w:szCs w:val="22"/>
        </w:rPr>
        <w:t>(dále jako „Zhotovitel“)</w:t>
      </w:r>
      <w:r w:rsidR="00FF6576" w:rsidRPr="00E03912">
        <w:rPr>
          <w:rFonts w:ascii="Arial" w:hAnsi="Arial" w:cs="Arial"/>
          <w:i/>
          <w:sz w:val="22"/>
          <w:szCs w:val="22"/>
        </w:rPr>
        <w:t xml:space="preserve">, </w:t>
      </w:r>
    </w:p>
    <w:p w14:paraId="07B61E79" w14:textId="77777777" w:rsidR="00E03912" w:rsidRPr="00E03912" w:rsidRDefault="00E03912" w:rsidP="00E03912">
      <w:pPr>
        <w:pStyle w:val="Zkladntext"/>
        <w:ind w:firstLine="708"/>
        <w:rPr>
          <w:rFonts w:ascii="Arial" w:hAnsi="Arial" w:cs="Arial"/>
          <w:i/>
          <w:sz w:val="6"/>
          <w:szCs w:val="6"/>
        </w:rPr>
      </w:pPr>
    </w:p>
    <w:p w14:paraId="3E8DCCB7" w14:textId="3FA6B105" w:rsidR="001167B7" w:rsidRPr="00E03912" w:rsidRDefault="00CC5EB9" w:rsidP="001167B7">
      <w:pPr>
        <w:pStyle w:val="Zkladntext"/>
        <w:rPr>
          <w:rFonts w:ascii="Arial" w:hAnsi="Arial" w:cs="Arial"/>
          <w:i/>
          <w:sz w:val="22"/>
          <w:szCs w:val="22"/>
        </w:rPr>
      </w:pPr>
      <w:r w:rsidRPr="00E03912">
        <w:rPr>
          <w:rFonts w:ascii="Arial" w:hAnsi="Arial" w:cs="Arial"/>
          <w:i/>
          <w:sz w:val="22"/>
          <w:szCs w:val="22"/>
        </w:rPr>
        <w:t>(</w:t>
      </w:r>
      <w:r w:rsidR="00DE6859" w:rsidRPr="00E03912">
        <w:rPr>
          <w:rFonts w:ascii="Arial" w:hAnsi="Arial" w:cs="Arial"/>
          <w:i/>
          <w:sz w:val="22"/>
          <w:szCs w:val="22"/>
        </w:rPr>
        <w:t xml:space="preserve">společně </w:t>
      </w:r>
      <w:r w:rsidRPr="00E03912">
        <w:rPr>
          <w:rFonts w:ascii="Arial" w:hAnsi="Arial" w:cs="Arial"/>
          <w:i/>
          <w:sz w:val="22"/>
          <w:szCs w:val="22"/>
        </w:rPr>
        <w:t>dále jen</w:t>
      </w:r>
      <w:r w:rsidR="00B27775">
        <w:rPr>
          <w:rFonts w:ascii="Arial" w:hAnsi="Arial" w:cs="Arial"/>
          <w:i/>
          <w:sz w:val="22"/>
          <w:szCs w:val="22"/>
        </w:rPr>
        <w:t xml:space="preserve"> „s</w:t>
      </w:r>
      <w:r w:rsidR="00FF6576" w:rsidRPr="00E03912">
        <w:rPr>
          <w:rFonts w:ascii="Arial" w:hAnsi="Arial" w:cs="Arial"/>
          <w:i/>
          <w:sz w:val="22"/>
          <w:szCs w:val="22"/>
        </w:rPr>
        <w:t>mluvní strany“</w:t>
      </w:r>
      <w:r w:rsidRPr="00E03912">
        <w:rPr>
          <w:rFonts w:ascii="Arial" w:hAnsi="Arial" w:cs="Arial"/>
          <w:i/>
          <w:sz w:val="22"/>
          <w:szCs w:val="22"/>
        </w:rPr>
        <w:t>)</w:t>
      </w:r>
      <w:r w:rsidR="00DE6859" w:rsidRPr="00E03912">
        <w:rPr>
          <w:rFonts w:ascii="Arial" w:hAnsi="Arial" w:cs="Arial"/>
          <w:i/>
          <w:sz w:val="22"/>
          <w:szCs w:val="22"/>
        </w:rPr>
        <w:t xml:space="preserve"> </w:t>
      </w:r>
    </w:p>
    <w:p w14:paraId="60F35A27" w14:textId="77777777" w:rsidR="001167B7" w:rsidRPr="005132E5" w:rsidRDefault="001167B7" w:rsidP="001167B7">
      <w:pPr>
        <w:pStyle w:val="Zkladntext"/>
        <w:rPr>
          <w:rFonts w:ascii="Arial" w:hAnsi="Arial" w:cs="Arial"/>
          <w:sz w:val="22"/>
          <w:szCs w:val="22"/>
        </w:rPr>
      </w:pPr>
    </w:p>
    <w:p w14:paraId="72D6638E" w14:textId="77777777" w:rsidR="001167B7" w:rsidRPr="005132E5" w:rsidRDefault="001167B7" w:rsidP="00DE6859">
      <w:pPr>
        <w:pStyle w:val="Zkladntext"/>
        <w:pBdr>
          <w:top w:val="single" w:sz="6" w:space="1" w:color="000000"/>
          <w:bottom w:val="single" w:sz="6" w:space="1" w:color="000000"/>
        </w:pBdr>
        <w:rPr>
          <w:rFonts w:ascii="Arial" w:hAnsi="Arial" w:cs="Arial"/>
          <w:sz w:val="22"/>
          <w:szCs w:val="22"/>
        </w:rPr>
      </w:pPr>
    </w:p>
    <w:p w14:paraId="25B6332D" w14:textId="2EFFEDAC" w:rsidR="00DE6859" w:rsidRPr="005132E5" w:rsidRDefault="00DE6859" w:rsidP="00E03912">
      <w:pPr>
        <w:pStyle w:val="Zkladntext"/>
        <w:pBdr>
          <w:top w:val="single" w:sz="6" w:space="1" w:color="000000"/>
          <w:bottom w:val="single" w:sz="6" w:space="1" w:color="000000"/>
        </w:pBdr>
        <w:jc w:val="both"/>
        <w:rPr>
          <w:rFonts w:ascii="Arial" w:hAnsi="Arial" w:cs="Arial"/>
          <w:sz w:val="22"/>
          <w:szCs w:val="22"/>
          <w:lang w:eastAsia="cs-CZ"/>
        </w:rPr>
      </w:pPr>
      <w:r w:rsidRPr="005132E5">
        <w:rPr>
          <w:rFonts w:ascii="Arial" w:hAnsi="Arial" w:cs="Arial"/>
          <w:sz w:val="22"/>
          <w:szCs w:val="22"/>
          <w:lang w:eastAsia="cs-CZ"/>
        </w:rPr>
        <w:t xml:space="preserve">Tato Dohoda je uzavřena na základě rozhodnutí Rady Městské části Praha 7 </w:t>
      </w:r>
      <w:r w:rsidR="00CC5EB9" w:rsidRPr="005132E5">
        <w:rPr>
          <w:rFonts w:ascii="Arial" w:hAnsi="Arial" w:cs="Arial"/>
          <w:sz w:val="22"/>
          <w:szCs w:val="22"/>
          <w:lang w:eastAsia="cs-CZ"/>
        </w:rPr>
        <w:t xml:space="preserve">č. usnesení </w:t>
      </w:r>
      <w:r w:rsidR="00E559A0">
        <w:rPr>
          <w:rFonts w:ascii="Arial" w:hAnsi="Arial" w:cs="Arial"/>
          <w:sz w:val="22"/>
          <w:szCs w:val="22"/>
          <w:lang w:eastAsia="cs-CZ"/>
        </w:rPr>
        <w:t>0538</w:t>
      </w:r>
      <w:r w:rsidRPr="005132E5">
        <w:rPr>
          <w:rFonts w:ascii="Arial" w:hAnsi="Arial" w:cs="Arial"/>
          <w:sz w:val="22"/>
          <w:szCs w:val="22"/>
          <w:lang w:eastAsia="cs-CZ"/>
        </w:rPr>
        <w:t>/2</w:t>
      </w:r>
      <w:r w:rsidR="00E03912">
        <w:rPr>
          <w:rFonts w:ascii="Arial" w:hAnsi="Arial" w:cs="Arial"/>
          <w:sz w:val="22"/>
          <w:szCs w:val="22"/>
          <w:lang w:eastAsia="cs-CZ"/>
        </w:rPr>
        <w:t>4</w:t>
      </w:r>
      <w:r w:rsidRPr="005132E5">
        <w:rPr>
          <w:rFonts w:ascii="Arial" w:hAnsi="Arial" w:cs="Arial"/>
          <w:sz w:val="22"/>
          <w:szCs w:val="22"/>
          <w:lang w:eastAsia="cs-CZ"/>
        </w:rPr>
        <w:t xml:space="preserve">-R </w:t>
      </w:r>
      <w:r w:rsidR="00E559A0">
        <w:rPr>
          <w:rFonts w:ascii="Arial" w:hAnsi="Arial" w:cs="Arial"/>
          <w:sz w:val="22"/>
          <w:szCs w:val="22"/>
          <w:lang w:eastAsia="cs-CZ"/>
        </w:rPr>
        <w:t xml:space="preserve">z jednání č. 38 ze dne 3. 9. </w:t>
      </w:r>
      <w:r w:rsidRPr="005132E5">
        <w:rPr>
          <w:rFonts w:ascii="Arial" w:hAnsi="Arial" w:cs="Arial"/>
          <w:sz w:val="22"/>
          <w:szCs w:val="22"/>
          <w:lang w:eastAsia="cs-CZ"/>
        </w:rPr>
        <w:t>202</w:t>
      </w:r>
      <w:r w:rsidR="00E03912">
        <w:rPr>
          <w:rFonts w:ascii="Arial" w:hAnsi="Arial" w:cs="Arial"/>
          <w:sz w:val="22"/>
          <w:szCs w:val="22"/>
          <w:lang w:eastAsia="cs-CZ"/>
        </w:rPr>
        <w:t>4</w:t>
      </w:r>
      <w:r w:rsidRPr="005132E5">
        <w:rPr>
          <w:rFonts w:ascii="Arial" w:hAnsi="Arial" w:cs="Arial"/>
          <w:sz w:val="22"/>
          <w:szCs w:val="22"/>
          <w:lang w:eastAsia="cs-CZ"/>
        </w:rPr>
        <w:t>.</w:t>
      </w:r>
    </w:p>
    <w:p w14:paraId="59D61119" w14:textId="77777777" w:rsidR="001167B7" w:rsidRPr="005132E5" w:rsidRDefault="001167B7" w:rsidP="00DE6859">
      <w:pPr>
        <w:pStyle w:val="Zkladntext"/>
        <w:pBdr>
          <w:top w:val="single" w:sz="6" w:space="1" w:color="000000"/>
          <w:bottom w:val="single" w:sz="6" w:space="1" w:color="000000"/>
        </w:pBdr>
        <w:rPr>
          <w:rFonts w:ascii="Arial" w:hAnsi="Arial" w:cs="Arial"/>
          <w:sz w:val="22"/>
          <w:szCs w:val="22"/>
          <w:lang w:eastAsia="cs-CZ"/>
        </w:rPr>
      </w:pPr>
    </w:p>
    <w:p w14:paraId="2D13B61E" w14:textId="77777777" w:rsidR="00C43DA3" w:rsidRPr="005132E5" w:rsidRDefault="00C43DA3" w:rsidP="003103AA">
      <w:pPr>
        <w:suppressAutoHyphens w:val="0"/>
        <w:autoSpaceDE w:val="0"/>
        <w:autoSpaceDN w:val="0"/>
        <w:adjustRightInd w:val="0"/>
        <w:rPr>
          <w:b/>
          <w:szCs w:val="22"/>
        </w:rPr>
      </w:pPr>
    </w:p>
    <w:p w14:paraId="683E716A" w14:textId="77777777" w:rsidR="005A72C5" w:rsidRPr="00125AAA" w:rsidRDefault="005A72C5" w:rsidP="001167B7">
      <w:pPr>
        <w:pStyle w:val="Odstavecseseznamem"/>
        <w:numPr>
          <w:ilvl w:val="0"/>
          <w:numId w:val="11"/>
        </w:numPr>
        <w:tabs>
          <w:tab w:val="left" w:pos="4200"/>
          <w:tab w:val="center" w:pos="4536"/>
        </w:tabs>
        <w:rPr>
          <w:b/>
          <w:szCs w:val="22"/>
        </w:rPr>
      </w:pPr>
    </w:p>
    <w:p w14:paraId="7F04F207" w14:textId="06667FEF" w:rsidR="00F64B74" w:rsidRPr="00125AAA" w:rsidRDefault="00DE6859" w:rsidP="00D33116">
      <w:pPr>
        <w:jc w:val="center"/>
        <w:rPr>
          <w:b/>
          <w:szCs w:val="22"/>
        </w:rPr>
      </w:pPr>
      <w:r w:rsidRPr="00125AAA">
        <w:rPr>
          <w:b/>
          <w:szCs w:val="22"/>
        </w:rPr>
        <w:t>Úvodní ustanovení</w:t>
      </w:r>
    </w:p>
    <w:p w14:paraId="23C8E02C" w14:textId="1DBBB04E" w:rsidR="00D33116" w:rsidRPr="00D33116" w:rsidRDefault="000A1D1E" w:rsidP="00D33116">
      <w:pPr>
        <w:pStyle w:val="Odstavecseseznamem"/>
        <w:numPr>
          <w:ilvl w:val="1"/>
          <w:numId w:val="11"/>
        </w:numPr>
        <w:spacing w:before="240" w:after="240"/>
        <w:ind w:left="567" w:hanging="709"/>
        <w:contextualSpacing w:val="0"/>
        <w:jc w:val="both"/>
        <w:rPr>
          <w:szCs w:val="22"/>
        </w:rPr>
      </w:pPr>
      <w:r w:rsidRPr="005132E5">
        <w:rPr>
          <w:szCs w:val="22"/>
        </w:rPr>
        <w:t xml:space="preserve">Smluvní strany uzavřely v souladu s Usnesením Rady MČ 7 č.  </w:t>
      </w:r>
      <w:r w:rsidR="00E03912">
        <w:rPr>
          <w:szCs w:val="22"/>
        </w:rPr>
        <w:t>0218/24</w:t>
      </w:r>
      <w:r w:rsidR="00344EA5" w:rsidRPr="005132E5">
        <w:rPr>
          <w:szCs w:val="22"/>
        </w:rPr>
        <w:t xml:space="preserve">-R z jednání </w:t>
      </w:r>
      <w:r w:rsidR="008864D6">
        <w:rPr>
          <w:szCs w:val="22"/>
        </w:rPr>
        <w:br/>
      </w:r>
      <w:r w:rsidR="00344EA5" w:rsidRPr="005132E5">
        <w:rPr>
          <w:szCs w:val="22"/>
        </w:rPr>
        <w:t xml:space="preserve">č. </w:t>
      </w:r>
      <w:r w:rsidR="00E03912">
        <w:rPr>
          <w:szCs w:val="22"/>
        </w:rPr>
        <w:t>14</w:t>
      </w:r>
      <w:r w:rsidR="00344EA5" w:rsidRPr="005132E5">
        <w:rPr>
          <w:szCs w:val="22"/>
        </w:rPr>
        <w:t xml:space="preserve"> dne </w:t>
      </w:r>
      <w:r w:rsidR="00E03912">
        <w:rPr>
          <w:szCs w:val="22"/>
        </w:rPr>
        <w:t>9. 4. 2024 Smlouvu o dílo č. 00160</w:t>
      </w:r>
      <w:r w:rsidRPr="005132E5">
        <w:rPr>
          <w:szCs w:val="22"/>
        </w:rPr>
        <w:t>/</w:t>
      </w:r>
      <w:r w:rsidR="00E03912">
        <w:rPr>
          <w:szCs w:val="22"/>
        </w:rPr>
        <w:t>2024/</w:t>
      </w:r>
      <w:r w:rsidRPr="005132E5">
        <w:rPr>
          <w:szCs w:val="22"/>
        </w:rPr>
        <w:t>OIVZ/0</w:t>
      </w:r>
      <w:r w:rsidR="00E03912">
        <w:rPr>
          <w:szCs w:val="22"/>
        </w:rPr>
        <w:t>6</w:t>
      </w:r>
      <w:r w:rsidRPr="005132E5">
        <w:rPr>
          <w:szCs w:val="22"/>
        </w:rPr>
        <w:t xml:space="preserve"> </w:t>
      </w:r>
      <w:r w:rsidRPr="00E03912">
        <w:rPr>
          <w:i/>
          <w:szCs w:val="22"/>
        </w:rPr>
        <w:t>(dále jen „Smlouva“)</w:t>
      </w:r>
      <w:r w:rsidRPr="005132E5">
        <w:rPr>
          <w:szCs w:val="22"/>
        </w:rPr>
        <w:t xml:space="preserve"> </w:t>
      </w:r>
      <w:r w:rsidR="008864D6">
        <w:rPr>
          <w:szCs w:val="22"/>
        </w:rPr>
        <w:br/>
        <w:t xml:space="preserve">k </w:t>
      </w:r>
      <w:r w:rsidRPr="005132E5">
        <w:rPr>
          <w:szCs w:val="22"/>
        </w:rPr>
        <w:t xml:space="preserve">realizaci veřejné zakázky </w:t>
      </w:r>
      <w:r w:rsidR="00E03912">
        <w:rPr>
          <w:szCs w:val="22"/>
        </w:rPr>
        <w:t>malého rozsahu</w:t>
      </w:r>
      <w:r w:rsidR="00F80AD1">
        <w:rPr>
          <w:szCs w:val="22"/>
        </w:rPr>
        <w:t xml:space="preserve"> </w:t>
      </w:r>
      <w:r w:rsidR="008864D6">
        <w:rPr>
          <w:szCs w:val="22"/>
        </w:rPr>
        <w:t xml:space="preserve">s </w:t>
      </w:r>
      <w:r w:rsidRPr="005132E5">
        <w:rPr>
          <w:szCs w:val="22"/>
        </w:rPr>
        <w:t xml:space="preserve">názvem </w:t>
      </w:r>
      <w:r w:rsidRPr="00E03912">
        <w:rPr>
          <w:b/>
          <w:szCs w:val="22"/>
        </w:rPr>
        <w:t>„</w:t>
      </w:r>
      <w:r w:rsidR="00E03912" w:rsidRPr="00E03912">
        <w:rPr>
          <w:b/>
          <w:szCs w:val="22"/>
        </w:rPr>
        <w:t>Úpravy pracovišť Ú MČ P7 - Dělnická 44 - rekonstrukce NBP</w:t>
      </w:r>
      <w:r w:rsidRPr="00E03912">
        <w:rPr>
          <w:b/>
          <w:szCs w:val="22"/>
        </w:rPr>
        <w:t>“</w:t>
      </w:r>
      <w:r w:rsidR="003C08E0" w:rsidRPr="005132E5">
        <w:rPr>
          <w:szCs w:val="22"/>
        </w:rPr>
        <w:t xml:space="preserve"> </w:t>
      </w:r>
      <w:r w:rsidR="003C08E0" w:rsidRPr="00E03912">
        <w:rPr>
          <w:i/>
          <w:szCs w:val="22"/>
        </w:rPr>
        <w:t xml:space="preserve">(dále také “dílo“). </w:t>
      </w:r>
      <w:r w:rsidR="003C08E0" w:rsidRPr="005132E5">
        <w:rPr>
          <w:szCs w:val="22"/>
        </w:rPr>
        <w:t>Smlouva byla uzavřena na základě</w:t>
      </w:r>
      <w:r w:rsidR="00B927F1">
        <w:rPr>
          <w:szCs w:val="22"/>
        </w:rPr>
        <w:t xml:space="preserve"> a</w:t>
      </w:r>
      <w:r w:rsidR="003C08E0" w:rsidRPr="005132E5">
        <w:rPr>
          <w:szCs w:val="22"/>
        </w:rPr>
        <w:t xml:space="preserve"> v souladu s Výzvou k podání</w:t>
      </w:r>
      <w:r w:rsidR="00E03912">
        <w:rPr>
          <w:szCs w:val="22"/>
        </w:rPr>
        <w:t xml:space="preserve"> nabídek </w:t>
      </w:r>
      <w:r w:rsidR="003C08E0" w:rsidRPr="005132E5">
        <w:rPr>
          <w:szCs w:val="22"/>
        </w:rPr>
        <w:t xml:space="preserve">a s nabídkou vybraného Zhotovitele </w:t>
      </w:r>
      <w:r w:rsidR="00E934A2">
        <w:rPr>
          <w:szCs w:val="22"/>
        </w:rPr>
        <w:br/>
      </w:r>
      <w:r w:rsidR="003C08E0" w:rsidRPr="00381694">
        <w:rPr>
          <w:szCs w:val="22"/>
        </w:rPr>
        <w:t xml:space="preserve">ze dne </w:t>
      </w:r>
      <w:r w:rsidR="00381694" w:rsidRPr="00381694">
        <w:rPr>
          <w:szCs w:val="22"/>
        </w:rPr>
        <w:t>3. 4. 2024</w:t>
      </w:r>
      <w:r w:rsidR="00B927F1">
        <w:rPr>
          <w:szCs w:val="22"/>
        </w:rPr>
        <w:t>.</w:t>
      </w:r>
      <w:r w:rsidR="003C08E0" w:rsidRPr="00381694">
        <w:rPr>
          <w:szCs w:val="22"/>
        </w:rPr>
        <w:t xml:space="preserve"> </w:t>
      </w:r>
      <w:r w:rsidR="00B927F1">
        <w:rPr>
          <w:szCs w:val="22"/>
        </w:rPr>
        <w:t>N</w:t>
      </w:r>
      <w:r w:rsidR="00381694">
        <w:rPr>
          <w:szCs w:val="22"/>
        </w:rPr>
        <w:t>abídkov</w:t>
      </w:r>
      <w:r w:rsidR="00B927F1">
        <w:rPr>
          <w:szCs w:val="22"/>
        </w:rPr>
        <w:t>á</w:t>
      </w:r>
      <w:r w:rsidR="00381694">
        <w:rPr>
          <w:szCs w:val="22"/>
        </w:rPr>
        <w:t xml:space="preserve"> cen</w:t>
      </w:r>
      <w:r w:rsidR="00B927F1">
        <w:rPr>
          <w:szCs w:val="22"/>
        </w:rPr>
        <w:t xml:space="preserve">a činila </w:t>
      </w:r>
      <w:r w:rsidR="00E934A2">
        <w:rPr>
          <w:szCs w:val="22"/>
        </w:rPr>
        <w:t xml:space="preserve">1 </w:t>
      </w:r>
      <w:r w:rsidR="00381694">
        <w:rPr>
          <w:szCs w:val="22"/>
        </w:rPr>
        <w:t>938 012,75 Kč bez DPH, tj. 2 170 574,28</w:t>
      </w:r>
      <w:r w:rsidR="003C08E0" w:rsidRPr="005132E5">
        <w:rPr>
          <w:szCs w:val="22"/>
        </w:rPr>
        <w:t xml:space="preserve"> Kč s</w:t>
      </w:r>
      <w:r w:rsidR="00B27775">
        <w:rPr>
          <w:szCs w:val="22"/>
        </w:rPr>
        <w:t xml:space="preserve"> 12% </w:t>
      </w:r>
      <w:r w:rsidR="003C08E0" w:rsidRPr="005132E5">
        <w:rPr>
          <w:szCs w:val="22"/>
        </w:rPr>
        <w:t>DPH.</w:t>
      </w:r>
      <w:r w:rsidRPr="005132E5">
        <w:rPr>
          <w:szCs w:val="22"/>
        </w:rPr>
        <w:t xml:space="preserve"> Dle Smlouvy se Zhotovitel zavázal dokončit </w:t>
      </w:r>
      <w:r w:rsidR="00E03912">
        <w:rPr>
          <w:szCs w:val="22"/>
        </w:rPr>
        <w:t xml:space="preserve">celé </w:t>
      </w:r>
      <w:r w:rsidRPr="005132E5">
        <w:rPr>
          <w:szCs w:val="22"/>
        </w:rPr>
        <w:t xml:space="preserve">dílo </w:t>
      </w:r>
      <w:r w:rsidR="00344EA5" w:rsidRPr="005132E5">
        <w:rPr>
          <w:szCs w:val="22"/>
        </w:rPr>
        <w:t xml:space="preserve">nejpozději </w:t>
      </w:r>
      <w:r w:rsidR="00E934A2">
        <w:rPr>
          <w:szCs w:val="22"/>
        </w:rPr>
        <w:br/>
      </w:r>
      <w:r w:rsidR="00344EA5" w:rsidRPr="005132E5">
        <w:rPr>
          <w:szCs w:val="22"/>
        </w:rPr>
        <w:t xml:space="preserve">do </w:t>
      </w:r>
      <w:r w:rsidR="00381694">
        <w:rPr>
          <w:szCs w:val="22"/>
        </w:rPr>
        <w:t>23. 8. 2024</w:t>
      </w:r>
      <w:r w:rsidRPr="005132E5">
        <w:rPr>
          <w:szCs w:val="22"/>
        </w:rPr>
        <w:t>.</w:t>
      </w:r>
    </w:p>
    <w:p w14:paraId="575AD67D" w14:textId="5F74C32C" w:rsidR="00B927F1" w:rsidRDefault="00433986" w:rsidP="00D33116">
      <w:pPr>
        <w:pStyle w:val="Odstavecseseznamem"/>
        <w:numPr>
          <w:ilvl w:val="1"/>
          <w:numId w:val="11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>Smluvní strany shodně konstatují, že závazek ze Smlouvy</w:t>
      </w:r>
      <w:r w:rsidR="00765A90">
        <w:rPr>
          <w:szCs w:val="22"/>
        </w:rPr>
        <w:t xml:space="preserve"> </w:t>
      </w:r>
      <w:r w:rsidRPr="00125AAA">
        <w:rPr>
          <w:szCs w:val="22"/>
        </w:rPr>
        <w:t xml:space="preserve">byl před dokončením </w:t>
      </w:r>
      <w:r w:rsidR="00CD46AC">
        <w:rPr>
          <w:szCs w:val="22"/>
        </w:rPr>
        <w:t xml:space="preserve">díla </w:t>
      </w:r>
      <w:r w:rsidRPr="00125AAA">
        <w:rPr>
          <w:szCs w:val="22"/>
        </w:rPr>
        <w:t xml:space="preserve">dodatečně nepodstatným způsobem změněn. Změny jsou popsané ve </w:t>
      </w:r>
      <w:r w:rsidR="00FE4CB6">
        <w:rPr>
          <w:b/>
          <w:szCs w:val="22"/>
        </w:rPr>
        <w:t>Z</w:t>
      </w:r>
      <w:r w:rsidRPr="00125AAA">
        <w:rPr>
          <w:b/>
          <w:szCs w:val="22"/>
        </w:rPr>
        <w:t xml:space="preserve">měnových listech </w:t>
      </w:r>
      <w:bookmarkStart w:id="1" w:name="_Hlk35957521"/>
      <w:r w:rsidRPr="00125AAA">
        <w:rPr>
          <w:b/>
          <w:szCs w:val="22"/>
        </w:rPr>
        <w:t xml:space="preserve">č. </w:t>
      </w:r>
      <w:bookmarkEnd w:id="1"/>
      <w:r w:rsidR="00381694">
        <w:rPr>
          <w:b/>
          <w:szCs w:val="22"/>
        </w:rPr>
        <w:t>1, 2 a 3</w:t>
      </w:r>
      <w:r w:rsidR="00FD2D16">
        <w:rPr>
          <w:b/>
          <w:szCs w:val="22"/>
        </w:rPr>
        <w:t xml:space="preserve"> </w:t>
      </w:r>
      <w:r w:rsidR="00F80AD1">
        <w:rPr>
          <w:i/>
          <w:szCs w:val="22"/>
        </w:rPr>
        <w:t>(dále také „Změnové listy“</w:t>
      </w:r>
      <w:r w:rsidRPr="00125AAA">
        <w:rPr>
          <w:i/>
          <w:szCs w:val="22"/>
        </w:rPr>
        <w:t>)</w:t>
      </w:r>
      <w:r w:rsidRPr="00125AAA">
        <w:rPr>
          <w:szCs w:val="22"/>
        </w:rPr>
        <w:t xml:space="preserve">. </w:t>
      </w:r>
      <w:r w:rsidR="00E022B1">
        <w:rPr>
          <w:szCs w:val="22"/>
        </w:rPr>
        <w:t>Jedná se o změny potřebné</w:t>
      </w:r>
      <w:r w:rsidR="006E24C5">
        <w:rPr>
          <w:szCs w:val="22"/>
        </w:rPr>
        <w:t xml:space="preserve">, </w:t>
      </w:r>
      <w:r w:rsidR="00E022B1">
        <w:rPr>
          <w:szCs w:val="22"/>
        </w:rPr>
        <w:t>účelné</w:t>
      </w:r>
      <w:r w:rsidR="006E24C5">
        <w:rPr>
          <w:szCs w:val="22"/>
        </w:rPr>
        <w:t xml:space="preserve"> a </w:t>
      </w:r>
      <w:r w:rsidR="006E24C5">
        <w:rPr>
          <w:szCs w:val="22"/>
        </w:rPr>
        <w:lastRenderedPageBreak/>
        <w:t>nemění</w:t>
      </w:r>
      <w:r w:rsidR="00CD46AC">
        <w:rPr>
          <w:szCs w:val="22"/>
        </w:rPr>
        <w:t>cí</w:t>
      </w:r>
      <w:r w:rsidR="006E24C5">
        <w:rPr>
          <w:szCs w:val="22"/>
        </w:rPr>
        <w:t xml:space="preserve"> celkovou povahu </w:t>
      </w:r>
      <w:r w:rsidR="00CD46AC">
        <w:rPr>
          <w:szCs w:val="22"/>
        </w:rPr>
        <w:t xml:space="preserve">díla, resp. </w:t>
      </w:r>
      <w:r w:rsidR="006E24C5">
        <w:rPr>
          <w:szCs w:val="22"/>
        </w:rPr>
        <w:t xml:space="preserve">zakázky malého rozsahu. Provedené změny </w:t>
      </w:r>
      <w:r w:rsidR="00E022B1">
        <w:rPr>
          <w:szCs w:val="22"/>
        </w:rPr>
        <w:t>jsou v souladu se zákonem č. 134/2016 Sb., o zadávání veřejných zakázek</w:t>
      </w:r>
      <w:r w:rsidR="00CD46AC">
        <w:rPr>
          <w:szCs w:val="22"/>
        </w:rPr>
        <w:t xml:space="preserve"> </w:t>
      </w:r>
      <w:r w:rsidR="00CD46AC">
        <w:rPr>
          <w:i/>
          <w:szCs w:val="22"/>
        </w:rPr>
        <w:t>(dále také „ZZVZ“)</w:t>
      </w:r>
      <w:r w:rsidR="00E022B1">
        <w:rPr>
          <w:szCs w:val="22"/>
        </w:rPr>
        <w:t xml:space="preserve"> a s principem péče řádného hospodáře. </w:t>
      </w:r>
      <w:r w:rsidR="006E24C5">
        <w:rPr>
          <w:szCs w:val="22"/>
        </w:rPr>
        <w:t>Veškeré vícepráce a m</w:t>
      </w:r>
      <w:r w:rsidR="00112AD6">
        <w:rPr>
          <w:szCs w:val="22"/>
        </w:rPr>
        <w:t>éně práce jsou specifikované v P</w:t>
      </w:r>
      <w:r w:rsidR="006E24C5">
        <w:rPr>
          <w:szCs w:val="22"/>
        </w:rPr>
        <w:t>říloze č. 1 této Dohody.</w:t>
      </w:r>
    </w:p>
    <w:p w14:paraId="6F3A1FE5" w14:textId="3A2A7C8F" w:rsidR="00FE388C" w:rsidRDefault="00255C9B" w:rsidP="003903FD">
      <w:pPr>
        <w:pStyle w:val="Odstavecseseznamem"/>
        <w:numPr>
          <w:ilvl w:val="1"/>
          <w:numId w:val="11"/>
        </w:numPr>
        <w:spacing w:after="240"/>
        <w:ind w:left="567" w:hanging="709"/>
        <w:contextualSpacing w:val="0"/>
        <w:jc w:val="both"/>
        <w:rPr>
          <w:szCs w:val="22"/>
        </w:rPr>
      </w:pPr>
      <w:r>
        <w:rPr>
          <w:szCs w:val="22"/>
        </w:rPr>
        <w:t xml:space="preserve">Změny </w:t>
      </w:r>
      <w:r w:rsidR="003903FD">
        <w:rPr>
          <w:szCs w:val="22"/>
        </w:rPr>
        <w:t xml:space="preserve">závazku ze smlouvy jsou rozděleny </w:t>
      </w:r>
      <w:r w:rsidR="00E934A2">
        <w:rPr>
          <w:szCs w:val="22"/>
        </w:rPr>
        <w:t>ve Z</w:t>
      </w:r>
      <w:r>
        <w:rPr>
          <w:szCs w:val="22"/>
        </w:rPr>
        <w:t xml:space="preserve">měnových listech </w:t>
      </w:r>
      <w:r w:rsidR="00E934A2">
        <w:rPr>
          <w:szCs w:val="22"/>
        </w:rPr>
        <w:t>na požadavky Objedna</w:t>
      </w:r>
      <w:r w:rsidR="003903FD">
        <w:rPr>
          <w:szCs w:val="22"/>
        </w:rPr>
        <w:t>tele a na nepředvídatelné změny</w:t>
      </w:r>
      <w:r w:rsidR="00FE388C">
        <w:rPr>
          <w:szCs w:val="22"/>
        </w:rPr>
        <w:t>,</w:t>
      </w:r>
      <w:r w:rsidR="003903FD">
        <w:rPr>
          <w:szCs w:val="22"/>
        </w:rPr>
        <w:t xml:space="preserve"> vyvolané pochybením projektanta nebo </w:t>
      </w:r>
      <w:r w:rsidR="00FE388C">
        <w:rPr>
          <w:szCs w:val="22"/>
        </w:rPr>
        <w:t xml:space="preserve">nepředvídatelným stavem skrytých konstrukcí. </w:t>
      </w:r>
    </w:p>
    <w:p w14:paraId="634BF9E2" w14:textId="1386FED5" w:rsidR="00FE388C" w:rsidRDefault="00433986" w:rsidP="00922927">
      <w:pPr>
        <w:pStyle w:val="Odstavecseseznamem"/>
        <w:numPr>
          <w:ilvl w:val="2"/>
          <w:numId w:val="11"/>
        </w:numPr>
        <w:spacing w:after="240"/>
        <w:ind w:left="1560" w:hanging="993"/>
        <w:contextualSpacing w:val="0"/>
        <w:jc w:val="both"/>
        <w:rPr>
          <w:szCs w:val="22"/>
        </w:rPr>
      </w:pPr>
      <w:r w:rsidRPr="00B927F1">
        <w:rPr>
          <w:szCs w:val="22"/>
        </w:rPr>
        <w:t xml:space="preserve">Celkový součet </w:t>
      </w:r>
      <w:r w:rsidR="00B27775" w:rsidRPr="00B927F1">
        <w:rPr>
          <w:szCs w:val="22"/>
        </w:rPr>
        <w:t xml:space="preserve">hodnot změn závazku ze Smlouvy </w:t>
      </w:r>
      <w:r w:rsidR="00155372" w:rsidRPr="00B927F1">
        <w:rPr>
          <w:szCs w:val="22"/>
        </w:rPr>
        <w:t xml:space="preserve">dle Změnového listu č. 2 </w:t>
      </w:r>
      <w:r w:rsidR="00E934A2">
        <w:rPr>
          <w:szCs w:val="22"/>
        </w:rPr>
        <w:t>(požadavky Objedna</w:t>
      </w:r>
      <w:r w:rsidR="00FE388C">
        <w:rPr>
          <w:szCs w:val="22"/>
        </w:rPr>
        <w:t xml:space="preserve">tele) </w:t>
      </w:r>
      <w:r w:rsidRPr="00B927F1">
        <w:rPr>
          <w:szCs w:val="22"/>
        </w:rPr>
        <w:t>nepřesáh</w:t>
      </w:r>
      <w:r w:rsidR="00F80AD1" w:rsidRPr="00B927F1">
        <w:rPr>
          <w:szCs w:val="22"/>
        </w:rPr>
        <w:t>ne 15 % původní hodnoty závazku</w:t>
      </w:r>
      <w:r w:rsidRPr="00B927F1">
        <w:rPr>
          <w:szCs w:val="22"/>
        </w:rPr>
        <w:t xml:space="preserve"> a nemění celkovou povahu veřejné zakázky v souladu s</w:t>
      </w:r>
      <w:r w:rsidR="00055BC4">
        <w:rPr>
          <w:szCs w:val="22"/>
        </w:rPr>
        <w:t>e</w:t>
      </w:r>
      <w:r w:rsidRPr="00B927F1">
        <w:rPr>
          <w:szCs w:val="22"/>
        </w:rPr>
        <w:t> </w:t>
      </w:r>
      <w:r w:rsidRPr="00D93A8C">
        <w:rPr>
          <w:szCs w:val="22"/>
        </w:rPr>
        <w:t>ZZVZ.</w:t>
      </w:r>
      <w:r w:rsidRPr="00B927F1">
        <w:rPr>
          <w:szCs w:val="22"/>
        </w:rPr>
        <w:t xml:space="preserve"> </w:t>
      </w:r>
    </w:p>
    <w:p w14:paraId="102B1310" w14:textId="5D3EA0D3" w:rsidR="00255C9B" w:rsidRDefault="00433986" w:rsidP="00055BC4">
      <w:pPr>
        <w:pStyle w:val="Odstavecseseznamem"/>
        <w:numPr>
          <w:ilvl w:val="2"/>
          <w:numId w:val="11"/>
        </w:numPr>
        <w:spacing w:after="240"/>
        <w:ind w:left="1560" w:hanging="993"/>
        <w:contextualSpacing w:val="0"/>
        <w:jc w:val="both"/>
        <w:rPr>
          <w:szCs w:val="22"/>
        </w:rPr>
      </w:pPr>
      <w:r w:rsidRPr="00B927F1">
        <w:rPr>
          <w:szCs w:val="22"/>
        </w:rPr>
        <w:t xml:space="preserve">Celkový součet hodnot změn závazku ze Smlouvy, ve znění </w:t>
      </w:r>
      <w:r w:rsidR="00765A90" w:rsidRPr="00B927F1">
        <w:rPr>
          <w:szCs w:val="22"/>
        </w:rPr>
        <w:t xml:space="preserve">Dohody </w:t>
      </w:r>
      <w:r w:rsidRPr="00B927F1">
        <w:rPr>
          <w:szCs w:val="22"/>
        </w:rPr>
        <w:t>v důsledku okolností</w:t>
      </w:r>
      <w:r w:rsidR="00D747A6" w:rsidRPr="00B927F1">
        <w:rPr>
          <w:szCs w:val="22"/>
        </w:rPr>
        <w:t>, které Objednatel jednající s náležitou péčí nemohl předvídat a které nemění celkovou povahu zakázk</w:t>
      </w:r>
      <w:r w:rsidR="00B705E5" w:rsidRPr="00B927F1">
        <w:rPr>
          <w:szCs w:val="22"/>
        </w:rPr>
        <w:t>y</w:t>
      </w:r>
      <w:r w:rsidR="002029ED" w:rsidRPr="00B927F1">
        <w:rPr>
          <w:szCs w:val="22"/>
        </w:rPr>
        <w:t>,</w:t>
      </w:r>
      <w:r w:rsidR="00D747A6" w:rsidRPr="00B927F1">
        <w:rPr>
          <w:szCs w:val="22"/>
        </w:rPr>
        <w:t xml:space="preserve"> </w:t>
      </w:r>
      <w:r w:rsidR="002029ED" w:rsidRPr="00B927F1">
        <w:rPr>
          <w:szCs w:val="22"/>
        </w:rPr>
        <w:t>c</w:t>
      </w:r>
      <w:r w:rsidR="00D747A6" w:rsidRPr="00B927F1">
        <w:rPr>
          <w:szCs w:val="22"/>
        </w:rPr>
        <w:t xml:space="preserve">elkový nárůst </w:t>
      </w:r>
      <w:r w:rsidR="00B705E5" w:rsidRPr="00B927F1">
        <w:rPr>
          <w:szCs w:val="22"/>
        </w:rPr>
        <w:t xml:space="preserve">ceny </w:t>
      </w:r>
      <w:r w:rsidR="00D747A6" w:rsidRPr="00B927F1">
        <w:rPr>
          <w:szCs w:val="22"/>
        </w:rPr>
        <w:t xml:space="preserve">po odečtení stavebních prací, </w:t>
      </w:r>
      <w:r w:rsidR="00E92796" w:rsidRPr="00B927F1">
        <w:rPr>
          <w:szCs w:val="22"/>
        </w:rPr>
        <w:t xml:space="preserve">dodávek a služeb, </w:t>
      </w:r>
      <w:r w:rsidR="00D747A6" w:rsidRPr="00B927F1">
        <w:rPr>
          <w:szCs w:val="22"/>
        </w:rPr>
        <w:t>které nebyly s ohledem na změny realizov</w:t>
      </w:r>
      <w:r w:rsidR="00E92796" w:rsidRPr="00B927F1">
        <w:rPr>
          <w:szCs w:val="22"/>
        </w:rPr>
        <w:t>a</w:t>
      </w:r>
      <w:r w:rsidR="00D747A6" w:rsidRPr="00B927F1">
        <w:rPr>
          <w:szCs w:val="22"/>
        </w:rPr>
        <w:t>n</w:t>
      </w:r>
      <w:r w:rsidR="00E92796" w:rsidRPr="00B927F1">
        <w:rPr>
          <w:szCs w:val="22"/>
        </w:rPr>
        <w:t>é</w:t>
      </w:r>
      <w:r w:rsidR="009E29FF" w:rsidRPr="00B927F1">
        <w:rPr>
          <w:szCs w:val="22"/>
        </w:rPr>
        <w:t>,</w:t>
      </w:r>
      <w:r w:rsidR="00D747A6" w:rsidRPr="00B927F1">
        <w:rPr>
          <w:szCs w:val="22"/>
        </w:rPr>
        <w:t xml:space="preserve"> nepřesáhne 30 % původní hodnoty závazku ze Smlouvy</w:t>
      </w:r>
      <w:r w:rsidR="00E92796" w:rsidRPr="00B927F1">
        <w:rPr>
          <w:szCs w:val="22"/>
        </w:rPr>
        <w:t xml:space="preserve">, jak vyplývá ze </w:t>
      </w:r>
      <w:r w:rsidRPr="00B927F1">
        <w:rPr>
          <w:szCs w:val="22"/>
        </w:rPr>
        <w:t xml:space="preserve">Změnových listů č. </w:t>
      </w:r>
      <w:r w:rsidR="00155372" w:rsidRPr="00B927F1">
        <w:rPr>
          <w:szCs w:val="22"/>
        </w:rPr>
        <w:t xml:space="preserve">1 a 3 </w:t>
      </w:r>
      <w:r w:rsidRPr="00B927F1">
        <w:rPr>
          <w:szCs w:val="22"/>
        </w:rPr>
        <w:t>v souladu s </w:t>
      </w:r>
      <w:r w:rsidR="00155372" w:rsidRPr="00B927F1">
        <w:rPr>
          <w:szCs w:val="22"/>
        </w:rPr>
        <w:t>ZZVZ.</w:t>
      </w:r>
      <w:r w:rsidR="00B705E5" w:rsidRPr="00B927F1">
        <w:rPr>
          <w:szCs w:val="22"/>
        </w:rPr>
        <w:t xml:space="preserve"> </w:t>
      </w:r>
      <w:r w:rsidRPr="00B927F1">
        <w:rPr>
          <w:szCs w:val="22"/>
        </w:rPr>
        <w:t xml:space="preserve"> </w:t>
      </w:r>
      <w:r w:rsidR="00FE388C">
        <w:rPr>
          <w:szCs w:val="22"/>
        </w:rPr>
        <w:t xml:space="preserve">Tyto změny z větší části vznikly </w:t>
      </w:r>
      <w:r w:rsidR="00D93A8C">
        <w:rPr>
          <w:szCs w:val="22"/>
        </w:rPr>
        <w:t>v souvislosti s potřebou O</w:t>
      </w:r>
      <w:r w:rsidR="00FE388C">
        <w:rPr>
          <w:szCs w:val="22"/>
        </w:rPr>
        <w:t xml:space="preserve">bjednatele (v průběhu provádění stavebních prací) zajistit vydání souhlasu </w:t>
      </w:r>
      <w:r w:rsidR="00112AD6">
        <w:rPr>
          <w:szCs w:val="22"/>
        </w:rPr>
        <w:t xml:space="preserve">Stavebního úřadu Ú MČ P7 </w:t>
      </w:r>
      <w:r w:rsidR="00FE388C">
        <w:rPr>
          <w:szCs w:val="22"/>
        </w:rPr>
        <w:t>s provedením ohlášeného st</w:t>
      </w:r>
      <w:r w:rsidR="00112AD6">
        <w:rPr>
          <w:szCs w:val="22"/>
        </w:rPr>
        <w:t xml:space="preserve">avebního záměru </w:t>
      </w:r>
      <w:r w:rsidR="00FE388C">
        <w:rPr>
          <w:szCs w:val="22"/>
        </w:rPr>
        <w:t>včetně zajištění souhlasných</w:t>
      </w:r>
      <w:r w:rsidR="00C31548">
        <w:rPr>
          <w:szCs w:val="22"/>
        </w:rPr>
        <w:t xml:space="preserve"> stanovisek DOSS (viz </w:t>
      </w:r>
      <w:r w:rsidR="00112AD6">
        <w:rPr>
          <w:szCs w:val="22"/>
        </w:rPr>
        <w:t>P</w:t>
      </w:r>
      <w:r w:rsidR="00C31548" w:rsidRPr="00C31548">
        <w:rPr>
          <w:szCs w:val="22"/>
        </w:rPr>
        <w:t>říloha č. 4</w:t>
      </w:r>
      <w:r w:rsidR="00FE388C" w:rsidRPr="00C31548">
        <w:rPr>
          <w:szCs w:val="22"/>
        </w:rPr>
        <w:t>).</w:t>
      </w:r>
      <w:r w:rsidR="00FE388C">
        <w:rPr>
          <w:szCs w:val="22"/>
        </w:rPr>
        <w:t xml:space="preserve"> </w:t>
      </w:r>
    </w:p>
    <w:p w14:paraId="6C4CACF5" w14:textId="3D449120" w:rsidR="00D33116" w:rsidRPr="00B927F1" w:rsidRDefault="00433986" w:rsidP="00255C9B">
      <w:pPr>
        <w:pStyle w:val="Odstavecseseznamem"/>
        <w:spacing w:after="240"/>
        <w:ind w:left="567"/>
        <w:contextualSpacing w:val="0"/>
        <w:jc w:val="both"/>
        <w:rPr>
          <w:szCs w:val="22"/>
        </w:rPr>
      </w:pPr>
      <w:r w:rsidRPr="00B927F1">
        <w:rPr>
          <w:szCs w:val="22"/>
        </w:rPr>
        <w:t xml:space="preserve">Změnové listy </w:t>
      </w:r>
      <w:r w:rsidR="00155372" w:rsidRPr="00B927F1">
        <w:rPr>
          <w:szCs w:val="22"/>
        </w:rPr>
        <w:t xml:space="preserve">č. 1 </w:t>
      </w:r>
      <w:r w:rsidR="00255C9B">
        <w:rPr>
          <w:szCs w:val="22"/>
        </w:rPr>
        <w:t>až</w:t>
      </w:r>
      <w:r w:rsidR="00255C9B" w:rsidRPr="00B927F1">
        <w:rPr>
          <w:szCs w:val="22"/>
        </w:rPr>
        <w:t xml:space="preserve"> </w:t>
      </w:r>
      <w:r w:rsidR="00155372" w:rsidRPr="00B927F1">
        <w:rPr>
          <w:szCs w:val="22"/>
        </w:rPr>
        <w:t xml:space="preserve">3 včetně Rekapitulace </w:t>
      </w:r>
      <w:r w:rsidRPr="00B927F1">
        <w:rPr>
          <w:szCs w:val="22"/>
        </w:rPr>
        <w:t>jsou nedílnou součástí této Dohody jako Příloha č. 1</w:t>
      </w:r>
      <w:r w:rsidR="004E203C" w:rsidRPr="00B927F1">
        <w:rPr>
          <w:szCs w:val="22"/>
        </w:rPr>
        <w:t>.</w:t>
      </w:r>
    </w:p>
    <w:p w14:paraId="79C1FCA9" w14:textId="2AF1DCF4" w:rsidR="00C31548" w:rsidRPr="00C31548" w:rsidRDefault="009662E8" w:rsidP="00C31548">
      <w:pPr>
        <w:pStyle w:val="Odstavecseseznamem"/>
        <w:numPr>
          <w:ilvl w:val="1"/>
          <w:numId w:val="11"/>
        </w:numPr>
        <w:spacing w:after="240"/>
        <w:ind w:left="567" w:hanging="709"/>
        <w:contextualSpacing w:val="0"/>
        <w:jc w:val="both"/>
        <w:rPr>
          <w:szCs w:val="22"/>
        </w:rPr>
      </w:pPr>
      <w:r>
        <w:rPr>
          <w:szCs w:val="22"/>
        </w:rPr>
        <w:t xml:space="preserve">Vyjádření generálního projektanta (společnosti Atelier bod architekti s.r.o., </w:t>
      </w:r>
      <w:r w:rsidR="00E934A2">
        <w:rPr>
          <w:szCs w:val="22"/>
        </w:rPr>
        <w:br/>
      </w:r>
      <w:r>
        <w:rPr>
          <w:szCs w:val="22"/>
        </w:rPr>
        <w:t>IČO: 04598261) ke všem změnám</w:t>
      </w:r>
      <w:r w:rsidR="00F80AD1">
        <w:rPr>
          <w:szCs w:val="22"/>
        </w:rPr>
        <w:t xml:space="preserve"> </w:t>
      </w:r>
      <w:r w:rsidR="00F80AD1" w:rsidRPr="008864D6">
        <w:rPr>
          <w:szCs w:val="22"/>
        </w:rPr>
        <w:t>na stavební práce, dodávky a služby</w:t>
      </w:r>
      <w:r w:rsidR="00F80AD1" w:rsidRPr="00F80AD1">
        <w:rPr>
          <w:szCs w:val="22"/>
        </w:rPr>
        <w:t xml:space="preserve">, specifikované ve Změnových listech č. 1, 2 a 3, </w:t>
      </w:r>
      <w:r w:rsidRPr="00F80AD1">
        <w:rPr>
          <w:szCs w:val="22"/>
        </w:rPr>
        <w:t>je Přílohou č. 2 této Dohody.</w:t>
      </w:r>
    </w:p>
    <w:p w14:paraId="54941CF4" w14:textId="308ECA2F" w:rsidR="00D33116" w:rsidRPr="003D2712" w:rsidRDefault="005C5B7D" w:rsidP="00D33116">
      <w:pPr>
        <w:pStyle w:val="Odstavecseseznamem"/>
        <w:numPr>
          <w:ilvl w:val="1"/>
          <w:numId w:val="11"/>
        </w:numPr>
        <w:spacing w:before="240" w:after="240"/>
        <w:ind w:left="567" w:hanging="709"/>
        <w:contextualSpacing w:val="0"/>
        <w:jc w:val="both"/>
        <w:rPr>
          <w:b/>
          <w:szCs w:val="22"/>
        </w:rPr>
      </w:pPr>
      <w:r w:rsidRPr="00125AAA">
        <w:rPr>
          <w:szCs w:val="22"/>
        </w:rPr>
        <w:t>Stavební práce, dodávky a služby specifikované ve Změnových listech</w:t>
      </w:r>
      <w:r w:rsidR="00FD2D16">
        <w:rPr>
          <w:szCs w:val="22"/>
        </w:rPr>
        <w:t xml:space="preserve"> </w:t>
      </w:r>
      <w:r w:rsidRPr="00125AAA">
        <w:rPr>
          <w:szCs w:val="22"/>
        </w:rPr>
        <w:t xml:space="preserve">byly Zhotovitelem </w:t>
      </w:r>
      <w:r w:rsidR="00B705E5" w:rsidRPr="00125AAA">
        <w:rPr>
          <w:szCs w:val="22"/>
        </w:rPr>
        <w:t xml:space="preserve">řádně </w:t>
      </w:r>
      <w:r w:rsidRPr="00125AAA">
        <w:rPr>
          <w:szCs w:val="22"/>
        </w:rPr>
        <w:t xml:space="preserve">provedeny. Mezi stranami je nesporné, že změny vyplývající z výše uvedených Změnových listů měly vliv na </w:t>
      </w:r>
      <w:r w:rsidR="006E24C5">
        <w:rPr>
          <w:szCs w:val="22"/>
        </w:rPr>
        <w:t xml:space="preserve">původní </w:t>
      </w:r>
      <w:r w:rsidRPr="00125AAA">
        <w:rPr>
          <w:szCs w:val="22"/>
        </w:rPr>
        <w:t>cenu</w:t>
      </w:r>
      <w:r w:rsidR="00CD46AC">
        <w:rPr>
          <w:szCs w:val="22"/>
        </w:rPr>
        <w:t xml:space="preserve"> díla a </w:t>
      </w:r>
      <w:r w:rsidR="00CD46AC" w:rsidRPr="00125AAA">
        <w:rPr>
          <w:szCs w:val="22"/>
        </w:rPr>
        <w:t xml:space="preserve">představují </w:t>
      </w:r>
      <w:r w:rsidR="00CD46AC">
        <w:rPr>
          <w:szCs w:val="22"/>
        </w:rPr>
        <w:t xml:space="preserve">nepodstatnou </w:t>
      </w:r>
      <w:r w:rsidR="00CD46AC" w:rsidRPr="00125AAA">
        <w:rPr>
          <w:szCs w:val="22"/>
        </w:rPr>
        <w:t>změnu závazku ze Smlouvy</w:t>
      </w:r>
      <w:r w:rsidRPr="00155372">
        <w:rPr>
          <w:szCs w:val="22"/>
        </w:rPr>
        <w:t xml:space="preserve">. </w:t>
      </w:r>
      <w:r w:rsidRPr="003D2712">
        <w:rPr>
          <w:b/>
          <w:szCs w:val="22"/>
        </w:rPr>
        <w:t xml:space="preserve">Cena díla se v důsledku změn </w:t>
      </w:r>
      <w:r w:rsidR="006E24C5" w:rsidRPr="003D2712">
        <w:rPr>
          <w:b/>
          <w:szCs w:val="22"/>
        </w:rPr>
        <w:t xml:space="preserve">specifikovaných ve </w:t>
      </w:r>
      <w:r w:rsidRPr="003D2712">
        <w:rPr>
          <w:b/>
          <w:szCs w:val="22"/>
        </w:rPr>
        <w:t>Změn</w:t>
      </w:r>
      <w:r w:rsidR="00C07BEE" w:rsidRPr="003D2712">
        <w:rPr>
          <w:b/>
          <w:szCs w:val="22"/>
        </w:rPr>
        <w:t>ových list</w:t>
      </w:r>
      <w:r w:rsidR="002B0CCA" w:rsidRPr="003D2712">
        <w:rPr>
          <w:b/>
          <w:szCs w:val="22"/>
        </w:rPr>
        <w:t>ech</w:t>
      </w:r>
      <w:r w:rsidR="00C07BEE" w:rsidRPr="003D2712">
        <w:rPr>
          <w:b/>
          <w:szCs w:val="22"/>
        </w:rPr>
        <w:t xml:space="preserve"> zvyšuje o 438</w:t>
      </w:r>
      <w:r w:rsidR="00462792">
        <w:rPr>
          <w:b/>
          <w:szCs w:val="22"/>
        </w:rPr>
        <w:t> 979,69 Kč bez DPH, tj. o 491 65</w:t>
      </w:r>
      <w:r w:rsidR="00C07BEE" w:rsidRPr="003D2712">
        <w:rPr>
          <w:b/>
          <w:szCs w:val="22"/>
        </w:rPr>
        <w:t>7,</w:t>
      </w:r>
      <w:r w:rsidR="00462792">
        <w:rPr>
          <w:b/>
          <w:szCs w:val="22"/>
        </w:rPr>
        <w:t>25</w:t>
      </w:r>
      <w:r w:rsidRPr="003D2712">
        <w:rPr>
          <w:b/>
          <w:szCs w:val="22"/>
        </w:rPr>
        <w:t xml:space="preserve"> Kč s</w:t>
      </w:r>
      <w:r w:rsidR="00FD2D16" w:rsidRPr="003D2712">
        <w:rPr>
          <w:b/>
          <w:szCs w:val="22"/>
        </w:rPr>
        <w:t xml:space="preserve"> 12% </w:t>
      </w:r>
      <w:r w:rsidRPr="003D2712">
        <w:rPr>
          <w:b/>
          <w:szCs w:val="22"/>
        </w:rPr>
        <w:t xml:space="preserve">DPH. </w:t>
      </w:r>
    </w:p>
    <w:p w14:paraId="0CB4620E" w14:textId="77777777" w:rsidR="003D2712" w:rsidRDefault="003B0149" w:rsidP="00D33116">
      <w:pPr>
        <w:pStyle w:val="Odstavecseseznamem"/>
        <w:numPr>
          <w:ilvl w:val="1"/>
          <w:numId w:val="11"/>
        </w:numPr>
        <w:spacing w:before="240"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 xml:space="preserve">Dílo dle Smlouvy, ve znění </w:t>
      </w:r>
      <w:r w:rsidR="00765A90">
        <w:rPr>
          <w:szCs w:val="22"/>
        </w:rPr>
        <w:t>této Dohody</w:t>
      </w:r>
      <w:r w:rsidR="00E03912">
        <w:rPr>
          <w:szCs w:val="22"/>
        </w:rPr>
        <w:t>,</w:t>
      </w:r>
      <w:r w:rsidR="00765A90">
        <w:rPr>
          <w:szCs w:val="22"/>
        </w:rPr>
        <w:t xml:space="preserve"> </w:t>
      </w:r>
      <w:r w:rsidRPr="005132E5">
        <w:rPr>
          <w:szCs w:val="22"/>
        </w:rPr>
        <w:t>včetně stavebních prací</w:t>
      </w:r>
      <w:r w:rsidR="00E92796" w:rsidRPr="005132E5">
        <w:rPr>
          <w:szCs w:val="22"/>
        </w:rPr>
        <w:t>, dodávek a služeb</w:t>
      </w:r>
      <w:r w:rsidRPr="005132E5">
        <w:rPr>
          <w:szCs w:val="22"/>
        </w:rPr>
        <w:t xml:space="preserve"> popsaných ve Změnových listech</w:t>
      </w:r>
      <w:r w:rsidR="00CD46AC">
        <w:rPr>
          <w:szCs w:val="22"/>
        </w:rPr>
        <w:t xml:space="preserve"> </w:t>
      </w:r>
      <w:r w:rsidRPr="00125AAA">
        <w:rPr>
          <w:szCs w:val="22"/>
        </w:rPr>
        <w:t xml:space="preserve">bylo </w:t>
      </w:r>
      <w:r w:rsidR="00B705E5" w:rsidRPr="00125AAA">
        <w:rPr>
          <w:szCs w:val="22"/>
        </w:rPr>
        <w:t xml:space="preserve">řádně </w:t>
      </w:r>
      <w:r w:rsidRPr="00125AAA">
        <w:rPr>
          <w:szCs w:val="22"/>
        </w:rPr>
        <w:t xml:space="preserve">dokončeno, předáno a převzato </w:t>
      </w:r>
      <w:r w:rsidR="003D2712">
        <w:rPr>
          <w:szCs w:val="22"/>
        </w:rPr>
        <w:t xml:space="preserve">bez vad a </w:t>
      </w:r>
      <w:r w:rsidR="003D2712" w:rsidRPr="003D2712">
        <w:rPr>
          <w:szCs w:val="22"/>
        </w:rPr>
        <w:t xml:space="preserve">nedodělků </w:t>
      </w:r>
      <w:r w:rsidRPr="003D2712">
        <w:rPr>
          <w:szCs w:val="22"/>
        </w:rPr>
        <w:t>d</w:t>
      </w:r>
      <w:r w:rsidR="003D2712" w:rsidRPr="003D2712">
        <w:rPr>
          <w:szCs w:val="22"/>
        </w:rPr>
        <w:t xml:space="preserve">ne 23. 8. </w:t>
      </w:r>
      <w:r w:rsidRPr="003D2712">
        <w:rPr>
          <w:szCs w:val="22"/>
        </w:rPr>
        <w:t>20</w:t>
      </w:r>
      <w:r w:rsidR="002029ED" w:rsidRPr="003D2712">
        <w:rPr>
          <w:szCs w:val="22"/>
        </w:rPr>
        <w:t>2</w:t>
      </w:r>
      <w:r w:rsidR="00E03912" w:rsidRPr="003D2712">
        <w:rPr>
          <w:szCs w:val="22"/>
        </w:rPr>
        <w:t>4</w:t>
      </w:r>
      <w:r w:rsidRPr="003D2712">
        <w:rPr>
          <w:szCs w:val="22"/>
        </w:rPr>
        <w:t xml:space="preserve">, o čemž byl </w:t>
      </w:r>
      <w:r w:rsidR="0024441A" w:rsidRPr="003D2712">
        <w:rPr>
          <w:szCs w:val="22"/>
        </w:rPr>
        <w:t>vyhotoven</w:t>
      </w:r>
      <w:r w:rsidRPr="003D2712">
        <w:rPr>
          <w:szCs w:val="22"/>
        </w:rPr>
        <w:t xml:space="preserve"> </w:t>
      </w:r>
      <w:r w:rsidR="003D2712" w:rsidRPr="003D2712">
        <w:rPr>
          <w:szCs w:val="22"/>
        </w:rPr>
        <w:t>Zápis o odevzdání a převzetí díla</w:t>
      </w:r>
      <w:r w:rsidR="0024441A" w:rsidRPr="003D2712">
        <w:rPr>
          <w:szCs w:val="22"/>
        </w:rPr>
        <w:t xml:space="preserve">. </w:t>
      </w:r>
      <w:r w:rsidR="00B705E5" w:rsidRPr="003D2712">
        <w:rPr>
          <w:szCs w:val="22"/>
        </w:rPr>
        <w:t xml:space="preserve"> </w:t>
      </w:r>
      <w:r w:rsidRPr="003D2712">
        <w:rPr>
          <w:szCs w:val="22"/>
        </w:rPr>
        <w:t>Zápis</w:t>
      </w:r>
      <w:r w:rsidR="003D2712" w:rsidRPr="003D2712">
        <w:rPr>
          <w:szCs w:val="22"/>
        </w:rPr>
        <w:t xml:space="preserve"> </w:t>
      </w:r>
      <w:r w:rsidRPr="003D2712">
        <w:rPr>
          <w:szCs w:val="22"/>
        </w:rPr>
        <w:t xml:space="preserve">o </w:t>
      </w:r>
      <w:r w:rsidR="00E92796" w:rsidRPr="003D2712">
        <w:rPr>
          <w:szCs w:val="22"/>
        </w:rPr>
        <w:t xml:space="preserve">odevzdání a </w:t>
      </w:r>
      <w:r w:rsidRPr="003D2712">
        <w:rPr>
          <w:szCs w:val="22"/>
        </w:rPr>
        <w:t>převzetí díla</w:t>
      </w:r>
      <w:r w:rsidR="00C07BEE" w:rsidRPr="003D2712">
        <w:rPr>
          <w:szCs w:val="22"/>
        </w:rPr>
        <w:t xml:space="preserve"> bez vad a nedodělků</w:t>
      </w:r>
      <w:r w:rsidRPr="003D2712">
        <w:rPr>
          <w:szCs w:val="22"/>
        </w:rPr>
        <w:t xml:space="preserve"> je Přílohou č. </w:t>
      </w:r>
      <w:r w:rsidR="00BC0824" w:rsidRPr="003D2712">
        <w:rPr>
          <w:szCs w:val="22"/>
        </w:rPr>
        <w:t>3</w:t>
      </w:r>
      <w:r w:rsidRPr="003D2712">
        <w:rPr>
          <w:szCs w:val="22"/>
        </w:rPr>
        <w:t xml:space="preserve"> této Dohody</w:t>
      </w:r>
      <w:r w:rsidR="005246E0" w:rsidRPr="003D2712">
        <w:rPr>
          <w:szCs w:val="22"/>
        </w:rPr>
        <w:t>.</w:t>
      </w:r>
    </w:p>
    <w:p w14:paraId="6F107038" w14:textId="67D37C51" w:rsidR="00876CE9" w:rsidRPr="004C5EAE" w:rsidRDefault="00C31548" w:rsidP="00D33116">
      <w:pPr>
        <w:pStyle w:val="Odstavecseseznamem"/>
        <w:numPr>
          <w:ilvl w:val="1"/>
          <w:numId w:val="11"/>
        </w:numPr>
        <w:spacing w:before="240" w:after="240"/>
        <w:ind w:left="567" w:hanging="709"/>
        <w:contextualSpacing w:val="0"/>
        <w:jc w:val="both"/>
        <w:rPr>
          <w:szCs w:val="22"/>
        </w:rPr>
      </w:pPr>
      <w:r w:rsidRPr="003D2712">
        <w:rPr>
          <w:szCs w:val="22"/>
        </w:rPr>
        <w:t xml:space="preserve">Kolaudační </w:t>
      </w:r>
      <w:r w:rsidR="0000327C" w:rsidRPr="003D2712">
        <w:rPr>
          <w:szCs w:val="22"/>
        </w:rPr>
        <w:t>souhlas, který je dokladem o povoleném užívání stavby, byl vydán Stavebním úřadem Ú MČ Praha 7 dne 18. 7. 2024 č.j. MČ P7 246866/2024</w:t>
      </w:r>
      <w:r w:rsidR="0000327C" w:rsidRPr="0000327C">
        <w:rPr>
          <w:szCs w:val="22"/>
        </w:rPr>
        <w:t>/SU/Vav 1437_H</w:t>
      </w:r>
      <w:r w:rsidR="0000327C">
        <w:rPr>
          <w:szCs w:val="22"/>
        </w:rPr>
        <w:t xml:space="preserve">ol </w:t>
      </w:r>
      <w:r w:rsidR="00112AD6">
        <w:rPr>
          <w:szCs w:val="22"/>
        </w:rPr>
        <w:t>a je P</w:t>
      </w:r>
      <w:r w:rsidR="0000327C">
        <w:rPr>
          <w:szCs w:val="22"/>
        </w:rPr>
        <w:t>řílohou č. 5 této Dohody.</w:t>
      </w:r>
    </w:p>
    <w:p w14:paraId="7376B8D5" w14:textId="175DB160" w:rsidR="00FE4CB6" w:rsidRDefault="005246E0" w:rsidP="00D33116">
      <w:pPr>
        <w:pStyle w:val="Odstavecseseznamem"/>
        <w:numPr>
          <w:ilvl w:val="1"/>
          <w:numId w:val="11"/>
        </w:numPr>
        <w:spacing w:after="240"/>
        <w:ind w:left="567" w:hanging="709"/>
        <w:jc w:val="both"/>
        <w:rPr>
          <w:szCs w:val="22"/>
        </w:rPr>
      </w:pPr>
      <w:r w:rsidRPr="004C5EAE">
        <w:rPr>
          <w:szCs w:val="22"/>
        </w:rPr>
        <w:t xml:space="preserve">Za </w:t>
      </w:r>
      <w:r w:rsidR="004705FB" w:rsidRPr="004C5EAE">
        <w:rPr>
          <w:szCs w:val="22"/>
        </w:rPr>
        <w:t xml:space="preserve">předané a </w:t>
      </w:r>
      <w:r w:rsidRPr="004C5EAE">
        <w:rPr>
          <w:szCs w:val="22"/>
        </w:rPr>
        <w:t>převzaté dílo</w:t>
      </w:r>
      <w:r w:rsidR="001F2425" w:rsidRPr="004C5EAE">
        <w:rPr>
          <w:szCs w:val="22"/>
        </w:rPr>
        <w:t xml:space="preserve"> dle Smlouvy byl</w:t>
      </w:r>
      <w:r w:rsidR="00191C22" w:rsidRPr="004C5EAE">
        <w:rPr>
          <w:szCs w:val="22"/>
        </w:rPr>
        <w:t>a</w:t>
      </w:r>
      <w:r w:rsidR="001F2425" w:rsidRPr="004C5EAE">
        <w:rPr>
          <w:szCs w:val="22"/>
        </w:rPr>
        <w:t xml:space="preserve"> </w:t>
      </w:r>
      <w:r w:rsidR="00191C22" w:rsidRPr="004C5EAE">
        <w:rPr>
          <w:szCs w:val="22"/>
        </w:rPr>
        <w:t>na základě daňových dokladů</w:t>
      </w:r>
      <w:r w:rsidR="0004410C" w:rsidRPr="004C5EAE">
        <w:rPr>
          <w:szCs w:val="22"/>
        </w:rPr>
        <w:t xml:space="preserve"> </w:t>
      </w:r>
      <w:r w:rsidR="00191C22" w:rsidRPr="004C5EAE">
        <w:rPr>
          <w:szCs w:val="22"/>
        </w:rPr>
        <w:t>/</w:t>
      </w:r>
      <w:r w:rsidR="0004410C" w:rsidRPr="004C5EAE">
        <w:rPr>
          <w:szCs w:val="22"/>
        </w:rPr>
        <w:t xml:space="preserve"> </w:t>
      </w:r>
      <w:r w:rsidR="00191C22" w:rsidRPr="004C5EAE">
        <w:rPr>
          <w:szCs w:val="22"/>
        </w:rPr>
        <w:t xml:space="preserve">faktur </w:t>
      </w:r>
      <w:r w:rsidR="001F2425" w:rsidRPr="004C5EAE">
        <w:rPr>
          <w:szCs w:val="22"/>
        </w:rPr>
        <w:t>ke dni podpisu této Dohody Objednatelem uhra</w:t>
      </w:r>
      <w:r w:rsidR="00191C22" w:rsidRPr="004C5EAE">
        <w:rPr>
          <w:szCs w:val="22"/>
        </w:rPr>
        <w:t>z</w:t>
      </w:r>
      <w:r w:rsidR="001F2425" w:rsidRPr="004C5EAE">
        <w:rPr>
          <w:szCs w:val="22"/>
        </w:rPr>
        <w:t>en</w:t>
      </w:r>
      <w:r w:rsidR="00191C22" w:rsidRPr="004C5EAE">
        <w:rPr>
          <w:szCs w:val="22"/>
        </w:rPr>
        <w:t xml:space="preserve">a </w:t>
      </w:r>
      <w:r w:rsidR="004405E8" w:rsidRPr="004C5EAE">
        <w:rPr>
          <w:szCs w:val="22"/>
        </w:rPr>
        <w:t xml:space="preserve">částka </w:t>
      </w:r>
      <w:r w:rsidR="004C5EAE" w:rsidRPr="004C5EAE">
        <w:rPr>
          <w:szCs w:val="22"/>
        </w:rPr>
        <w:t xml:space="preserve">1 738 774,21 </w:t>
      </w:r>
      <w:r w:rsidR="00191C22" w:rsidRPr="004C5EAE">
        <w:rPr>
          <w:szCs w:val="22"/>
        </w:rPr>
        <w:t xml:space="preserve">Kč bez DPH, tj. </w:t>
      </w:r>
      <w:r w:rsidR="004C5EAE" w:rsidRPr="004C5EAE">
        <w:rPr>
          <w:szCs w:val="22"/>
        </w:rPr>
        <w:t xml:space="preserve">1 947 427,11 </w:t>
      </w:r>
      <w:r w:rsidR="00191C22" w:rsidRPr="004C5EAE">
        <w:rPr>
          <w:szCs w:val="22"/>
        </w:rPr>
        <w:t>Kč s</w:t>
      </w:r>
      <w:r w:rsidR="00FD2D16" w:rsidRPr="004C5EAE">
        <w:rPr>
          <w:szCs w:val="22"/>
        </w:rPr>
        <w:t xml:space="preserve"> 12% </w:t>
      </w:r>
      <w:r w:rsidR="00191C22" w:rsidRPr="004C5EAE">
        <w:rPr>
          <w:szCs w:val="22"/>
        </w:rPr>
        <w:t>DPH</w:t>
      </w:r>
      <w:r w:rsidRPr="004C5EAE">
        <w:rPr>
          <w:szCs w:val="22"/>
        </w:rPr>
        <w:t>. Konečn</w:t>
      </w:r>
      <w:r w:rsidR="00191C22" w:rsidRPr="004C5EAE">
        <w:rPr>
          <w:szCs w:val="22"/>
        </w:rPr>
        <w:t>ý</w:t>
      </w:r>
      <w:r w:rsidRPr="004C5EAE">
        <w:rPr>
          <w:szCs w:val="22"/>
        </w:rPr>
        <w:t xml:space="preserve"> </w:t>
      </w:r>
      <w:r w:rsidR="00191C22" w:rsidRPr="004C5EAE">
        <w:rPr>
          <w:szCs w:val="22"/>
        </w:rPr>
        <w:t xml:space="preserve">daňový doklad / </w:t>
      </w:r>
      <w:r w:rsidRPr="004C5EAE">
        <w:rPr>
          <w:szCs w:val="22"/>
        </w:rPr>
        <w:t xml:space="preserve">fakturu vystaví Zhotovitel do </w:t>
      </w:r>
      <w:r w:rsidR="001A13CB" w:rsidRPr="004C5EAE">
        <w:rPr>
          <w:szCs w:val="22"/>
        </w:rPr>
        <w:t>1</w:t>
      </w:r>
      <w:r w:rsidRPr="004C5EAE">
        <w:rPr>
          <w:szCs w:val="22"/>
        </w:rPr>
        <w:t xml:space="preserve">0 dnů od uzavření této Dohody dle skutečně provedených prací ke dni předání a převzetí </w:t>
      </w:r>
      <w:r w:rsidRPr="009E29FF">
        <w:rPr>
          <w:szCs w:val="22"/>
        </w:rPr>
        <w:t>díla bez vad a nedodělků</w:t>
      </w:r>
      <w:r w:rsidR="00191C22" w:rsidRPr="009E29FF">
        <w:rPr>
          <w:szCs w:val="22"/>
        </w:rPr>
        <w:t>.</w:t>
      </w:r>
      <w:r w:rsidRPr="009E29FF">
        <w:rPr>
          <w:szCs w:val="22"/>
        </w:rPr>
        <w:t xml:space="preserve"> V daňovém dokladu / faktuře bude zohledněna již vyfakturovaná a uhrazená část ceny díla. Daňový doklad / faktura musí </w:t>
      </w:r>
      <w:r w:rsidR="0004410C" w:rsidRPr="009E29FF">
        <w:rPr>
          <w:szCs w:val="22"/>
        </w:rPr>
        <w:t xml:space="preserve">mít </w:t>
      </w:r>
      <w:r w:rsidRPr="009E29FF">
        <w:rPr>
          <w:szCs w:val="22"/>
        </w:rPr>
        <w:t>náležitosti stanovené platnými právními předpisy a dle čl.</w:t>
      </w:r>
      <w:r w:rsidR="00E03912">
        <w:rPr>
          <w:szCs w:val="22"/>
        </w:rPr>
        <w:t xml:space="preserve"> 5. odst. 5.4 Smlouvy</w:t>
      </w:r>
      <w:r w:rsidR="0024441A">
        <w:rPr>
          <w:szCs w:val="22"/>
        </w:rPr>
        <w:t>.</w:t>
      </w:r>
    </w:p>
    <w:p w14:paraId="1F77B609" w14:textId="77777777" w:rsidR="0000327C" w:rsidRDefault="0000327C" w:rsidP="0000327C">
      <w:pPr>
        <w:pStyle w:val="Odstavecseseznamem"/>
        <w:spacing w:after="240"/>
        <w:ind w:left="5053"/>
        <w:jc w:val="both"/>
        <w:rPr>
          <w:szCs w:val="22"/>
        </w:rPr>
      </w:pPr>
    </w:p>
    <w:p w14:paraId="4E8F3DDA" w14:textId="77777777" w:rsidR="0000327C" w:rsidRDefault="0000327C" w:rsidP="0000327C">
      <w:pPr>
        <w:pStyle w:val="Odstavecseseznamem"/>
        <w:spacing w:after="240"/>
        <w:ind w:left="5053"/>
        <w:jc w:val="both"/>
        <w:rPr>
          <w:szCs w:val="22"/>
        </w:rPr>
      </w:pPr>
    </w:p>
    <w:p w14:paraId="6844B214" w14:textId="77777777" w:rsidR="0000327C" w:rsidRDefault="0000327C" w:rsidP="0000327C">
      <w:pPr>
        <w:pStyle w:val="Odstavecseseznamem"/>
        <w:spacing w:after="240"/>
        <w:ind w:left="5053"/>
        <w:jc w:val="both"/>
        <w:rPr>
          <w:szCs w:val="22"/>
        </w:rPr>
      </w:pPr>
    </w:p>
    <w:p w14:paraId="2E7099F6" w14:textId="77777777" w:rsidR="0000327C" w:rsidRDefault="0000327C" w:rsidP="0000327C">
      <w:pPr>
        <w:pStyle w:val="Odstavecseseznamem"/>
        <w:spacing w:after="240"/>
        <w:ind w:left="5053"/>
        <w:jc w:val="both"/>
        <w:rPr>
          <w:szCs w:val="22"/>
        </w:rPr>
      </w:pPr>
    </w:p>
    <w:p w14:paraId="44B05EEC" w14:textId="44413D09" w:rsidR="003631A0" w:rsidRPr="00E934A2" w:rsidRDefault="003631A0" w:rsidP="00E934A2">
      <w:pPr>
        <w:pStyle w:val="Odstavecseseznamem"/>
        <w:spacing w:after="240"/>
        <w:ind w:left="567"/>
        <w:jc w:val="both"/>
        <w:rPr>
          <w:szCs w:val="22"/>
        </w:rPr>
      </w:pPr>
    </w:p>
    <w:p w14:paraId="79637DE9" w14:textId="77777777" w:rsidR="007D6145" w:rsidRPr="002029ED" w:rsidRDefault="007D6145" w:rsidP="001167B7">
      <w:pPr>
        <w:pStyle w:val="Odstavecseseznamem"/>
        <w:numPr>
          <w:ilvl w:val="0"/>
          <w:numId w:val="11"/>
        </w:numPr>
        <w:rPr>
          <w:szCs w:val="22"/>
        </w:rPr>
      </w:pPr>
    </w:p>
    <w:p w14:paraId="78E25EEF" w14:textId="77777777" w:rsidR="00E8583F" w:rsidRPr="00125AAA" w:rsidRDefault="007D6145" w:rsidP="003103AA">
      <w:pPr>
        <w:tabs>
          <w:tab w:val="left" w:pos="4200"/>
          <w:tab w:val="center" w:pos="4536"/>
        </w:tabs>
        <w:jc w:val="center"/>
        <w:rPr>
          <w:b/>
          <w:szCs w:val="22"/>
        </w:rPr>
      </w:pPr>
      <w:r w:rsidRPr="00125AAA">
        <w:rPr>
          <w:b/>
          <w:szCs w:val="22"/>
        </w:rPr>
        <w:t>Předmět dohody o narovnání</w:t>
      </w:r>
    </w:p>
    <w:p w14:paraId="1F60EA71" w14:textId="77777777" w:rsidR="00E8583F" w:rsidRPr="00125AAA" w:rsidRDefault="00E8583F" w:rsidP="00370D6A">
      <w:pPr>
        <w:pStyle w:val="Odstavecseseznamem"/>
        <w:numPr>
          <w:ilvl w:val="0"/>
          <w:numId w:val="5"/>
        </w:numPr>
        <w:jc w:val="both"/>
        <w:rPr>
          <w:vanish/>
          <w:szCs w:val="22"/>
        </w:rPr>
      </w:pPr>
    </w:p>
    <w:p w14:paraId="640EAF04" w14:textId="77777777" w:rsidR="00E8583F" w:rsidRPr="002029ED" w:rsidRDefault="00E8583F" w:rsidP="001167B7">
      <w:pPr>
        <w:pStyle w:val="Odstavecseseznamem"/>
        <w:ind w:left="705"/>
        <w:jc w:val="both"/>
        <w:rPr>
          <w:szCs w:val="22"/>
          <w:highlight w:val="yellow"/>
        </w:rPr>
      </w:pPr>
    </w:p>
    <w:p w14:paraId="67064E90" w14:textId="6E5E7DD0" w:rsidR="00C43DA3" w:rsidRPr="00D33116" w:rsidRDefault="000A1D1E" w:rsidP="00D33116">
      <w:pPr>
        <w:pStyle w:val="Odstavecseseznamem"/>
        <w:numPr>
          <w:ilvl w:val="1"/>
          <w:numId w:val="11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>Smluvní strany se v zájmu vyloučení možných budoucích sporů, včetně sporů soudních, a nákladů s těmito spory souvisejících, dohodly na následujícím vyřešení všech sporných práv</w:t>
      </w:r>
      <w:r w:rsidR="00CD46AC">
        <w:rPr>
          <w:szCs w:val="22"/>
        </w:rPr>
        <w:t xml:space="preserve"> </w:t>
      </w:r>
      <w:r w:rsidR="0004410C" w:rsidRPr="00125AAA">
        <w:rPr>
          <w:szCs w:val="22"/>
        </w:rPr>
        <w:t xml:space="preserve">a povinností </w:t>
      </w:r>
      <w:r w:rsidR="00130B4D" w:rsidRPr="00125AAA">
        <w:rPr>
          <w:szCs w:val="22"/>
        </w:rPr>
        <w:t xml:space="preserve">vyplývajících </w:t>
      </w:r>
      <w:r w:rsidRPr="00125AAA">
        <w:rPr>
          <w:szCs w:val="22"/>
        </w:rPr>
        <w:t>ze Smlouvy a na jejich nahrazení právy a povinnostmi z této Dohody.</w:t>
      </w:r>
    </w:p>
    <w:p w14:paraId="7800C69F" w14:textId="67CA8677" w:rsidR="000A1D1E" w:rsidRPr="003631A0" w:rsidRDefault="000A1D1E" w:rsidP="00D33116">
      <w:pPr>
        <w:pStyle w:val="Odstavecseseznamem"/>
        <w:numPr>
          <w:ilvl w:val="1"/>
          <w:numId w:val="11"/>
        </w:numPr>
        <w:spacing w:after="240"/>
        <w:ind w:left="567" w:hanging="709"/>
        <w:contextualSpacing w:val="0"/>
        <w:jc w:val="both"/>
        <w:rPr>
          <w:szCs w:val="22"/>
        </w:rPr>
      </w:pPr>
      <w:r w:rsidRPr="003631A0">
        <w:rPr>
          <w:b/>
          <w:szCs w:val="22"/>
        </w:rPr>
        <w:t xml:space="preserve">Celková cena díla </w:t>
      </w:r>
      <w:r w:rsidRPr="003631A0">
        <w:rPr>
          <w:szCs w:val="22"/>
        </w:rPr>
        <w:t>dle čl</w:t>
      </w:r>
      <w:r w:rsidR="00293694" w:rsidRPr="003631A0">
        <w:rPr>
          <w:szCs w:val="22"/>
        </w:rPr>
        <w:t xml:space="preserve">. 4. odst. 4.1 Smlouvy </w:t>
      </w:r>
      <w:r w:rsidR="0004410C" w:rsidRPr="003631A0">
        <w:rPr>
          <w:szCs w:val="22"/>
        </w:rPr>
        <w:t xml:space="preserve">se v důsledku nepodstatné změny díla změnila a dle Smlouvy a </w:t>
      </w:r>
      <w:r w:rsidRPr="003631A0">
        <w:rPr>
          <w:szCs w:val="22"/>
        </w:rPr>
        <w:t xml:space="preserve">v důsledku této změny díla </w:t>
      </w:r>
      <w:r w:rsidR="00766A69" w:rsidRPr="003631A0">
        <w:rPr>
          <w:szCs w:val="22"/>
        </w:rPr>
        <w:t>na</w:t>
      </w:r>
      <w:r w:rsidRPr="003631A0">
        <w:rPr>
          <w:szCs w:val="22"/>
        </w:rPr>
        <w:t xml:space="preserve"> stavební práce, dodávky a služby</w:t>
      </w:r>
      <w:r w:rsidR="00381694" w:rsidRPr="003631A0">
        <w:rPr>
          <w:szCs w:val="22"/>
        </w:rPr>
        <w:t xml:space="preserve"> </w:t>
      </w:r>
      <w:r w:rsidR="003631A0">
        <w:rPr>
          <w:szCs w:val="22"/>
        </w:rPr>
        <w:t xml:space="preserve">obsažené v této Dohodě </w:t>
      </w:r>
      <w:r w:rsidR="00381694" w:rsidRPr="003631A0">
        <w:rPr>
          <w:i/>
          <w:szCs w:val="22"/>
        </w:rPr>
        <w:t>(</w:t>
      </w:r>
      <w:r w:rsidRPr="003631A0">
        <w:rPr>
          <w:i/>
          <w:szCs w:val="22"/>
        </w:rPr>
        <w:t>specifikované ve </w:t>
      </w:r>
      <w:r w:rsidR="0004410C" w:rsidRPr="003631A0">
        <w:rPr>
          <w:i/>
          <w:szCs w:val="22"/>
        </w:rPr>
        <w:t>Z</w:t>
      </w:r>
      <w:r w:rsidRPr="003631A0">
        <w:rPr>
          <w:i/>
          <w:szCs w:val="22"/>
        </w:rPr>
        <w:t>měnov</w:t>
      </w:r>
      <w:r w:rsidR="0004410C" w:rsidRPr="003631A0">
        <w:rPr>
          <w:i/>
          <w:szCs w:val="22"/>
        </w:rPr>
        <w:t xml:space="preserve">ých </w:t>
      </w:r>
      <w:r w:rsidRPr="003631A0">
        <w:rPr>
          <w:i/>
          <w:szCs w:val="22"/>
        </w:rPr>
        <w:t>list</w:t>
      </w:r>
      <w:r w:rsidR="0004410C" w:rsidRPr="003631A0">
        <w:rPr>
          <w:i/>
          <w:szCs w:val="22"/>
        </w:rPr>
        <w:t>ech</w:t>
      </w:r>
      <w:r w:rsidR="00381694" w:rsidRPr="003631A0">
        <w:rPr>
          <w:i/>
          <w:szCs w:val="22"/>
        </w:rPr>
        <w:t xml:space="preserve"> č. 1, 2 a 3)</w:t>
      </w:r>
      <w:r w:rsidR="00B27775" w:rsidRPr="003631A0">
        <w:rPr>
          <w:b/>
          <w:szCs w:val="22"/>
        </w:rPr>
        <w:t xml:space="preserve"> </w:t>
      </w:r>
      <w:r w:rsidR="00155372" w:rsidRPr="003631A0">
        <w:rPr>
          <w:b/>
          <w:szCs w:val="22"/>
        </w:rPr>
        <w:t>činí 2 376 992</w:t>
      </w:r>
      <w:r w:rsidR="00462792">
        <w:rPr>
          <w:b/>
          <w:szCs w:val="22"/>
        </w:rPr>
        <w:t>,44</w:t>
      </w:r>
      <w:r w:rsidR="00155372" w:rsidRPr="003631A0">
        <w:rPr>
          <w:b/>
          <w:szCs w:val="22"/>
        </w:rPr>
        <w:t xml:space="preserve"> </w:t>
      </w:r>
      <w:r w:rsidR="005132E5" w:rsidRPr="003631A0">
        <w:rPr>
          <w:b/>
          <w:szCs w:val="22"/>
        </w:rPr>
        <w:t xml:space="preserve">Kč bez DPH, </w:t>
      </w:r>
      <w:r w:rsidR="00462792">
        <w:rPr>
          <w:b/>
          <w:szCs w:val="22"/>
        </w:rPr>
        <w:t>tj. 2 662 231,53</w:t>
      </w:r>
      <w:r w:rsidR="00155372" w:rsidRPr="003631A0">
        <w:rPr>
          <w:b/>
          <w:szCs w:val="22"/>
        </w:rPr>
        <w:t xml:space="preserve"> </w:t>
      </w:r>
      <w:r w:rsidR="00B27775" w:rsidRPr="003631A0">
        <w:rPr>
          <w:b/>
          <w:szCs w:val="22"/>
        </w:rPr>
        <w:t xml:space="preserve">Kč </w:t>
      </w:r>
      <w:r w:rsidR="00B27775" w:rsidRPr="003631A0">
        <w:rPr>
          <w:szCs w:val="22"/>
        </w:rPr>
        <w:t xml:space="preserve">včetně 12% </w:t>
      </w:r>
      <w:r w:rsidRPr="003631A0">
        <w:rPr>
          <w:szCs w:val="22"/>
        </w:rPr>
        <w:t xml:space="preserve">DPH. </w:t>
      </w:r>
      <w:r w:rsidR="001A13CB" w:rsidRPr="003631A0">
        <w:rPr>
          <w:szCs w:val="22"/>
        </w:rPr>
        <w:t>Ke z</w:t>
      </w:r>
      <w:r w:rsidRPr="003631A0">
        <w:rPr>
          <w:szCs w:val="22"/>
        </w:rPr>
        <w:t>měn</w:t>
      </w:r>
      <w:r w:rsidR="001A13CB" w:rsidRPr="003631A0">
        <w:rPr>
          <w:szCs w:val="22"/>
        </w:rPr>
        <w:t>ě</w:t>
      </w:r>
      <w:r w:rsidRPr="003631A0">
        <w:rPr>
          <w:szCs w:val="22"/>
        </w:rPr>
        <w:t xml:space="preserve"> ceny Díla sjednané ve Smlouvě </w:t>
      </w:r>
      <w:r w:rsidR="001A13CB" w:rsidRPr="003631A0">
        <w:rPr>
          <w:szCs w:val="22"/>
        </w:rPr>
        <w:t xml:space="preserve">došlo </w:t>
      </w:r>
      <w:r w:rsidRPr="003631A0">
        <w:rPr>
          <w:szCs w:val="22"/>
        </w:rPr>
        <w:t>způsobem, který je v s</w:t>
      </w:r>
      <w:r w:rsidR="008864D6" w:rsidRPr="003631A0">
        <w:rPr>
          <w:szCs w:val="22"/>
        </w:rPr>
        <w:t>ouladu s</w:t>
      </w:r>
      <w:r w:rsidR="0024441A" w:rsidRPr="003631A0">
        <w:rPr>
          <w:szCs w:val="22"/>
        </w:rPr>
        <w:t>e</w:t>
      </w:r>
      <w:r w:rsidR="008864D6" w:rsidRPr="003631A0">
        <w:rPr>
          <w:szCs w:val="22"/>
        </w:rPr>
        <w:t xml:space="preserve"> ZZVZ</w:t>
      </w:r>
      <w:r w:rsidRPr="003631A0">
        <w:rPr>
          <w:szCs w:val="22"/>
        </w:rPr>
        <w:t>.</w:t>
      </w:r>
    </w:p>
    <w:p w14:paraId="50D0B992" w14:textId="760C7380" w:rsidR="000A1D1E" w:rsidRPr="005132E5" w:rsidRDefault="000A1D1E" w:rsidP="00D33116">
      <w:pPr>
        <w:pStyle w:val="Odstavecseseznamem"/>
        <w:numPr>
          <w:ilvl w:val="1"/>
          <w:numId w:val="11"/>
        </w:numPr>
        <w:ind w:left="567" w:hanging="709"/>
        <w:contextualSpacing w:val="0"/>
        <w:jc w:val="both"/>
        <w:rPr>
          <w:szCs w:val="22"/>
        </w:rPr>
      </w:pPr>
      <w:r w:rsidRPr="005132E5">
        <w:rPr>
          <w:szCs w:val="22"/>
        </w:rPr>
        <w:t xml:space="preserve">S ohledem na výše uvedené se </w:t>
      </w:r>
      <w:r w:rsidR="00B27775">
        <w:rPr>
          <w:szCs w:val="22"/>
        </w:rPr>
        <w:t xml:space="preserve">smluvní </w:t>
      </w:r>
      <w:r w:rsidRPr="005132E5">
        <w:rPr>
          <w:szCs w:val="22"/>
        </w:rPr>
        <w:t>strany dohod</w:t>
      </w:r>
      <w:r w:rsidR="00766A69" w:rsidRPr="005132E5">
        <w:rPr>
          <w:szCs w:val="22"/>
        </w:rPr>
        <w:t>ly</w:t>
      </w:r>
      <w:r w:rsidRPr="005132E5">
        <w:rPr>
          <w:szCs w:val="22"/>
        </w:rPr>
        <w:t xml:space="preserve"> na následujícím:</w:t>
      </w:r>
    </w:p>
    <w:p w14:paraId="726C00F5" w14:textId="2A910431" w:rsidR="001A13CB" w:rsidRDefault="00270A3E" w:rsidP="00072AD6">
      <w:pPr>
        <w:pStyle w:val="Odstavecseseznamem"/>
        <w:numPr>
          <w:ilvl w:val="0"/>
          <w:numId w:val="16"/>
        </w:numPr>
        <w:ind w:left="1276" w:hanging="550"/>
        <w:contextualSpacing w:val="0"/>
        <w:jc w:val="both"/>
        <w:rPr>
          <w:szCs w:val="22"/>
        </w:rPr>
      </w:pPr>
      <w:r w:rsidRPr="00D33116">
        <w:rPr>
          <w:szCs w:val="22"/>
        </w:rPr>
        <w:t xml:space="preserve">konečná cena za dílo bude </w:t>
      </w:r>
      <w:bookmarkStart w:id="2" w:name="_Hlk24559513"/>
      <w:r w:rsidRPr="00D33116">
        <w:rPr>
          <w:szCs w:val="22"/>
        </w:rPr>
        <w:t xml:space="preserve">Zhotovitelem </w:t>
      </w:r>
      <w:r w:rsidR="00F42871" w:rsidRPr="00D33116">
        <w:rPr>
          <w:szCs w:val="22"/>
        </w:rPr>
        <w:t xml:space="preserve">vyúčtována / </w:t>
      </w:r>
      <w:r w:rsidRPr="00D33116">
        <w:rPr>
          <w:szCs w:val="22"/>
        </w:rPr>
        <w:t xml:space="preserve">vystavena </w:t>
      </w:r>
      <w:r w:rsidR="00766A69" w:rsidRPr="00D33116">
        <w:rPr>
          <w:szCs w:val="22"/>
        </w:rPr>
        <w:t>faktura</w:t>
      </w:r>
      <w:r w:rsidR="001A13CB" w:rsidRPr="00D33116">
        <w:rPr>
          <w:szCs w:val="22"/>
        </w:rPr>
        <w:t xml:space="preserve"> /</w:t>
      </w:r>
      <w:r w:rsidR="002314FA" w:rsidRPr="00D33116">
        <w:rPr>
          <w:szCs w:val="22"/>
        </w:rPr>
        <w:t xml:space="preserve"> </w:t>
      </w:r>
      <w:r w:rsidRPr="00D33116">
        <w:rPr>
          <w:szCs w:val="22"/>
        </w:rPr>
        <w:t>do 10 dnů od uzavření této Dohody dle skuteč</w:t>
      </w:r>
      <w:bookmarkEnd w:id="2"/>
      <w:r w:rsidRPr="00D33116">
        <w:rPr>
          <w:szCs w:val="22"/>
        </w:rPr>
        <w:t>ně provedených prací ke dni předání a převzetí díla</w:t>
      </w:r>
      <w:r w:rsidR="005132E5" w:rsidRPr="00D33116">
        <w:rPr>
          <w:szCs w:val="22"/>
        </w:rPr>
        <w:t>,</w:t>
      </w:r>
      <w:r w:rsidRPr="00D33116">
        <w:rPr>
          <w:szCs w:val="22"/>
        </w:rPr>
        <w:t xml:space="preserve"> </w:t>
      </w:r>
    </w:p>
    <w:p w14:paraId="49D01057" w14:textId="243297CA" w:rsidR="00CD46AC" w:rsidRPr="00D33116" w:rsidRDefault="00CD46AC" w:rsidP="00072AD6">
      <w:pPr>
        <w:pStyle w:val="Odstavecseseznamem"/>
        <w:numPr>
          <w:ilvl w:val="0"/>
          <w:numId w:val="16"/>
        </w:numPr>
        <w:ind w:left="1276" w:hanging="550"/>
        <w:contextualSpacing w:val="0"/>
        <w:jc w:val="both"/>
        <w:rPr>
          <w:szCs w:val="22"/>
        </w:rPr>
      </w:pPr>
      <w:r>
        <w:rPr>
          <w:szCs w:val="22"/>
        </w:rPr>
        <w:t>s</w:t>
      </w:r>
      <w:r w:rsidRPr="005132E5">
        <w:rPr>
          <w:szCs w:val="22"/>
        </w:rPr>
        <w:t>platnost konečné faktury bude činit 21</w:t>
      </w:r>
      <w:r>
        <w:rPr>
          <w:szCs w:val="22"/>
        </w:rPr>
        <w:t xml:space="preserve"> </w:t>
      </w:r>
      <w:r w:rsidRPr="005132E5">
        <w:rPr>
          <w:szCs w:val="22"/>
        </w:rPr>
        <w:t>dnů a počíná běžet ode dne jejího doručení Objednateli</w:t>
      </w:r>
      <w:r>
        <w:rPr>
          <w:szCs w:val="22"/>
        </w:rPr>
        <w:t>,</w:t>
      </w:r>
    </w:p>
    <w:p w14:paraId="0CD22063" w14:textId="5E037472" w:rsidR="00CD46AC" w:rsidRPr="00E934A2" w:rsidRDefault="001A13CB" w:rsidP="00E934A2">
      <w:pPr>
        <w:pStyle w:val="Odstavecseseznamem"/>
        <w:numPr>
          <w:ilvl w:val="0"/>
          <w:numId w:val="16"/>
        </w:numPr>
        <w:spacing w:after="240"/>
        <w:ind w:left="1276" w:hanging="550"/>
        <w:contextualSpacing w:val="0"/>
        <w:jc w:val="both"/>
        <w:rPr>
          <w:szCs w:val="22"/>
        </w:rPr>
      </w:pPr>
      <w:r w:rsidRPr="005132E5">
        <w:rPr>
          <w:szCs w:val="22"/>
        </w:rPr>
        <w:t>k</w:t>
      </w:r>
      <w:r w:rsidR="00270A3E" w:rsidRPr="005132E5">
        <w:rPr>
          <w:szCs w:val="22"/>
        </w:rPr>
        <w:t>onečná faktura</w:t>
      </w:r>
      <w:r w:rsidR="00125AAA">
        <w:rPr>
          <w:szCs w:val="22"/>
        </w:rPr>
        <w:t xml:space="preserve"> </w:t>
      </w:r>
      <w:r w:rsidR="007A18A9">
        <w:rPr>
          <w:szCs w:val="22"/>
        </w:rPr>
        <w:t xml:space="preserve">bude </w:t>
      </w:r>
      <w:r w:rsidR="00270A3E" w:rsidRPr="005132E5">
        <w:rPr>
          <w:szCs w:val="22"/>
        </w:rPr>
        <w:t>zohledňovat doposud uhrazenou část dohodnuté ceny díla</w:t>
      </w:r>
      <w:r w:rsidR="00B27775">
        <w:rPr>
          <w:szCs w:val="22"/>
        </w:rPr>
        <w:t xml:space="preserve"> dle Smlouvy</w:t>
      </w:r>
      <w:r w:rsidR="007A18A9">
        <w:rPr>
          <w:szCs w:val="22"/>
        </w:rPr>
        <w:t>.</w:t>
      </w:r>
      <w:r w:rsidR="00270A3E" w:rsidRPr="005132E5">
        <w:rPr>
          <w:szCs w:val="22"/>
        </w:rPr>
        <w:t xml:space="preserve"> Daňový doklad / faktura musí obsahovat náležitosti stanovené platnými právními předpisy a dle čl. 5 odst. 5.</w:t>
      </w:r>
      <w:r w:rsidR="00B27775">
        <w:rPr>
          <w:szCs w:val="22"/>
        </w:rPr>
        <w:t>3. Smlouvy</w:t>
      </w:r>
      <w:r w:rsidR="0024441A">
        <w:rPr>
          <w:szCs w:val="22"/>
        </w:rPr>
        <w:t>.</w:t>
      </w:r>
    </w:p>
    <w:p w14:paraId="76AC728C" w14:textId="77777777" w:rsidR="00F64B74" w:rsidRPr="00125AAA" w:rsidRDefault="00F64B74" w:rsidP="00F64B74">
      <w:pPr>
        <w:suppressAutoHyphens w:val="0"/>
        <w:autoSpaceDE w:val="0"/>
        <w:autoSpaceDN w:val="0"/>
        <w:adjustRightInd w:val="0"/>
        <w:jc w:val="center"/>
        <w:rPr>
          <w:b/>
          <w:szCs w:val="22"/>
        </w:rPr>
      </w:pPr>
      <w:r w:rsidRPr="00125AAA">
        <w:rPr>
          <w:b/>
          <w:szCs w:val="22"/>
        </w:rPr>
        <w:t>Článek III</w:t>
      </w:r>
      <w:r w:rsidR="00120923" w:rsidRPr="00125AAA">
        <w:rPr>
          <w:b/>
          <w:szCs w:val="22"/>
        </w:rPr>
        <w:t>.</w:t>
      </w:r>
    </w:p>
    <w:p w14:paraId="50B351E1" w14:textId="77777777" w:rsidR="00E806C8" w:rsidRPr="00125AAA" w:rsidRDefault="00F64B74" w:rsidP="00E806C8">
      <w:pPr>
        <w:suppressAutoHyphens w:val="0"/>
        <w:autoSpaceDE w:val="0"/>
        <w:autoSpaceDN w:val="0"/>
        <w:adjustRightInd w:val="0"/>
        <w:spacing w:after="240"/>
        <w:jc w:val="center"/>
        <w:rPr>
          <w:b/>
          <w:szCs w:val="22"/>
        </w:rPr>
      </w:pPr>
      <w:r w:rsidRPr="007A18A9">
        <w:rPr>
          <w:b/>
          <w:szCs w:val="22"/>
        </w:rPr>
        <w:t>Prohlášení smluvních stran</w:t>
      </w:r>
    </w:p>
    <w:p w14:paraId="14D4B24D" w14:textId="5697EB88" w:rsidR="00233085" w:rsidRPr="00D33116" w:rsidRDefault="00F64B74" w:rsidP="00D33116">
      <w:pPr>
        <w:pStyle w:val="Odstavecseseznamem"/>
        <w:numPr>
          <w:ilvl w:val="1"/>
          <w:numId w:val="27"/>
        </w:numPr>
        <w:spacing w:after="240"/>
        <w:ind w:left="567"/>
        <w:contextualSpacing w:val="0"/>
        <w:jc w:val="both"/>
        <w:rPr>
          <w:szCs w:val="22"/>
        </w:rPr>
      </w:pPr>
      <w:r w:rsidRPr="00D33116">
        <w:rPr>
          <w:szCs w:val="22"/>
        </w:rPr>
        <w:t>Smluvní strany prohlašují, že splněním všech povinností stanovených v čl. II. této Dohody</w:t>
      </w:r>
      <w:r w:rsidR="00B307BD" w:rsidRPr="00D33116">
        <w:rPr>
          <w:szCs w:val="22"/>
        </w:rPr>
        <w:t xml:space="preserve"> </w:t>
      </w:r>
      <w:r w:rsidRPr="00D33116">
        <w:rPr>
          <w:szCs w:val="22"/>
        </w:rPr>
        <w:t xml:space="preserve">budou mezi </w:t>
      </w:r>
      <w:r w:rsidR="00B27775" w:rsidRPr="00D33116">
        <w:rPr>
          <w:szCs w:val="22"/>
        </w:rPr>
        <w:t>s</w:t>
      </w:r>
      <w:r w:rsidRPr="00D33116">
        <w:rPr>
          <w:szCs w:val="22"/>
        </w:rPr>
        <w:t>mluvními stranami vypořádána všechna sporná práva a povinnosti. Tím</w:t>
      </w:r>
      <w:r w:rsidR="00D32262" w:rsidRPr="00D33116">
        <w:rPr>
          <w:szCs w:val="22"/>
        </w:rPr>
        <w:t xml:space="preserve"> </w:t>
      </w:r>
      <w:r w:rsidRPr="00D33116">
        <w:rPr>
          <w:szCs w:val="22"/>
        </w:rPr>
        <w:t>nejsou dotčena žádná práva a povinnosti, které mohou vzniknout v budoucnu,</w:t>
      </w:r>
      <w:r w:rsidR="00C43DA3" w:rsidRPr="00D33116">
        <w:rPr>
          <w:szCs w:val="22"/>
        </w:rPr>
        <w:t xml:space="preserve"> </w:t>
      </w:r>
      <w:r w:rsidRPr="00D33116">
        <w:rPr>
          <w:szCs w:val="22"/>
        </w:rPr>
        <w:t>ani právo Objednatele na uplatnění případných nároků vyplývajících ze Smlouvy ve</w:t>
      </w:r>
      <w:r w:rsidR="00C43DA3" w:rsidRPr="00D33116">
        <w:rPr>
          <w:szCs w:val="22"/>
        </w:rPr>
        <w:t xml:space="preserve"> </w:t>
      </w:r>
      <w:r w:rsidRPr="00D33116">
        <w:rPr>
          <w:szCs w:val="22"/>
        </w:rPr>
        <w:t xml:space="preserve">znění </w:t>
      </w:r>
      <w:r w:rsidR="00912B3A" w:rsidRPr="00D33116">
        <w:rPr>
          <w:szCs w:val="22"/>
        </w:rPr>
        <w:t>této Dohody</w:t>
      </w:r>
      <w:r w:rsidR="004405E8" w:rsidRPr="00D33116">
        <w:rPr>
          <w:szCs w:val="22"/>
        </w:rPr>
        <w:t>.</w:t>
      </w:r>
    </w:p>
    <w:p w14:paraId="3CE83280" w14:textId="6BA644A7" w:rsidR="00233085" w:rsidRPr="00D33116" w:rsidRDefault="00F64B74" w:rsidP="00D33116">
      <w:pPr>
        <w:pStyle w:val="Odstavecseseznamem"/>
        <w:numPr>
          <w:ilvl w:val="1"/>
          <w:numId w:val="27"/>
        </w:numPr>
        <w:spacing w:after="240"/>
        <w:ind w:left="567"/>
        <w:contextualSpacing w:val="0"/>
        <w:jc w:val="both"/>
        <w:rPr>
          <w:szCs w:val="22"/>
        </w:rPr>
      </w:pPr>
      <w:r w:rsidRPr="00125AAA">
        <w:rPr>
          <w:szCs w:val="22"/>
        </w:rPr>
        <w:t xml:space="preserve">Účastníci Dohody se zavazují ode dne účinnosti této </w:t>
      </w:r>
      <w:r w:rsidR="00B307BD" w:rsidRPr="00125AAA">
        <w:rPr>
          <w:szCs w:val="22"/>
        </w:rPr>
        <w:t xml:space="preserve">Dohody dále neuplatňovat sporná </w:t>
      </w:r>
      <w:r w:rsidR="00233085" w:rsidRPr="00125AAA">
        <w:rPr>
          <w:szCs w:val="22"/>
        </w:rPr>
        <w:t>p</w:t>
      </w:r>
      <w:r w:rsidRPr="00125AAA">
        <w:rPr>
          <w:szCs w:val="22"/>
        </w:rPr>
        <w:t>ráva ani jakékoliv skutečné či domnělé nároky v so</w:t>
      </w:r>
      <w:r w:rsidR="00B307BD" w:rsidRPr="00125AAA">
        <w:rPr>
          <w:szCs w:val="22"/>
        </w:rPr>
        <w:t xml:space="preserve">uvislosti se spornými právy, či </w:t>
      </w:r>
      <w:r w:rsidRPr="00125AAA">
        <w:rPr>
          <w:szCs w:val="22"/>
        </w:rPr>
        <w:t>j</w:t>
      </w:r>
      <w:r w:rsidR="00E806C8" w:rsidRPr="00125AAA">
        <w:rPr>
          <w:szCs w:val="22"/>
        </w:rPr>
        <w:t xml:space="preserve">akákoliv </w:t>
      </w:r>
      <w:r w:rsidRPr="00125AAA">
        <w:rPr>
          <w:szCs w:val="22"/>
        </w:rPr>
        <w:t xml:space="preserve">práva ze </w:t>
      </w:r>
      <w:r w:rsidR="00E806C8" w:rsidRPr="00125AAA">
        <w:rPr>
          <w:szCs w:val="22"/>
        </w:rPr>
        <w:t>s</w:t>
      </w:r>
      <w:r w:rsidRPr="00125AAA">
        <w:rPr>
          <w:szCs w:val="22"/>
        </w:rPr>
        <w:t>porných práv vyplývající či s nimi související. Smluvní strany se</w:t>
      </w:r>
      <w:r w:rsidR="00B307BD" w:rsidRPr="00125AAA">
        <w:rPr>
          <w:szCs w:val="22"/>
        </w:rPr>
        <w:t xml:space="preserve"> </w:t>
      </w:r>
      <w:r w:rsidRPr="00125AAA">
        <w:rPr>
          <w:szCs w:val="22"/>
        </w:rPr>
        <w:t>dohodly, že dnem účinnosti této Dohody zanikají</w:t>
      </w:r>
      <w:r w:rsidR="009D2BFB" w:rsidRPr="00125AAA">
        <w:rPr>
          <w:szCs w:val="22"/>
        </w:rPr>
        <w:t xml:space="preserve"> </w:t>
      </w:r>
      <w:r w:rsidRPr="00125AAA">
        <w:rPr>
          <w:szCs w:val="22"/>
        </w:rPr>
        <w:t>veškerá sporná práva a jsou na</w:t>
      </w:r>
      <w:r w:rsidR="00586334" w:rsidRPr="00125AAA">
        <w:rPr>
          <w:szCs w:val="22"/>
        </w:rPr>
        <w:t>hrazena právy a povinnostmi uved</w:t>
      </w:r>
      <w:r w:rsidRPr="00125AAA">
        <w:rPr>
          <w:szCs w:val="22"/>
        </w:rPr>
        <w:t>enými v této Dohodě.</w:t>
      </w:r>
    </w:p>
    <w:p w14:paraId="0EA4EE0A" w14:textId="0FC1A666" w:rsidR="00E934A2" w:rsidRPr="00E934A2" w:rsidRDefault="006D238E" w:rsidP="00E934A2">
      <w:pPr>
        <w:pStyle w:val="Odstavecseseznamem"/>
        <w:numPr>
          <w:ilvl w:val="1"/>
          <w:numId w:val="27"/>
        </w:numPr>
        <w:spacing w:after="240"/>
        <w:ind w:left="567"/>
        <w:contextualSpacing w:val="0"/>
        <w:jc w:val="both"/>
        <w:rPr>
          <w:szCs w:val="22"/>
        </w:rPr>
      </w:pPr>
      <w:r w:rsidRPr="00125AAA">
        <w:rPr>
          <w:szCs w:val="22"/>
        </w:rPr>
        <w:t>Smluvní strany prohlašují, že splněním všech povinností stanovených v čl. II této Dohody</w:t>
      </w:r>
      <w:r w:rsidR="00B307BD" w:rsidRPr="00125AAA">
        <w:rPr>
          <w:szCs w:val="22"/>
        </w:rPr>
        <w:t xml:space="preserve"> </w:t>
      </w:r>
      <w:r w:rsidRPr="00125AAA">
        <w:rPr>
          <w:szCs w:val="22"/>
        </w:rPr>
        <w:t>jsou mezi smluvními stranami vypořádána sporná práva a povinnosti vzniklé v důsledku uzavření Smlouvy</w:t>
      </w:r>
      <w:r w:rsidR="00DF17D6" w:rsidRPr="00125AAA">
        <w:rPr>
          <w:szCs w:val="22"/>
        </w:rPr>
        <w:t xml:space="preserve">. </w:t>
      </w:r>
      <w:r w:rsidRPr="00125AAA">
        <w:rPr>
          <w:szCs w:val="22"/>
        </w:rPr>
        <w:t xml:space="preserve">Tímto ujednáním není nijak dotčeno právo Objednatele na uplatnění případných </w:t>
      </w:r>
      <w:r w:rsidR="00DF17D6" w:rsidRPr="00125AAA">
        <w:rPr>
          <w:szCs w:val="22"/>
        </w:rPr>
        <w:t xml:space="preserve">dalších </w:t>
      </w:r>
      <w:r w:rsidRPr="00125AAA">
        <w:rPr>
          <w:szCs w:val="22"/>
        </w:rPr>
        <w:t>nároků vyplývajících ze Smlouvy</w:t>
      </w:r>
      <w:r w:rsidR="005132E5">
        <w:rPr>
          <w:szCs w:val="22"/>
        </w:rPr>
        <w:t xml:space="preserve"> ve znění </w:t>
      </w:r>
      <w:r w:rsidR="00912B3A">
        <w:rPr>
          <w:szCs w:val="22"/>
        </w:rPr>
        <w:t>této Dohody</w:t>
      </w:r>
      <w:r w:rsidRPr="00125AAA">
        <w:rPr>
          <w:szCs w:val="22"/>
        </w:rPr>
        <w:t xml:space="preserve">. </w:t>
      </w:r>
    </w:p>
    <w:p w14:paraId="583F3B8F" w14:textId="77777777" w:rsidR="00F64B74" w:rsidRPr="00125AAA" w:rsidRDefault="00F64B74" w:rsidP="00F64B74">
      <w:pPr>
        <w:suppressAutoHyphens w:val="0"/>
        <w:autoSpaceDE w:val="0"/>
        <w:autoSpaceDN w:val="0"/>
        <w:adjustRightInd w:val="0"/>
        <w:jc w:val="center"/>
        <w:rPr>
          <w:b/>
          <w:szCs w:val="22"/>
        </w:rPr>
      </w:pPr>
      <w:r w:rsidRPr="00125AAA">
        <w:rPr>
          <w:b/>
          <w:szCs w:val="22"/>
        </w:rPr>
        <w:t>Článek IV</w:t>
      </w:r>
      <w:r w:rsidR="00120923" w:rsidRPr="00125AAA">
        <w:rPr>
          <w:b/>
          <w:szCs w:val="22"/>
        </w:rPr>
        <w:t>.</w:t>
      </w:r>
    </w:p>
    <w:p w14:paraId="0CDCB42B" w14:textId="77777777" w:rsidR="00586334" w:rsidRPr="00125AAA" w:rsidRDefault="00F64B74" w:rsidP="00586334">
      <w:pPr>
        <w:suppressAutoHyphens w:val="0"/>
        <w:autoSpaceDE w:val="0"/>
        <w:autoSpaceDN w:val="0"/>
        <w:adjustRightInd w:val="0"/>
        <w:spacing w:after="240"/>
        <w:jc w:val="center"/>
        <w:rPr>
          <w:b/>
          <w:szCs w:val="22"/>
        </w:rPr>
      </w:pPr>
      <w:r w:rsidRPr="00125AAA">
        <w:rPr>
          <w:b/>
          <w:szCs w:val="22"/>
        </w:rPr>
        <w:t>Závěrečná ujednání</w:t>
      </w:r>
    </w:p>
    <w:p w14:paraId="2128B94E" w14:textId="6093E262" w:rsidR="00233085" w:rsidRPr="00D33116" w:rsidRDefault="00F64B74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>Ostatní ustanovení Smlouvy, která nejsou dotčena touto Dohodou,</w:t>
      </w:r>
      <w:r w:rsidR="00323033" w:rsidRPr="00125AAA">
        <w:rPr>
          <w:szCs w:val="22"/>
        </w:rPr>
        <w:t xml:space="preserve"> </w:t>
      </w:r>
      <w:r w:rsidRPr="00125AAA">
        <w:rPr>
          <w:szCs w:val="22"/>
        </w:rPr>
        <w:t>se nemění.</w:t>
      </w:r>
    </w:p>
    <w:p w14:paraId="3259A673" w14:textId="2A018D11" w:rsidR="007A18A9" w:rsidRPr="008864D6" w:rsidRDefault="007A18A9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BF7229">
        <w:rPr>
          <w:szCs w:val="22"/>
        </w:rPr>
        <w:t>Dohoda</w:t>
      </w:r>
      <w:r w:rsidRPr="005132E5">
        <w:rPr>
          <w:szCs w:val="22"/>
        </w:rPr>
        <w:t xml:space="preserve"> </w:t>
      </w:r>
      <w:r w:rsidRPr="00BF7229">
        <w:rPr>
          <w:szCs w:val="22"/>
        </w:rPr>
        <w:t>nabývá platn</w:t>
      </w:r>
      <w:r w:rsidR="00B27775">
        <w:rPr>
          <w:szCs w:val="22"/>
        </w:rPr>
        <w:t>osti dnem jejího podpisu oběma s</w:t>
      </w:r>
      <w:r w:rsidRPr="00BF7229">
        <w:rPr>
          <w:szCs w:val="22"/>
        </w:rPr>
        <w:t>mluvními stranami a účinnosti dnem jejího uveřejnění v registru smluv dle zákona č. 340/2015 Sb</w:t>
      </w:r>
      <w:r w:rsidRPr="005132E5">
        <w:rPr>
          <w:i/>
          <w:iCs/>
          <w:vanish/>
        </w:rPr>
        <w:t>registru smluv</w:t>
      </w:r>
      <w:r w:rsidRPr="00BF7229">
        <w:rPr>
          <w:szCs w:val="22"/>
        </w:rPr>
        <w:t>., o zvláštních podmínkách účinnosti některých smluv, uveřejňování těchto smluv a o registru smluv (</w:t>
      </w:r>
      <w:r w:rsidRPr="008864D6">
        <w:rPr>
          <w:szCs w:val="22"/>
        </w:rPr>
        <w:t>zákon o registru smluv), ve znění pozdějších předpisů.</w:t>
      </w:r>
    </w:p>
    <w:p w14:paraId="34535DB3" w14:textId="2322DAE3" w:rsidR="00233085" w:rsidRPr="008864D6" w:rsidRDefault="00F64B74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8864D6">
        <w:rPr>
          <w:szCs w:val="22"/>
        </w:rPr>
        <w:lastRenderedPageBreak/>
        <w:t>Jakákoliv změna Dohody může být provedena pouze formou písemného dodatku</w:t>
      </w:r>
      <w:r w:rsidR="00323033" w:rsidRPr="008864D6">
        <w:rPr>
          <w:szCs w:val="22"/>
        </w:rPr>
        <w:t xml:space="preserve"> </w:t>
      </w:r>
      <w:r w:rsidR="00B27775" w:rsidRPr="008864D6">
        <w:rPr>
          <w:szCs w:val="22"/>
        </w:rPr>
        <w:t>odsouhlaseného oběma s</w:t>
      </w:r>
      <w:r w:rsidRPr="008864D6">
        <w:rPr>
          <w:szCs w:val="22"/>
        </w:rPr>
        <w:t xml:space="preserve">mluvními stranami s podpisy zástupců </w:t>
      </w:r>
      <w:r w:rsidR="00B27775" w:rsidRPr="008864D6">
        <w:rPr>
          <w:szCs w:val="22"/>
        </w:rPr>
        <w:t>smluvní</w:t>
      </w:r>
      <w:r w:rsidRPr="008864D6">
        <w:rPr>
          <w:szCs w:val="22"/>
        </w:rPr>
        <w:t>ch stran na</w:t>
      </w:r>
      <w:r w:rsidR="00323033" w:rsidRPr="008864D6">
        <w:rPr>
          <w:szCs w:val="22"/>
        </w:rPr>
        <w:t xml:space="preserve"> </w:t>
      </w:r>
      <w:r w:rsidRPr="008864D6">
        <w:rPr>
          <w:szCs w:val="22"/>
        </w:rPr>
        <w:t>jedné listině.</w:t>
      </w:r>
    </w:p>
    <w:p w14:paraId="7D3E6049" w14:textId="77777777" w:rsidR="00233085" w:rsidRPr="005132E5" w:rsidRDefault="00F64B74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8864D6">
        <w:rPr>
          <w:szCs w:val="22"/>
        </w:rPr>
        <w:t>Dohoda se vyhotovuje v pěti vyhotoveních s platností originálu, z nichž Objednatel obdrží</w:t>
      </w:r>
      <w:r w:rsidR="00323033" w:rsidRPr="008864D6">
        <w:rPr>
          <w:szCs w:val="22"/>
        </w:rPr>
        <w:t xml:space="preserve"> </w:t>
      </w:r>
      <w:r w:rsidRPr="008864D6">
        <w:rPr>
          <w:szCs w:val="22"/>
        </w:rPr>
        <w:t>tři stejnopisy a Zhotovitel dva stejnopisy</w:t>
      </w:r>
      <w:r w:rsidRPr="00125AAA">
        <w:rPr>
          <w:szCs w:val="22"/>
        </w:rPr>
        <w:t>.</w:t>
      </w:r>
    </w:p>
    <w:p w14:paraId="004EDDD2" w14:textId="48E2044C" w:rsidR="00233085" w:rsidRPr="004405E8" w:rsidRDefault="00233085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>S</w:t>
      </w:r>
      <w:r w:rsidR="00F64B74" w:rsidRPr="00125AAA">
        <w:rPr>
          <w:szCs w:val="22"/>
        </w:rPr>
        <w:t>mluvní strany vylučují možnost ukončení této Do</w:t>
      </w:r>
      <w:r w:rsidR="00957C23" w:rsidRPr="00125AAA">
        <w:rPr>
          <w:szCs w:val="22"/>
        </w:rPr>
        <w:t>hody výpovědí, nebo odstoupením</w:t>
      </w:r>
      <w:r w:rsidRPr="00125AAA">
        <w:rPr>
          <w:szCs w:val="22"/>
        </w:rPr>
        <w:t xml:space="preserve"> </w:t>
      </w:r>
      <w:r w:rsidR="00F64B74" w:rsidRPr="00125AAA">
        <w:rPr>
          <w:szCs w:val="22"/>
        </w:rPr>
        <w:t>od</w:t>
      </w:r>
      <w:r w:rsidR="004405E8">
        <w:rPr>
          <w:szCs w:val="22"/>
        </w:rPr>
        <w:t xml:space="preserve"> </w:t>
      </w:r>
      <w:r w:rsidR="00F64B74" w:rsidRPr="004405E8">
        <w:rPr>
          <w:szCs w:val="22"/>
        </w:rPr>
        <w:t xml:space="preserve">této Dohody </w:t>
      </w:r>
      <w:r w:rsidR="00DF17D6" w:rsidRPr="004405E8">
        <w:rPr>
          <w:szCs w:val="22"/>
        </w:rPr>
        <w:t>ke</w:t>
      </w:r>
      <w:r w:rsidR="00F64B74" w:rsidRPr="004405E8">
        <w:rPr>
          <w:szCs w:val="22"/>
        </w:rPr>
        <w:t xml:space="preserve"> Smlouv</w:t>
      </w:r>
      <w:r w:rsidR="00DF17D6" w:rsidRPr="004405E8">
        <w:rPr>
          <w:szCs w:val="22"/>
        </w:rPr>
        <w:t>ě.</w:t>
      </w:r>
      <w:r w:rsidR="00F64B74" w:rsidRPr="004405E8">
        <w:rPr>
          <w:szCs w:val="22"/>
        </w:rPr>
        <w:t xml:space="preserve"> Dohoda bude ukončena splněním všech závazků </w:t>
      </w:r>
      <w:r w:rsidR="00B27775">
        <w:rPr>
          <w:szCs w:val="22"/>
        </w:rPr>
        <w:t>smluvní</w:t>
      </w:r>
      <w:r w:rsidR="00F64B74" w:rsidRPr="004405E8">
        <w:rPr>
          <w:szCs w:val="22"/>
        </w:rPr>
        <w:t>ch stran</w:t>
      </w:r>
      <w:r w:rsidR="00DF17D6" w:rsidRPr="004405E8">
        <w:rPr>
          <w:szCs w:val="22"/>
        </w:rPr>
        <w:t xml:space="preserve"> vyplývajících ze Smlouvy</w:t>
      </w:r>
      <w:r w:rsidR="005132E5" w:rsidRPr="004405E8">
        <w:rPr>
          <w:szCs w:val="22"/>
        </w:rPr>
        <w:t>.</w:t>
      </w:r>
    </w:p>
    <w:p w14:paraId="6CA07E47" w14:textId="77777777" w:rsidR="00F64B74" w:rsidRPr="00125AAA" w:rsidRDefault="00233085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>S</w:t>
      </w:r>
      <w:r w:rsidR="00F64B74" w:rsidRPr="00125AAA">
        <w:rPr>
          <w:szCs w:val="22"/>
        </w:rPr>
        <w:t>mluvní strany na sebe přebírají nebezpečí změny okolností dle § 1765 odst. 2 OZ.</w:t>
      </w:r>
      <w:r w:rsidR="00B307BD" w:rsidRPr="00125AAA">
        <w:rPr>
          <w:szCs w:val="22"/>
        </w:rPr>
        <w:t xml:space="preserve"> </w:t>
      </w:r>
      <w:r w:rsidR="00906A22" w:rsidRPr="00125AAA">
        <w:rPr>
          <w:szCs w:val="22"/>
        </w:rPr>
        <w:t>Z</w:t>
      </w:r>
      <w:r w:rsidR="00F64B74" w:rsidRPr="00125AAA">
        <w:rPr>
          <w:szCs w:val="22"/>
        </w:rPr>
        <w:t>hotovitel není oprávněn započíst jakoukoliv svoji případnou pohledávku za</w:t>
      </w:r>
      <w:r w:rsidR="00B307BD" w:rsidRPr="00125AAA">
        <w:rPr>
          <w:szCs w:val="22"/>
        </w:rPr>
        <w:t xml:space="preserve"> </w:t>
      </w:r>
      <w:r w:rsidR="00F64B74" w:rsidRPr="00125AAA">
        <w:rPr>
          <w:szCs w:val="22"/>
        </w:rPr>
        <w:t>Objednatelem vůči jakýmkoliv vzájemným pohledávkám Objednatele bez předchozího</w:t>
      </w:r>
      <w:r w:rsidR="00B307BD" w:rsidRPr="00125AAA">
        <w:rPr>
          <w:szCs w:val="22"/>
        </w:rPr>
        <w:t xml:space="preserve"> </w:t>
      </w:r>
      <w:r w:rsidR="00F64B74" w:rsidRPr="00125AAA">
        <w:rPr>
          <w:szCs w:val="22"/>
        </w:rPr>
        <w:t>písemného souhlasu Objednatele.</w:t>
      </w:r>
      <w:r w:rsidR="00B307BD" w:rsidRPr="00125AAA">
        <w:rPr>
          <w:szCs w:val="22"/>
        </w:rPr>
        <w:t xml:space="preserve"> T</w:t>
      </w:r>
      <w:r w:rsidR="00F64B74" w:rsidRPr="00125AAA">
        <w:rPr>
          <w:szCs w:val="22"/>
        </w:rPr>
        <w:t xml:space="preserve">ato Dohoda se řídí českým právním řádem. Není-li v této Dohodě sjednáno jinak, řídí se vzájemná práva a povinnosti obou smluvních stran příslušnými ustanoveními OZ. </w:t>
      </w:r>
    </w:p>
    <w:p w14:paraId="64196473" w14:textId="34F2B490" w:rsidR="00F64B74" w:rsidRPr="00125AAA" w:rsidRDefault="00957C23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 xml:space="preserve">V </w:t>
      </w:r>
      <w:r w:rsidR="00F64B74" w:rsidRPr="00125AAA">
        <w:rPr>
          <w:szCs w:val="22"/>
        </w:rPr>
        <w:t xml:space="preserve">případě, že některé ustanovení této Dohody je nebo se stane neúčinným či nevymahatelným, zůstávají ostatní </w:t>
      </w:r>
      <w:r w:rsidR="00072AD6">
        <w:rPr>
          <w:szCs w:val="22"/>
        </w:rPr>
        <w:t>ustanovení této Dohody účinná. Smluvní s</w:t>
      </w:r>
      <w:r w:rsidR="00F64B74" w:rsidRPr="00125AAA">
        <w:rPr>
          <w:szCs w:val="22"/>
        </w:rPr>
        <w:t>trany se zavazují nahradit neúčinné ustanovení této Dohody ustanovením jiným, účinným, které svým obsahem a smyslem odpovídá nejlépe obsahu a smyslu ustanovení původního, neúčinného, a úmyslu obou smluvních stran v den uzavření této Dohody.</w:t>
      </w:r>
    </w:p>
    <w:p w14:paraId="3D2F8557" w14:textId="77777777" w:rsidR="00F64B74" w:rsidRPr="00125AAA" w:rsidRDefault="00F64B74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>Smluvní strany souhlasí s uveřejněním této Dohody a konstatují, že v Dohodě nejsou</w:t>
      </w:r>
      <w:r w:rsidR="00906A22" w:rsidRPr="00125AAA">
        <w:rPr>
          <w:szCs w:val="22"/>
        </w:rPr>
        <w:t xml:space="preserve"> </w:t>
      </w:r>
      <w:r w:rsidRPr="00125AAA">
        <w:rPr>
          <w:szCs w:val="22"/>
        </w:rPr>
        <w:t xml:space="preserve">informace, které nemohou být poskytnuty podle zákona č. 340/2015 Sb., o zvláštních podmínkách účinnosti některých smluv, uveřejňování těchto smluv a o registru smluv (zákon o registru smluv), ve znění pozdějších předpisů </w:t>
      </w:r>
      <w:r w:rsidRPr="005132E5">
        <w:rPr>
          <w:i/>
          <w:iCs/>
          <w:vanish/>
        </w:rPr>
        <w:t>(zákon o registru smluv), v platném znění (dále jen „zákon o registru smluv“)</w:t>
      </w:r>
      <w:r w:rsidRPr="00125AAA">
        <w:rPr>
          <w:szCs w:val="22"/>
        </w:rPr>
        <w:t xml:space="preserve"> a zákona č. 106/1999 Sb., o svobodném přístupu k informacím, ve znění pozdějších předpisů.</w:t>
      </w:r>
    </w:p>
    <w:p w14:paraId="631B3438" w14:textId="77777777" w:rsidR="00F56F48" w:rsidRDefault="00F64B74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>Smluvní strany výslovně sjednávají, že uveřejnění této Dohody v registru smluv dle</w:t>
      </w:r>
      <w:r w:rsidR="00B307BD" w:rsidRPr="00125AAA">
        <w:rPr>
          <w:szCs w:val="22"/>
        </w:rPr>
        <w:t xml:space="preserve"> </w:t>
      </w:r>
      <w:r w:rsidRPr="00125AAA">
        <w:rPr>
          <w:szCs w:val="22"/>
        </w:rPr>
        <w:t>zákona o registru smluv zajistí Objednatel neprodleně po podpisu této Dohody a bude</w:t>
      </w:r>
      <w:r w:rsidR="00B307BD" w:rsidRPr="00125AAA">
        <w:rPr>
          <w:szCs w:val="22"/>
        </w:rPr>
        <w:t xml:space="preserve"> </w:t>
      </w:r>
      <w:r w:rsidRPr="00125AAA">
        <w:rPr>
          <w:szCs w:val="22"/>
        </w:rPr>
        <w:t>druhou smluvní stranu o provedeném uveřejnění v registru smluv informovat.</w:t>
      </w:r>
    </w:p>
    <w:p w14:paraId="25AF2B7A" w14:textId="77777777" w:rsidR="00906A22" w:rsidRPr="00F56F48" w:rsidRDefault="00F64B74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F56F48">
        <w:rPr>
          <w:szCs w:val="22"/>
        </w:rPr>
        <w:t>Smluvní strany souhlasí se zveřejněním Dohody na internetových stránkách</w:t>
      </w:r>
      <w:r w:rsidR="00906A22" w:rsidRPr="00F56F48">
        <w:rPr>
          <w:szCs w:val="22"/>
        </w:rPr>
        <w:t xml:space="preserve"> </w:t>
      </w:r>
      <w:r w:rsidR="00125AAA" w:rsidRPr="00F56F48">
        <w:rPr>
          <w:szCs w:val="22"/>
        </w:rPr>
        <w:t>O</w:t>
      </w:r>
      <w:r w:rsidRPr="00F56F48">
        <w:rPr>
          <w:szCs w:val="22"/>
        </w:rPr>
        <w:t>bjednatele a na profilu zadavatele.</w:t>
      </w:r>
    </w:p>
    <w:p w14:paraId="4C23A6B6" w14:textId="77777777" w:rsidR="00F64B74" w:rsidRPr="00F56F48" w:rsidRDefault="00F64B74" w:rsidP="00D33116">
      <w:pPr>
        <w:pStyle w:val="Odstavecseseznamem"/>
        <w:numPr>
          <w:ilvl w:val="1"/>
          <w:numId w:val="19"/>
        </w:numPr>
        <w:spacing w:after="240"/>
        <w:ind w:left="567" w:hanging="709"/>
        <w:contextualSpacing w:val="0"/>
        <w:jc w:val="both"/>
        <w:rPr>
          <w:szCs w:val="22"/>
        </w:rPr>
      </w:pPr>
      <w:r w:rsidRPr="00F56F48">
        <w:rPr>
          <w:szCs w:val="22"/>
        </w:rPr>
        <w:t>Nedílnou součástí této Dohody jsou přílohy:</w:t>
      </w:r>
    </w:p>
    <w:p w14:paraId="0EBF6139" w14:textId="0F1F7881" w:rsidR="00F56F48" w:rsidRDefault="00F64B74" w:rsidP="003D2712">
      <w:pPr>
        <w:ind w:firstLine="567"/>
        <w:jc w:val="both"/>
        <w:rPr>
          <w:szCs w:val="22"/>
        </w:rPr>
      </w:pPr>
      <w:r w:rsidRPr="00F56F48">
        <w:rPr>
          <w:szCs w:val="22"/>
        </w:rPr>
        <w:t xml:space="preserve">Příloha č. 1 </w:t>
      </w:r>
      <w:r w:rsidR="00EC221B" w:rsidRPr="00F56F48">
        <w:rPr>
          <w:szCs w:val="22"/>
        </w:rPr>
        <w:t>–</w:t>
      </w:r>
      <w:r w:rsidRPr="00F56F48">
        <w:rPr>
          <w:szCs w:val="22"/>
        </w:rPr>
        <w:t xml:space="preserve"> Změnov</w:t>
      </w:r>
      <w:r w:rsidR="005B0902" w:rsidRPr="00F56F48">
        <w:rPr>
          <w:szCs w:val="22"/>
        </w:rPr>
        <w:t>é</w:t>
      </w:r>
      <w:r w:rsidRPr="00F56F48">
        <w:rPr>
          <w:szCs w:val="22"/>
        </w:rPr>
        <w:t xml:space="preserve"> list</w:t>
      </w:r>
      <w:r w:rsidR="005B0902" w:rsidRPr="00F56F48">
        <w:rPr>
          <w:szCs w:val="22"/>
        </w:rPr>
        <w:t>y</w:t>
      </w:r>
      <w:r w:rsidRPr="00F56F48">
        <w:rPr>
          <w:szCs w:val="22"/>
        </w:rPr>
        <w:t xml:space="preserve"> č. </w:t>
      </w:r>
      <w:r w:rsidR="00F80AD1">
        <w:rPr>
          <w:szCs w:val="22"/>
        </w:rPr>
        <w:t>1 - 3 vč. R</w:t>
      </w:r>
      <w:r w:rsidR="00FD2D16">
        <w:rPr>
          <w:szCs w:val="22"/>
        </w:rPr>
        <w:t>ekapitulace</w:t>
      </w:r>
    </w:p>
    <w:p w14:paraId="2ACAC6E7" w14:textId="15CAE204" w:rsidR="00BC0824" w:rsidRDefault="00BC0824" w:rsidP="003D2712">
      <w:pPr>
        <w:ind w:firstLine="567"/>
        <w:jc w:val="both"/>
        <w:rPr>
          <w:szCs w:val="22"/>
        </w:rPr>
      </w:pPr>
      <w:r>
        <w:rPr>
          <w:szCs w:val="22"/>
        </w:rPr>
        <w:t>Příloha č. 2 – Vyjádření generálního projektanta</w:t>
      </w:r>
    </w:p>
    <w:p w14:paraId="565871D3" w14:textId="2CEC8625" w:rsidR="00F56F48" w:rsidRDefault="003D2712" w:rsidP="003D2712">
      <w:pPr>
        <w:ind w:firstLine="567"/>
        <w:jc w:val="both"/>
        <w:rPr>
          <w:szCs w:val="22"/>
        </w:rPr>
      </w:pPr>
      <w:r>
        <w:rPr>
          <w:szCs w:val="22"/>
        </w:rPr>
        <w:t xml:space="preserve">Příloha č. </w:t>
      </w:r>
      <w:r w:rsidR="00BC0824">
        <w:rPr>
          <w:szCs w:val="22"/>
        </w:rPr>
        <w:t>3</w:t>
      </w:r>
      <w:r>
        <w:rPr>
          <w:szCs w:val="22"/>
        </w:rPr>
        <w:t xml:space="preserve"> </w:t>
      </w:r>
      <w:r w:rsidRPr="003D2712">
        <w:rPr>
          <w:szCs w:val="22"/>
        </w:rPr>
        <w:t xml:space="preserve">– </w:t>
      </w:r>
      <w:r w:rsidR="005B0902" w:rsidRPr="003D2712">
        <w:rPr>
          <w:szCs w:val="22"/>
        </w:rPr>
        <w:t>Zápis</w:t>
      </w:r>
      <w:r w:rsidRPr="003D2712">
        <w:rPr>
          <w:szCs w:val="22"/>
        </w:rPr>
        <w:t xml:space="preserve"> </w:t>
      </w:r>
      <w:r w:rsidR="005B0902" w:rsidRPr="003D2712">
        <w:rPr>
          <w:szCs w:val="22"/>
        </w:rPr>
        <w:t xml:space="preserve">o </w:t>
      </w:r>
      <w:r w:rsidR="00202A0D" w:rsidRPr="003D2712">
        <w:rPr>
          <w:szCs w:val="22"/>
        </w:rPr>
        <w:t xml:space="preserve">odevzdání a převzetí </w:t>
      </w:r>
      <w:r w:rsidR="005B0902" w:rsidRPr="003D2712">
        <w:rPr>
          <w:szCs w:val="22"/>
        </w:rPr>
        <w:t>díla</w:t>
      </w:r>
      <w:r w:rsidR="002314FA" w:rsidRPr="003D2712">
        <w:rPr>
          <w:szCs w:val="22"/>
        </w:rPr>
        <w:t xml:space="preserve"> </w:t>
      </w:r>
      <w:r w:rsidR="00381694" w:rsidRPr="003D2712">
        <w:rPr>
          <w:szCs w:val="22"/>
        </w:rPr>
        <w:t xml:space="preserve">bez vad a nedodělků </w:t>
      </w:r>
      <w:r w:rsidR="002314FA" w:rsidRPr="003D2712">
        <w:rPr>
          <w:szCs w:val="22"/>
        </w:rPr>
        <w:t>z</w:t>
      </w:r>
      <w:r w:rsidRPr="003D2712">
        <w:rPr>
          <w:szCs w:val="22"/>
        </w:rPr>
        <w:t xml:space="preserve">e dne 23. 8. </w:t>
      </w:r>
      <w:r w:rsidR="00FD2D16" w:rsidRPr="003D2712">
        <w:rPr>
          <w:szCs w:val="22"/>
        </w:rPr>
        <w:t>2024</w:t>
      </w:r>
    </w:p>
    <w:p w14:paraId="0C41EE29" w14:textId="0D8FE346" w:rsidR="0000327C" w:rsidRDefault="0000327C" w:rsidP="003D2712">
      <w:pPr>
        <w:ind w:firstLine="567"/>
        <w:jc w:val="both"/>
        <w:rPr>
          <w:szCs w:val="22"/>
        </w:rPr>
      </w:pPr>
      <w:r>
        <w:rPr>
          <w:szCs w:val="22"/>
        </w:rPr>
        <w:t xml:space="preserve">Příloha č. 4 </w:t>
      </w:r>
      <w:r w:rsidRPr="00F56F48">
        <w:rPr>
          <w:szCs w:val="22"/>
        </w:rPr>
        <w:t xml:space="preserve">– </w:t>
      </w:r>
      <w:r w:rsidRPr="0000327C">
        <w:rPr>
          <w:szCs w:val="22"/>
        </w:rPr>
        <w:t>Souhlas s provedením ohlášeného stavebního záměru</w:t>
      </w:r>
      <w:r>
        <w:rPr>
          <w:szCs w:val="22"/>
        </w:rPr>
        <w:t xml:space="preserve"> ze dne 3. 6. 2024</w:t>
      </w:r>
    </w:p>
    <w:p w14:paraId="66B1931A" w14:textId="640E9BB1" w:rsidR="0000327C" w:rsidRDefault="0000327C" w:rsidP="003D2712">
      <w:pPr>
        <w:ind w:firstLine="567"/>
        <w:jc w:val="both"/>
        <w:rPr>
          <w:szCs w:val="22"/>
        </w:rPr>
      </w:pPr>
      <w:r>
        <w:rPr>
          <w:szCs w:val="22"/>
        </w:rPr>
        <w:t>Příloha č. 5</w:t>
      </w:r>
      <w:r w:rsidRPr="00F56F48">
        <w:rPr>
          <w:szCs w:val="22"/>
        </w:rPr>
        <w:t xml:space="preserve"> –</w:t>
      </w:r>
      <w:r>
        <w:rPr>
          <w:szCs w:val="22"/>
        </w:rPr>
        <w:t xml:space="preserve"> Kolaudační souhlas ze dne 18. 7. 2024</w:t>
      </w:r>
    </w:p>
    <w:p w14:paraId="7A2BA1FC" w14:textId="77777777" w:rsidR="00E030A7" w:rsidRPr="00125AAA" w:rsidRDefault="00E030A7" w:rsidP="0065547C">
      <w:pPr>
        <w:ind w:left="2124" w:hanging="1416"/>
        <w:jc w:val="both"/>
        <w:rPr>
          <w:szCs w:val="22"/>
        </w:rPr>
      </w:pPr>
    </w:p>
    <w:p w14:paraId="465D3AEA" w14:textId="77777777" w:rsidR="00F64B74" w:rsidRPr="00125AAA" w:rsidRDefault="00F64B74" w:rsidP="00F64B74">
      <w:pPr>
        <w:spacing w:line="240" w:lineRule="atLeast"/>
        <w:jc w:val="both"/>
        <w:rPr>
          <w:color w:val="000000"/>
          <w:szCs w:val="22"/>
          <w:lang w:eastAsia="cs-CZ"/>
        </w:rPr>
      </w:pPr>
    </w:p>
    <w:p w14:paraId="01A9F8A8" w14:textId="2321A49D" w:rsidR="00F64B74" w:rsidRPr="00125AAA" w:rsidRDefault="00614149" w:rsidP="003103AA">
      <w:pPr>
        <w:spacing w:after="240"/>
        <w:ind w:left="-426" w:firstLine="426"/>
        <w:jc w:val="both"/>
        <w:rPr>
          <w:szCs w:val="22"/>
        </w:rPr>
      </w:pPr>
      <w:r>
        <w:rPr>
          <w:szCs w:val="22"/>
        </w:rPr>
        <w:t xml:space="preserve">V Praze dne 3. 9. </w:t>
      </w:r>
      <w:r w:rsidR="00F64B74" w:rsidRPr="00125AAA">
        <w:rPr>
          <w:szCs w:val="22"/>
        </w:rPr>
        <w:t>202</w:t>
      </w:r>
      <w:r w:rsidR="00B27775">
        <w:rPr>
          <w:szCs w:val="22"/>
        </w:rPr>
        <w:t>4</w:t>
      </w:r>
      <w:r w:rsidR="00F64B74" w:rsidRPr="00125AAA">
        <w:rPr>
          <w:szCs w:val="22"/>
        </w:rPr>
        <w:tab/>
      </w:r>
      <w:r w:rsidR="00F64B74" w:rsidRPr="00125AAA">
        <w:rPr>
          <w:szCs w:val="22"/>
        </w:rPr>
        <w:tab/>
      </w:r>
      <w:r w:rsidR="00F64B74" w:rsidRPr="00125AAA">
        <w:rPr>
          <w:szCs w:val="22"/>
        </w:rPr>
        <w:tab/>
        <w:t xml:space="preserve">   </w:t>
      </w:r>
      <w:r>
        <w:rPr>
          <w:szCs w:val="22"/>
        </w:rPr>
        <w:t xml:space="preserve">        </w:t>
      </w:r>
      <w:r>
        <w:rPr>
          <w:szCs w:val="22"/>
        </w:rPr>
        <w:tab/>
      </w:r>
      <w:r>
        <w:rPr>
          <w:szCs w:val="22"/>
        </w:rPr>
        <w:tab/>
        <w:t xml:space="preserve">V Praze dne 4. 9. </w:t>
      </w:r>
      <w:r w:rsidR="00F64B74" w:rsidRPr="00125AAA">
        <w:rPr>
          <w:szCs w:val="22"/>
        </w:rPr>
        <w:t>202</w:t>
      </w:r>
      <w:bookmarkStart w:id="3" w:name="_PictureBullets"/>
      <w:bookmarkEnd w:id="3"/>
      <w:r w:rsidR="00B27775">
        <w:rPr>
          <w:szCs w:val="22"/>
        </w:rPr>
        <w:t>4</w:t>
      </w:r>
    </w:p>
    <w:p w14:paraId="70B4E9BE" w14:textId="77777777" w:rsidR="001167B7" w:rsidRPr="00125AAA" w:rsidRDefault="00F64B74" w:rsidP="003103AA">
      <w:pPr>
        <w:spacing w:after="240"/>
        <w:ind w:left="-426" w:firstLine="426"/>
        <w:jc w:val="both"/>
        <w:rPr>
          <w:szCs w:val="22"/>
        </w:rPr>
      </w:pPr>
      <w:r w:rsidRPr="00125AAA">
        <w:rPr>
          <w:szCs w:val="22"/>
        </w:rPr>
        <w:t xml:space="preserve">Objednatel                                            </w:t>
      </w:r>
      <w:r w:rsidRPr="00125AAA">
        <w:rPr>
          <w:szCs w:val="22"/>
        </w:rPr>
        <w:tab/>
      </w:r>
      <w:r w:rsidRPr="00125AAA">
        <w:rPr>
          <w:szCs w:val="22"/>
        </w:rPr>
        <w:tab/>
      </w:r>
      <w:r w:rsidRPr="00125AAA">
        <w:rPr>
          <w:szCs w:val="22"/>
        </w:rPr>
        <w:tab/>
        <w:t>Zhotovitel</w:t>
      </w:r>
    </w:p>
    <w:p w14:paraId="0632341A" w14:textId="77777777" w:rsidR="00E0322D" w:rsidRPr="00125AAA" w:rsidRDefault="00E0322D" w:rsidP="003103AA">
      <w:pPr>
        <w:shd w:val="clear" w:color="auto" w:fill="FFFFFF"/>
        <w:tabs>
          <w:tab w:val="center" w:pos="-1985"/>
        </w:tabs>
        <w:spacing w:after="120" w:line="280" w:lineRule="exact"/>
        <w:rPr>
          <w:szCs w:val="22"/>
        </w:rPr>
      </w:pPr>
    </w:p>
    <w:p w14:paraId="4F057A26" w14:textId="77777777" w:rsidR="003103AA" w:rsidRPr="00125AAA" w:rsidRDefault="003103AA" w:rsidP="003103AA">
      <w:pPr>
        <w:shd w:val="clear" w:color="auto" w:fill="FFFFFF"/>
        <w:tabs>
          <w:tab w:val="center" w:pos="-1985"/>
        </w:tabs>
        <w:spacing w:after="120" w:line="280" w:lineRule="exact"/>
        <w:rPr>
          <w:szCs w:val="22"/>
        </w:rPr>
      </w:pPr>
    </w:p>
    <w:p w14:paraId="202BE032" w14:textId="77777777" w:rsidR="00F64B74" w:rsidRPr="00125AAA" w:rsidRDefault="00F64B74" w:rsidP="00F64B74">
      <w:pPr>
        <w:jc w:val="both"/>
        <w:rPr>
          <w:szCs w:val="22"/>
        </w:rPr>
      </w:pPr>
      <w:r w:rsidRPr="00125AAA">
        <w:rPr>
          <w:szCs w:val="22"/>
        </w:rPr>
        <w:t>…………………………..</w:t>
      </w:r>
      <w:r w:rsidRPr="00125AAA">
        <w:rPr>
          <w:szCs w:val="22"/>
        </w:rPr>
        <w:tab/>
      </w:r>
      <w:r w:rsidRPr="00125AAA">
        <w:rPr>
          <w:szCs w:val="22"/>
        </w:rPr>
        <w:tab/>
      </w:r>
      <w:r w:rsidRPr="00125AAA">
        <w:rPr>
          <w:szCs w:val="22"/>
        </w:rPr>
        <w:tab/>
        <w:t xml:space="preserve">         </w:t>
      </w:r>
      <w:r w:rsidRPr="00125AAA">
        <w:rPr>
          <w:szCs w:val="22"/>
        </w:rPr>
        <w:tab/>
      </w:r>
      <w:r w:rsidRPr="00125AAA">
        <w:rPr>
          <w:szCs w:val="22"/>
        </w:rPr>
        <w:tab/>
        <w:t>….…..……………………</w:t>
      </w:r>
    </w:p>
    <w:p w14:paraId="798BDDC5" w14:textId="77777777" w:rsidR="00BC0824" w:rsidRDefault="00F64B74" w:rsidP="00EC221B">
      <w:pPr>
        <w:rPr>
          <w:b/>
          <w:szCs w:val="22"/>
        </w:rPr>
      </w:pPr>
      <w:r w:rsidRPr="00FD2D16">
        <w:rPr>
          <w:b/>
          <w:szCs w:val="22"/>
        </w:rPr>
        <w:t>Městská část Praha 7</w:t>
      </w:r>
      <w:r w:rsidRPr="00FD2D16">
        <w:rPr>
          <w:b/>
          <w:szCs w:val="22"/>
        </w:rPr>
        <w:tab/>
      </w:r>
      <w:r w:rsidRPr="00FD2D16">
        <w:rPr>
          <w:b/>
          <w:szCs w:val="22"/>
        </w:rPr>
        <w:tab/>
      </w:r>
      <w:r w:rsidRPr="00FD2D16">
        <w:rPr>
          <w:b/>
          <w:szCs w:val="22"/>
        </w:rPr>
        <w:tab/>
        <w:t xml:space="preserve">   </w:t>
      </w:r>
      <w:r w:rsidRPr="00FD2D16">
        <w:rPr>
          <w:b/>
          <w:szCs w:val="22"/>
        </w:rPr>
        <w:tab/>
      </w:r>
      <w:r w:rsidRPr="00FD2D16">
        <w:rPr>
          <w:b/>
          <w:szCs w:val="22"/>
        </w:rPr>
        <w:tab/>
      </w:r>
      <w:r w:rsidR="00FD2D16" w:rsidRPr="00FD2D16">
        <w:rPr>
          <w:b/>
          <w:szCs w:val="22"/>
        </w:rPr>
        <w:t>ArtibaStav s.r.o.</w:t>
      </w:r>
    </w:p>
    <w:p w14:paraId="375D74B5" w14:textId="69C8EFB7" w:rsidR="00EC221B" w:rsidRPr="00BC0824" w:rsidRDefault="00BC0824" w:rsidP="00EC221B">
      <w:pPr>
        <w:rPr>
          <w:b/>
          <w:szCs w:val="22"/>
        </w:rPr>
      </w:pPr>
      <w:r w:rsidRPr="00BC0824">
        <w:rPr>
          <w:szCs w:val="22"/>
        </w:rPr>
        <w:t>Ing. Kamil Vavřinec Mareš</w:t>
      </w:r>
      <w:r w:rsidR="00F80AD1">
        <w:rPr>
          <w:szCs w:val="22"/>
        </w:rPr>
        <w:t xml:space="preserve"> Ph.D.</w:t>
      </w:r>
      <w:r w:rsidR="00541E4E" w:rsidRPr="00FD2D16">
        <w:rPr>
          <w:b/>
          <w:szCs w:val="22"/>
        </w:rPr>
        <w:tab/>
      </w:r>
      <w:r w:rsidR="00541E4E" w:rsidRPr="00FD2D16">
        <w:rPr>
          <w:b/>
          <w:szCs w:val="22"/>
        </w:rPr>
        <w:tab/>
        <w:t xml:space="preserve">              </w:t>
      </w:r>
      <w:r w:rsidR="00F80AD1">
        <w:rPr>
          <w:b/>
          <w:szCs w:val="22"/>
        </w:rPr>
        <w:t xml:space="preserve">       </w:t>
      </w:r>
      <w:r w:rsidR="00F80AD1">
        <w:rPr>
          <w:b/>
          <w:szCs w:val="22"/>
        </w:rPr>
        <w:tab/>
      </w:r>
      <w:r w:rsidR="00FD2D16" w:rsidRPr="00FD2D16">
        <w:rPr>
          <w:szCs w:val="22"/>
        </w:rPr>
        <w:t>Ing. Daniel Šindelář</w:t>
      </w:r>
    </w:p>
    <w:p w14:paraId="17531EB8" w14:textId="2C3C9271" w:rsidR="00F64B74" w:rsidRPr="00FD2D16" w:rsidRDefault="00BC0824" w:rsidP="00F64B74">
      <w:pPr>
        <w:jc w:val="both"/>
        <w:rPr>
          <w:szCs w:val="22"/>
        </w:rPr>
      </w:pPr>
      <w:r>
        <w:rPr>
          <w:szCs w:val="22"/>
        </w:rPr>
        <w:t>místo</w:t>
      </w:r>
      <w:r w:rsidR="00EC221B" w:rsidRPr="00FD2D16">
        <w:rPr>
          <w:szCs w:val="22"/>
        </w:rPr>
        <w:t>starosta</w:t>
      </w:r>
      <w:r w:rsidR="00F64B74" w:rsidRPr="00FD2D16">
        <w:rPr>
          <w:szCs w:val="22"/>
        </w:rPr>
        <w:tab/>
      </w:r>
      <w:r w:rsidR="00F64B74" w:rsidRPr="00FD2D16">
        <w:rPr>
          <w:szCs w:val="22"/>
        </w:rPr>
        <w:tab/>
      </w:r>
      <w:r w:rsidR="00F64B74" w:rsidRPr="00FD2D16">
        <w:rPr>
          <w:szCs w:val="22"/>
        </w:rPr>
        <w:tab/>
      </w:r>
      <w:r w:rsidR="00F64B74" w:rsidRPr="00FD2D16">
        <w:rPr>
          <w:szCs w:val="22"/>
        </w:rPr>
        <w:tab/>
      </w:r>
      <w:r w:rsidR="00F64B74" w:rsidRPr="00FD2D16">
        <w:rPr>
          <w:szCs w:val="22"/>
        </w:rPr>
        <w:tab/>
      </w:r>
      <w:r w:rsidR="00F64B74" w:rsidRPr="00FD2D16">
        <w:rPr>
          <w:szCs w:val="22"/>
        </w:rPr>
        <w:tab/>
      </w:r>
      <w:r w:rsidR="00B634E0" w:rsidRPr="00FD2D16">
        <w:rPr>
          <w:szCs w:val="22"/>
        </w:rPr>
        <w:tab/>
      </w:r>
      <w:r w:rsidR="00541E4E" w:rsidRPr="00FD2D16">
        <w:rPr>
          <w:szCs w:val="22"/>
        </w:rPr>
        <w:t>jednatel</w:t>
      </w:r>
      <w:r w:rsidR="00B634E0" w:rsidRPr="00FD2D16">
        <w:rPr>
          <w:szCs w:val="22"/>
        </w:rPr>
        <w:t xml:space="preserve">                     </w:t>
      </w:r>
    </w:p>
    <w:sectPr w:rsidR="00F64B74" w:rsidRPr="00FD2D16" w:rsidSect="00E934A2"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40073F3" w16cid:durableId="2A65D208"/>
  <w16cid:commentId w16cid:paraId="6AF75EA4" w16cid:durableId="2A65D209"/>
  <w16cid:commentId w16cid:paraId="70AEE1E2" w16cid:durableId="2A65D2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D782B" w14:textId="77777777" w:rsidR="00E51239" w:rsidRDefault="00E51239" w:rsidP="007E6EB9">
      <w:r>
        <w:separator/>
      </w:r>
    </w:p>
  </w:endnote>
  <w:endnote w:type="continuationSeparator" w:id="0">
    <w:p w14:paraId="49EA90E3" w14:textId="77777777" w:rsidR="00E51239" w:rsidRDefault="00E51239" w:rsidP="007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463734"/>
      <w:docPartObj>
        <w:docPartGallery w:val="Page Numbers (Bottom of Page)"/>
        <w:docPartUnique/>
      </w:docPartObj>
    </w:sdtPr>
    <w:sdtEndPr/>
    <w:sdtContent>
      <w:p w14:paraId="11F5F5E9" w14:textId="77777777" w:rsidR="007E6EB9" w:rsidRDefault="007E6E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A85">
          <w:rPr>
            <w:noProof/>
          </w:rPr>
          <w:t>4</w:t>
        </w:r>
        <w:r>
          <w:fldChar w:fldCharType="end"/>
        </w:r>
      </w:p>
    </w:sdtContent>
  </w:sdt>
  <w:p w14:paraId="23E7B3F4" w14:textId="77777777" w:rsidR="007E6EB9" w:rsidRDefault="007E6E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EC843" w14:textId="77777777" w:rsidR="00E51239" w:rsidRDefault="00E51239" w:rsidP="007E6EB9">
      <w:r>
        <w:separator/>
      </w:r>
    </w:p>
  </w:footnote>
  <w:footnote w:type="continuationSeparator" w:id="0">
    <w:p w14:paraId="332CB283" w14:textId="77777777" w:rsidR="00E51239" w:rsidRDefault="00E51239" w:rsidP="007E6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3A2"/>
    <w:multiLevelType w:val="multilevel"/>
    <w:tmpl w:val="4A2615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77BCE"/>
    <w:multiLevelType w:val="multilevel"/>
    <w:tmpl w:val="E58E2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9B6BF5"/>
    <w:multiLevelType w:val="hybridMultilevel"/>
    <w:tmpl w:val="5AB67876"/>
    <w:lvl w:ilvl="0" w:tplc="ACD4CF8A">
      <w:start w:val="2"/>
      <w:numFmt w:val="bullet"/>
      <w:lvlText w:val="-"/>
      <w:lvlJc w:val="left"/>
      <w:pPr>
        <w:ind w:left="1687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3" w15:restartNumberingAfterBreak="0">
    <w:nsid w:val="1D33626A"/>
    <w:multiLevelType w:val="multilevel"/>
    <w:tmpl w:val="B21EE0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7616A3"/>
    <w:multiLevelType w:val="multilevel"/>
    <w:tmpl w:val="5BBCB6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250302"/>
    <w:multiLevelType w:val="multilevel"/>
    <w:tmpl w:val="2130B19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6" w15:restartNumberingAfterBreak="0">
    <w:nsid w:val="2EA8279B"/>
    <w:multiLevelType w:val="multilevel"/>
    <w:tmpl w:val="215E69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E35D86"/>
    <w:multiLevelType w:val="multilevel"/>
    <w:tmpl w:val="3158508E"/>
    <w:lvl w:ilvl="0">
      <w:start w:val="1"/>
      <w:numFmt w:val="upperRoman"/>
      <w:lvlText w:val="%1."/>
      <w:lvlJc w:val="right"/>
      <w:pPr>
        <w:ind w:left="505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3" w:hanging="1800"/>
      </w:pPr>
      <w:rPr>
        <w:rFonts w:hint="default"/>
      </w:rPr>
    </w:lvl>
  </w:abstractNum>
  <w:abstractNum w:abstractNumId="8" w15:restartNumberingAfterBreak="0">
    <w:nsid w:val="35746D68"/>
    <w:multiLevelType w:val="hybridMultilevel"/>
    <w:tmpl w:val="75C8F692"/>
    <w:lvl w:ilvl="0" w:tplc="D7EC0C5C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05E0F"/>
    <w:multiLevelType w:val="hybridMultilevel"/>
    <w:tmpl w:val="50146F5A"/>
    <w:lvl w:ilvl="0" w:tplc="D8805866">
      <w:start w:val="1"/>
      <w:numFmt w:val="decimal"/>
      <w:lvlText w:val="3%1."/>
      <w:lvlJc w:val="left"/>
      <w:pPr>
        <w:ind w:left="22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417F766A"/>
    <w:multiLevelType w:val="multilevel"/>
    <w:tmpl w:val="073CCBD4"/>
    <w:lvl w:ilvl="0">
      <w:start w:val="2"/>
      <w:numFmt w:val="decimal"/>
      <w:lvlText w:val="%1"/>
      <w:lvlJc w:val="left"/>
      <w:pPr>
        <w:ind w:left="6172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42A20D8E"/>
    <w:multiLevelType w:val="multilevel"/>
    <w:tmpl w:val="7E10C34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042B17"/>
    <w:multiLevelType w:val="multilevel"/>
    <w:tmpl w:val="B13CD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9230EE"/>
    <w:multiLevelType w:val="multilevel"/>
    <w:tmpl w:val="F22E93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ED03A6"/>
    <w:multiLevelType w:val="hybridMultilevel"/>
    <w:tmpl w:val="697C52FE"/>
    <w:lvl w:ilvl="0" w:tplc="D8805866">
      <w:start w:val="1"/>
      <w:numFmt w:val="decimal"/>
      <w:lvlText w:val="3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617BC"/>
    <w:multiLevelType w:val="hybridMultilevel"/>
    <w:tmpl w:val="96408576"/>
    <w:name w:val="WW8Num9222"/>
    <w:lvl w:ilvl="0" w:tplc="8EF038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5227E"/>
    <w:multiLevelType w:val="multilevel"/>
    <w:tmpl w:val="68284BE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BD8489F"/>
    <w:multiLevelType w:val="multilevel"/>
    <w:tmpl w:val="15B4F65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2420DF"/>
    <w:multiLevelType w:val="hybridMultilevel"/>
    <w:tmpl w:val="9B6E610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8264A"/>
    <w:multiLevelType w:val="multilevel"/>
    <w:tmpl w:val="AA96E9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400" w:hanging="720"/>
      </w:pPr>
    </w:lvl>
    <w:lvl w:ilvl="3">
      <w:start w:val="1"/>
      <w:numFmt w:val="decimal"/>
      <w:isLgl/>
      <w:lvlText w:val="%1.%2.%3.%4"/>
      <w:lvlJc w:val="left"/>
      <w:pPr>
        <w:ind w:left="1740" w:hanging="720"/>
      </w:pPr>
    </w:lvl>
    <w:lvl w:ilvl="4">
      <w:start w:val="1"/>
      <w:numFmt w:val="decimal"/>
      <w:isLgl/>
      <w:lvlText w:val="%1.%2.%3.%4.%5"/>
      <w:lvlJc w:val="left"/>
      <w:pPr>
        <w:ind w:left="2440" w:hanging="1080"/>
      </w:pPr>
    </w:lvl>
    <w:lvl w:ilvl="5">
      <w:start w:val="1"/>
      <w:numFmt w:val="decimal"/>
      <w:isLgl/>
      <w:lvlText w:val="%1.%2.%3.%4.%5.%6"/>
      <w:lvlJc w:val="left"/>
      <w:pPr>
        <w:ind w:left="2780" w:hanging="1080"/>
      </w:pPr>
    </w:lvl>
    <w:lvl w:ilvl="6">
      <w:start w:val="1"/>
      <w:numFmt w:val="decimal"/>
      <w:isLgl/>
      <w:lvlText w:val="%1.%2.%3.%4.%5.%6.%7"/>
      <w:lvlJc w:val="left"/>
      <w:pPr>
        <w:ind w:left="3480" w:hanging="1440"/>
      </w:pPr>
    </w:lvl>
    <w:lvl w:ilvl="7">
      <w:start w:val="1"/>
      <w:numFmt w:val="decimal"/>
      <w:isLgl/>
      <w:lvlText w:val="%1.%2.%3.%4.%5.%6.%7.%8"/>
      <w:lvlJc w:val="left"/>
      <w:pPr>
        <w:ind w:left="3820" w:hanging="1440"/>
      </w:pPr>
    </w:lvl>
    <w:lvl w:ilvl="8">
      <w:start w:val="1"/>
      <w:numFmt w:val="decimal"/>
      <w:isLgl/>
      <w:lvlText w:val="%1.%2.%3.%4.%5.%6.%7.%8.%9"/>
      <w:lvlJc w:val="left"/>
      <w:pPr>
        <w:ind w:left="4520" w:hanging="1800"/>
      </w:pPr>
    </w:lvl>
  </w:abstractNum>
  <w:abstractNum w:abstractNumId="20" w15:restartNumberingAfterBreak="0">
    <w:nsid w:val="6A964020"/>
    <w:multiLevelType w:val="multilevel"/>
    <w:tmpl w:val="A68E347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7516D4"/>
    <w:multiLevelType w:val="multilevel"/>
    <w:tmpl w:val="C7DA95B2"/>
    <w:lvl w:ilvl="0">
      <w:start w:val="1"/>
      <w:numFmt w:val="decimal"/>
      <w:lvlText w:val="%1."/>
      <w:lvlJc w:val="left"/>
      <w:pPr>
        <w:ind w:left="501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08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2" w15:restartNumberingAfterBreak="0">
    <w:nsid w:val="78EF38A4"/>
    <w:multiLevelType w:val="hybridMultilevel"/>
    <w:tmpl w:val="9C340A52"/>
    <w:lvl w:ilvl="0" w:tplc="7110D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F2AD9"/>
    <w:multiLevelType w:val="multilevel"/>
    <w:tmpl w:val="53E287B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160F17"/>
    <w:multiLevelType w:val="multilevel"/>
    <w:tmpl w:val="48C64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3"/>
  </w:num>
  <w:num w:numId="6">
    <w:abstractNumId w:val="10"/>
  </w:num>
  <w:num w:numId="7">
    <w:abstractNumId w:val="18"/>
  </w:num>
  <w:num w:numId="8">
    <w:abstractNumId w:val="12"/>
  </w:num>
  <w:num w:numId="9">
    <w:abstractNumId w:val="6"/>
  </w:num>
  <w:num w:numId="10">
    <w:abstractNumId w:val="17"/>
  </w:num>
  <w:num w:numId="11">
    <w:abstractNumId w:val="7"/>
  </w:num>
  <w:num w:numId="12">
    <w:abstractNumId w:val="22"/>
  </w:num>
  <w:num w:numId="13">
    <w:abstractNumId w:val="19"/>
  </w:num>
  <w:num w:numId="14">
    <w:abstractNumId w:val="21"/>
  </w:num>
  <w:num w:numId="15">
    <w:abstractNumId w:val="5"/>
  </w:num>
  <w:num w:numId="16">
    <w:abstractNumId w:val="2"/>
  </w:num>
  <w:num w:numId="17">
    <w:abstractNumId w:val="16"/>
  </w:num>
  <w:num w:numId="18">
    <w:abstractNumId w:val="13"/>
  </w:num>
  <w:num w:numId="19">
    <w:abstractNumId w:val="0"/>
  </w:num>
  <w:num w:numId="20">
    <w:abstractNumId w:val="24"/>
  </w:num>
  <w:num w:numId="21">
    <w:abstractNumId w:val="20"/>
  </w:num>
  <w:num w:numId="22">
    <w:abstractNumId w:val="11"/>
  </w:num>
  <w:num w:numId="23">
    <w:abstractNumId w:val="1"/>
  </w:num>
  <w:num w:numId="24">
    <w:abstractNumId w:val="14"/>
  </w:num>
  <w:num w:numId="25">
    <w:abstractNumId w:val="9"/>
  </w:num>
  <w:num w:numId="26">
    <w:abstractNumId w:val="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59"/>
    <w:rsid w:val="0000327C"/>
    <w:rsid w:val="00012DDE"/>
    <w:rsid w:val="00016891"/>
    <w:rsid w:val="0004410C"/>
    <w:rsid w:val="000544BF"/>
    <w:rsid w:val="00055BC4"/>
    <w:rsid w:val="0005607B"/>
    <w:rsid w:val="000615FD"/>
    <w:rsid w:val="00064457"/>
    <w:rsid w:val="000703E1"/>
    <w:rsid w:val="00072AD6"/>
    <w:rsid w:val="00074436"/>
    <w:rsid w:val="000762EB"/>
    <w:rsid w:val="00077EB2"/>
    <w:rsid w:val="0008228C"/>
    <w:rsid w:val="00095253"/>
    <w:rsid w:val="000A1D1E"/>
    <w:rsid w:val="000B7045"/>
    <w:rsid w:val="000C0E5D"/>
    <w:rsid w:val="000E2382"/>
    <w:rsid w:val="000E304A"/>
    <w:rsid w:val="000E5AA3"/>
    <w:rsid w:val="00112AD6"/>
    <w:rsid w:val="001167B7"/>
    <w:rsid w:val="00120923"/>
    <w:rsid w:val="00125AAA"/>
    <w:rsid w:val="00126097"/>
    <w:rsid w:val="00130B4D"/>
    <w:rsid w:val="001349E9"/>
    <w:rsid w:val="00155372"/>
    <w:rsid w:val="0018647B"/>
    <w:rsid w:val="00191C22"/>
    <w:rsid w:val="00194E21"/>
    <w:rsid w:val="001A13CB"/>
    <w:rsid w:val="001A3395"/>
    <w:rsid w:val="001A72E0"/>
    <w:rsid w:val="001A786E"/>
    <w:rsid w:val="001A7F56"/>
    <w:rsid w:val="001D5C32"/>
    <w:rsid w:val="001F2425"/>
    <w:rsid w:val="001F2B31"/>
    <w:rsid w:val="00201A41"/>
    <w:rsid w:val="002029ED"/>
    <w:rsid w:val="00202A0D"/>
    <w:rsid w:val="00224C90"/>
    <w:rsid w:val="002314FA"/>
    <w:rsid w:val="00233085"/>
    <w:rsid w:val="00241D23"/>
    <w:rsid w:val="0024441A"/>
    <w:rsid w:val="00252FA1"/>
    <w:rsid w:val="00255C9B"/>
    <w:rsid w:val="00260FE1"/>
    <w:rsid w:val="00261022"/>
    <w:rsid w:val="00270A3E"/>
    <w:rsid w:val="00271F0C"/>
    <w:rsid w:val="0027653C"/>
    <w:rsid w:val="002920A6"/>
    <w:rsid w:val="00293694"/>
    <w:rsid w:val="00297BD5"/>
    <w:rsid w:val="002A4566"/>
    <w:rsid w:val="002B0CCA"/>
    <w:rsid w:val="002B7EEF"/>
    <w:rsid w:val="002E427B"/>
    <w:rsid w:val="002E6600"/>
    <w:rsid w:val="002F21F5"/>
    <w:rsid w:val="003103AA"/>
    <w:rsid w:val="00312C6F"/>
    <w:rsid w:val="00313820"/>
    <w:rsid w:val="00322BB4"/>
    <w:rsid w:val="00323033"/>
    <w:rsid w:val="00337D51"/>
    <w:rsid w:val="00340509"/>
    <w:rsid w:val="00344EA5"/>
    <w:rsid w:val="00346646"/>
    <w:rsid w:val="00355877"/>
    <w:rsid w:val="0035786E"/>
    <w:rsid w:val="003631A0"/>
    <w:rsid w:val="00370D6A"/>
    <w:rsid w:val="00375890"/>
    <w:rsid w:val="003814DD"/>
    <w:rsid w:val="00381694"/>
    <w:rsid w:val="00387AC9"/>
    <w:rsid w:val="003903FD"/>
    <w:rsid w:val="003A1748"/>
    <w:rsid w:val="003B0149"/>
    <w:rsid w:val="003B38C6"/>
    <w:rsid w:val="003B71A6"/>
    <w:rsid w:val="003C08E0"/>
    <w:rsid w:val="003D2517"/>
    <w:rsid w:val="003D2712"/>
    <w:rsid w:val="003E216F"/>
    <w:rsid w:val="003E6931"/>
    <w:rsid w:val="003F32F8"/>
    <w:rsid w:val="003F4CC7"/>
    <w:rsid w:val="00407BC5"/>
    <w:rsid w:val="00433986"/>
    <w:rsid w:val="004377A0"/>
    <w:rsid w:val="00437F0D"/>
    <w:rsid w:val="004405E8"/>
    <w:rsid w:val="00447DBB"/>
    <w:rsid w:val="004625C5"/>
    <w:rsid w:val="00462792"/>
    <w:rsid w:val="004705FB"/>
    <w:rsid w:val="00482DD1"/>
    <w:rsid w:val="004856AF"/>
    <w:rsid w:val="004C4DB2"/>
    <w:rsid w:val="004C5EAE"/>
    <w:rsid w:val="004D60F2"/>
    <w:rsid w:val="004E203C"/>
    <w:rsid w:val="005132E5"/>
    <w:rsid w:val="005246E0"/>
    <w:rsid w:val="005279E8"/>
    <w:rsid w:val="00540F9A"/>
    <w:rsid w:val="00541E4E"/>
    <w:rsid w:val="00543797"/>
    <w:rsid w:val="005618B2"/>
    <w:rsid w:val="00586334"/>
    <w:rsid w:val="00590D67"/>
    <w:rsid w:val="0059715F"/>
    <w:rsid w:val="005A10EB"/>
    <w:rsid w:val="005A72C5"/>
    <w:rsid w:val="005B0902"/>
    <w:rsid w:val="005B6C36"/>
    <w:rsid w:val="005C4A34"/>
    <w:rsid w:val="005C5B7D"/>
    <w:rsid w:val="005D4A73"/>
    <w:rsid w:val="005E3777"/>
    <w:rsid w:val="005F2164"/>
    <w:rsid w:val="00602D3E"/>
    <w:rsid w:val="00614149"/>
    <w:rsid w:val="006503BA"/>
    <w:rsid w:val="0065547C"/>
    <w:rsid w:val="00692589"/>
    <w:rsid w:val="00695662"/>
    <w:rsid w:val="006A38F7"/>
    <w:rsid w:val="006B3424"/>
    <w:rsid w:val="006B5421"/>
    <w:rsid w:val="006D238E"/>
    <w:rsid w:val="006D63E7"/>
    <w:rsid w:val="006E0568"/>
    <w:rsid w:val="006E24C5"/>
    <w:rsid w:val="006E530F"/>
    <w:rsid w:val="006F0CFE"/>
    <w:rsid w:val="007025EC"/>
    <w:rsid w:val="007065A9"/>
    <w:rsid w:val="00717D4A"/>
    <w:rsid w:val="00720572"/>
    <w:rsid w:val="007562B0"/>
    <w:rsid w:val="00765A90"/>
    <w:rsid w:val="00766A69"/>
    <w:rsid w:val="00783738"/>
    <w:rsid w:val="00783EA2"/>
    <w:rsid w:val="007930E6"/>
    <w:rsid w:val="007A18A9"/>
    <w:rsid w:val="007A54AE"/>
    <w:rsid w:val="007A6DA7"/>
    <w:rsid w:val="007B0A63"/>
    <w:rsid w:val="007C07A6"/>
    <w:rsid w:val="007C1E8B"/>
    <w:rsid w:val="007D2260"/>
    <w:rsid w:val="007D6145"/>
    <w:rsid w:val="007E42D1"/>
    <w:rsid w:val="007E6EB9"/>
    <w:rsid w:val="007F3F20"/>
    <w:rsid w:val="00800EC8"/>
    <w:rsid w:val="00816277"/>
    <w:rsid w:val="00827E1C"/>
    <w:rsid w:val="00876CE9"/>
    <w:rsid w:val="008864D6"/>
    <w:rsid w:val="00891027"/>
    <w:rsid w:val="008A33D2"/>
    <w:rsid w:val="008A4E53"/>
    <w:rsid w:val="008B6C39"/>
    <w:rsid w:val="008C2260"/>
    <w:rsid w:val="008C701E"/>
    <w:rsid w:val="008E4457"/>
    <w:rsid w:val="008F40AB"/>
    <w:rsid w:val="00906A22"/>
    <w:rsid w:val="00912B3A"/>
    <w:rsid w:val="00913D9E"/>
    <w:rsid w:val="00914388"/>
    <w:rsid w:val="00922927"/>
    <w:rsid w:val="009313CA"/>
    <w:rsid w:val="00944010"/>
    <w:rsid w:val="0094623F"/>
    <w:rsid w:val="00953293"/>
    <w:rsid w:val="00957C23"/>
    <w:rsid w:val="009662E8"/>
    <w:rsid w:val="00974586"/>
    <w:rsid w:val="00986DAE"/>
    <w:rsid w:val="009A3241"/>
    <w:rsid w:val="009A62C5"/>
    <w:rsid w:val="009B4DB9"/>
    <w:rsid w:val="009D2BFB"/>
    <w:rsid w:val="009E29FF"/>
    <w:rsid w:val="009E768E"/>
    <w:rsid w:val="009F1145"/>
    <w:rsid w:val="00A12D78"/>
    <w:rsid w:val="00A423E6"/>
    <w:rsid w:val="00A514B8"/>
    <w:rsid w:val="00A52B52"/>
    <w:rsid w:val="00A52BAD"/>
    <w:rsid w:val="00A635B2"/>
    <w:rsid w:val="00A63DE9"/>
    <w:rsid w:val="00A9111F"/>
    <w:rsid w:val="00A96B32"/>
    <w:rsid w:val="00AA64E1"/>
    <w:rsid w:val="00AC3D20"/>
    <w:rsid w:val="00AD0190"/>
    <w:rsid w:val="00B27775"/>
    <w:rsid w:val="00B303C5"/>
    <w:rsid w:val="00B307BD"/>
    <w:rsid w:val="00B4236A"/>
    <w:rsid w:val="00B52F32"/>
    <w:rsid w:val="00B55E8A"/>
    <w:rsid w:val="00B634E0"/>
    <w:rsid w:val="00B705E5"/>
    <w:rsid w:val="00B720F7"/>
    <w:rsid w:val="00B90CC2"/>
    <w:rsid w:val="00B927F1"/>
    <w:rsid w:val="00BA6B7D"/>
    <w:rsid w:val="00BB2779"/>
    <w:rsid w:val="00BC0824"/>
    <w:rsid w:val="00BD0661"/>
    <w:rsid w:val="00BE4CBF"/>
    <w:rsid w:val="00BF7E5F"/>
    <w:rsid w:val="00C011AC"/>
    <w:rsid w:val="00C01BF6"/>
    <w:rsid w:val="00C0219E"/>
    <w:rsid w:val="00C07868"/>
    <w:rsid w:val="00C07A7A"/>
    <w:rsid w:val="00C07BEE"/>
    <w:rsid w:val="00C20139"/>
    <w:rsid w:val="00C224EA"/>
    <w:rsid w:val="00C274EF"/>
    <w:rsid w:val="00C31548"/>
    <w:rsid w:val="00C33E36"/>
    <w:rsid w:val="00C43DA3"/>
    <w:rsid w:val="00C45715"/>
    <w:rsid w:val="00C560F6"/>
    <w:rsid w:val="00C61622"/>
    <w:rsid w:val="00C849CA"/>
    <w:rsid w:val="00C86451"/>
    <w:rsid w:val="00C87A32"/>
    <w:rsid w:val="00C94A7C"/>
    <w:rsid w:val="00CA7335"/>
    <w:rsid w:val="00CC5A7B"/>
    <w:rsid w:val="00CC5EB9"/>
    <w:rsid w:val="00CD020E"/>
    <w:rsid w:val="00CD0C2F"/>
    <w:rsid w:val="00CD46AC"/>
    <w:rsid w:val="00CF2846"/>
    <w:rsid w:val="00CF68A2"/>
    <w:rsid w:val="00D0743D"/>
    <w:rsid w:val="00D1045C"/>
    <w:rsid w:val="00D2511E"/>
    <w:rsid w:val="00D27034"/>
    <w:rsid w:val="00D32262"/>
    <w:rsid w:val="00D33116"/>
    <w:rsid w:val="00D55696"/>
    <w:rsid w:val="00D63D4C"/>
    <w:rsid w:val="00D747A6"/>
    <w:rsid w:val="00D8360D"/>
    <w:rsid w:val="00D93A8C"/>
    <w:rsid w:val="00D9696F"/>
    <w:rsid w:val="00DE6859"/>
    <w:rsid w:val="00DF17D6"/>
    <w:rsid w:val="00DF5CEB"/>
    <w:rsid w:val="00E022B1"/>
    <w:rsid w:val="00E030A7"/>
    <w:rsid w:val="00E0322D"/>
    <w:rsid w:val="00E03912"/>
    <w:rsid w:val="00E11970"/>
    <w:rsid w:val="00E15771"/>
    <w:rsid w:val="00E21680"/>
    <w:rsid w:val="00E51239"/>
    <w:rsid w:val="00E559A0"/>
    <w:rsid w:val="00E647A5"/>
    <w:rsid w:val="00E707FE"/>
    <w:rsid w:val="00E72A59"/>
    <w:rsid w:val="00E77309"/>
    <w:rsid w:val="00E806C8"/>
    <w:rsid w:val="00E82630"/>
    <w:rsid w:val="00E8583F"/>
    <w:rsid w:val="00E85F7E"/>
    <w:rsid w:val="00E92796"/>
    <w:rsid w:val="00E934A2"/>
    <w:rsid w:val="00EA1476"/>
    <w:rsid w:val="00EA4955"/>
    <w:rsid w:val="00EC221B"/>
    <w:rsid w:val="00EC3E8F"/>
    <w:rsid w:val="00ED1DDA"/>
    <w:rsid w:val="00EE26B4"/>
    <w:rsid w:val="00EE59F8"/>
    <w:rsid w:val="00EE5DDB"/>
    <w:rsid w:val="00EF5A1F"/>
    <w:rsid w:val="00EF757F"/>
    <w:rsid w:val="00F001B4"/>
    <w:rsid w:val="00F0252B"/>
    <w:rsid w:val="00F17F28"/>
    <w:rsid w:val="00F3458A"/>
    <w:rsid w:val="00F34A0C"/>
    <w:rsid w:val="00F42871"/>
    <w:rsid w:val="00F56F48"/>
    <w:rsid w:val="00F64B74"/>
    <w:rsid w:val="00F66056"/>
    <w:rsid w:val="00F80AD1"/>
    <w:rsid w:val="00FA2D92"/>
    <w:rsid w:val="00FA6DEF"/>
    <w:rsid w:val="00FB72F7"/>
    <w:rsid w:val="00FD2D16"/>
    <w:rsid w:val="00FD589B"/>
    <w:rsid w:val="00FE388C"/>
    <w:rsid w:val="00FE4CB6"/>
    <w:rsid w:val="00FF1A85"/>
    <w:rsid w:val="00FF3EAE"/>
    <w:rsid w:val="00FF6576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C90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859"/>
    <w:pPr>
      <w:suppressAutoHyphens/>
    </w:pPr>
    <w:rPr>
      <w:rFonts w:ascii="Arial" w:hAnsi="Arial" w:cs="Arial"/>
      <w:sz w:val="22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A52BAD"/>
    <w:pPr>
      <w:spacing w:before="240" w:after="60"/>
      <w:outlineLvl w:val="0"/>
    </w:pPr>
    <w:rPr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52BAD"/>
    <w:pPr>
      <w:keepNext/>
      <w:spacing w:before="240" w:after="60"/>
      <w:outlineLvl w:val="1"/>
    </w:pPr>
    <w:rPr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A52BAD"/>
    <w:pPr>
      <w:keepNext/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52BAD"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A52B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52BAD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A52BA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A52BA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A52BAD"/>
    <w:pPr>
      <w:spacing w:before="240" w:after="60"/>
      <w:outlineLvl w:val="8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titul1">
    <w:name w:val="Podtitul1"/>
    <w:basedOn w:val="Normln"/>
    <w:qFormat/>
    <w:rsid w:val="00A52BAD"/>
    <w:pPr>
      <w:jc w:val="center"/>
    </w:pPr>
    <w:rPr>
      <w:b/>
      <w:bCs/>
      <w:sz w:val="40"/>
    </w:rPr>
  </w:style>
  <w:style w:type="character" w:customStyle="1" w:styleId="Nadpis1Char">
    <w:name w:val="Nadpis 1 Char"/>
    <w:basedOn w:val="Standardnpsmoodstavce"/>
    <w:link w:val="Nadpis1"/>
    <w:rsid w:val="00A52BAD"/>
    <w:rPr>
      <w:rFonts w:cs="Arial"/>
      <w:b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A52BAD"/>
    <w:rPr>
      <w:rFonts w:cs="Arial"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A52BAD"/>
    <w:rPr>
      <w:rFonts w:cs="Arial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A52BAD"/>
    <w:rPr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rsid w:val="00A52BAD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52BA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52BA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52BA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52BAD"/>
    <w:rPr>
      <w:rFonts w:cs="Arial"/>
      <w:sz w:val="22"/>
      <w:szCs w:val="22"/>
    </w:rPr>
  </w:style>
  <w:style w:type="paragraph" w:styleId="Titulek">
    <w:name w:val="caption"/>
    <w:basedOn w:val="Normln"/>
    <w:next w:val="Normln"/>
    <w:qFormat/>
    <w:rsid w:val="00A52BAD"/>
    <w:pPr>
      <w:spacing w:after="120"/>
      <w:jc w:val="center"/>
    </w:pPr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A52BAD"/>
    <w:pPr>
      <w:spacing w:after="240"/>
      <w:jc w:val="center"/>
      <w:outlineLvl w:val="0"/>
    </w:pPr>
    <w:rPr>
      <w:b/>
      <w:bCs/>
      <w:caps/>
      <w:spacing w:val="20"/>
      <w:kern w:val="28"/>
      <w:sz w:val="48"/>
      <w:szCs w:val="32"/>
    </w:rPr>
  </w:style>
  <w:style w:type="character" w:customStyle="1" w:styleId="NzevChar">
    <w:name w:val="Název Char"/>
    <w:basedOn w:val="Standardnpsmoodstavce"/>
    <w:link w:val="Nzev"/>
    <w:rsid w:val="00A52BAD"/>
    <w:rPr>
      <w:rFonts w:cs="Arial"/>
      <w:b/>
      <w:bCs/>
      <w:caps/>
      <w:spacing w:val="20"/>
      <w:kern w:val="28"/>
      <w:sz w:val="48"/>
      <w:szCs w:val="32"/>
    </w:rPr>
  </w:style>
  <w:style w:type="paragraph" w:styleId="Odstavecseseznamem">
    <w:name w:val="List Paragraph"/>
    <w:basedOn w:val="Normln"/>
    <w:uiPriority w:val="34"/>
    <w:qFormat/>
    <w:rsid w:val="00A52BAD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DE6859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E6859"/>
    <w:rPr>
      <w:color w:val="000000"/>
      <w:sz w:val="24"/>
      <w:lang w:eastAsia="zh-CN"/>
    </w:rPr>
  </w:style>
  <w:style w:type="paragraph" w:customStyle="1" w:styleId="Default">
    <w:name w:val="Default"/>
    <w:rsid w:val="00DE6859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Bezmezer2">
    <w:name w:val="Bez mezer2"/>
    <w:rsid w:val="00DE6859"/>
    <w:rPr>
      <w:rFonts w:ascii="Calibri" w:hAnsi="Calibri"/>
      <w:sz w:val="22"/>
      <w:szCs w:val="22"/>
    </w:rPr>
  </w:style>
  <w:style w:type="character" w:styleId="Hypertextovodkaz">
    <w:name w:val="Hyperlink"/>
    <w:unhideWhenUsed/>
    <w:rsid w:val="00DE6859"/>
    <w:rPr>
      <w:color w:val="0000FF"/>
      <w:u w:val="single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F64B74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F64B74"/>
    <w:rPr>
      <w:rFonts w:ascii="Arial" w:hAnsi="Arial" w:cs="Arial"/>
      <w:lang w:eastAsia="zh-CN"/>
    </w:rPr>
  </w:style>
  <w:style w:type="character" w:styleId="Odkaznakoment">
    <w:name w:val="annotation reference"/>
    <w:uiPriority w:val="99"/>
    <w:semiHidden/>
    <w:unhideWhenUsed/>
    <w:rsid w:val="00F64B74"/>
    <w:rPr>
      <w:sz w:val="16"/>
      <w:szCs w:val="16"/>
    </w:rPr>
  </w:style>
  <w:style w:type="character" w:customStyle="1" w:styleId="TextkomenteChar1">
    <w:name w:val="Text komentáře Char1"/>
    <w:link w:val="Textkomente"/>
    <w:uiPriority w:val="99"/>
    <w:semiHidden/>
    <w:locked/>
    <w:rsid w:val="00F64B74"/>
    <w:rPr>
      <w:rFonts w:ascii="Arial" w:hAnsi="Arial" w:cs="Arial"/>
      <w:lang w:eastAsia="zh-CN"/>
    </w:rPr>
  </w:style>
  <w:style w:type="character" w:customStyle="1" w:styleId="h1a6">
    <w:name w:val="h1a6"/>
    <w:rsid w:val="00F64B74"/>
    <w:rPr>
      <w:rFonts w:ascii="Arial" w:hAnsi="Arial" w:cs="Arial" w:hint="default"/>
      <w:i/>
      <w:iCs/>
      <w:vanish/>
      <w:webHidden w:val="0"/>
      <w:sz w:val="26"/>
      <w:szCs w:val="26"/>
      <w:specVanish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B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B74"/>
    <w:rPr>
      <w:rFonts w:ascii="Segoe UI" w:hAnsi="Segoe UI" w:cs="Segoe UI"/>
      <w:sz w:val="18"/>
      <w:szCs w:val="18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EB2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077EB2"/>
    <w:rPr>
      <w:rFonts w:ascii="Arial" w:hAnsi="Arial" w:cs="Arial"/>
      <w:b/>
      <w:bCs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7E6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6EB9"/>
    <w:rPr>
      <w:rFonts w:ascii="Arial" w:hAnsi="Arial" w:cs="Arial"/>
      <w:sz w:val="22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7E6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6EB9"/>
    <w:rPr>
      <w:rFonts w:ascii="Arial" w:hAnsi="Arial" w:cs="Arial"/>
      <w:sz w:val="22"/>
      <w:szCs w:val="24"/>
      <w:lang w:eastAsia="zh-CN"/>
    </w:rPr>
  </w:style>
  <w:style w:type="paragraph" w:styleId="Revize">
    <w:name w:val="Revision"/>
    <w:hidden/>
    <w:uiPriority w:val="99"/>
    <w:semiHidden/>
    <w:rsid w:val="00B927F1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A6555-BB2C-42A5-844D-A4D8626E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1583</Words>
  <Characters>9340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2024-09-04T10:56:00Z</dcterms:created>
  <dcterms:modified xsi:type="dcterms:W3CDTF">2024-09-04T10:56:00Z</dcterms:modified>
</cp:coreProperties>
</file>