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8C564" w14:textId="10586089" w:rsidR="006B05EE" w:rsidRPr="00483C9D" w:rsidRDefault="006B05EE">
      <w:pPr>
        <w:spacing w:before="120" w:after="12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b/>
          <w:sz w:val="24"/>
          <w:szCs w:val="24"/>
        </w:rPr>
        <w:t xml:space="preserve">Smlouva o </w:t>
      </w:r>
      <w:r w:rsidR="00AB567B" w:rsidRPr="00483C9D">
        <w:rPr>
          <w:rFonts w:ascii="Times New Roman" w:hAnsi="Times New Roman" w:cs="Times New Roman"/>
          <w:b/>
          <w:sz w:val="24"/>
          <w:szCs w:val="24"/>
        </w:rPr>
        <w:t>dílo</w:t>
      </w:r>
      <w:r w:rsidRPr="00483C9D">
        <w:rPr>
          <w:rFonts w:ascii="Times New Roman" w:hAnsi="Times New Roman" w:cs="Times New Roman"/>
          <w:b/>
          <w:sz w:val="24"/>
          <w:szCs w:val="24"/>
        </w:rPr>
        <w:br/>
        <w:t>č.</w:t>
      </w:r>
      <w:r w:rsidR="005B6722" w:rsidRPr="00483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77E" w:rsidRPr="00483C9D">
        <w:rPr>
          <w:rFonts w:ascii="Times New Roman" w:hAnsi="Times New Roman" w:cs="Times New Roman"/>
          <w:b/>
          <w:sz w:val="24"/>
          <w:szCs w:val="24"/>
        </w:rPr>
        <w:t>241031</w:t>
      </w:r>
    </w:p>
    <w:p w14:paraId="15297DB9" w14:textId="77777777" w:rsidR="006B05EE" w:rsidRPr="00483C9D" w:rsidRDefault="006B05EE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73C8E75D" w14:textId="77777777" w:rsidR="006B05EE" w:rsidRPr="00483C9D" w:rsidRDefault="006B05EE">
      <w:pPr>
        <w:pStyle w:val="Nadpis1"/>
        <w:spacing w:before="120" w:after="120"/>
        <w:rPr>
          <w:rFonts w:ascii="Times New Roman" w:hAnsi="Times New Roman" w:cs="Times New Roman"/>
          <w:sz w:val="24"/>
          <w:szCs w:val="24"/>
          <w:u w:val="single"/>
        </w:rPr>
      </w:pPr>
      <w:r w:rsidRPr="00483C9D">
        <w:rPr>
          <w:rFonts w:ascii="Times New Roman" w:hAnsi="Times New Roman" w:cs="Times New Roman"/>
          <w:sz w:val="24"/>
          <w:szCs w:val="24"/>
        </w:rPr>
        <w:t>Smluvní strany</w:t>
      </w:r>
    </w:p>
    <w:p w14:paraId="7D60CDB9" w14:textId="77777777" w:rsidR="00BE6B46" w:rsidRPr="00483C9D" w:rsidRDefault="00BE6B4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14:paraId="05C124A0" w14:textId="77777777" w:rsidR="006B05EE" w:rsidRPr="00483C9D" w:rsidRDefault="006B05E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b/>
          <w:sz w:val="24"/>
          <w:szCs w:val="24"/>
        </w:rPr>
        <w:t>Národní muzeum</w:t>
      </w:r>
      <w:r w:rsidRPr="00483C9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483C9D">
        <w:rPr>
          <w:rFonts w:ascii="Times New Roman" w:hAnsi="Times New Roman" w:cs="Times New Roman"/>
          <w:sz w:val="24"/>
          <w:szCs w:val="24"/>
        </w:rPr>
        <w:t>příspěvková organizace</w:t>
      </w:r>
    </w:p>
    <w:p w14:paraId="5DA6CFB0" w14:textId="77777777" w:rsidR="006B05EE" w:rsidRPr="00483C9D" w:rsidRDefault="006B05E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Sídlo:</w:t>
      </w:r>
      <w:r w:rsidRPr="00483C9D">
        <w:rPr>
          <w:rFonts w:ascii="Times New Roman" w:hAnsi="Times New Roman" w:cs="Times New Roman"/>
          <w:sz w:val="24"/>
          <w:szCs w:val="24"/>
        </w:rPr>
        <w:tab/>
      </w:r>
      <w:r w:rsidRPr="00483C9D">
        <w:rPr>
          <w:rFonts w:ascii="Times New Roman" w:hAnsi="Times New Roman" w:cs="Times New Roman"/>
          <w:sz w:val="24"/>
          <w:szCs w:val="24"/>
        </w:rPr>
        <w:tab/>
        <w:t xml:space="preserve">Václavské náměstí </w:t>
      </w:r>
      <w:r w:rsidR="00AB567B" w:rsidRPr="00483C9D">
        <w:rPr>
          <w:rFonts w:ascii="Times New Roman" w:hAnsi="Times New Roman" w:cs="Times New Roman"/>
          <w:sz w:val="24"/>
          <w:szCs w:val="24"/>
        </w:rPr>
        <w:t>1700/</w:t>
      </w:r>
      <w:r w:rsidRPr="00483C9D">
        <w:rPr>
          <w:rFonts w:ascii="Times New Roman" w:hAnsi="Times New Roman" w:cs="Times New Roman"/>
          <w:sz w:val="24"/>
          <w:szCs w:val="24"/>
        </w:rPr>
        <w:t>68, 11</w:t>
      </w:r>
      <w:r w:rsidR="00AB567B" w:rsidRPr="00483C9D">
        <w:rPr>
          <w:rFonts w:ascii="Times New Roman" w:hAnsi="Times New Roman" w:cs="Times New Roman"/>
          <w:sz w:val="24"/>
          <w:szCs w:val="24"/>
        </w:rPr>
        <w:t>0</w:t>
      </w:r>
      <w:r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="00AB567B" w:rsidRPr="00483C9D">
        <w:rPr>
          <w:rFonts w:ascii="Times New Roman" w:hAnsi="Times New Roman" w:cs="Times New Roman"/>
          <w:sz w:val="24"/>
          <w:szCs w:val="24"/>
        </w:rPr>
        <w:t>00</w:t>
      </w:r>
      <w:r w:rsidRPr="00483C9D">
        <w:rPr>
          <w:rFonts w:ascii="Times New Roman" w:hAnsi="Times New Roman" w:cs="Times New Roman"/>
          <w:sz w:val="24"/>
          <w:szCs w:val="24"/>
        </w:rPr>
        <w:t xml:space="preserve"> Praha 1</w:t>
      </w:r>
    </w:p>
    <w:p w14:paraId="637A6A4D" w14:textId="77777777" w:rsidR="006B05EE" w:rsidRPr="00483C9D" w:rsidRDefault="006B05EE">
      <w:pPr>
        <w:spacing w:before="120" w:after="12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IČO:</w:t>
      </w:r>
      <w:r w:rsidRPr="00483C9D">
        <w:rPr>
          <w:rFonts w:ascii="Times New Roman" w:hAnsi="Times New Roman" w:cs="Times New Roman"/>
          <w:sz w:val="24"/>
          <w:szCs w:val="24"/>
        </w:rPr>
        <w:tab/>
      </w:r>
      <w:r w:rsidRPr="00483C9D">
        <w:rPr>
          <w:rFonts w:ascii="Times New Roman" w:hAnsi="Times New Roman" w:cs="Times New Roman"/>
          <w:sz w:val="24"/>
          <w:szCs w:val="24"/>
        </w:rPr>
        <w:tab/>
        <w:t>000 23 272</w:t>
      </w:r>
    </w:p>
    <w:p w14:paraId="6A4D043B" w14:textId="77777777" w:rsidR="006B05EE" w:rsidRPr="00483C9D" w:rsidRDefault="006B05E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color w:val="000000"/>
          <w:sz w:val="24"/>
          <w:szCs w:val="24"/>
        </w:rPr>
        <w:t>DIČ:</w:t>
      </w:r>
      <w:r w:rsidRPr="00483C9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83C9D">
        <w:rPr>
          <w:rFonts w:ascii="Times New Roman" w:hAnsi="Times New Roman" w:cs="Times New Roman"/>
          <w:color w:val="000000"/>
          <w:sz w:val="24"/>
          <w:szCs w:val="24"/>
        </w:rPr>
        <w:tab/>
        <w:t>CZ00023272</w:t>
      </w:r>
    </w:p>
    <w:p w14:paraId="27A839BB" w14:textId="77777777" w:rsidR="006B05EE" w:rsidRPr="00483C9D" w:rsidRDefault="006B05EE">
      <w:pPr>
        <w:spacing w:before="120" w:after="120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Zástupce:</w:t>
      </w:r>
      <w:r w:rsidRPr="00483C9D">
        <w:rPr>
          <w:rFonts w:ascii="Times New Roman" w:hAnsi="Times New Roman" w:cs="Times New Roman"/>
          <w:sz w:val="24"/>
          <w:szCs w:val="24"/>
        </w:rPr>
        <w:tab/>
      </w:r>
      <w:r w:rsidR="00AB567B" w:rsidRPr="00483C9D">
        <w:rPr>
          <w:rFonts w:ascii="Times New Roman" w:hAnsi="Times New Roman" w:cs="Times New Roman"/>
          <w:b/>
          <w:sz w:val="24"/>
          <w:szCs w:val="24"/>
        </w:rPr>
        <w:t>Mgr. Petr Brůha</w:t>
      </w:r>
      <w:r w:rsidRPr="00483C9D">
        <w:rPr>
          <w:rFonts w:ascii="Times New Roman" w:hAnsi="Times New Roman" w:cs="Times New Roman"/>
          <w:sz w:val="24"/>
          <w:szCs w:val="24"/>
        </w:rPr>
        <w:t>, náměstek pro centrální sbírkotvornou a výstavní činnost</w:t>
      </w:r>
    </w:p>
    <w:p w14:paraId="7BBB7CCB" w14:textId="77777777" w:rsidR="006B05EE" w:rsidRPr="00483C9D" w:rsidRDefault="006B05E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(dále jen jako „</w:t>
      </w:r>
      <w:r w:rsidRPr="00483C9D">
        <w:rPr>
          <w:rFonts w:ascii="Times New Roman" w:hAnsi="Times New Roman" w:cs="Times New Roman"/>
          <w:sz w:val="24"/>
          <w:szCs w:val="24"/>
          <w:u w:val="single"/>
        </w:rPr>
        <w:t>Objednatel</w:t>
      </w:r>
      <w:r w:rsidRPr="00483C9D">
        <w:rPr>
          <w:rFonts w:ascii="Times New Roman" w:hAnsi="Times New Roman" w:cs="Times New Roman"/>
          <w:sz w:val="24"/>
          <w:szCs w:val="24"/>
        </w:rPr>
        <w:t xml:space="preserve">“) </w:t>
      </w:r>
    </w:p>
    <w:p w14:paraId="62AF6AFC" w14:textId="77777777" w:rsidR="006B05EE" w:rsidRPr="00483C9D" w:rsidRDefault="006B05EE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7EA82D78" w14:textId="77777777" w:rsidR="000D4319" w:rsidRPr="00483C9D" w:rsidRDefault="009420F6" w:rsidP="000D4319">
      <w:pPr>
        <w:spacing w:before="120" w:after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C9D">
        <w:rPr>
          <w:rFonts w:ascii="Times New Roman" w:hAnsi="Times New Roman" w:cs="Times New Roman"/>
          <w:b/>
          <w:sz w:val="24"/>
          <w:szCs w:val="24"/>
        </w:rPr>
        <w:t>Ing. arch. MgA. Petr Janda</w:t>
      </w:r>
    </w:p>
    <w:p w14:paraId="14E55254" w14:textId="77777777" w:rsidR="000D4319" w:rsidRPr="00483C9D" w:rsidRDefault="000D4319" w:rsidP="000D4319">
      <w:pPr>
        <w:spacing w:before="120" w:after="120"/>
        <w:rPr>
          <w:rFonts w:ascii="Times New Roman" w:hAnsi="Times New Roman"/>
          <w:color w:val="000000"/>
          <w:sz w:val="24"/>
          <w:szCs w:val="24"/>
        </w:rPr>
      </w:pPr>
      <w:r w:rsidRPr="00483C9D">
        <w:rPr>
          <w:rFonts w:ascii="Times New Roman" w:hAnsi="Times New Roman"/>
          <w:color w:val="000000"/>
          <w:sz w:val="24"/>
          <w:szCs w:val="24"/>
        </w:rPr>
        <w:t>Sídlo:</w:t>
      </w:r>
      <w:r w:rsidRPr="00483C9D">
        <w:rPr>
          <w:rFonts w:ascii="Times New Roman" w:hAnsi="Times New Roman"/>
          <w:color w:val="000000"/>
          <w:sz w:val="24"/>
          <w:szCs w:val="24"/>
        </w:rPr>
        <w:tab/>
      </w:r>
      <w:r w:rsidRPr="00483C9D">
        <w:rPr>
          <w:rFonts w:ascii="Times New Roman" w:hAnsi="Times New Roman"/>
          <w:color w:val="000000"/>
          <w:sz w:val="24"/>
          <w:szCs w:val="24"/>
        </w:rPr>
        <w:tab/>
      </w:r>
      <w:r w:rsidR="003B0C1F" w:rsidRPr="00483C9D">
        <w:rPr>
          <w:rFonts w:ascii="Times New Roman" w:hAnsi="Times New Roman" w:cs="Times New Roman"/>
          <w:sz w:val="24"/>
          <w:szCs w:val="24"/>
        </w:rPr>
        <w:t xml:space="preserve">Na </w:t>
      </w:r>
      <w:r w:rsidR="009420F6" w:rsidRPr="00483C9D">
        <w:rPr>
          <w:rFonts w:ascii="Times New Roman" w:hAnsi="Times New Roman" w:cs="Times New Roman"/>
          <w:sz w:val="24"/>
          <w:szCs w:val="24"/>
        </w:rPr>
        <w:t>Švihance 1549/8, 120 00 Praha 2 - Vinohrady</w:t>
      </w:r>
    </w:p>
    <w:p w14:paraId="3C940C33" w14:textId="77777777" w:rsidR="000D4319" w:rsidRPr="00483C9D" w:rsidRDefault="000D4319" w:rsidP="000D4319">
      <w:pPr>
        <w:spacing w:before="120" w:after="12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483C9D">
        <w:rPr>
          <w:rFonts w:ascii="Times New Roman" w:hAnsi="Times New Roman"/>
          <w:color w:val="000000"/>
          <w:sz w:val="24"/>
          <w:szCs w:val="24"/>
        </w:rPr>
        <w:t>IČO:</w:t>
      </w:r>
      <w:r w:rsidRPr="00483C9D">
        <w:rPr>
          <w:rFonts w:ascii="Times New Roman" w:hAnsi="Times New Roman"/>
          <w:color w:val="000000"/>
          <w:sz w:val="24"/>
          <w:szCs w:val="24"/>
        </w:rPr>
        <w:tab/>
      </w:r>
      <w:r w:rsidRPr="00483C9D">
        <w:rPr>
          <w:rFonts w:ascii="Times New Roman" w:hAnsi="Times New Roman"/>
          <w:color w:val="000000"/>
          <w:sz w:val="24"/>
          <w:szCs w:val="24"/>
        </w:rPr>
        <w:tab/>
      </w:r>
      <w:r w:rsidR="009420F6" w:rsidRPr="00483C9D">
        <w:rPr>
          <w:rFonts w:ascii="Times New Roman" w:hAnsi="Times New Roman" w:cs="Times New Roman"/>
          <w:sz w:val="24"/>
          <w:szCs w:val="24"/>
        </w:rPr>
        <w:t>65361814</w:t>
      </w:r>
    </w:p>
    <w:p w14:paraId="16A4D666" w14:textId="77777777" w:rsidR="000D4319" w:rsidRPr="00483C9D" w:rsidRDefault="000D4319" w:rsidP="000D4319">
      <w:pPr>
        <w:spacing w:before="120" w:after="12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483C9D">
        <w:rPr>
          <w:rFonts w:ascii="Times New Roman" w:hAnsi="Times New Roman"/>
          <w:color w:val="000000"/>
          <w:sz w:val="24"/>
          <w:szCs w:val="24"/>
        </w:rPr>
        <w:t>DIČ:</w:t>
      </w:r>
      <w:r w:rsidRPr="00483C9D">
        <w:rPr>
          <w:rFonts w:ascii="Times New Roman" w:hAnsi="Times New Roman"/>
          <w:color w:val="000000"/>
          <w:sz w:val="24"/>
          <w:szCs w:val="24"/>
        </w:rPr>
        <w:tab/>
      </w:r>
      <w:r w:rsidRPr="00483C9D">
        <w:rPr>
          <w:rFonts w:ascii="Times New Roman" w:hAnsi="Times New Roman"/>
          <w:color w:val="000000"/>
          <w:sz w:val="24"/>
          <w:szCs w:val="24"/>
        </w:rPr>
        <w:tab/>
      </w:r>
      <w:r w:rsidR="003B0C1F" w:rsidRPr="00483C9D">
        <w:rPr>
          <w:rFonts w:ascii="Times New Roman" w:hAnsi="Times New Roman" w:cs="Times New Roman"/>
          <w:sz w:val="24"/>
          <w:szCs w:val="24"/>
        </w:rPr>
        <w:t>CZ</w:t>
      </w:r>
      <w:r w:rsidR="009420F6" w:rsidRPr="00483C9D">
        <w:rPr>
          <w:rFonts w:ascii="Times New Roman" w:hAnsi="Times New Roman" w:cs="Times New Roman"/>
          <w:sz w:val="24"/>
          <w:szCs w:val="24"/>
        </w:rPr>
        <w:t>7501054143</w:t>
      </w:r>
    </w:p>
    <w:p w14:paraId="4CC1C0AD" w14:textId="3C49F752" w:rsidR="000D4319" w:rsidRPr="00483C9D" w:rsidRDefault="000D4319" w:rsidP="000D4319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/>
          <w:color w:val="000000"/>
          <w:sz w:val="24"/>
          <w:szCs w:val="24"/>
        </w:rPr>
        <w:t>Číslo účtu:</w:t>
      </w:r>
      <w:r w:rsidRPr="00483C9D">
        <w:rPr>
          <w:rFonts w:ascii="Times New Roman" w:hAnsi="Times New Roman"/>
          <w:color w:val="000000"/>
          <w:sz w:val="24"/>
          <w:szCs w:val="24"/>
        </w:rPr>
        <w:tab/>
      </w:r>
      <w:r w:rsidR="000048B6">
        <w:rPr>
          <w:rFonts w:ascii="Times New Roman" w:hAnsi="Times New Roman" w:cs="Times New Roman"/>
          <w:sz w:val="24"/>
          <w:szCs w:val="24"/>
        </w:rPr>
        <w:t>XXXXXX</w:t>
      </w:r>
      <w:r w:rsidR="00091CB3">
        <w:rPr>
          <w:rFonts w:ascii="Times New Roman" w:hAnsi="Times New Roman" w:cs="Times New Roman"/>
          <w:sz w:val="24"/>
          <w:szCs w:val="24"/>
        </w:rPr>
        <w:t>XXXXXXXXXXXXX</w:t>
      </w:r>
    </w:p>
    <w:p w14:paraId="40097A79" w14:textId="77777777" w:rsidR="009420F6" w:rsidRPr="00483C9D" w:rsidRDefault="009420F6" w:rsidP="000D4319">
      <w:pPr>
        <w:spacing w:before="120" w:after="120"/>
        <w:rPr>
          <w:rFonts w:ascii="Times New Roman" w:hAnsi="Times New Roman"/>
          <w:color w:val="000000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Zástupce: Ing. arch. MgA. Petr Janda</w:t>
      </w:r>
    </w:p>
    <w:p w14:paraId="46AC54B0" w14:textId="77777777" w:rsidR="006B05EE" w:rsidRPr="00483C9D" w:rsidRDefault="006B05EE" w:rsidP="000D4319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color w:val="000000"/>
          <w:sz w:val="24"/>
          <w:szCs w:val="24"/>
        </w:rPr>
        <w:t>(dále jen „</w:t>
      </w:r>
      <w:r w:rsidR="00BE6B46" w:rsidRPr="00483C9D">
        <w:rPr>
          <w:rFonts w:ascii="Times New Roman" w:hAnsi="Times New Roman" w:cs="Times New Roman"/>
          <w:color w:val="000000"/>
          <w:sz w:val="24"/>
          <w:szCs w:val="24"/>
          <w:u w:val="single"/>
        </w:rPr>
        <w:t>Architekt</w:t>
      </w:r>
      <w:r w:rsidRPr="00483C9D">
        <w:rPr>
          <w:rFonts w:ascii="Times New Roman" w:hAnsi="Times New Roman" w:cs="Times New Roman"/>
          <w:color w:val="000000"/>
          <w:sz w:val="24"/>
          <w:szCs w:val="24"/>
        </w:rPr>
        <w:t xml:space="preserve">“) </w:t>
      </w:r>
    </w:p>
    <w:p w14:paraId="5C39D0E2" w14:textId="77777777" w:rsidR="006B05EE" w:rsidRPr="00483C9D" w:rsidRDefault="006B05EE" w:rsidP="00AB567B">
      <w:pPr>
        <w:spacing w:before="120" w:after="12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10F4BFD" w14:textId="77777777" w:rsidR="006B05EE" w:rsidRPr="00483C9D" w:rsidRDefault="00173855">
      <w:pPr>
        <w:pStyle w:val="Nadpis1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I. </w:t>
      </w:r>
      <w:r w:rsidR="006B05EE" w:rsidRPr="00483C9D">
        <w:rPr>
          <w:rFonts w:ascii="Times New Roman" w:hAnsi="Times New Roman" w:cs="Times New Roman"/>
          <w:sz w:val="24"/>
          <w:szCs w:val="24"/>
        </w:rPr>
        <w:t>Úvodní ustanovení</w:t>
      </w:r>
    </w:p>
    <w:p w14:paraId="32E2F33D" w14:textId="77777777" w:rsidR="006B05EE" w:rsidRPr="00483C9D" w:rsidRDefault="006B05EE">
      <w:pPr>
        <w:spacing w:before="120" w:after="120"/>
        <w:ind w:left="0" w:firstLine="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Objednatel a </w:t>
      </w:r>
      <w:r w:rsidR="00BE6B46"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="00BE6B46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 xml:space="preserve">uzavírají na základě ustanovení § 1746 odst. 2 zákona č. 89/2012 Sb., občanský zákoník, ve </w:t>
      </w:r>
      <w:r w:rsidR="000E2DAE" w:rsidRPr="00483C9D">
        <w:rPr>
          <w:rFonts w:ascii="Times New Roman" w:hAnsi="Times New Roman" w:cs="Times New Roman"/>
          <w:sz w:val="24"/>
          <w:szCs w:val="24"/>
        </w:rPr>
        <w:t xml:space="preserve">znění pozdějších předpisů </w:t>
      </w:r>
      <w:r w:rsidRPr="00483C9D">
        <w:rPr>
          <w:rFonts w:ascii="Times New Roman" w:hAnsi="Times New Roman" w:cs="Times New Roman"/>
          <w:sz w:val="24"/>
          <w:szCs w:val="24"/>
        </w:rPr>
        <w:t>(dále jen „</w:t>
      </w:r>
      <w:r w:rsidRPr="00483C9D">
        <w:rPr>
          <w:rFonts w:ascii="Times New Roman" w:hAnsi="Times New Roman" w:cs="Times New Roman"/>
          <w:sz w:val="24"/>
          <w:szCs w:val="24"/>
          <w:u w:val="single"/>
        </w:rPr>
        <w:t>Občanský zákoník</w:t>
      </w:r>
      <w:r w:rsidRPr="00483C9D">
        <w:rPr>
          <w:rFonts w:ascii="Times New Roman" w:hAnsi="Times New Roman" w:cs="Times New Roman"/>
          <w:sz w:val="24"/>
          <w:szCs w:val="24"/>
        </w:rPr>
        <w:t>“) tuto konzultační smlouvu (dále jen „</w:t>
      </w:r>
      <w:r w:rsidRPr="00483C9D">
        <w:rPr>
          <w:rFonts w:ascii="Times New Roman" w:hAnsi="Times New Roman" w:cs="Times New Roman"/>
          <w:sz w:val="24"/>
          <w:szCs w:val="24"/>
          <w:u w:val="single"/>
        </w:rPr>
        <w:t>Smlouva</w:t>
      </w:r>
      <w:r w:rsidRPr="00483C9D">
        <w:rPr>
          <w:rFonts w:ascii="Times New Roman" w:hAnsi="Times New Roman" w:cs="Times New Roman"/>
          <w:sz w:val="24"/>
          <w:szCs w:val="24"/>
        </w:rPr>
        <w:t xml:space="preserve">“), kterou se </w:t>
      </w:r>
      <w:r w:rsidR="00BE6B46"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="00BE6B46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>zavazuje k</w:t>
      </w:r>
      <w:r w:rsidR="00D078F6" w:rsidRPr="00483C9D">
        <w:rPr>
          <w:rFonts w:ascii="Times New Roman" w:hAnsi="Times New Roman" w:cs="Times New Roman"/>
          <w:sz w:val="24"/>
          <w:szCs w:val="24"/>
        </w:rPr>
        <w:t> provedení díla</w:t>
      </w:r>
      <w:r w:rsidRPr="00483C9D">
        <w:rPr>
          <w:rFonts w:ascii="Times New Roman" w:hAnsi="Times New Roman" w:cs="Times New Roman"/>
          <w:sz w:val="24"/>
          <w:szCs w:val="24"/>
        </w:rPr>
        <w:t xml:space="preserve"> v rozsahu vymezeném v předmětu Smlouvy a Objednatel se zavazuje k zaplacení sjednané </w:t>
      </w:r>
      <w:r w:rsidR="00E12E6F" w:rsidRPr="00483C9D">
        <w:rPr>
          <w:rFonts w:ascii="Times New Roman" w:hAnsi="Times New Roman" w:cs="Times New Roman"/>
          <w:sz w:val="24"/>
          <w:szCs w:val="24"/>
        </w:rPr>
        <w:t>ceny</w:t>
      </w:r>
      <w:r w:rsidRPr="00483C9D">
        <w:rPr>
          <w:rFonts w:ascii="Times New Roman" w:hAnsi="Times New Roman" w:cs="Times New Roman"/>
          <w:sz w:val="24"/>
          <w:szCs w:val="24"/>
        </w:rPr>
        <w:t xml:space="preserve"> za </w:t>
      </w:r>
      <w:r w:rsidR="00D078F6" w:rsidRPr="00483C9D">
        <w:rPr>
          <w:rFonts w:ascii="Times New Roman" w:hAnsi="Times New Roman" w:cs="Times New Roman"/>
          <w:sz w:val="24"/>
          <w:szCs w:val="24"/>
        </w:rPr>
        <w:t>předmětné dílo</w:t>
      </w:r>
      <w:r w:rsidRPr="00483C9D">
        <w:rPr>
          <w:rFonts w:ascii="Times New Roman" w:hAnsi="Times New Roman" w:cs="Times New Roman"/>
          <w:sz w:val="24"/>
          <w:szCs w:val="24"/>
        </w:rPr>
        <w:t xml:space="preserve"> stanoven</w:t>
      </w:r>
      <w:r w:rsidR="00D078F6" w:rsidRPr="00483C9D">
        <w:rPr>
          <w:rFonts w:ascii="Times New Roman" w:hAnsi="Times New Roman" w:cs="Times New Roman"/>
          <w:sz w:val="24"/>
          <w:szCs w:val="24"/>
        </w:rPr>
        <w:t>é</w:t>
      </w:r>
      <w:r w:rsidRPr="00483C9D">
        <w:rPr>
          <w:rFonts w:ascii="Times New Roman" w:hAnsi="Times New Roman" w:cs="Times New Roman"/>
          <w:sz w:val="24"/>
          <w:szCs w:val="24"/>
        </w:rPr>
        <w:t xml:space="preserve"> dále v této Smlouvě.</w:t>
      </w:r>
    </w:p>
    <w:p w14:paraId="479A4C31" w14:textId="012A93F4" w:rsidR="006710D5" w:rsidRPr="00483C9D" w:rsidRDefault="006710D5">
      <w:pPr>
        <w:spacing w:before="120" w:after="120"/>
        <w:ind w:left="0" w:firstLine="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Tato smlouva se uzavírá na základě výběrového řízení č. VZ</w:t>
      </w:r>
      <w:r w:rsidR="009F677B" w:rsidRPr="00483C9D">
        <w:rPr>
          <w:rFonts w:ascii="Times New Roman" w:hAnsi="Times New Roman" w:cs="Times New Roman"/>
          <w:sz w:val="24"/>
          <w:szCs w:val="24"/>
        </w:rPr>
        <w:t>2</w:t>
      </w:r>
      <w:r w:rsidR="00AB567B" w:rsidRPr="00483C9D">
        <w:rPr>
          <w:rFonts w:ascii="Times New Roman" w:hAnsi="Times New Roman" w:cs="Times New Roman"/>
          <w:sz w:val="24"/>
          <w:szCs w:val="24"/>
        </w:rPr>
        <w:t>4</w:t>
      </w:r>
      <w:r w:rsidR="003C1F71">
        <w:rPr>
          <w:rFonts w:ascii="Times New Roman" w:hAnsi="Times New Roman" w:cs="Times New Roman"/>
          <w:sz w:val="24"/>
          <w:szCs w:val="24"/>
        </w:rPr>
        <w:t>0200.</w:t>
      </w:r>
    </w:p>
    <w:p w14:paraId="0569D643" w14:textId="77777777" w:rsidR="006B05EE" w:rsidRPr="00483C9D" w:rsidRDefault="006B05EE">
      <w:pPr>
        <w:spacing w:before="120" w:after="12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84D6F61" w14:textId="77777777" w:rsidR="006B05EE" w:rsidRPr="00483C9D" w:rsidRDefault="00173855">
      <w:pPr>
        <w:pStyle w:val="Nadpis1"/>
        <w:spacing w:before="120" w:after="120"/>
        <w:rPr>
          <w:rFonts w:ascii="Times New Roman" w:hAnsi="Times New Roman" w:cs="Times New Roman"/>
          <w:sz w:val="24"/>
          <w:szCs w:val="24"/>
        </w:rPr>
      </w:pPr>
      <w:bookmarkStart w:id="0" w:name="title2"/>
      <w:bookmarkEnd w:id="0"/>
      <w:r w:rsidRPr="00483C9D">
        <w:rPr>
          <w:rFonts w:ascii="Times New Roman" w:hAnsi="Times New Roman" w:cs="Times New Roman"/>
          <w:sz w:val="24"/>
          <w:szCs w:val="24"/>
        </w:rPr>
        <w:t xml:space="preserve">II. </w:t>
      </w:r>
      <w:r w:rsidR="006B05EE" w:rsidRPr="00483C9D">
        <w:rPr>
          <w:rFonts w:ascii="Times New Roman" w:hAnsi="Times New Roman" w:cs="Times New Roman"/>
          <w:sz w:val="24"/>
          <w:szCs w:val="24"/>
        </w:rPr>
        <w:t>Předmět smlouvy</w:t>
      </w:r>
    </w:p>
    <w:p w14:paraId="5DB6A810" w14:textId="77777777" w:rsidR="00AB567B" w:rsidRPr="00483C9D" w:rsidRDefault="006B05EE" w:rsidP="00B05FF2">
      <w:pPr>
        <w:pStyle w:val="ListParagraph2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Předmětem této Smlouvy je </w:t>
      </w:r>
      <w:r w:rsidR="00AB567B" w:rsidRPr="00483C9D">
        <w:rPr>
          <w:rFonts w:ascii="Times New Roman" w:hAnsi="Times New Roman" w:cs="Times New Roman"/>
          <w:sz w:val="24"/>
          <w:szCs w:val="24"/>
        </w:rPr>
        <w:t xml:space="preserve">provádění autorského dozoru při realizaci stálé expozice Lidé v Historické budově Národního muzea, která navazuje na architektonický návrh vypracovaný na základě smlouvy o dílo č. 171615 ze dne 1. 8. 2018. Prováděný autorský dozor bude obsahovat zejména následující autorské, konzultační a </w:t>
      </w:r>
      <w:proofErr w:type="spellStart"/>
      <w:r w:rsidR="00AB567B" w:rsidRPr="00483C9D">
        <w:rPr>
          <w:rFonts w:ascii="Times New Roman" w:hAnsi="Times New Roman" w:cs="Times New Roman"/>
          <w:sz w:val="24"/>
          <w:szCs w:val="24"/>
        </w:rPr>
        <w:t>projektantské</w:t>
      </w:r>
      <w:proofErr w:type="spellEnd"/>
      <w:r w:rsidR="00AB567B" w:rsidRPr="00483C9D">
        <w:rPr>
          <w:rFonts w:ascii="Times New Roman" w:hAnsi="Times New Roman" w:cs="Times New Roman"/>
          <w:sz w:val="24"/>
          <w:szCs w:val="24"/>
        </w:rPr>
        <w:t xml:space="preserve"> činnosti:</w:t>
      </w:r>
    </w:p>
    <w:p w14:paraId="435A671F" w14:textId="77777777" w:rsidR="006B05EE" w:rsidRPr="00483C9D" w:rsidRDefault="001C2B02" w:rsidP="00B05FF2">
      <w:pPr>
        <w:pStyle w:val="ListParagraph2"/>
        <w:numPr>
          <w:ilvl w:val="1"/>
          <w:numId w:val="14"/>
        </w:numPr>
        <w:spacing w:before="120" w:after="120"/>
        <w:ind w:left="709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lastRenderedPageBreak/>
        <w:t>Příprava a kontrola vstupních podkladů pro zhotovitele expozice</w:t>
      </w:r>
      <w:r w:rsidR="00BE6B46" w:rsidRPr="00483C9D">
        <w:rPr>
          <w:rFonts w:ascii="Times New Roman" w:hAnsi="Times New Roman" w:cs="Times New Roman"/>
          <w:sz w:val="24"/>
          <w:szCs w:val="24"/>
        </w:rPr>
        <w:t xml:space="preserve"> a příprava principiálních technických řešení</w:t>
      </w:r>
      <w:r w:rsidRPr="00483C9D">
        <w:rPr>
          <w:rFonts w:ascii="Times New Roman" w:hAnsi="Times New Roman" w:cs="Times New Roman"/>
          <w:sz w:val="24"/>
          <w:szCs w:val="24"/>
        </w:rPr>
        <w:t xml:space="preserve">, vysvětlení a komentáře k projektové dokumentaci vytvořené </w:t>
      </w:r>
      <w:r w:rsidR="00BE6B46"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="00BE6B46" w:rsidRPr="00483C9D">
        <w:rPr>
          <w:rFonts w:ascii="Times New Roman" w:hAnsi="Times New Roman" w:cs="Times New Roman"/>
          <w:sz w:val="24"/>
          <w:szCs w:val="24"/>
        </w:rPr>
        <w:t xml:space="preserve">em </w:t>
      </w:r>
      <w:r w:rsidRPr="00483C9D">
        <w:rPr>
          <w:rFonts w:ascii="Times New Roman" w:hAnsi="Times New Roman" w:cs="Times New Roman"/>
          <w:sz w:val="24"/>
          <w:szCs w:val="24"/>
        </w:rPr>
        <w:t>jako vstupní podklady pro zpracování výrobní dokumentace</w:t>
      </w:r>
      <w:r w:rsidR="006B05EE" w:rsidRPr="00483C9D">
        <w:rPr>
          <w:rFonts w:ascii="Times New Roman" w:hAnsi="Times New Roman" w:cs="Times New Roman"/>
          <w:sz w:val="24"/>
          <w:szCs w:val="24"/>
        </w:rPr>
        <w:t>.</w:t>
      </w:r>
    </w:p>
    <w:p w14:paraId="7E32ED05" w14:textId="77777777" w:rsidR="001C2B02" w:rsidRPr="00483C9D" w:rsidRDefault="001C2B02" w:rsidP="00B05FF2">
      <w:pPr>
        <w:pStyle w:val="ListParagraph2"/>
        <w:numPr>
          <w:ilvl w:val="1"/>
          <w:numId w:val="14"/>
        </w:numPr>
        <w:spacing w:before="120" w:after="120"/>
        <w:ind w:left="709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Kontrola výstupů zhotovitele expozice (např. výrobní dokumentace, dokumentace skutečného provedení apod.), zda koresponduje s technickou a architektonickou podobou návrhu expozice a zachovává požadované parametry stanovené ve vstupních podkladech pro zhotovitele expozice.</w:t>
      </w:r>
    </w:p>
    <w:p w14:paraId="02BBD414" w14:textId="77777777" w:rsidR="001C2B02" w:rsidRPr="00483C9D" w:rsidRDefault="001C2B02" w:rsidP="00B05FF2">
      <w:pPr>
        <w:pStyle w:val="ListParagraph2"/>
        <w:numPr>
          <w:ilvl w:val="1"/>
          <w:numId w:val="14"/>
        </w:numPr>
        <w:spacing w:before="120" w:after="120"/>
        <w:ind w:left="709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Návrhy dílčích</w:t>
      </w:r>
      <w:r w:rsidR="007E42A2" w:rsidRPr="00483C9D">
        <w:rPr>
          <w:rFonts w:ascii="Times New Roman" w:hAnsi="Times New Roman" w:cs="Times New Roman"/>
          <w:sz w:val="24"/>
          <w:szCs w:val="24"/>
        </w:rPr>
        <w:t xml:space="preserve"> nebo</w:t>
      </w:r>
      <w:r w:rsidRPr="00483C9D">
        <w:rPr>
          <w:rFonts w:ascii="Times New Roman" w:hAnsi="Times New Roman" w:cs="Times New Roman"/>
          <w:sz w:val="24"/>
          <w:szCs w:val="24"/>
        </w:rPr>
        <w:t xml:space="preserve"> v průběhu realizace vyvstalých detailů, případně </w:t>
      </w:r>
      <w:r w:rsidR="00CE2C62" w:rsidRPr="00483C9D">
        <w:rPr>
          <w:rFonts w:ascii="Times New Roman" w:hAnsi="Times New Roman" w:cs="Times New Roman"/>
          <w:sz w:val="24"/>
          <w:szCs w:val="24"/>
        </w:rPr>
        <w:t xml:space="preserve">alternativních </w:t>
      </w:r>
      <w:r w:rsidRPr="00483C9D">
        <w:rPr>
          <w:rFonts w:ascii="Times New Roman" w:hAnsi="Times New Roman" w:cs="Times New Roman"/>
          <w:sz w:val="24"/>
          <w:szCs w:val="24"/>
        </w:rPr>
        <w:t>technick</w:t>
      </w:r>
      <w:r w:rsidR="00CE2C62" w:rsidRPr="00483C9D">
        <w:rPr>
          <w:rFonts w:ascii="Times New Roman" w:hAnsi="Times New Roman" w:cs="Times New Roman"/>
          <w:sz w:val="24"/>
          <w:szCs w:val="24"/>
        </w:rPr>
        <w:t>ých</w:t>
      </w:r>
      <w:r w:rsidRPr="00483C9D">
        <w:rPr>
          <w:rFonts w:ascii="Times New Roman" w:hAnsi="Times New Roman" w:cs="Times New Roman"/>
          <w:sz w:val="24"/>
          <w:szCs w:val="24"/>
        </w:rPr>
        <w:t xml:space="preserve"> řešení, a </w:t>
      </w:r>
      <w:r w:rsidR="007E42A2" w:rsidRPr="00483C9D">
        <w:rPr>
          <w:rFonts w:ascii="Times New Roman" w:hAnsi="Times New Roman" w:cs="Times New Roman"/>
          <w:sz w:val="24"/>
          <w:szCs w:val="24"/>
        </w:rPr>
        <w:t>zpracování těchto řešení do konkrétní podoby jako vstupní podklad pro zhotovitele expozice.</w:t>
      </w:r>
    </w:p>
    <w:p w14:paraId="7AC3AF18" w14:textId="77777777" w:rsidR="001C2B02" w:rsidRPr="00483C9D" w:rsidRDefault="001C2B02" w:rsidP="00B05FF2">
      <w:pPr>
        <w:pStyle w:val="ListParagraph2"/>
        <w:numPr>
          <w:ilvl w:val="1"/>
          <w:numId w:val="14"/>
        </w:numPr>
        <w:spacing w:before="120" w:after="120"/>
        <w:ind w:left="709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Účast při vzorkování materiálů, povrchové úpravy</w:t>
      </w:r>
      <w:r w:rsidR="007E42A2" w:rsidRPr="00483C9D">
        <w:rPr>
          <w:rFonts w:ascii="Times New Roman" w:hAnsi="Times New Roman" w:cs="Times New Roman"/>
          <w:sz w:val="24"/>
          <w:szCs w:val="24"/>
        </w:rPr>
        <w:t>, koncových prvků</w:t>
      </w:r>
      <w:r w:rsidRPr="00483C9D">
        <w:rPr>
          <w:rFonts w:ascii="Times New Roman" w:hAnsi="Times New Roman" w:cs="Times New Roman"/>
          <w:sz w:val="24"/>
          <w:szCs w:val="24"/>
        </w:rPr>
        <w:t>, spojů atd.</w:t>
      </w:r>
    </w:p>
    <w:p w14:paraId="402135E4" w14:textId="77777777" w:rsidR="001C2B02" w:rsidRPr="00483C9D" w:rsidRDefault="007E42A2" w:rsidP="00B05FF2">
      <w:pPr>
        <w:pStyle w:val="ListParagraph2"/>
        <w:numPr>
          <w:ilvl w:val="1"/>
          <w:numId w:val="14"/>
        </w:numPr>
        <w:spacing w:before="120" w:after="120"/>
        <w:ind w:left="709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Účast na kontrolních dnech a dalších jednáních se zhotovitelem expozice, technickým dozorem investora či příslušnými profesemi. V průběhu realizace účast</w:t>
      </w:r>
      <w:r w:rsidR="00EE34D3" w:rsidRPr="00483C9D">
        <w:rPr>
          <w:rFonts w:ascii="Times New Roman" w:hAnsi="Times New Roman" w:cs="Times New Roman"/>
          <w:sz w:val="24"/>
          <w:szCs w:val="24"/>
        </w:rPr>
        <w:t xml:space="preserve"> na kontrolní prohlídce</w:t>
      </w:r>
      <w:r w:rsidRPr="00483C9D">
        <w:rPr>
          <w:rFonts w:ascii="Times New Roman" w:hAnsi="Times New Roman" w:cs="Times New Roman"/>
          <w:sz w:val="24"/>
          <w:szCs w:val="24"/>
        </w:rPr>
        <w:t xml:space="preserve"> v místě realizace při zvlášť důležitých situacích stavebního/technického rázu.</w:t>
      </w:r>
    </w:p>
    <w:p w14:paraId="551D3448" w14:textId="77777777" w:rsidR="006B05EE" w:rsidRPr="00483C9D" w:rsidRDefault="006B05EE" w:rsidP="00B05FF2">
      <w:pPr>
        <w:pStyle w:val="ListParagraph2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Součástí </w:t>
      </w:r>
      <w:r w:rsidR="007E42A2" w:rsidRPr="00483C9D">
        <w:rPr>
          <w:rFonts w:ascii="Times New Roman" w:hAnsi="Times New Roman" w:cs="Times New Roman"/>
          <w:sz w:val="24"/>
          <w:szCs w:val="24"/>
        </w:rPr>
        <w:t>předmětu plnění</w:t>
      </w:r>
      <w:r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="007E42A2" w:rsidRPr="00483C9D">
        <w:rPr>
          <w:rFonts w:ascii="Times New Roman" w:hAnsi="Times New Roman" w:cs="Times New Roman"/>
          <w:sz w:val="24"/>
          <w:szCs w:val="24"/>
        </w:rPr>
        <w:t>jsou také další úkony či činnosti</w:t>
      </w:r>
      <w:r w:rsidRPr="00483C9D">
        <w:rPr>
          <w:rFonts w:ascii="Times New Roman" w:hAnsi="Times New Roman" w:cs="Times New Roman"/>
          <w:sz w:val="24"/>
          <w:szCs w:val="24"/>
        </w:rPr>
        <w:t xml:space="preserve"> v závislosti na potřebách Objednatele zejména, nikoliv však výlučně, poskytování odborných konzultací a podpory Objednateli, příprava posudků, stanovisek</w:t>
      </w:r>
      <w:r w:rsidR="007E42A2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 xml:space="preserve">či jiných písemných výstupů bezprostředně souvisejících s činnostmi </w:t>
      </w:r>
      <w:r w:rsidR="00BE6B46" w:rsidRPr="00483C9D">
        <w:rPr>
          <w:rFonts w:ascii="Times New Roman" w:hAnsi="Times New Roman" w:cs="Times New Roman"/>
          <w:color w:val="000000"/>
          <w:sz w:val="24"/>
          <w:szCs w:val="24"/>
        </w:rPr>
        <w:t>Architekta</w:t>
      </w:r>
      <w:r w:rsidR="00BE6B46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>prováděných dle této Smlouvy (dále jen „</w:t>
      </w:r>
      <w:r w:rsidRPr="00483C9D">
        <w:rPr>
          <w:rFonts w:ascii="Times New Roman" w:hAnsi="Times New Roman" w:cs="Times New Roman"/>
          <w:sz w:val="24"/>
          <w:szCs w:val="24"/>
          <w:u w:val="single"/>
        </w:rPr>
        <w:t>Výstupy</w:t>
      </w:r>
      <w:r w:rsidRPr="00483C9D">
        <w:rPr>
          <w:rFonts w:ascii="Times New Roman" w:hAnsi="Times New Roman" w:cs="Times New Roman"/>
          <w:sz w:val="24"/>
          <w:szCs w:val="24"/>
        </w:rPr>
        <w:t xml:space="preserve">“). </w:t>
      </w:r>
    </w:p>
    <w:p w14:paraId="5C6BA0CC" w14:textId="77777777" w:rsidR="006B05EE" w:rsidRPr="00483C9D" w:rsidRDefault="00BE6B46" w:rsidP="00B05FF2">
      <w:pPr>
        <w:pStyle w:val="ListParagraph2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je po dobu </w:t>
      </w:r>
      <w:r w:rsidR="007E42A2" w:rsidRPr="00483C9D">
        <w:rPr>
          <w:rFonts w:ascii="Times New Roman" w:hAnsi="Times New Roman" w:cs="Times New Roman"/>
          <w:sz w:val="24"/>
          <w:szCs w:val="24"/>
        </w:rPr>
        <w:t xml:space="preserve">plnění díla </w:t>
      </w:r>
      <w:r w:rsidR="006B05EE" w:rsidRPr="00483C9D">
        <w:rPr>
          <w:rFonts w:ascii="Times New Roman" w:hAnsi="Times New Roman" w:cs="Times New Roman"/>
          <w:sz w:val="24"/>
          <w:szCs w:val="24"/>
        </w:rPr>
        <w:t>povinen spolupr</w:t>
      </w:r>
      <w:r w:rsidR="003B0C1F" w:rsidRPr="00483C9D">
        <w:rPr>
          <w:rFonts w:ascii="Times New Roman" w:hAnsi="Times New Roman" w:cs="Times New Roman"/>
          <w:sz w:val="24"/>
          <w:szCs w:val="24"/>
        </w:rPr>
        <w:t>acovat se zástupci Objednatele a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 s dodavateli, kteří se budou na realizaci stál</w:t>
      </w:r>
      <w:r w:rsidR="009420F6" w:rsidRPr="00483C9D">
        <w:rPr>
          <w:rFonts w:ascii="Times New Roman" w:hAnsi="Times New Roman" w:cs="Times New Roman"/>
          <w:sz w:val="24"/>
          <w:szCs w:val="24"/>
        </w:rPr>
        <w:t>é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 expozic</w:t>
      </w:r>
      <w:r w:rsidR="009420F6" w:rsidRPr="00483C9D">
        <w:rPr>
          <w:rFonts w:ascii="Times New Roman" w:hAnsi="Times New Roman" w:cs="Times New Roman"/>
          <w:sz w:val="24"/>
          <w:szCs w:val="24"/>
        </w:rPr>
        <w:t>e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 s témat</w:t>
      </w:r>
      <w:r w:rsidR="009420F6" w:rsidRPr="00483C9D">
        <w:rPr>
          <w:rFonts w:ascii="Times New Roman" w:hAnsi="Times New Roman" w:cs="Times New Roman"/>
          <w:sz w:val="24"/>
          <w:szCs w:val="24"/>
        </w:rPr>
        <w:t>em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="006B05EE" w:rsidRPr="00483C9D">
        <w:rPr>
          <w:rFonts w:ascii="Times New Roman" w:hAnsi="Times New Roman" w:cs="Times New Roman"/>
          <w:b/>
          <w:sz w:val="24"/>
          <w:szCs w:val="24"/>
        </w:rPr>
        <w:t>„</w:t>
      </w:r>
      <w:r w:rsidR="009420F6" w:rsidRPr="00483C9D">
        <w:rPr>
          <w:rFonts w:ascii="Times New Roman" w:hAnsi="Times New Roman" w:cs="Times New Roman"/>
          <w:b/>
          <w:sz w:val="24"/>
          <w:szCs w:val="24"/>
        </w:rPr>
        <w:t>Lidé</w:t>
      </w:r>
      <w:r w:rsidR="006B05EE" w:rsidRPr="00483C9D">
        <w:rPr>
          <w:rFonts w:ascii="Times New Roman" w:hAnsi="Times New Roman" w:cs="Times New Roman"/>
          <w:b/>
          <w:sz w:val="24"/>
          <w:szCs w:val="24"/>
        </w:rPr>
        <w:t>“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 podílet.</w:t>
      </w:r>
      <w:r w:rsidR="007E42A2" w:rsidRPr="00483C9D">
        <w:rPr>
          <w:rFonts w:ascii="Times New Roman" w:hAnsi="Times New Roman" w:cs="Times New Roman"/>
          <w:sz w:val="24"/>
          <w:szCs w:val="24"/>
        </w:rPr>
        <w:t xml:space="preserve"> Tato spolupráce probíhá za účasti Objednatele.</w:t>
      </w:r>
    </w:p>
    <w:p w14:paraId="28048881" w14:textId="3428F672" w:rsidR="00427299" w:rsidRPr="00483C9D" w:rsidRDefault="00A3781C" w:rsidP="00B05FF2">
      <w:pPr>
        <w:pStyle w:val="ListParagraph2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Předpokládaný termín p</w:t>
      </w:r>
      <w:r w:rsidR="007E42A2" w:rsidRPr="00483C9D">
        <w:rPr>
          <w:rFonts w:ascii="Times New Roman" w:hAnsi="Times New Roman" w:cs="Times New Roman"/>
          <w:sz w:val="24"/>
          <w:szCs w:val="24"/>
        </w:rPr>
        <w:t>lnění díla</w:t>
      </w:r>
      <w:r w:rsidRPr="00483C9D">
        <w:rPr>
          <w:rFonts w:ascii="Times New Roman" w:hAnsi="Times New Roman" w:cs="Times New Roman"/>
          <w:sz w:val="24"/>
          <w:szCs w:val="24"/>
        </w:rPr>
        <w:t xml:space="preserve"> je od uzavření této Smlouvy do </w:t>
      </w:r>
      <w:r w:rsidR="009F677B" w:rsidRPr="00483C9D">
        <w:rPr>
          <w:rFonts w:ascii="Times New Roman" w:hAnsi="Times New Roman" w:cs="Times New Roman"/>
          <w:sz w:val="24"/>
          <w:szCs w:val="24"/>
        </w:rPr>
        <w:t>dokončení realizace stálé expozice</w:t>
      </w:r>
      <w:r w:rsidR="00913464">
        <w:rPr>
          <w:rFonts w:ascii="Times New Roman" w:hAnsi="Times New Roman" w:cs="Times New Roman"/>
          <w:sz w:val="24"/>
          <w:szCs w:val="24"/>
        </w:rPr>
        <w:t>, přičemž p</w:t>
      </w:r>
      <w:r w:rsidR="00A5504C">
        <w:rPr>
          <w:rFonts w:ascii="Times New Roman" w:hAnsi="Times New Roman" w:cs="Times New Roman"/>
          <w:sz w:val="24"/>
          <w:szCs w:val="24"/>
        </w:rPr>
        <w:t xml:space="preserve">ředpokládaný termín dokončení realizace </w:t>
      </w:r>
      <w:r w:rsidR="00913464">
        <w:rPr>
          <w:rFonts w:ascii="Times New Roman" w:hAnsi="Times New Roman" w:cs="Times New Roman"/>
          <w:sz w:val="24"/>
          <w:szCs w:val="24"/>
        </w:rPr>
        <w:t xml:space="preserve">stálé expozice </w:t>
      </w:r>
      <w:r w:rsidR="00A5504C">
        <w:rPr>
          <w:rFonts w:ascii="Times New Roman" w:hAnsi="Times New Roman" w:cs="Times New Roman"/>
          <w:sz w:val="24"/>
          <w:szCs w:val="24"/>
        </w:rPr>
        <w:t>je 31. 12. 2025.</w:t>
      </w:r>
      <w:r w:rsidR="006F12F9">
        <w:rPr>
          <w:rFonts w:ascii="Times New Roman" w:hAnsi="Times New Roman" w:cs="Times New Roman"/>
          <w:sz w:val="24"/>
          <w:szCs w:val="24"/>
        </w:rPr>
        <w:t xml:space="preserve"> Platnost smlouvy je do </w:t>
      </w:r>
      <w:r w:rsidR="00A368AF">
        <w:rPr>
          <w:rFonts w:ascii="Times New Roman" w:hAnsi="Times New Roman" w:cs="Times New Roman"/>
          <w:sz w:val="24"/>
          <w:szCs w:val="24"/>
        </w:rPr>
        <w:t>30. 6. 2026 z důvodu odstranění vad a nedodělků</w:t>
      </w:r>
      <w:r w:rsidR="00033AED">
        <w:rPr>
          <w:rFonts w:ascii="Times New Roman" w:hAnsi="Times New Roman" w:cs="Times New Roman"/>
          <w:sz w:val="24"/>
          <w:szCs w:val="24"/>
        </w:rPr>
        <w:t xml:space="preserve"> po otevření expozice.</w:t>
      </w:r>
    </w:p>
    <w:p w14:paraId="50F580E6" w14:textId="77777777" w:rsidR="00A3781C" w:rsidRPr="00483C9D" w:rsidRDefault="00B56879" w:rsidP="00B05FF2">
      <w:pPr>
        <w:pStyle w:val="ListParagraph2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Místem plnění předmětu Smlouvy je sídlo objednatele</w:t>
      </w:r>
      <w:r w:rsidR="009F677B" w:rsidRPr="00483C9D">
        <w:rPr>
          <w:rFonts w:ascii="Times New Roman" w:hAnsi="Times New Roman" w:cs="Times New Roman"/>
          <w:sz w:val="24"/>
          <w:szCs w:val="24"/>
        </w:rPr>
        <w:t xml:space="preserve"> a další místa dle dohody, kde budou konány koordinační schůzky za výše uvedeným účelem</w:t>
      </w:r>
      <w:r w:rsidR="00A3781C" w:rsidRPr="00483C9D">
        <w:rPr>
          <w:rFonts w:ascii="Times New Roman" w:hAnsi="Times New Roman" w:cs="Times New Roman"/>
          <w:sz w:val="24"/>
          <w:szCs w:val="24"/>
        </w:rPr>
        <w:t>.</w:t>
      </w:r>
    </w:p>
    <w:p w14:paraId="755ECEB2" w14:textId="77777777" w:rsidR="006B05EE" w:rsidRPr="00483C9D" w:rsidRDefault="006B05EE">
      <w:pPr>
        <w:spacing w:before="120" w:after="12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12C6605" w14:textId="77777777" w:rsidR="006B05EE" w:rsidRPr="00483C9D" w:rsidRDefault="00173855">
      <w:pPr>
        <w:pStyle w:val="Nadpis1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III. </w:t>
      </w:r>
      <w:r w:rsidR="006B05EE" w:rsidRPr="00483C9D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2F52A243" w14:textId="77777777" w:rsidR="006B05EE" w:rsidRPr="00483C9D" w:rsidRDefault="00BE6B46" w:rsidP="00B05FF2">
      <w:pPr>
        <w:pStyle w:val="ListParagraph2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je povinen </w:t>
      </w:r>
      <w:r w:rsidR="00D078F6" w:rsidRPr="00483C9D">
        <w:rPr>
          <w:rFonts w:ascii="Times New Roman" w:hAnsi="Times New Roman" w:cs="Times New Roman"/>
          <w:sz w:val="24"/>
          <w:szCs w:val="24"/>
        </w:rPr>
        <w:t>provádět</w:t>
      </w:r>
      <w:r w:rsidR="007E42A2" w:rsidRPr="00483C9D">
        <w:rPr>
          <w:rFonts w:ascii="Times New Roman" w:hAnsi="Times New Roman" w:cs="Times New Roman"/>
          <w:sz w:val="24"/>
          <w:szCs w:val="24"/>
        </w:rPr>
        <w:t xml:space="preserve"> předmět plnění 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za podmínek uvedených v této Smlouvě a respektovat požadavky a podmínky Objednatele. </w:t>
      </w:r>
    </w:p>
    <w:p w14:paraId="1027B305" w14:textId="77777777" w:rsidR="006B05EE" w:rsidRPr="00483C9D" w:rsidRDefault="00BE6B46" w:rsidP="00B05FF2">
      <w:pPr>
        <w:pStyle w:val="ListParagraph2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="006B05EE" w:rsidRPr="00483C9D">
        <w:rPr>
          <w:rFonts w:ascii="Times New Roman" w:hAnsi="Times New Roman" w:cs="Times New Roman"/>
          <w:sz w:val="24"/>
          <w:szCs w:val="24"/>
        </w:rPr>
        <w:t>je povinen spolupracovat s managementem Objednatele, jeho zaměstnanci a příp. též s jinými určenými osobami v pracovněprávním, smluvním či obdobném vztahu k Objednateli, kteří jsou pověřeni tvorbou a realizací expozic, a</w:t>
      </w:r>
      <w:r w:rsidR="00AB3902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="00AB3902" w:rsidRPr="00483C9D">
        <w:rPr>
          <w:rFonts w:ascii="Times New Roman" w:hAnsi="Times New Roman"/>
          <w:sz w:val="24"/>
          <w:szCs w:val="24"/>
        </w:rPr>
        <w:t>kteří budou specifikováni Objednatelem,</w:t>
      </w:r>
      <w:r w:rsidR="00AB3902" w:rsidRPr="00483C9D">
        <w:rPr>
          <w:rFonts w:ascii="Times New Roman" w:hAnsi="Times New Roman" w:cs="Times New Roman"/>
          <w:sz w:val="24"/>
          <w:szCs w:val="24"/>
        </w:rPr>
        <w:t xml:space="preserve"> a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 vždy přihlédnout k jejich připomínkám a požadavkům.</w:t>
      </w:r>
    </w:p>
    <w:p w14:paraId="5E0B6FA7" w14:textId="77777777" w:rsidR="00BE6B46" w:rsidRPr="00483C9D" w:rsidRDefault="00BE6B46" w:rsidP="00B05FF2">
      <w:pPr>
        <w:pStyle w:val="ListParagraph2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Pr="00483C9D">
        <w:rPr>
          <w:rFonts w:ascii="Times New Roman" w:hAnsi="Times New Roman" w:cs="Times New Roman"/>
          <w:sz w:val="24"/>
          <w:szCs w:val="24"/>
        </w:rPr>
        <w:t xml:space="preserve"> je povinen při plnění díla postupovat s odbornou péčí, podle svých nejlepších znalostí a schopností, opatřit si vše, co je potřebné k řádnému </w:t>
      </w:r>
      <w:r w:rsidR="00D078F6" w:rsidRPr="00483C9D">
        <w:rPr>
          <w:rFonts w:ascii="Times New Roman" w:hAnsi="Times New Roman" w:cs="Times New Roman"/>
          <w:sz w:val="24"/>
          <w:szCs w:val="24"/>
        </w:rPr>
        <w:t>provedení díla</w:t>
      </w:r>
      <w:r w:rsidRPr="00483C9D">
        <w:rPr>
          <w:rFonts w:ascii="Times New Roman" w:hAnsi="Times New Roman" w:cs="Times New Roman"/>
          <w:sz w:val="24"/>
          <w:szCs w:val="24"/>
        </w:rPr>
        <w:t xml:space="preserve"> dle této </w:t>
      </w:r>
      <w:r w:rsidRPr="00483C9D">
        <w:rPr>
          <w:rFonts w:ascii="Times New Roman" w:hAnsi="Times New Roman" w:cs="Times New Roman"/>
          <w:sz w:val="24"/>
          <w:szCs w:val="24"/>
        </w:rPr>
        <w:lastRenderedPageBreak/>
        <w:t>Smlouvy, sledovat a chránit oprávněné zájmy Objednatele a postupovat v souladu s jeho pokyny nebo s pokyny jím pověřených osob.</w:t>
      </w:r>
    </w:p>
    <w:p w14:paraId="02F9C7BE" w14:textId="77777777" w:rsidR="008260D5" w:rsidRPr="00483C9D" w:rsidRDefault="00BE6B46" w:rsidP="00BE6B46">
      <w:pPr>
        <w:pStyle w:val="ListParagraph2"/>
        <w:numPr>
          <w:ilvl w:val="0"/>
          <w:numId w:val="6"/>
        </w:numPr>
        <w:spacing w:before="120" w:after="120"/>
        <w:rPr>
          <w:rFonts w:ascii="Times New Roman" w:hAnsi="Times New Roman" w:cs="Times New Roman"/>
          <w:kern w:val="1"/>
          <w:sz w:val="24"/>
          <w:szCs w:val="24"/>
        </w:rPr>
      </w:pPr>
      <w:r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Pr="00483C9D">
        <w:rPr>
          <w:rFonts w:ascii="Times New Roman" w:hAnsi="Times New Roman" w:cs="Times New Roman"/>
          <w:sz w:val="24"/>
          <w:szCs w:val="24"/>
        </w:rPr>
        <w:t xml:space="preserve"> je povinen plnit předmět díla na vyžádání Objednatele, vždy řádně a v termínech dohodnutých s Objednatelem.</w:t>
      </w:r>
      <w:r w:rsidR="00BE6C27" w:rsidRPr="00483C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73347" w14:textId="7D989321" w:rsidR="00BE6B46" w:rsidRPr="00483C9D" w:rsidRDefault="00BE6C27" w:rsidP="008260D5">
      <w:pPr>
        <w:pStyle w:val="ListParagraph2"/>
        <w:numPr>
          <w:ilvl w:val="0"/>
          <w:numId w:val="6"/>
        </w:numPr>
        <w:spacing w:before="120" w:after="120"/>
        <w:rPr>
          <w:rFonts w:ascii="Times New Roman" w:hAnsi="Times New Roman" w:cs="Times New Roman"/>
          <w:kern w:val="1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Architekt má právo požadovat zapracování svých připomínek vzešlých z autorského dozoru do výrobní dokumentace</w:t>
      </w:r>
      <w:r w:rsidR="00086F83" w:rsidRPr="00483C9D">
        <w:rPr>
          <w:rFonts w:ascii="Times New Roman" w:hAnsi="Times New Roman" w:cs="Times New Roman"/>
          <w:sz w:val="24"/>
          <w:szCs w:val="24"/>
        </w:rPr>
        <w:t xml:space="preserve">, nebrání-li tomu provozní, technické nebo </w:t>
      </w:r>
      <w:r w:rsidR="00CD2679" w:rsidRPr="00483C9D">
        <w:rPr>
          <w:rFonts w:ascii="Times New Roman" w:hAnsi="Times New Roman" w:cs="Times New Roman"/>
          <w:sz w:val="24"/>
          <w:szCs w:val="24"/>
        </w:rPr>
        <w:t xml:space="preserve">bezpečnostní </w:t>
      </w:r>
      <w:r w:rsidR="001B3158" w:rsidRPr="00483C9D">
        <w:rPr>
          <w:rFonts w:ascii="Times New Roman" w:hAnsi="Times New Roman" w:cs="Times New Roman"/>
          <w:sz w:val="24"/>
          <w:szCs w:val="24"/>
        </w:rPr>
        <w:t xml:space="preserve">povinnosti Objednatele anebo důvody </w:t>
      </w:r>
      <w:r w:rsidR="00086F83" w:rsidRPr="00483C9D">
        <w:rPr>
          <w:rFonts w:ascii="Times New Roman" w:hAnsi="Times New Roman" w:cs="Times New Roman"/>
          <w:sz w:val="24"/>
          <w:szCs w:val="24"/>
        </w:rPr>
        <w:t>etické</w:t>
      </w:r>
      <w:r w:rsidRPr="00483C9D">
        <w:rPr>
          <w:rFonts w:ascii="Times New Roman" w:hAnsi="Times New Roman" w:cs="Times New Roman"/>
          <w:sz w:val="24"/>
          <w:szCs w:val="24"/>
        </w:rPr>
        <w:t>.</w:t>
      </w:r>
    </w:p>
    <w:p w14:paraId="3007344A" w14:textId="77777777" w:rsidR="006B05EE" w:rsidRPr="00483C9D" w:rsidRDefault="006B05EE" w:rsidP="00B05FF2">
      <w:pPr>
        <w:pStyle w:val="ListParagraph2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Objednatel je povinen poskytnout </w:t>
      </w:r>
      <w:r w:rsidR="00BE6B46" w:rsidRPr="00483C9D">
        <w:rPr>
          <w:rFonts w:ascii="Times New Roman" w:hAnsi="Times New Roman" w:cs="Times New Roman"/>
          <w:color w:val="000000"/>
          <w:sz w:val="24"/>
          <w:szCs w:val="24"/>
        </w:rPr>
        <w:t>Architektovi</w:t>
      </w:r>
      <w:r w:rsidR="00BE6B46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 xml:space="preserve">nezbytnou součinnost a zaplatit mu za </w:t>
      </w:r>
      <w:r w:rsidR="007E42A2" w:rsidRPr="00483C9D">
        <w:rPr>
          <w:rFonts w:ascii="Times New Roman" w:hAnsi="Times New Roman" w:cs="Times New Roman"/>
          <w:sz w:val="24"/>
          <w:szCs w:val="24"/>
        </w:rPr>
        <w:t>provádění díla</w:t>
      </w:r>
      <w:r w:rsidRPr="00483C9D">
        <w:rPr>
          <w:rFonts w:ascii="Times New Roman" w:hAnsi="Times New Roman" w:cs="Times New Roman"/>
          <w:sz w:val="24"/>
          <w:szCs w:val="24"/>
        </w:rPr>
        <w:t xml:space="preserve"> sjednanou </w:t>
      </w:r>
      <w:r w:rsidR="00E12E6F" w:rsidRPr="00483C9D">
        <w:rPr>
          <w:rFonts w:ascii="Times New Roman" w:hAnsi="Times New Roman" w:cs="Times New Roman"/>
          <w:sz w:val="24"/>
          <w:szCs w:val="24"/>
        </w:rPr>
        <w:t>cenu</w:t>
      </w:r>
      <w:r w:rsidRPr="00483C9D">
        <w:rPr>
          <w:rFonts w:ascii="Times New Roman" w:hAnsi="Times New Roman" w:cs="Times New Roman"/>
          <w:sz w:val="24"/>
          <w:szCs w:val="24"/>
        </w:rPr>
        <w:t xml:space="preserve"> dle této Smlouvy.</w:t>
      </w:r>
    </w:p>
    <w:p w14:paraId="1F6DBA59" w14:textId="77777777" w:rsidR="006B05EE" w:rsidRPr="00483C9D" w:rsidRDefault="006B05EE" w:rsidP="00B05FF2">
      <w:pPr>
        <w:pStyle w:val="ListParagraph2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Objednatel je povinen </w:t>
      </w:r>
      <w:r w:rsidR="007E42A2" w:rsidRPr="00483C9D">
        <w:rPr>
          <w:rFonts w:ascii="Times New Roman" w:hAnsi="Times New Roman" w:cs="Times New Roman"/>
          <w:sz w:val="24"/>
          <w:szCs w:val="24"/>
        </w:rPr>
        <w:t>předat</w:t>
      </w:r>
      <w:r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="00BE6B46" w:rsidRPr="00483C9D">
        <w:rPr>
          <w:rFonts w:ascii="Times New Roman" w:hAnsi="Times New Roman" w:cs="Times New Roman"/>
          <w:color w:val="000000"/>
          <w:sz w:val="24"/>
          <w:szCs w:val="24"/>
        </w:rPr>
        <w:t>Architektovi</w:t>
      </w:r>
      <w:r w:rsidR="00BE6B46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>všechny relevantní podklady a informace, které budou v rozsahu jeho možností a odborných kompetencí, v dohodnutých termínech a jinak bez zbytečného odkladu.</w:t>
      </w:r>
    </w:p>
    <w:p w14:paraId="4F92BC67" w14:textId="77777777" w:rsidR="006B05EE" w:rsidRPr="00483C9D" w:rsidRDefault="00BE6B46" w:rsidP="00B05FF2">
      <w:pPr>
        <w:pStyle w:val="ListParagraph2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="006B05EE" w:rsidRPr="00483C9D">
        <w:rPr>
          <w:rFonts w:ascii="Times New Roman" w:hAnsi="Times New Roman" w:cs="Times New Roman"/>
          <w:sz w:val="24"/>
          <w:szCs w:val="24"/>
        </w:rPr>
        <w:t>odpovídá Objednateli za škodu, kterou mu způsobí v souvislosti s</w:t>
      </w:r>
      <w:r w:rsidR="007E42A2" w:rsidRPr="00483C9D">
        <w:rPr>
          <w:rFonts w:ascii="Times New Roman" w:hAnsi="Times New Roman" w:cs="Times New Roman"/>
          <w:sz w:val="24"/>
          <w:szCs w:val="24"/>
        </w:rPr>
        <w:t> plněním díla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. </w:t>
      </w:r>
      <w:r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Pr="00483C9D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6B05EE" w:rsidRPr="00483C9D">
        <w:rPr>
          <w:rFonts w:ascii="Times New Roman" w:hAnsi="Times New Roman" w:cs="Times New Roman"/>
          <w:kern w:val="1"/>
          <w:sz w:val="24"/>
          <w:szCs w:val="24"/>
        </w:rPr>
        <w:t>odpovídá za škodu způsobenou Objednateli i tehdy, byla-li škoda způsobena v souvislosti s</w:t>
      </w:r>
      <w:r w:rsidR="007E42A2" w:rsidRPr="00483C9D">
        <w:rPr>
          <w:rFonts w:ascii="Times New Roman" w:hAnsi="Times New Roman" w:cs="Times New Roman"/>
          <w:kern w:val="1"/>
          <w:sz w:val="24"/>
          <w:szCs w:val="24"/>
        </w:rPr>
        <w:t> plněním díla</w:t>
      </w:r>
      <w:r w:rsidR="006B05EE" w:rsidRPr="00483C9D">
        <w:rPr>
          <w:rFonts w:ascii="Times New Roman" w:hAnsi="Times New Roman" w:cs="Times New Roman"/>
          <w:kern w:val="1"/>
          <w:sz w:val="24"/>
          <w:szCs w:val="24"/>
        </w:rPr>
        <w:t xml:space="preserve"> dle této Smlouvy jeho zástupcem nebo zaměstnancem. </w:t>
      </w:r>
      <w:r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Pr="00483C9D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6B05EE" w:rsidRPr="00483C9D">
        <w:rPr>
          <w:rFonts w:ascii="Times New Roman" w:hAnsi="Times New Roman" w:cs="Times New Roman"/>
          <w:kern w:val="1"/>
          <w:sz w:val="24"/>
          <w:szCs w:val="24"/>
        </w:rPr>
        <w:t>neodpovídá za škodu v případě, když prokáže, že škodě nemohl zabránit ani při vynaložení veškerého úsilí, které na něm lze spravedlivě požadovat nebo v případě, že ke škodě došlo v důsledku nesprávných, neúplných a nepravdivých informací poskytnutých Objednatelem.</w:t>
      </w:r>
    </w:p>
    <w:p w14:paraId="4B528D9D" w14:textId="77777777" w:rsidR="006B05EE" w:rsidRPr="00483C9D" w:rsidRDefault="00BE6B46" w:rsidP="00B05FF2">
      <w:pPr>
        <w:pStyle w:val="ListParagraph2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="006B05EE" w:rsidRPr="00483C9D">
        <w:rPr>
          <w:rFonts w:ascii="Times New Roman" w:hAnsi="Times New Roman" w:cs="Times New Roman"/>
          <w:sz w:val="24"/>
          <w:szCs w:val="24"/>
        </w:rPr>
        <w:t>je dále povinen respektovat požadavky Objednatele vztahující se k ochraně vystavovaných sbírkových předmětů, případně dalších originálních předmětů, jiného majetku, budov a osob.</w:t>
      </w:r>
    </w:p>
    <w:p w14:paraId="390FA3D7" w14:textId="77777777" w:rsidR="007939BD" w:rsidRPr="00483C9D" w:rsidRDefault="00BE6B46" w:rsidP="00B05FF2">
      <w:pPr>
        <w:pStyle w:val="ListParagraph2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="007939BD" w:rsidRPr="00483C9D">
        <w:rPr>
          <w:rFonts w:ascii="Times New Roman" w:hAnsi="Times New Roman" w:cs="Times New Roman"/>
          <w:sz w:val="24"/>
          <w:szCs w:val="24"/>
        </w:rPr>
        <w:t>bere na vědomí, že Historická budova má status národní kulturní památky a Objednatel je povinen k tomuto přihlížet při veškerých úkonech souvisejících s realizací expozice a jednání s příslušnými orgány státní správy.</w:t>
      </w:r>
    </w:p>
    <w:p w14:paraId="280D46D9" w14:textId="77777777" w:rsidR="006B05EE" w:rsidRPr="00483C9D" w:rsidRDefault="006B05EE" w:rsidP="00B05FF2">
      <w:pPr>
        <w:pStyle w:val="ListParagraph2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Smluvní strany souhlasně uvádí, že žádné z ustanovení této Smlouvy nepodléhá obchodnímu tajemství. Objednatel je oprávněn plné znění této Smlouvy zpřístupnit třetí osobě nebo ji zveřejnit.</w:t>
      </w:r>
    </w:p>
    <w:p w14:paraId="2063C136" w14:textId="77777777" w:rsidR="006B05EE" w:rsidRPr="00483C9D" w:rsidRDefault="006B05EE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2DF7E7F2" w14:textId="77777777" w:rsidR="006B05EE" w:rsidRPr="00483C9D" w:rsidRDefault="00173855">
      <w:pPr>
        <w:pStyle w:val="Nadpis1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IV. </w:t>
      </w:r>
      <w:r w:rsidR="006B05EE" w:rsidRPr="00483C9D">
        <w:rPr>
          <w:rFonts w:ascii="Times New Roman" w:hAnsi="Times New Roman" w:cs="Times New Roman"/>
          <w:sz w:val="24"/>
          <w:szCs w:val="24"/>
        </w:rPr>
        <w:t>Součinnost smluvních stran</w:t>
      </w:r>
    </w:p>
    <w:p w14:paraId="1A89F2A7" w14:textId="77777777" w:rsidR="006B05EE" w:rsidRPr="00483C9D" w:rsidRDefault="006B05EE" w:rsidP="00A57076">
      <w:pPr>
        <w:pStyle w:val="ListParagraph2"/>
        <w:numPr>
          <w:ilvl w:val="0"/>
          <w:numId w:val="7"/>
        </w:numPr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Smluvní strany jsou při </w:t>
      </w:r>
      <w:r w:rsidR="007939BD" w:rsidRPr="00483C9D">
        <w:rPr>
          <w:rFonts w:ascii="Times New Roman" w:hAnsi="Times New Roman" w:cs="Times New Roman"/>
          <w:sz w:val="24"/>
          <w:szCs w:val="24"/>
        </w:rPr>
        <w:t>provádění autorského dozoru</w:t>
      </w:r>
      <w:r w:rsidRPr="00483C9D">
        <w:rPr>
          <w:rFonts w:ascii="Times New Roman" w:hAnsi="Times New Roman" w:cs="Times New Roman"/>
          <w:sz w:val="24"/>
          <w:szCs w:val="24"/>
        </w:rPr>
        <w:t xml:space="preserve"> povinny postupovat ve vzájemné součinnosti a za podmínek této Smlouvy tak, aby došlo k naplnění jejího účelu.</w:t>
      </w:r>
    </w:p>
    <w:p w14:paraId="392EABF0" w14:textId="2BAAC5AB" w:rsidR="006B05EE" w:rsidRPr="00483C9D" w:rsidRDefault="006B05EE" w:rsidP="00A57076">
      <w:pPr>
        <w:pStyle w:val="ListParagraph2"/>
        <w:numPr>
          <w:ilvl w:val="0"/>
          <w:numId w:val="7"/>
        </w:numPr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83C9D">
        <w:rPr>
          <w:rFonts w:ascii="Times New Roman" w:hAnsi="Times New Roman" w:cs="Times New Roman"/>
          <w:color w:val="000000"/>
          <w:sz w:val="24"/>
          <w:szCs w:val="24"/>
        </w:rPr>
        <w:t xml:space="preserve">Každá smluvní strana je povinna reagovat na podnět druhé smluvní strany podle okolností každého jednotlivého případu buď ihned či bez zbytečného odkladu, nejpozději však do </w:t>
      </w:r>
      <w:r w:rsidR="00FF4871" w:rsidRPr="00483C9D">
        <w:rPr>
          <w:rFonts w:ascii="Times New Roman" w:hAnsi="Times New Roman" w:cs="Times New Roman"/>
          <w:color w:val="000000"/>
          <w:sz w:val="24"/>
          <w:szCs w:val="24"/>
        </w:rPr>
        <w:t xml:space="preserve">sedmi </w:t>
      </w:r>
      <w:r w:rsidRPr="00483C9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F4871" w:rsidRPr="00483C9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83C9D">
        <w:rPr>
          <w:rFonts w:ascii="Times New Roman" w:hAnsi="Times New Roman" w:cs="Times New Roman"/>
          <w:color w:val="000000"/>
          <w:sz w:val="24"/>
          <w:szCs w:val="24"/>
        </w:rPr>
        <w:t>) pracovních dnů, ledaže se smluvní strany v daném případě písemně dohodnou na jiném termínu přiměřenému okolnostem.</w:t>
      </w:r>
    </w:p>
    <w:p w14:paraId="4E86E3AA" w14:textId="77777777" w:rsidR="006B05EE" w:rsidRPr="00483C9D" w:rsidRDefault="006B05EE" w:rsidP="00A57076">
      <w:pPr>
        <w:pStyle w:val="ListParagraph2"/>
        <w:numPr>
          <w:ilvl w:val="0"/>
          <w:numId w:val="7"/>
        </w:numPr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83C9D">
        <w:rPr>
          <w:rFonts w:ascii="Times New Roman" w:hAnsi="Times New Roman" w:cs="Times New Roman"/>
          <w:color w:val="000000"/>
          <w:sz w:val="24"/>
          <w:szCs w:val="24"/>
        </w:rPr>
        <w:t>Za Objednatele jsou oprávněny jednat níže uvedené osoby či osoby jimi pověřené:</w:t>
      </w:r>
    </w:p>
    <w:p w14:paraId="27D8C38E" w14:textId="1F3656FA" w:rsidR="006B05EE" w:rsidRPr="00483C9D" w:rsidRDefault="00D24023" w:rsidP="00A57076">
      <w:pPr>
        <w:pStyle w:val="ListParagraph2"/>
        <w:numPr>
          <w:ilvl w:val="1"/>
          <w:numId w:val="7"/>
        </w:numPr>
        <w:spacing w:before="120" w:after="12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XXXXXXXXXXXXXXXXXXXXXXXXXXXXXXXXXXXXXXXXXXXXXXXXXXXXXXXXXXXXXXXXXXXXXXXXXXXXXXXXXXXXXXXXXXXXXXXXXX</w:t>
      </w:r>
    </w:p>
    <w:p w14:paraId="41D2ED69" w14:textId="150A60DA" w:rsidR="006B05EE" w:rsidRPr="00483C9D" w:rsidRDefault="005602DF" w:rsidP="00A57076">
      <w:pPr>
        <w:pStyle w:val="ListParagraph2"/>
        <w:numPr>
          <w:ilvl w:val="1"/>
          <w:numId w:val="7"/>
        </w:numPr>
        <w:spacing w:before="120" w:after="12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</w:t>
      </w:r>
    </w:p>
    <w:p w14:paraId="53EAB248" w14:textId="77777777" w:rsidR="006B05EE" w:rsidRPr="00483C9D" w:rsidRDefault="006B05EE" w:rsidP="00A57076">
      <w:pPr>
        <w:pStyle w:val="ListParagraph2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Za </w:t>
      </w:r>
      <w:r w:rsidR="00BE6B46" w:rsidRPr="00483C9D">
        <w:rPr>
          <w:rFonts w:ascii="Times New Roman" w:hAnsi="Times New Roman" w:cs="Times New Roman"/>
          <w:color w:val="000000"/>
          <w:sz w:val="24"/>
          <w:szCs w:val="24"/>
        </w:rPr>
        <w:t>Architekta</w:t>
      </w:r>
      <w:r w:rsidR="00BE6B46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>jsou oprávněny jednat níže uvedené osoby či osoby jimi pověřené:</w:t>
      </w:r>
    </w:p>
    <w:p w14:paraId="6DC64587" w14:textId="65A591F4" w:rsidR="000D4319" w:rsidRPr="00483C9D" w:rsidRDefault="005602DF" w:rsidP="000D4319">
      <w:pPr>
        <w:pStyle w:val="Odstavecseseznamem1"/>
        <w:numPr>
          <w:ilvl w:val="1"/>
          <w:numId w:val="7"/>
        </w:numPr>
        <w:spacing w:before="120" w:after="120" w:line="276" w:lineRule="auto"/>
        <w:ind w:left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XXXXXXXXXXXXXXXXXXXXXXXXXXXXXXXXXXXXXXXXXXXXXXXXXXXXXXXXXXXXXXXXXXXXXXXXXXXXXXXXXXXXXXXXXXXXXXXXXX</w:t>
      </w:r>
    </w:p>
    <w:p w14:paraId="6A662FEC" w14:textId="23D5EFFD" w:rsidR="00C3323D" w:rsidRPr="00483C9D" w:rsidRDefault="00777FEF" w:rsidP="000D4319">
      <w:pPr>
        <w:pStyle w:val="Odstavecseseznamem1"/>
        <w:numPr>
          <w:ilvl w:val="1"/>
          <w:numId w:val="7"/>
        </w:numPr>
        <w:spacing w:before="120" w:after="120" w:line="276" w:lineRule="auto"/>
        <w:ind w:left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XXXXXXXXXXXXXXXXXXXXXXXXXXXXXXXXXXXXXXXXXXXXXXXXXXXXXXXXXXXXXXXXXXXXXXXXXXXXXXXXXXXXXXXXXXXXXXXXXX</w:t>
      </w:r>
    </w:p>
    <w:p w14:paraId="6D494F84" w14:textId="77777777" w:rsidR="006B05EE" w:rsidRPr="00483C9D" w:rsidRDefault="00BE6B46" w:rsidP="00A57076">
      <w:pPr>
        <w:pStyle w:val="ListParagraph2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je povinen umožnit kontrolu dokumentů souvisejících s touto Smlouvou ze strany Objednatele a příslušných orgánů veřejné správy oprávněných k provádění kontroly podle příslušných právních předpisů, zejména Ministerstvu kultury ČR, Ministerstvu financí ČR, příslušným územním orgánům finanční správy, Nejvyššímu kontrolnímu úřadu. </w:t>
      </w:r>
      <w:r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="006B05EE" w:rsidRPr="00483C9D">
        <w:rPr>
          <w:rFonts w:ascii="Times New Roman" w:hAnsi="Times New Roman" w:cs="Times New Roman"/>
          <w:sz w:val="24"/>
          <w:szCs w:val="24"/>
        </w:rPr>
        <w:t>je povinen při takové kontrole s příslušnými orgány veřejné správy spolupracovat.</w:t>
      </w:r>
    </w:p>
    <w:p w14:paraId="307C728A" w14:textId="77777777" w:rsidR="006B05EE" w:rsidRPr="00483C9D" w:rsidRDefault="00BE6B46" w:rsidP="00A57076">
      <w:pPr>
        <w:pStyle w:val="ListParagraph2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je povinen uchovávat dokumenty související s touto Smlouvou po dobu nejméně </w:t>
      </w:r>
      <w:r w:rsidR="009420F6" w:rsidRPr="00483C9D">
        <w:rPr>
          <w:rFonts w:ascii="Times New Roman" w:hAnsi="Times New Roman" w:cs="Times New Roman"/>
          <w:sz w:val="24"/>
          <w:szCs w:val="24"/>
        </w:rPr>
        <w:t>pěti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 (</w:t>
      </w:r>
      <w:r w:rsidR="009420F6" w:rsidRPr="00483C9D">
        <w:rPr>
          <w:rFonts w:ascii="Times New Roman" w:hAnsi="Times New Roman" w:cs="Times New Roman"/>
          <w:sz w:val="24"/>
          <w:szCs w:val="24"/>
        </w:rPr>
        <w:t>5</w:t>
      </w:r>
      <w:r w:rsidR="006B05EE" w:rsidRPr="00483C9D">
        <w:rPr>
          <w:rFonts w:ascii="Times New Roman" w:hAnsi="Times New Roman" w:cs="Times New Roman"/>
          <w:sz w:val="24"/>
          <w:szCs w:val="24"/>
        </w:rPr>
        <w:t>) let od konce účetního období, ve kterém došlo k</w:t>
      </w:r>
      <w:r w:rsidR="00E12E6F" w:rsidRPr="00483C9D">
        <w:rPr>
          <w:rFonts w:ascii="Times New Roman" w:hAnsi="Times New Roman" w:cs="Times New Roman"/>
          <w:sz w:val="24"/>
          <w:szCs w:val="24"/>
        </w:rPr>
        <w:t> uhrazení ceny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 podle této Smlouvy zejména pro účely kontroly příslušnými orgány veřejné správy.</w:t>
      </w:r>
    </w:p>
    <w:p w14:paraId="3142EE14" w14:textId="77777777" w:rsidR="006B05EE" w:rsidRPr="00483C9D" w:rsidRDefault="006B05EE" w:rsidP="00A57076">
      <w:pPr>
        <w:pStyle w:val="ListParagraph2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Místem </w:t>
      </w:r>
      <w:r w:rsidR="00BE6B46" w:rsidRPr="00483C9D">
        <w:rPr>
          <w:rFonts w:ascii="Times New Roman" w:hAnsi="Times New Roman" w:cs="Times New Roman"/>
          <w:sz w:val="24"/>
          <w:szCs w:val="24"/>
        </w:rPr>
        <w:t>výkonu předmětu plnění</w:t>
      </w:r>
      <w:r w:rsidRPr="00483C9D">
        <w:rPr>
          <w:rFonts w:ascii="Times New Roman" w:hAnsi="Times New Roman" w:cs="Times New Roman"/>
          <w:sz w:val="24"/>
          <w:szCs w:val="24"/>
        </w:rPr>
        <w:t xml:space="preserve"> je sídlo či jiné prostory Objednatele, případně sídlo či prostory </w:t>
      </w:r>
      <w:r w:rsidR="00BE6B46" w:rsidRPr="00483C9D">
        <w:rPr>
          <w:rFonts w:ascii="Times New Roman" w:hAnsi="Times New Roman" w:cs="Times New Roman"/>
          <w:color w:val="000000"/>
          <w:sz w:val="24"/>
          <w:szCs w:val="24"/>
        </w:rPr>
        <w:t>Architekta</w:t>
      </w:r>
      <w:r w:rsidRPr="00483C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B435DA" w14:textId="77777777" w:rsidR="006B05EE" w:rsidRPr="00483C9D" w:rsidRDefault="006B05EE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6F82DC10" w14:textId="77777777" w:rsidR="006B05EE" w:rsidRPr="00483C9D" w:rsidRDefault="00173855">
      <w:pPr>
        <w:pStyle w:val="Nadpis1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V. 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PRÁVa duševního vlastnictví </w:t>
      </w:r>
    </w:p>
    <w:p w14:paraId="0A413300" w14:textId="77777777" w:rsidR="006B05EE" w:rsidRPr="00483C9D" w:rsidRDefault="006B05EE" w:rsidP="00A57076">
      <w:pPr>
        <w:pStyle w:val="ListParagraph2"/>
        <w:numPr>
          <w:ilvl w:val="0"/>
          <w:numId w:val="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bookmarkStart w:id="1" w:name="_Ref486552841"/>
      <w:r w:rsidRPr="00483C9D">
        <w:rPr>
          <w:rFonts w:ascii="Times New Roman" w:hAnsi="Times New Roman" w:cs="Times New Roman"/>
          <w:sz w:val="24"/>
          <w:szCs w:val="24"/>
        </w:rPr>
        <w:t xml:space="preserve">Podpisem této Smlouvy </w:t>
      </w:r>
      <w:r w:rsidR="00BE6B46"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="00BE6B46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 xml:space="preserve">uděluje Objednateli neodvolatelnou, bezplatnou, výlučnou, neomezeně převoditelnou (postoupením či udělením podlicence), výhradní a územně a množstevně neomezenou licenci k rozmnožování, použití a zpřístupnění třetím osobám k veškerým Výstupům dle této Smlouvy, resp. všem jejich částem, jež jsou předmětem práv duševního vlastnictví a které budou výsledkem </w:t>
      </w:r>
      <w:r w:rsidR="007939BD" w:rsidRPr="00483C9D">
        <w:rPr>
          <w:rFonts w:ascii="Times New Roman" w:hAnsi="Times New Roman" w:cs="Times New Roman"/>
          <w:sz w:val="24"/>
          <w:szCs w:val="24"/>
        </w:rPr>
        <w:t>autorského dozoru</w:t>
      </w:r>
      <w:r w:rsidRPr="00483C9D">
        <w:rPr>
          <w:rFonts w:ascii="Times New Roman" w:hAnsi="Times New Roman" w:cs="Times New Roman"/>
          <w:sz w:val="24"/>
          <w:szCs w:val="24"/>
        </w:rPr>
        <w:t xml:space="preserve">, nebo k údajům poskytnutým </w:t>
      </w:r>
      <w:r w:rsidR="00BE6B46" w:rsidRPr="00483C9D">
        <w:rPr>
          <w:rFonts w:ascii="Times New Roman" w:hAnsi="Times New Roman" w:cs="Times New Roman"/>
          <w:color w:val="000000"/>
          <w:sz w:val="24"/>
          <w:szCs w:val="24"/>
        </w:rPr>
        <w:t>Architektem</w:t>
      </w:r>
      <w:r w:rsidR="00BE6B46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>podle této Smlouvy, které jsou nebo mohou být chráněny jako autorská díla ve smyslu § 2 zákona č. 121/2000 Sb., o právu autorském, právech souvisejících s právem autorským a o změně některých zákonů (autorský zákon), v platném znění, včetně práva na úpravu, zpracování nebo jejich změnu či změnu jejich části, a to i prostřednictvím třetí osoby</w:t>
      </w:r>
      <w:r w:rsidR="00AB3902" w:rsidRPr="00483C9D">
        <w:rPr>
          <w:rFonts w:ascii="Times New Roman" w:hAnsi="Times New Roman" w:cs="Times New Roman"/>
          <w:sz w:val="24"/>
          <w:szCs w:val="24"/>
        </w:rPr>
        <w:t xml:space="preserve">, </w:t>
      </w:r>
      <w:r w:rsidR="00AB3902" w:rsidRPr="00483C9D">
        <w:rPr>
          <w:rFonts w:ascii="Times New Roman" w:hAnsi="Times New Roman"/>
          <w:sz w:val="24"/>
          <w:szCs w:val="24"/>
        </w:rPr>
        <w:t>a to pouze pro účely stál</w:t>
      </w:r>
      <w:r w:rsidR="00BE6B46" w:rsidRPr="00483C9D">
        <w:rPr>
          <w:rFonts w:ascii="Times New Roman" w:hAnsi="Times New Roman"/>
          <w:sz w:val="24"/>
          <w:szCs w:val="24"/>
        </w:rPr>
        <w:t>é</w:t>
      </w:r>
      <w:r w:rsidR="00AB3902" w:rsidRPr="00483C9D">
        <w:rPr>
          <w:rFonts w:ascii="Times New Roman" w:hAnsi="Times New Roman"/>
          <w:sz w:val="24"/>
          <w:szCs w:val="24"/>
        </w:rPr>
        <w:t xml:space="preserve"> expozic</w:t>
      </w:r>
      <w:r w:rsidR="00BE6B46" w:rsidRPr="00483C9D">
        <w:rPr>
          <w:rFonts w:ascii="Times New Roman" w:hAnsi="Times New Roman"/>
          <w:sz w:val="24"/>
          <w:szCs w:val="24"/>
        </w:rPr>
        <w:t>e</w:t>
      </w:r>
      <w:r w:rsidR="00AB3902" w:rsidRPr="00483C9D">
        <w:rPr>
          <w:rFonts w:ascii="Times New Roman" w:hAnsi="Times New Roman"/>
          <w:sz w:val="24"/>
          <w:szCs w:val="24"/>
        </w:rPr>
        <w:t xml:space="preserve"> </w:t>
      </w:r>
      <w:r w:rsidR="00BE6B46" w:rsidRPr="00483C9D">
        <w:rPr>
          <w:rFonts w:ascii="Times New Roman" w:hAnsi="Times New Roman"/>
          <w:sz w:val="24"/>
          <w:szCs w:val="24"/>
        </w:rPr>
        <w:t xml:space="preserve">Lidé </w:t>
      </w:r>
      <w:r w:rsidR="00AB3902" w:rsidRPr="00483C9D">
        <w:rPr>
          <w:rFonts w:ascii="Times New Roman" w:hAnsi="Times New Roman"/>
          <w:sz w:val="24"/>
          <w:szCs w:val="24"/>
        </w:rPr>
        <w:t>v Historické budově Národního muzea a je</w:t>
      </w:r>
      <w:r w:rsidR="00BE6B46" w:rsidRPr="00483C9D">
        <w:rPr>
          <w:rFonts w:ascii="Times New Roman" w:hAnsi="Times New Roman"/>
          <w:sz w:val="24"/>
          <w:szCs w:val="24"/>
        </w:rPr>
        <w:t>jí</w:t>
      </w:r>
      <w:r w:rsidR="00AB3902" w:rsidRPr="00483C9D">
        <w:rPr>
          <w:rFonts w:ascii="Times New Roman" w:hAnsi="Times New Roman"/>
          <w:sz w:val="24"/>
          <w:szCs w:val="24"/>
        </w:rPr>
        <w:t xml:space="preserve"> propagaci</w:t>
      </w:r>
      <w:r w:rsidR="00AB3902" w:rsidRPr="00483C9D">
        <w:rPr>
          <w:rFonts w:ascii="Times New Roman" w:hAnsi="Times New Roman" w:cs="Times New Roman"/>
          <w:sz w:val="24"/>
          <w:szCs w:val="24"/>
        </w:rPr>
        <w:t xml:space="preserve">. </w:t>
      </w:r>
      <w:r w:rsidRPr="00483C9D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024E2ABF" w14:textId="77777777" w:rsidR="006B05EE" w:rsidRPr="00483C9D" w:rsidRDefault="006B05EE" w:rsidP="00A57076">
      <w:pPr>
        <w:pStyle w:val="ListParagraph2"/>
        <w:numPr>
          <w:ilvl w:val="0"/>
          <w:numId w:val="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Licenci k Výstupům dle tohoto článku Smlouvy </w:t>
      </w:r>
      <w:r w:rsidR="00BE6B46"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="00BE6B46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 xml:space="preserve">poskytuje na dobu určitou, a to až do doby uplynutí majetkových autorských práv všech jejich autorů. Objednatel je </w:t>
      </w:r>
      <w:r w:rsidRPr="00483C9D">
        <w:rPr>
          <w:rFonts w:ascii="Times New Roman" w:hAnsi="Times New Roman" w:cs="Times New Roman"/>
          <w:sz w:val="24"/>
          <w:szCs w:val="24"/>
        </w:rPr>
        <w:lastRenderedPageBreak/>
        <w:t>oprávněn vykonávat práva vyplývající z licence nejen na území České republiky, ale i v zahraničí.</w:t>
      </w:r>
    </w:p>
    <w:p w14:paraId="0BCA8727" w14:textId="77777777" w:rsidR="006B05EE" w:rsidRPr="00483C9D" w:rsidRDefault="00E12E6F" w:rsidP="00A57076">
      <w:pPr>
        <w:pStyle w:val="ListParagraph2"/>
        <w:numPr>
          <w:ilvl w:val="0"/>
          <w:numId w:val="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Cena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 za poskytnutí licence podle tohoto č</w:t>
      </w:r>
      <w:r w:rsidR="000E2DAE" w:rsidRPr="00483C9D">
        <w:rPr>
          <w:rFonts w:ascii="Times New Roman" w:hAnsi="Times New Roman" w:cs="Times New Roman"/>
          <w:sz w:val="24"/>
          <w:szCs w:val="24"/>
        </w:rPr>
        <w:t xml:space="preserve">lánku Smlouvy je plně zahrnuta </w:t>
      </w:r>
      <w:r w:rsidR="006B05EE" w:rsidRPr="00483C9D">
        <w:rPr>
          <w:rFonts w:ascii="Times New Roman" w:hAnsi="Times New Roman" w:cs="Times New Roman"/>
          <w:sz w:val="24"/>
          <w:szCs w:val="24"/>
        </w:rPr>
        <w:t>v </w:t>
      </w:r>
      <w:r w:rsidRPr="00483C9D">
        <w:rPr>
          <w:rFonts w:ascii="Times New Roman" w:hAnsi="Times New Roman" w:cs="Times New Roman"/>
          <w:sz w:val="24"/>
          <w:szCs w:val="24"/>
        </w:rPr>
        <w:t>ceně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 za </w:t>
      </w:r>
      <w:r w:rsidR="007939BD" w:rsidRPr="00483C9D">
        <w:rPr>
          <w:rFonts w:ascii="Times New Roman" w:hAnsi="Times New Roman" w:cs="Times New Roman"/>
          <w:sz w:val="24"/>
          <w:szCs w:val="24"/>
        </w:rPr>
        <w:t>předmětné dílo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 dle čl. </w:t>
      </w:r>
      <w:r w:rsidR="009336EC" w:rsidRPr="00483C9D">
        <w:rPr>
          <w:rFonts w:ascii="Times New Roman" w:hAnsi="Times New Roman" w:cs="Times New Roman"/>
          <w:sz w:val="24"/>
          <w:szCs w:val="24"/>
        </w:rPr>
        <w:t>VII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 Smlouvy a </w:t>
      </w:r>
      <w:r w:rsidR="00693441" w:rsidRPr="00483C9D">
        <w:rPr>
          <w:rFonts w:ascii="Times New Roman" w:hAnsi="Times New Roman" w:cs="Times New Roman"/>
          <w:color w:val="000000"/>
          <w:sz w:val="24"/>
          <w:szCs w:val="24"/>
        </w:rPr>
        <w:t>Architektovi</w:t>
      </w:r>
      <w:r w:rsidR="00693441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="006B05EE" w:rsidRPr="00483C9D">
        <w:rPr>
          <w:rFonts w:ascii="Times New Roman" w:hAnsi="Times New Roman" w:cs="Times New Roman"/>
          <w:sz w:val="24"/>
          <w:szCs w:val="24"/>
        </w:rPr>
        <w:t>z tohoto titulu žádná další kompenzace nenáleží, nebude-li mezi smluvními stranami dohodnuto jinak.</w:t>
      </w:r>
    </w:p>
    <w:p w14:paraId="73AFABA0" w14:textId="77777777" w:rsidR="006B05EE" w:rsidRPr="00483C9D" w:rsidRDefault="00693441" w:rsidP="00A57076">
      <w:pPr>
        <w:pStyle w:val="ListParagraph2"/>
        <w:numPr>
          <w:ilvl w:val="0"/>
          <w:numId w:val="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dále prohlašuje a souhlasí, že odškodní Objednatele nebo jakoukoliv jinou třetí osobu, na kterou byla výše zmíněná licence následně převedena, a to za veškerou újmu včetně nemajetkové, která by případně mohla oprávněným vzniknout v souvislosti s jakýmikoliv nároky třetích osob týkajících se zásahů do jejich práv duševního vlastnictví. Závazek k odškodnění dle předchozí věty se vztahuje i na náklady spojené s obranou proti takovému nároku, včetně nákladů na právní zastoupení. </w:t>
      </w:r>
    </w:p>
    <w:p w14:paraId="3557FC66" w14:textId="77777777" w:rsidR="006B05EE" w:rsidRPr="00483C9D" w:rsidRDefault="00693441" w:rsidP="00A57076">
      <w:pPr>
        <w:pStyle w:val="ListParagraph2"/>
        <w:numPr>
          <w:ilvl w:val="0"/>
          <w:numId w:val="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bere na vědomí, že expozice Objednatele </w:t>
      </w:r>
      <w:r w:rsidRPr="00483C9D">
        <w:rPr>
          <w:rFonts w:ascii="Times New Roman" w:hAnsi="Times New Roman" w:cs="Times New Roman"/>
          <w:sz w:val="24"/>
          <w:szCs w:val="24"/>
        </w:rPr>
        <w:t>je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 kolektivním dílem ve smyslu autorského zákona.</w:t>
      </w:r>
    </w:p>
    <w:p w14:paraId="0B7A932C" w14:textId="77777777" w:rsidR="006B05EE" w:rsidRPr="00483C9D" w:rsidRDefault="006B05EE">
      <w:pPr>
        <w:spacing w:before="120" w:after="12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86CC8B6" w14:textId="77777777" w:rsidR="006B05EE" w:rsidRPr="00483C9D" w:rsidRDefault="00173855">
      <w:pPr>
        <w:pStyle w:val="Nadpis1"/>
        <w:spacing w:before="120" w:after="120"/>
        <w:rPr>
          <w:rFonts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VI. 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Ochrana důvěrných informací </w:t>
      </w:r>
    </w:p>
    <w:p w14:paraId="005CE422" w14:textId="77777777" w:rsidR="006B05EE" w:rsidRPr="00483C9D" w:rsidRDefault="006B05EE" w:rsidP="00173855">
      <w:pPr>
        <w:pStyle w:val="Zkladntext"/>
        <w:numPr>
          <w:ilvl w:val="0"/>
          <w:numId w:val="5"/>
        </w:numPr>
        <w:spacing w:before="0" w:after="120" w:line="276" w:lineRule="auto"/>
        <w:jc w:val="both"/>
        <w:rPr>
          <w:sz w:val="24"/>
          <w:szCs w:val="24"/>
        </w:rPr>
      </w:pPr>
      <w:r w:rsidRPr="00483C9D">
        <w:rPr>
          <w:sz w:val="24"/>
          <w:szCs w:val="24"/>
        </w:rPr>
        <w:t>Smluvní strany jsou si vědomy toho, že v rámci plnění závazků z této Smlouvy:</w:t>
      </w:r>
    </w:p>
    <w:p w14:paraId="06A8A321" w14:textId="77777777" w:rsidR="006B05EE" w:rsidRPr="00483C9D" w:rsidRDefault="006B05EE" w:rsidP="00173855">
      <w:pPr>
        <w:pStyle w:val="Zkladntext"/>
        <w:numPr>
          <w:ilvl w:val="1"/>
          <w:numId w:val="5"/>
        </w:numPr>
        <w:spacing w:before="0" w:after="120" w:line="276" w:lineRule="auto"/>
        <w:ind w:left="1418"/>
        <w:jc w:val="both"/>
        <w:rPr>
          <w:sz w:val="24"/>
          <w:szCs w:val="24"/>
        </w:rPr>
      </w:pPr>
      <w:r w:rsidRPr="00483C9D">
        <w:rPr>
          <w:sz w:val="24"/>
          <w:szCs w:val="24"/>
        </w:rPr>
        <w:t>Si mohou vzájemně vědomě nebo opominutím poskytnout informace, které budou považovány za důvěrné (dále jen „</w:t>
      </w:r>
      <w:r w:rsidRPr="00483C9D">
        <w:rPr>
          <w:sz w:val="24"/>
          <w:szCs w:val="24"/>
          <w:u w:val="single"/>
        </w:rPr>
        <w:t>Důvěrné informace</w:t>
      </w:r>
      <w:r w:rsidRPr="00483C9D">
        <w:rPr>
          <w:sz w:val="24"/>
          <w:szCs w:val="24"/>
        </w:rPr>
        <w:t>“),</w:t>
      </w:r>
    </w:p>
    <w:p w14:paraId="0E86D400" w14:textId="77777777" w:rsidR="006B05EE" w:rsidRPr="00483C9D" w:rsidRDefault="006B05EE" w:rsidP="00173855">
      <w:pPr>
        <w:pStyle w:val="Zkladntext"/>
        <w:numPr>
          <w:ilvl w:val="1"/>
          <w:numId w:val="5"/>
        </w:numPr>
        <w:spacing w:before="0" w:after="120" w:line="276" w:lineRule="auto"/>
        <w:ind w:left="1418"/>
        <w:jc w:val="both"/>
        <w:rPr>
          <w:sz w:val="24"/>
          <w:szCs w:val="24"/>
        </w:rPr>
      </w:pPr>
      <w:r w:rsidRPr="00483C9D">
        <w:rPr>
          <w:sz w:val="24"/>
          <w:szCs w:val="24"/>
        </w:rPr>
        <w:t>Mohou jejich zaměstnanci a osoby v obdobném postavení získat vědomou činností druhé smluvní strany nebo i jejím opominutím přístup k Důvěrným informacím druhé smluvní strany.</w:t>
      </w:r>
    </w:p>
    <w:p w14:paraId="657FCFE3" w14:textId="77777777" w:rsidR="006B05EE" w:rsidRPr="00483C9D" w:rsidRDefault="006B05EE" w:rsidP="009C1DCC">
      <w:pPr>
        <w:pStyle w:val="Zkladntext"/>
        <w:numPr>
          <w:ilvl w:val="0"/>
          <w:numId w:val="5"/>
        </w:numPr>
        <w:spacing w:before="120" w:after="120" w:line="276" w:lineRule="auto"/>
        <w:jc w:val="both"/>
        <w:rPr>
          <w:sz w:val="24"/>
          <w:szCs w:val="24"/>
        </w:rPr>
      </w:pPr>
      <w:r w:rsidRPr="00483C9D">
        <w:rPr>
          <w:sz w:val="24"/>
          <w:szCs w:val="24"/>
        </w:rPr>
        <w:t>Smluvní strany se zavazují, že žádná z nich nezpřístupní třetí osobě Důvěrné informace, které při plnění této Smlouvy získala od druhé smluvní strany</w:t>
      </w:r>
      <w:r w:rsidR="00AB3902" w:rsidRPr="00483C9D">
        <w:rPr>
          <w:sz w:val="24"/>
          <w:szCs w:val="24"/>
        </w:rPr>
        <w:t>, a které budou jako důvěrné smluvní stranou označeny</w:t>
      </w:r>
      <w:r w:rsidRPr="00483C9D">
        <w:rPr>
          <w:sz w:val="24"/>
          <w:szCs w:val="24"/>
        </w:rPr>
        <w:t xml:space="preserve">. Smluvní strany se zavazují v plném rozsahu chránit Důvěrné informace vyplývající z této Smlouvy, či které se dozvěděly v souvislosti s plněním této Smlouvy. </w:t>
      </w:r>
    </w:p>
    <w:p w14:paraId="735720D9" w14:textId="77777777" w:rsidR="006B05EE" w:rsidRPr="00483C9D" w:rsidRDefault="00693441" w:rsidP="00173855">
      <w:pPr>
        <w:pStyle w:val="Zkladntext"/>
        <w:numPr>
          <w:ilvl w:val="0"/>
          <w:numId w:val="5"/>
        </w:numPr>
        <w:spacing w:before="120" w:after="120" w:line="276" w:lineRule="auto"/>
        <w:jc w:val="both"/>
        <w:rPr>
          <w:sz w:val="24"/>
          <w:szCs w:val="24"/>
        </w:rPr>
      </w:pPr>
      <w:r w:rsidRPr="00483C9D">
        <w:rPr>
          <w:color w:val="000000"/>
          <w:sz w:val="24"/>
          <w:szCs w:val="24"/>
        </w:rPr>
        <w:t>Architekt</w:t>
      </w:r>
      <w:r w:rsidRPr="00483C9D">
        <w:rPr>
          <w:sz w:val="24"/>
          <w:szCs w:val="24"/>
        </w:rPr>
        <w:t xml:space="preserve"> </w:t>
      </w:r>
      <w:r w:rsidR="006B05EE" w:rsidRPr="00483C9D">
        <w:rPr>
          <w:sz w:val="24"/>
          <w:szCs w:val="24"/>
        </w:rPr>
        <w:t xml:space="preserve">je povinen poučit své zaměstnance, orgány, jejich členy a poddodavatele, kterým jsou zpřístupněny Důvěrné informace, o povinnosti utajovat Důvěrné informace ve smyslu tohoto článku Smlouvy. Za porušení jakékoliv povinnosti dle tohoto článku Smlouvy ze strany pracovníků </w:t>
      </w:r>
      <w:r w:rsidRPr="00483C9D">
        <w:rPr>
          <w:color w:val="000000"/>
          <w:sz w:val="24"/>
          <w:szCs w:val="24"/>
        </w:rPr>
        <w:t>Architekta</w:t>
      </w:r>
      <w:r w:rsidRPr="00483C9D">
        <w:rPr>
          <w:sz w:val="24"/>
          <w:szCs w:val="24"/>
        </w:rPr>
        <w:t>, případně jeho</w:t>
      </w:r>
      <w:r w:rsidR="006B05EE" w:rsidRPr="00483C9D">
        <w:rPr>
          <w:sz w:val="24"/>
          <w:szCs w:val="24"/>
        </w:rPr>
        <w:t xml:space="preserve"> poddodavatelů a jejich pracovníků nese odpovědnost </w:t>
      </w:r>
      <w:r w:rsidRPr="00483C9D">
        <w:rPr>
          <w:color w:val="000000"/>
          <w:sz w:val="24"/>
          <w:szCs w:val="24"/>
        </w:rPr>
        <w:t>Architekt</w:t>
      </w:r>
      <w:r w:rsidR="006B05EE" w:rsidRPr="00483C9D">
        <w:rPr>
          <w:sz w:val="24"/>
          <w:szCs w:val="24"/>
        </w:rPr>
        <w:t>.</w:t>
      </w:r>
    </w:p>
    <w:p w14:paraId="70942435" w14:textId="77777777" w:rsidR="006B05EE" w:rsidRPr="00483C9D" w:rsidRDefault="006B05EE" w:rsidP="00A57076">
      <w:pPr>
        <w:pStyle w:val="ListParagraph2"/>
        <w:numPr>
          <w:ilvl w:val="0"/>
          <w:numId w:val="5"/>
        </w:numPr>
        <w:spacing w:before="120" w:after="120"/>
        <w:rPr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Ukončením účinnosti Smlouvy není dotčena účinnost tohoto článku, který zůstává účinný i po ukončení Smlouvy.</w:t>
      </w:r>
    </w:p>
    <w:p w14:paraId="7E3DFD5C" w14:textId="77777777" w:rsidR="006B05EE" w:rsidRPr="00483C9D" w:rsidRDefault="006B05EE" w:rsidP="00A57076">
      <w:pPr>
        <w:pStyle w:val="ListParagraph2"/>
        <w:ind w:left="360" w:firstLine="0"/>
        <w:rPr>
          <w:sz w:val="24"/>
          <w:szCs w:val="24"/>
        </w:rPr>
      </w:pPr>
    </w:p>
    <w:p w14:paraId="2B2DB938" w14:textId="77777777" w:rsidR="006B05EE" w:rsidRPr="00483C9D" w:rsidRDefault="00173855">
      <w:pPr>
        <w:pStyle w:val="Nadpis1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VII. </w:t>
      </w:r>
      <w:r w:rsidR="00236C4A" w:rsidRPr="00483C9D">
        <w:rPr>
          <w:rFonts w:ascii="Times New Roman" w:hAnsi="Times New Roman" w:cs="Times New Roman"/>
          <w:sz w:val="24"/>
          <w:szCs w:val="24"/>
        </w:rPr>
        <w:t>Smluvní cena</w:t>
      </w:r>
    </w:p>
    <w:p w14:paraId="14276A7E" w14:textId="3C452272" w:rsidR="006B05EE" w:rsidRPr="00483C9D" w:rsidRDefault="006B05EE" w:rsidP="00A57076">
      <w:pPr>
        <w:pStyle w:val="ListParagraph2"/>
        <w:numPr>
          <w:ilvl w:val="0"/>
          <w:numId w:val="1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Za řádné </w:t>
      </w:r>
      <w:r w:rsidR="00236C4A" w:rsidRPr="00483C9D">
        <w:rPr>
          <w:rFonts w:ascii="Times New Roman" w:hAnsi="Times New Roman" w:cs="Times New Roman"/>
          <w:sz w:val="24"/>
          <w:szCs w:val="24"/>
        </w:rPr>
        <w:t>plnění Díla</w:t>
      </w:r>
      <w:r w:rsidRPr="00483C9D">
        <w:rPr>
          <w:rFonts w:ascii="Times New Roman" w:hAnsi="Times New Roman" w:cs="Times New Roman"/>
          <w:sz w:val="24"/>
          <w:szCs w:val="24"/>
        </w:rPr>
        <w:t xml:space="preserve"> dle této Smlouvy si ujednaly</w:t>
      </w:r>
      <w:r w:rsidR="00236C4A" w:rsidRPr="00483C9D">
        <w:rPr>
          <w:rFonts w:ascii="Times New Roman" w:hAnsi="Times New Roman" w:cs="Times New Roman"/>
          <w:sz w:val="24"/>
          <w:szCs w:val="24"/>
        </w:rPr>
        <w:t xml:space="preserve"> obě</w:t>
      </w:r>
      <w:r w:rsidRPr="00483C9D">
        <w:rPr>
          <w:rFonts w:ascii="Times New Roman" w:hAnsi="Times New Roman" w:cs="Times New Roman"/>
          <w:sz w:val="24"/>
          <w:szCs w:val="24"/>
        </w:rPr>
        <w:t xml:space="preserve"> smluvní strany </w:t>
      </w:r>
      <w:r w:rsidR="00693441" w:rsidRPr="00483C9D">
        <w:rPr>
          <w:rFonts w:ascii="Times New Roman" w:hAnsi="Times New Roman" w:cs="Times New Roman"/>
          <w:sz w:val="24"/>
          <w:szCs w:val="24"/>
        </w:rPr>
        <w:t xml:space="preserve">celkovou </w:t>
      </w:r>
      <w:r w:rsidR="00236C4A" w:rsidRPr="00483C9D">
        <w:rPr>
          <w:rFonts w:ascii="Times New Roman" w:hAnsi="Times New Roman" w:cs="Times New Roman"/>
          <w:sz w:val="24"/>
          <w:szCs w:val="24"/>
        </w:rPr>
        <w:t xml:space="preserve">cenu </w:t>
      </w:r>
      <w:r w:rsidR="00693441" w:rsidRPr="00483C9D">
        <w:rPr>
          <w:rFonts w:ascii="Times New Roman" w:hAnsi="Times New Roman" w:cs="Times New Roman"/>
          <w:sz w:val="24"/>
          <w:szCs w:val="24"/>
        </w:rPr>
        <w:t>v</w:t>
      </w:r>
      <w:r w:rsidR="006A5691" w:rsidRPr="00483C9D">
        <w:rPr>
          <w:rFonts w:ascii="Times New Roman" w:hAnsi="Times New Roman" w:cs="Times New Roman"/>
          <w:sz w:val="24"/>
          <w:szCs w:val="24"/>
        </w:rPr>
        <w:t xml:space="preserve"> maximální</w:t>
      </w:r>
      <w:r w:rsidR="00693441" w:rsidRPr="00483C9D">
        <w:rPr>
          <w:rFonts w:ascii="Times New Roman" w:hAnsi="Times New Roman" w:cs="Times New Roman"/>
          <w:sz w:val="24"/>
          <w:szCs w:val="24"/>
        </w:rPr>
        <w:t xml:space="preserve"> výši </w:t>
      </w:r>
      <w:r w:rsidR="00584758" w:rsidRPr="00483C9D">
        <w:rPr>
          <w:rFonts w:ascii="Times New Roman" w:hAnsi="Times New Roman" w:cs="Times New Roman"/>
          <w:b/>
          <w:sz w:val="24"/>
          <w:szCs w:val="24"/>
        </w:rPr>
        <w:t>1 940 000</w:t>
      </w:r>
      <w:r w:rsidR="00693441" w:rsidRPr="00483C9D">
        <w:rPr>
          <w:rFonts w:ascii="Times New Roman" w:hAnsi="Times New Roman" w:cs="Times New Roman"/>
          <w:b/>
          <w:sz w:val="24"/>
          <w:szCs w:val="24"/>
        </w:rPr>
        <w:t xml:space="preserve">,- Kč bez DPH </w:t>
      </w:r>
      <w:r w:rsidR="00693441" w:rsidRPr="00483C9D">
        <w:rPr>
          <w:rFonts w:ascii="Times New Roman" w:hAnsi="Times New Roman" w:cs="Times New Roman"/>
          <w:bCs/>
          <w:sz w:val="24"/>
          <w:szCs w:val="24"/>
        </w:rPr>
        <w:t>(</w:t>
      </w:r>
      <w:r w:rsidR="00584758" w:rsidRPr="00483C9D">
        <w:rPr>
          <w:rFonts w:ascii="Times New Roman" w:hAnsi="Times New Roman" w:cs="Times New Roman"/>
          <w:bCs/>
          <w:sz w:val="24"/>
          <w:szCs w:val="24"/>
        </w:rPr>
        <w:t xml:space="preserve">tj. </w:t>
      </w:r>
      <w:r w:rsidR="00584758" w:rsidRPr="00483C9D">
        <w:rPr>
          <w:rFonts w:ascii="Times New Roman" w:hAnsi="Times New Roman" w:cs="Times New Roman"/>
          <w:sz w:val="24"/>
          <w:szCs w:val="24"/>
        </w:rPr>
        <w:t>2 347 400,-</w:t>
      </w:r>
      <w:r w:rsidR="00693441" w:rsidRPr="00483C9D">
        <w:rPr>
          <w:rFonts w:ascii="Times New Roman" w:hAnsi="Times New Roman" w:cs="Times New Roman"/>
          <w:sz w:val="24"/>
          <w:szCs w:val="24"/>
        </w:rPr>
        <w:t xml:space="preserve"> Kč včetně 21% DPH). Jednotlivé položky </w:t>
      </w:r>
      <w:r w:rsidR="00236C4A" w:rsidRPr="00483C9D">
        <w:rPr>
          <w:rFonts w:ascii="Times New Roman" w:hAnsi="Times New Roman" w:cs="Times New Roman"/>
          <w:sz w:val="24"/>
          <w:szCs w:val="24"/>
        </w:rPr>
        <w:t>za každ</w:t>
      </w:r>
      <w:r w:rsidR="00693441" w:rsidRPr="00483C9D">
        <w:rPr>
          <w:rFonts w:ascii="Times New Roman" w:hAnsi="Times New Roman" w:cs="Times New Roman"/>
          <w:sz w:val="24"/>
          <w:szCs w:val="24"/>
        </w:rPr>
        <w:t xml:space="preserve">é dílčí plnění </w:t>
      </w:r>
      <w:r w:rsidR="006A5691" w:rsidRPr="00483C9D">
        <w:rPr>
          <w:rFonts w:ascii="Times New Roman" w:hAnsi="Times New Roman" w:cs="Times New Roman"/>
          <w:sz w:val="24"/>
          <w:szCs w:val="24"/>
        </w:rPr>
        <w:t xml:space="preserve">jsou </w:t>
      </w:r>
      <w:r w:rsidR="00693441" w:rsidRPr="00483C9D">
        <w:rPr>
          <w:rFonts w:ascii="Times New Roman" w:hAnsi="Times New Roman" w:cs="Times New Roman"/>
          <w:sz w:val="24"/>
          <w:szCs w:val="24"/>
        </w:rPr>
        <w:t xml:space="preserve">uvedené v příloze č. 1 této smlouvy. Fakturace </w:t>
      </w:r>
      <w:r w:rsidR="006A5691" w:rsidRPr="00483C9D">
        <w:rPr>
          <w:rFonts w:ascii="Times New Roman" w:hAnsi="Times New Roman" w:cs="Times New Roman"/>
          <w:sz w:val="24"/>
          <w:szCs w:val="24"/>
        </w:rPr>
        <w:t xml:space="preserve">je </w:t>
      </w:r>
      <w:r w:rsidR="006A5691" w:rsidRPr="00483C9D">
        <w:rPr>
          <w:rFonts w:ascii="Times New Roman" w:hAnsi="Times New Roman" w:cs="Times New Roman"/>
          <w:sz w:val="24"/>
          <w:szCs w:val="24"/>
        </w:rPr>
        <w:lastRenderedPageBreak/>
        <w:t>možná po částech</w:t>
      </w:r>
      <w:r w:rsidR="00390072" w:rsidRPr="00483C9D">
        <w:rPr>
          <w:rFonts w:ascii="Times New Roman" w:hAnsi="Times New Roman" w:cs="Times New Roman"/>
          <w:sz w:val="24"/>
          <w:szCs w:val="24"/>
        </w:rPr>
        <w:t xml:space="preserve"> jak za dílčí plnění, tak i za část dílčího plnění</w:t>
      </w:r>
      <w:r w:rsidR="006A5691" w:rsidRPr="00483C9D">
        <w:rPr>
          <w:rFonts w:ascii="Times New Roman" w:hAnsi="Times New Roman" w:cs="Times New Roman"/>
          <w:sz w:val="24"/>
          <w:szCs w:val="24"/>
        </w:rPr>
        <w:t xml:space="preserve"> vždy dle položkového výčtu potvrzeného Objednatelem</w:t>
      </w:r>
      <w:r w:rsidR="00236C4A" w:rsidRPr="00483C9D">
        <w:rPr>
          <w:rFonts w:ascii="Times New Roman" w:hAnsi="Times New Roman" w:cs="Times New Roman"/>
          <w:sz w:val="24"/>
          <w:szCs w:val="24"/>
        </w:rPr>
        <w:t>.</w:t>
      </w:r>
    </w:p>
    <w:p w14:paraId="472D32BF" w14:textId="77777777" w:rsidR="00236C4A" w:rsidRPr="00483C9D" w:rsidRDefault="00236C4A" w:rsidP="00A57076">
      <w:pPr>
        <w:pStyle w:val="ListParagraph2"/>
        <w:numPr>
          <w:ilvl w:val="0"/>
          <w:numId w:val="1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Objednatel si vyhrazuje právo nevyčerpat celou tuto částku.</w:t>
      </w:r>
    </w:p>
    <w:p w14:paraId="2C00B476" w14:textId="77777777" w:rsidR="006B05EE" w:rsidRPr="00483C9D" w:rsidRDefault="006B05EE" w:rsidP="00A57076">
      <w:pPr>
        <w:pStyle w:val="ListParagraph2"/>
        <w:numPr>
          <w:ilvl w:val="0"/>
          <w:numId w:val="1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Součástí </w:t>
      </w:r>
      <w:r w:rsidR="00236C4A" w:rsidRPr="00483C9D">
        <w:rPr>
          <w:rFonts w:ascii="Times New Roman" w:hAnsi="Times New Roman" w:cs="Times New Roman"/>
          <w:sz w:val="24"/>
          <w:szCs w:val="24"/>
        </w:rPr>
        <w:t>ceny</w:t>
      </w:r>
      <w:r w:rsidRPr="00483C9D">
        <w:rPr>
          <w:rFonts w:ascii="Times New Roman" w:hAnsi="Times New Roman" w:cs="Times New Roman"/>
          <w:sz w:val="24"/>
          <w:szCs w:val="24"/>
        </w:rPr>
        <w:t xml:space="preserve"> jsou </w:t>
      </w:r>
      <w:r w:rsidR="006A5691" w:rsidRPr="00483C9D">
        <w:rPr>
          <w:rFonts w:ascii="Times New Roman" w:hAnsi="Times New Roman" w:cs="Times New Roman"/>
          <w:sz w:val="24"/>
          <w:szCs w:val="24"/>
        </w:rPr>
        <w:t>i související činnosti, které nejsou konkrétně vyjmenované v této Smlouvě</w:t>
      </w:r>
      <w:r w:rsidRPr="00483C9D">
        <w:rPr>
          <w:rFonts w:ascii="Times New Roman" w:hAnsi="Times New Roman" w:cs="Times New Roman"/>
          <w:sz w:val="24"/>
          <w:szCs w:val="24"/>
        </w:rPr>
        <w:t>.</w:t>
      </w:r>
    </w:p>
    <w:p w14:paraId="3217DC00" w14:textId="4CB15894" w:rsidR="006B05EE" w:rsidRPr="00483C9D" w:rsidRDefault="00236C4A" w:rsidP="00A57076">
      <w:pPr>
        <w:pStyle w:val="ListParagraph2"/>
        <w:numPr>
          <w:ilvl w:val="0"/>
          <w:numId w:val="1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Cena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 dále zahrnuje veškeré náklady </w:t>
      </w:r>
      <w:r w:rsidR="006A5691" w:rsidRPr="00483C9D">
        <w:rPr>
          <w:rFonts w:ascii="Times New Roman" w:hAnsi="Times New Roman" w:cs="Times New Roman"/>
          <w:color w:val="000000"/>
          <w:sz w:val="24"/>
          <w:szCs w:val="24"/>
        </w:rPr>
        <w:t>Architekta</w:t>
      </w:r>
      <w:r w:rsidR="006A5691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="006B05EE" w:rsidRPr="00483C9D">
        <w:rPr>
          <w:rFonts w:ascii="Times New Roman" w:hAnsi="Times New Roman" w:cs="Times New Roman"/>
          <w:sz w:val="24"/>
          <w:szCs w:val="24"/>
        </w:rPr>
        <w:t>spojené s</w:t>
      </w:r>
      <w:r w:rsidR="00D078F6" w:rsidRPr="00483C9D">
        <w:rPr>
          <w:rFonts w:ascii="Times New Roman" w:hAnsi="Times New Roman" w:cs="Times New Roman"/>
          <w:sz w:val="24"/>
          <w:szCs w:val="24"/>
        </w:rPr>
        <w:t> provedením předmětu plnění</w:t>
      </w:r>
      <w:r w:rsidR="006B05EE" w:rsidRPr="00483C9D">
        <w:rPr>
          <w:rFonts w:ascii="Times New Roman" w:hAnsi="Times New Roman" w:cs="Times New Roman"/>
          <w:sz w:val="24"/>
          <w:szCs w:val="24"/>
        </w:rPr>
        <w:t>, zejména případné správní poplatky, fotodokumentace, reprografické práce, finanční vlivy (např. inflace)</w:t>
      </w:r>
      <w:r w:rsidR="00AB3902" w:rsidRPr="00483C9D">
        <w:rPr>
          <w:rFonts w:ascii="Times New Roman" w:hAnsi="Times New Roman" w:cs="Times New Roman"/>
          <w:sz w:val="24"/>
          <w:szCs w:val="24"/>
        </w:rPr>
        <w:t>, nebude-li dohodnuto jinak</w:t>
      </w:r>
      <w:r w:rsidR="006B05EE" w:rsidRPr="00483C9D">
        <w:rPr>
          <w:rFonts w:ascii="Times New Roman" w:hAnsi="Times New Roman" w:cs="Times New Roman"/>
          <w:sz w:val="24"/>
          <w:szCs w:val="24"/>
        </w:rPr>
        <w:t>.</w:t>
      </w:r>
    </w:p>
    <w:p w14:paraId="585FAA44" w14:textId="77777777" w:rsidR="000D4319" w:rsidRPr="00483C9D" w:rsidRDefault="000D4319" w:rsidP="000D4319">
      <w:pPr>
        <w:pStyle w:val="Odstavecseseznamem1"/>
        <w:numPr>
          <w:ilvl w:val="0"/>
          <w:numId w:val="12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483C9D">
        <w:rPr>
          <w:rFonts w:ascii="Times New Roman" w:hAnsi="Times New Roman"/>
          <w:sz w:val="24"/>
          <w:szCs w:val="24"/>
        </w:rPr>
        <w:t xml:space="preserve">Cena je splatná v CZK s příslušnou sazbou DPH, platnou v den vystavení faktury, a to platebním převodem na bankovní účet </w:t>
      </w:r>
      <w:r w:rsidR="006A5691" w:rsidRPr="00483C9D">
        <w:rPr>
          <w:rFonts w:ascii="Times New Roman" w:hAnsi="Times New Roman"/>
          <w:color w:val="000000"/>
          <w:sz w:val="24"/>
          <w:szCs w:val="24"/>
        </w:rPr>
        <w:t>Architekta</w:t>
      </w:r>
      <w:r w:rsidRPr="00483C9D">
        <w:rPr>
          <w:rFonts w:ascii="Times New Roman" w:hAnsi="Times New Roman"/>
          <w:sz w:val="24"/>
          <w:szCs w:val="24"/>
        </w:rPr>
        <w:t xml:space="preserve">. </w:t>
      </w:r>
    </w:p>
    <w:p w14:paraId="6913CA5E" w14:textId="77777777" w:rsidR="006B05EE" w:rsidRPr="00483C9D" w:rsidRDefault="006B05EE" w:rsidP="00A57076">
      <w:pPr>
        <w:pStyle w:val="ListParagraph2"/>
        <w:numPr>
          <w:ilvl w:val="0"/>
          <w:numId w:val="1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Faktura vystavená </w:t>
      </w:r>
      <w:r w:rsidR="006A5691" w:rsidRPr="00483C9D">
        <w:rPr>
          <w:rFonts w:ascii="Times New Roman" w:hAnsi="Times New Roman" w:cs="Times New Roman"/>
          <w:color w:val="000000"/>
          <w:sz w:val="24"/>
          <w:szCs w:val="24"/>
        </w:rPr>
        <w:t>Architektem</w:t>
      </w:r>
      <w:r w:rsidR="006A5691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>musí splňovat veškeré požadavky stanovené právními předpisy, zejména však náležitosti daňového dokladu stanovené v ustanovení §</w:t>
      </w:r>
      <w:r w:rsidR="009A51E9" w:rsidRPr="00483C9D">
        <w:rPr>
          <w:rFonts w:ascii="Times New Roman" w:hAnsi="Times New Roman" w:cs="Times New Roman"/>
          <w:sz w:val="24"/>
          <w:szCs w:val="24"/>
        </w:rPr>
        <w:t> </w:t>
      </w:r>
      <w:r w:rsidRPr="00483C9D">
        <w:rPr>
          <w:rFonts w:ascii="Times New Roman" w:hAnsi="Times New Roman" w:cs="Times New Roman"/>
          <w:sz w:val="24"/>
          <w:szCs w:val="24"/>
        </w:rPr>
        <w:t>29 zákona č. 235/2004 Sb., o dani z přidané hodnoty, ve znění pozdějších předpisů (dále jen „</w:t>
      </w:r>
      <w:r w:rsidRPr="00483C9D">
        <w:rPr>
          <w:rFonts w:ascii="Times New Roman" w:hAnsi="Times New Roman" w:cs="Times New Roman"/>
          <w:sz w:val="24"/>
          <w:szCs w:val="24"/>
          <w:u w:val="single"/>
        </w:rPr>
        <w:t>zákon o DPH</w:t>
      </w:r>
      <w:r w:rsidRPr="00483C9D">
        <w:rPr>
          <w:rFonts w:ascii="Times New Roman" w:hAnsi="Times New Roman" w:cs="Times New Roman"/>
          <w:sz w:val="24"/>
          <w:szCs w:val="24"/>
        </w:rPr>
        <w:t xml:space="preserve">“), a obchodní listiny stanovené v § 435 Občanského zákoníku. Kromě těchto náležitostí bude faktura obsahovat označení (faktura), číslo, označení bankovního účtu </w:t>
      </w:r>
      <w:r w:rsidR="006A5691" w:rsidRPr="00483C9D">
        <w:rPr>
          <w:rFonts w:ascii="Times New Roman" w:hAnsi="Times New Roman" w:cs="Times New Roman"/>
          <w:color w:val="000000"/>
          <w:sz w:val="24"/>
          <w:szCs w:val="24"/>
        </w:rPr>
        <w:t>Architekta</w:t>
      </w:r>
      <w:r w:rsidRPr="00483C9D">
        <w:rPr>
          <w:rFonts w:ascii="Times New Roman" w:hAnsi="Times New Roman" w:cs="Times New Roman"/>
          <w:sz w:val="24"/>
          <w:szCs w:val="24"/>
        </w:rPr>
        <w:t>, předmět fakturace</w:t>
      </w:r>
      <w:r w:rsidR="00236C4A" w:rsidRPr="00483C9D">
        <w:rPr>
          <w:rFonts w:ascii="Times New Roman" w:hAnsi="Times New Roman" w:cs="Times New Roman"/>
          <w:sz w:val="24"/>
          <w:szCs w:val="24"/>
        </w:rPr>
        <w:t xml:space="preserve"> (počet plněných konzultačních služeb)</w:t>
      </w:r>
      <w:r w:rsidRPr="00483C9D">
        <w:rPr>
          <w:rFonts w:ascii="Times New Roman" w:hAnsi="Times New Roman" w:cs="Times New Roman"/>
          <w:sz w:val="24"/>
          <w:szCs w:val="24"/>
        </w:rPr>
        <w:t>, cenu bez daně z přidané hodnoty, procentní sazbu a výši DPH a cenu včetně DPH, přičemž výše DPH bude zaokrouhlena na celé desetihaléře nahoru.</w:t>
      </w:r>
    </w:p>
    <w:p w14:paraId="374765EB" w14:textId="53D2BA9A" w:rsidR="006B05EE" w:rsidRPr="00483C9D" w:rsidRDefault="006B05EE" w:rsidP="00A57076">
      <w:pPr>
        <w:pStyle w:val="ListParagraph2"/>
        <w:numPr>
          <w:ilvl w:val="0"/>
          <w:numId w:val="1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Splatnost faktury ujednaly smluvní strany na </w:t>
      </w:r>
      <w:r w:rsidR="00330610" w:rsidRPr="00483C9D">
        <w:rPr>
          <w:rFonts w:ascii="Times New Roman" w:hAnsi="Times New Roman" w:cs="Times New Roman"/>
          <w:sz w:val="24"/>
          <w:szCs w:val="24"/>
        </w:rPr>
        <w:t xml:space="preserve">třicet </w:t>
      </w:r>
      <w:r w:rsidRPr="00483C9D">
        <w:rPr>
          <w:rFonts w:ascii="Times New Roman" w:hAnsi="Times New Roman" w:cs="Times New Roman"/>
          <w:sz w:val="24"/>
          <w:szCs w:val="24"/>
        </w:rPr>
        <w:t>(</w:t>
      </w:r>
      <w:r w:rsidR="006A5691" w:rsidRPr="00483C9D">
        <w:rPr>
          <w:rFonts w:ascii="Times New Roman" w:hAnsi="Times New Roman" w:cs="Times New Roman"/>
          <w:sz w:val="24"/>
          <w:szCs w:val="24"/>
        </w:rPr>
        <w:t>3</w:t>
      </w:r>
      <w:r w:rsidRPr="00483C9D">
        <w:rPr>
          <w:rFonts w:ascii="Times New Roman" w:hAnsi="Times New Roman" w:cs="Times New Roman"/>
          <w:sz w:val="24"/>
          <w:szCs w:val="24"/>
        </w:rPr>
        <w:t xml:space="preserve">0) kalendářních dnů ode dne prokazatelného doručení faktury Objednateli na adresu uvedenou v této Smlouvě. </w:t>
      </w:r>
      <w:r w:rsidR="00E12E6F" w:rsidRPr="00483C9D">
        <w:rPr>
          <w:rFonts w:ascii="Times New Roman" w:hAnsi="Times New Roman" w:cs="Times New Roman"/>
          <w:sz w:val="24"/>
          <w:szCs w:val="24"/>
        </w:rPr>
        <w:t>Cena</w:t>
      </w:r>
      <w:r w:rsidRPr="00483C9D">
        <w:rPr>
          <w:rFonts w:ascii="Times New Roman" w:hAnsi="Times New Roman" w:cs="Times New Roman"/>
          <w:sz w:val="24"/>
          <w:szCs w:val="24"/>
        </w:rPr>
        <w:t xml:space="preserve"> se považuje za uhrazenou okamžikem odepsání příslušné finanční částky z bankovního účtu Objednatele ve prospěch bankovního účtu </w:t>
      </w:r>
      <w:r w:rsidR="006A5691" w:rsidRPr="00483C9D">
        <w:rPr>
          <w:rFonts w:ascii="Times New Roman" w:hAnsi="Times New Roman" w:cs="Times New Roman"/>
          <w:color w:val="000000"/>
          <w:sz w:val="24"/>
          <w:szCs w:val="24"/>
        </w:rPr>
        <w:t>Architekta</w:t>
      </w:r>
      <w:r w:rsidRPr="00483C9D">
        <w:rPr>
          <w:rFonts w:ascii="Times New Roman" w:hAnsi="Times New Roman" w:cs="Times New Roman"/>
          <w:sz w:val="24"/>
          <w:szCs w:val="24"/>
        </w:rPr>
        <w:t>.</w:t>
      </w:r>
    </w:p>
    <w:p w14:paraId="491DC62E" w14:textId="77777777" w:rsidR="006B05EE" w:rsidRPr="00483C9D" w:rsidRDefault="006B05EE" w:rsidP="00A57076">
      <w:pPr>
        <w:pStyle w:val="ListParagraph2"/>
        <w:numPr>
          <w:ilvl w:val="0"/>
          <w:numId w:val="1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Objednatel je oprávněn vrátit </w:t>
      </w:r>
      <w:r w:rsidR="006A5691" w:rsidRPr="00483C9D">
        <w:rPr>
          <w:rFonts w:ascii="Times New Roman" w:hAnsi="Times New Roman" w:cs="Times New Roman"/>
          <w:color w:val="000000"/>
          <w:sz w:val="24"/>
          <w:szCs w:val="24"/>
        </w:rPr>
        <w:t>Architektovi</w:t>
      </w:r>
      <w:r w:rsidR="006A5691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 xml:space="preserve">fakturu do ukončení její lhůty splatnosti bez uhrazení příslušné finanční částky, pokud faktura nebude obsahovat náležitosti stanovené touto Smlouvou, anebo bude faktura obsahovat nesprávné údaje. </w:t>
      </w:r>
      <w:r w:rsidR="006A5691"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="006A5691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 xml:space="preserve">je v případě vrácení faktury povinen bez zbytečného odkladu, nejpozději však do pěti (5) pracovních dnů ode dne doručení vrácené faktury zjednat nápravu. Oprávněným vrácením faktury se staví lhůta splatnosti a nová lhůta běží ode dne prokazatelného doručení opravené nebo nově vystavené faktury Objednateli. Faktura se považuje za vrácenou ve lhůtě splatnosti, je-li v této lhůtě odeslána na adresu </w:t>
      </w:r>
      <w:r w:rsidR="006A5691" w:rsidRPr="00483C9D">
        <w:rPr>
          <w:rFonts w:ascii="Times New Roman" w:hAnsi="Times New Roman" w:cs="Times New Roman"/>
          <w:color w:val="000000"/>
          <w:sz w:val="24"/>
          <w:szCs w:val="24"/>
        </w:rPr>
        <w:t>Architekta</w:t>
      </w:r>
      <w:r w:rsidRPr="00483C9D">
        <w:rPr>
          <w:rFonts w:ascii="Times New Roman" w:hAnsi="Times New Roman" w:cs="Times New Roman"/>
          <w:sz w:val="24"/>
          <w:szCs w:val="24"/>
        </w:rPr>
        <w:t>.</w:t>
      </w:r>
    </w:p>
    <w:p w14:paraId="1648BC70" w14:textId="77777777" w:rsidR="006B05EE" w:rsidRPr="00483C9D" w:rsidRDefault="006B05EE" w:rsidP="00A57076">
      <w:pPr>
        <w:pStyle w:val="ListParagraph2"/>
        <w:numPr>
          <w:ilvl w:val="0"/>
          <w:numId w:val="1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Smluvní strany se dohodly, že Objednatel je v případě vzniku ručení podle ustanovení §</w:t>
      </w:r>
      <w:r w:rsidR="009A51E9" w:rsidRPr="00483C9D">
        <w:rPr>
          <w:rFonts w:ascii="Times New Roman" w:hAnsi="Times New Roman" w:cs="Times New Roman"/>
          <w:sz w:val="24"/>
          <w:szCs w:val="24"/>
        </w:rPr>
        <w:t> </w:t>
      </w:r>
      <w:r w:rsidRPr="00483C9D">
        <w:rPr>
          <w:rFonts w:ascii="Times New Roman" w:hAnsi="Times New Roman" w:cs="Times New Roman"/>
          <w:sz w:val="24"/>
          <w:szCs w:val="24"/>
        </w:rPr>
        <w:t xml:space="preserve">109 zákona o DPH oprávněn bez souhlasu </w:t>
      </w:r>
      <w:r w:rsidR="006A5691" w:rsidRPr="00483C9D">
        <w:rPr>
          <w:rFonts w:ascii="Times New Roman" w:hAnsi="Times New Roman" w:cs="Times New Roman"/>
          <w:color w:val="000000"/>
          <w:sz w:val="24"/>
          <w:szCs w:val="24"/>
        </w:rPr>
        <w:t>Architekta</w:t>
      </w:r>
      <w:r w:rsidR="006A5691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 xml:space="preserve">postupovat podle ustanovení § 109a zákona o DPH s tím, že v rozsahu zaplacení DPH na příslušný účet správce daně ze strany Objednatele se závazek Objednatele vůči </w:t>
      </w:r>
      <w:r w:rsidR="006A5691" w:rsidRPr="00483C9D">
        <w:rPr>
          <w:rFonts w:ascii="Times New Roman" w:hAnsi="Times New Roman" w:cs="Times New Roman"/>
          <w:color w:val="000000"/>
          <w:sz w:val="24"/>
          <w:szCs w:val="24"/>
        </w:rPr>
        <w:t>Architektovi</w:t>
      </w:r>
      <w:r w:rsidR="006A5691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 xml:space="preserve">považuje za splněný, pakliže Objednatel doručí </w:t>
      </w:r>
      <w:r w:rsidR="006A5691" w:rsidRPr="00483C9D">
        <w:rPr>
          <w:rFonts w:ascii="Times New Roman" w:hAnsi="Times New Roman" w:cs="Times New Roman"/>
          <w:color w:val="000000"/>
          <w:sz w:val="24"/>
          <w:szCs w:val="24"/>
        </w:rPr>
        <w:t>Architektovi</w:t>
      </w:r>
      <w:r w:rsidR="006A5691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>písemnou informaci o takovém postupu.</w:t>
      </w:r>
    </w:p>
    <w:p w14:paraId="7F71D379" w14:textId="77777777" w:rsidR="006B05EE" w:rsidRPr="00483C9D" w:rsidRDefault="006B05EE" w:rsidP="00A57076">
      <w:pPr>
        <w:pStyle w:val="ListParagraph2"/>
        <w:numPr>
          <w:ilvl w:val="0"/>
          <w:numId w:val="1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Zálohové platby Objednatel neposkytuje.</w:t>
      </w:r>
    </w:p>
    <w:p w14:paraId="4CCAD167" w14:textId="77777777" w:rsidR="006B05EE" w:rsidRPr="00483C9D" w:rsidRDefault="006B05EE" w:rsidP="00A57076">
      <w:pPr>
        <w:pStyle w:val="ListParagraph2"/>
        <w:spacing w:before="120" w:after="120"/>
        <w:ind w:firstLine="0"/>
        <w:rPr>
          <w:rFonts w:ascii="Times New Roman" w:hAnsi="Times New Roman" w:cs="Times New Roman"/>
          <w:sz w:val="24"/>
          <w:szCs w:val="24"/>
        </w:rPr>
      </w:pPr>
    </w:p>
    <w:p w14:paraId="1BD02D6B" w14:textId="77777777" w:rsidR="006B05EE" w:rsidRPr="00483C9D" w:rsidRDefault="00173855">
      <w:pPr>
        <w:pStyle w:val="Nadpis1"/>
        <w:spacing w:before="120" w:after="120"/>
        <w:rPr>
          <w:rFonts w:ascii="Times New Roman" w:hAnsi="Times New Roman" w:cs="Times New Roman"/>
          <w:color w:val="00000A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lastRenderedPageBreak/>
        <w:t xml:space="preserve">VIII. </w:t>
      </w:r>
      <w:r w:rsidR="006B05EE" w:rsidRPr="00483C9D">
        <w:rPr>
          <w:rFonts w:ascii="Times New Roman" w:hAnsi="Times New Roman" w:cs="Times New Roman"/>
          <w:sz w:val="24"/>
          <w:szCs w:val="24"/>
        </w:rPr>
        <w:t>Sankční ujednání</w:t>
      </w:r>
    </w:p>
    <w:p w14:paraId="1C6B22E9" w14:textId="77777777" w:rsidR="006B05EE" w:rsidRPr="00483C9D" w:rsidRDefault="006B05EE" w:rsidP="00A57076">
      <w:pPr>
        <w:pStyle w:val="ListParagraph2"/>
        <w:numPr>
          <w:ilvl w:val="0"/>
          <w:numId w:val="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V případě porušení povinností souvisejících s</w:t>
      </w:r>
      <w:r w:rsidR="006A5691" w:rsidRPr="00483C9D">
        <w:rPr>
          <w:rFonts w:ascii="Times New Roman" w:hAnsi="Times New Roman" w:cs="Times New Roman"/>
          <w:sz w:val="24"/>
          <w:szCs w:val="24"/>
        </w:rPr>
        <w:t> prováděním díla</w:t>
      </w:r>
      <w:r w:rsidRPr="00483C9D">
        <w:rPr>
          <w:rFonts w:ascii="Times New Roman" w:hAnsi="Times New Roman" w:cs="Times New Roman"/>
          <w:sz w:val="24"/>
          <w:szCs w:val="24"/>
        </w:rPr>
        <w:t xml:space="preserve"> sjednávají obě smluvní strany níže uvedené sankce a smluvní pokuty. </w:t>
      </w:r>
    </w:p>
    <w:p w14:paraId="55271198" w14:textId="77777777" w:rsidR="006B05EE" w:rsidRPr="00483C9D" w:rsidRDefault="006B05EE" w:rsidP="00A57076">
      <w:pPr>
        <w:pStyle w:val="ListParagraph2"/>
        <w:numPr>
          <w:ilvl w:val="0"/>
          <w:numId w:val="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V případě nedodržení termínu splatnosti faktury je </w:t>
      </w:r>
      <w:r w:rsidR="006A5691"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="006A5691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 xml:space="preserve">oprávněn požadovat na Objednateli úrok z prodlení ve výši stanovené dle platných právních předpisů. </w:t>
      </w:r>
    </w:p>
    <w:p w14:paraId="56DAE2F6" w14:textId="77777777" w:rsidR="006B05EE" w:rsidRPr="00483C9D" w:rsidRDefault="006B05EE" w:rsidP="00A57076">
      <w:pPr>
        <w:pStyle w:val="ListParagraph2"/>
        <w:numPr>
          <w:ilvl w:val="0"/>
          <w:numId w:val="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V případě, že </w:t>
      </w:r>
      <w:r w:rsidR="006A5691"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="006A5691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 xml:space="preserve">poruší tuto Smlouvu zvlášť závažným způsobem (za zvlášť závažné způsoby porušení Smlouvy se považují důvody odstoupení od smlouvy vyjmenované v čl. </w:t>
      </w:r>
      <w:r w:rsidR="009C1DCC" w:rsidRPr="00483C9D">
        <w:rPr>
          <w:rFonts w:ascii="Times New Roman" w:hAnsi="Times New Roman" w:cs="Times New Roman"/>
          <w:sz w:val="24"/>
          <w:szCs w:val="24"/>
        </w:rPr>
        <w:t>IX</w:t>
      </w:r>
      <w:r w:rsidRPr="00483C9D">
        <w:rPr>
          <w:rFonts w:ascii="Times New Roman" w:hAnsi="Times New Roman" w:cs="Times New Roman"/>
          <w:sz w:val="24"/>
          <w:szCs w:val="24"/>
        </w:rPr>
        <w:t xml:space="preserve"> odst.</w:t>
      </w:r>
      <w:r w:rsidR="009C1DCC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>2 této Smlouvy) je Objednatel oprávněn požadovat na </w:t>
      </w:r>
      <w:r w:rsidR="006A5691" w:rsidRPr="00483C9D">
        <w:rPr>
          <w:rFonts w:ascii="Times New Roman" w:hAnsi="Times New Roman" w:cs="Times New Roman"/>
          <w:color w:val="000000"/>
          <w:sz w:val="24"/>
          <w:szCs w:val="24"/>
        </w:rPr>
        <w:t>Architektovi</w:t>
      </w:r>
      <w:r w:rsidR="006A5691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 xml:space="preserve">jednorázovou smluvní pokutu ve výši </w:t>
      </w:r>
      <w:r w:rsidR="00236C4A" w:rsidRPr="00483C9D">
        <w:rPr>
          <w:rFonts w:ascii="Times New Roman" w:hAnsi="Times New Roman" w:cs="Times New Roman"/>
          <w:sz w:val="24"/>
          <w:szCs w:val="24"/>
        </w:rPr>
        <w:t>10</w:t>
      </w:r>
      <w:r w:rsidRPr="00483C9D">
        <w:rPr>
          <w:rFonts w:ascii="Times New Roman" w:hAnsi="Times New Roman" w:cs="Times New Roman"/>
          <w:sz w:val="24"/>
          <w:szCs w:val="24"/>
        </w:rPr>
        <w:t>.000 Kč (</w:t>
      </w:r>
      <w:r w:rsidR="00236C4A" w:rsidRPr="00483C9D">
        <w:rPr>
          <w:rFonts w:ascii="Times New Roman" w:hAnsi="Times New Roman" w:cs="Times New Roman"/>
          <w:sz w:val="24"/>
          <w:szCs w:val="24"/>
        </w:rPr>
        <w:t>deset</w:t>
      </w:r>
      <w:r w:rsidRPr="00483C9D">
        <w:rPr>
          <w:rFonts w:ascii="Times New Roman" w:hAnsi="Times New Roman" w:cs="Times New Roman"/>
          <w:sz w:val="24"/>
          <w:szCs w:val="24"/>
        </w:rPr>
        <w:t xml:space="preserve"> tisíc korun českých)</w:t>
      </w:r>
      <w:r w:rsidR="00035F44" w:rsidRPr="00483C9D">
        <w:rPr>
          <w:rFonts w:ascii="Times New Roman" w:hAnsi="Times New Roman" w:cs="Times New Roman"/>
          <w:sz w:val="24"/>
          <w:szCs w:val="24"/>
        </w:rPr>
        <w:t xml:space="preserve"> za každé jednotlivé porušení</w:t>
      </w:r>
      <w:r w:rsidRPr="00483C9D">
        <w:rPr>
          <w:rFonts w:ascii="Times New Roman" w:hAnsi="Times New Roman" w:cs="Times New Roman"/>
          <w:sz w:val="24"/>
          <w:szCs w:val="24"/>
        </w:rPr>
        <w:t>.</w:t>
      </w:r>
    </w:p>
    <w:p w14:paraId="2641E30B" w14:textId="77777777" w:rsidR="006B05EE" w:rsidRPr="00483C9D" w:rsidRDefault="006B05EE" w:rsidP="00A57076">
      <w:pPr>
        <w:pStyle w:val="ListParagraph2"/>
        <w:numPr>
          <w:ilvl w:val="0"/>
          <w:numId w:val="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Úroky z prodlení a smluvní pokuta jsou splatné do třiceti (30) kalendářních dnů od data, kdy byla povinné smluvní straně doručena oprávněnou smluvní stranou písemná výzva k jejich zaplacení, a to na bankovní účet oprávněné strany uvedený v písemné výzvě.</w:t>
      </w:r>
    </w:p>
    <w:p w14:paraId="48AFD125" w14:textId="77777777" w:rsidR="006B05EE" w:rsidRPr="00483C9D" w:rsidRDefault="006B05EE" w:rsidP="00A57076">
      <w:pPr>
        <w:pStyle w:val="ListParagraph2"/>
        <w:numPr>
          <w:ilvl w:val="0"/>
          <w:numId w:val="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Ustanovením o smluvní pokutě není dotčeno právo oprávněné strany na náhradu škody v plné výši</w:t>
      </w:r>
      <w:r w:rsidR="00330610" w:rsidRPr="00483C9D">
        <w:rPr>
          <w:rFonts w:ascii="Times New Roman" w:hAnsi="Times New Roman" w:cs="Times New Roman"/>
          <w:sz w:val="24"/>
          <w:szCs w:val="24"/>
        </w:rPr>
        <w:t xml:space="preserve">; výše sankcí je omezena výší odměny skutečně vyplacené Objednatelem Architektovi za provádění </w:t>
      </w:r>
      <w:r w:rsidR="003F2227" w:rsidRPr="00483C9D">
        <w:rPr>
          <w:rFonts w:ascii="Times New Roman" w:hAnsi="Times New Roman" w:cs="Times New Roman"/>
          <w:sz w:val="24"/>
          <w:szCs w:val="24"/>
        </w:rPr>
        <w:t>činností dle této Smlouvy</w:t>
      </w:r>
      <w:r w:rsidR="00330610" w:rsidRPr="00483C9D">
        <w:rPr>
          <w:rFonts w:ascii="Times New Roman" w:hAnsi="Times New Roman" w:cs="Times New Roman"/>
          <w:sz w:val="24"/>
          <w:szCs w:val="24"/>
        </w:rPr>
        <w:t>.</w:t>
      </w:r>
    </w:p>
    <w:p w14:paraId="1BF76278" w14:textId="77777777" w:rsidR="006B05EE" w:rsidRPr="00483C9D" w:rsidRDefault="006B05EE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7C8949E4" w14:textId="77777777" w:rsidR="006B05EE" w:rsidRPr="00483C9D" w:rsidRDefault="00173855">
      <w:pPr>
        <w:pStyle w:val="Nadpis1"/>
        <w:spacing w:before="120" w:after="120"/>
        <w:rPr>
          <w:rFonts w:ascii="Times New Roman" w:hAnsi="Times New Roman" w:cs="Times New Roman"/>
          <w:color w:val="00000A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IX. </w:t>
      </w:r>
      <w:r w:rsidR="006B05EE" w:rsidRPr="00483C9D">
        <w:rPr>
          <w:rFonts w:ascii="Times New Roman" w:hAnsi="Times New Roman" w:cs="Times New Roman"/>
          <w:sz w:val="24"/>
          <w:szCs w:val="24"/>
        </w:rPr>
        <w:t>Ukončení smlouvy</w:t>
      </w:r>
    </w:p>
    <w:p w14:paraId="39E4A7CA" w14:textId="77777777" w:rsidR="006B05EE" w:rsidRPr="00483C9D" w:rsidRDefault="006B05EE" w:rsidP="00A57076">
      <w:pPr>
        <w:pStyle w:val="ListParagraph2"/>
        <w:numPr>
          <w:ilvl w:val="0"/>
          <w:numId w:val="10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Smlouvu je možné ukončit vzájemnou dohodou smluvních stran nebo odstoupením od Smlouvy</w:t>
      </w:r>
    </w:p>
    <w:p w14:paraId="1405C2E2" w14:textId="77777777" w:rsidR="006B05EE" w:rsidRPr="00483C9D" w:rsidRDefault="006B05EE" w:rsidP="00A57076">
      <w:pPr>
        <w:pStyle w:val="ListParagraph2"/>
        <w:numPr>
          <w:ilvl w:val="0"/>
          <w:numId w:val="10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Objednatel je oprávněn od Smlouvy odstoupit v případě podstatného porušení povinností ze strany </w:t>
      </w:r>
      <w:r w:rsidR="006A5691" w:rsidRPr="00483C9D">
        <w:rPr>
          <w:rFonts w:ascii="Times New Roman" w:hAnsi="Times New Roman" w:cs="Times New Roman"/>
          <w:color w:val="000000"/>
          <w:sz w:val="24"/>
          <w:szCs w:val="24"/>
        </w:rPr>
        <w:t>Architekta</w:t>
      </w:r>
      <w:r w:rsidRPr="00483C9D">
        <w:rPr>
          <w:rFonts w:ascii="Times New Roman" w:hAnsi="Times New Roman" w:cs="Times New Roman"/>
          <w:sz w:val="24"/>
          <w:szCs w:val="24"/>
        </w:rPr>
        <w:t>. Odstoupení musí být učiněno písemně a je účinné okamžikem jeho doručení druhé smluvní straně. Za podstatné porušení povinností se pro účely této Smlouvy považuje zejména:</w:t>
      </w:r>
    </w:p>
    <w:p w14:paraId="3C120B0E" w14:textId="0ABA4979" w:rsidR="006B05EE" w:rsidRPr="00483C9D" w:rsidRDefault="006B05EE" w:rsidP="00A57076">
      <w:pPr>
        <w:pStyle w:val="ListParagraph2"/>
        <w:numPr>
          <w:ilvl w:val="2"/>
          <w:numId w:val="1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prodlení </w:t>
      </w:r>
      <w:r w:rsidR="006A5691" w:rsidRPr="00483C9D">
        <w:rPr>
          <w:rFonts w:ascii="Times New Roman" w:hAnsi="Times New Roman" w:cs="Times New Roman"/>
          <w:color w:val="000000"/>
          <w:sz w:val="24"/>
          <w:szCs w:val="24"/>
        </w:rPr>
        <w:t>Architekta</w:t>
      </w:r>
      <w:r w:rsidR="006A5691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 xml:space="preserve">s předáním jakýchkoliv Výstupů dle Smlouvy či jejich částí po dobu delší než </w:t>
      </w:r>
      <w:r w:rsidR="00131385" w:rsidRPr="00483C9D">
        <w:rPr>
          <w:rFonts w:ascii="Times New Roman" w:hAnsi="Times New Roman" w:cs="Times New Roman"/>
          <w:sz w:val="24"/>
          <w:szCs w:val="24"/>
        </w:rPr>
        <w:t xml:space="preserve">šedesát </w:t>
      </w:r>
      <w:r w:rsidRPr="00483C9D">
        <w:rPr>
          <w:rFonts w:ascii="Times New Roman" w:hAnsi="Times New Roman" w:cs="Times New Roman"/>
          <w:sz w:val="24"/>
          <w:szCs w:val="24"/>
        </w:rPr>
        <w:t>(</w:t>
      </w:r>
      <w:r w:rsidR="00131385" w:rsidRPr="00483C9D">
        <w:rPr>
          <w:rFonts w:ascii="Times New Roman" w:hAnsi="Times New Roman" w:cs="Times New Roman"/>
          <w:sz w:val="24"/>
          <w:szCs w:val="24"/>
        </w:rPr>
        <w:t>6</w:t>
      </w:r>
      <w:r w:rsidRPr="00483C9D">
        <w:rPr>
          <w:rFonts w:ascii="Times New Roman" w:hAnsi="Times New Roman" w:cs="Times New Roman"/>
          <w:sz w:val="24"/>
          <w:szCs w:val="24"/>
        </w:rPr>
        <w:t>0) kalendářních dnů;</w:t>
      </w:r>
    </w:p>
    <w:p w14:paraId="1B3EDF58" w14:textId="77777777" w:rsidR="006B05EE" w:rsidRPr="00483C9D" w:rsidRDefault="006B05EE" w:rsidP="00A57076">
      <w:pPr>
        <w:pStyle w:val="ListParagraph2"/>
        <w:numPr>
          <w:ilvl w:val="2"/>
          <w:numId w:val="1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opakovaná neúčast </w:t>
      </w:r>
      <w:r w:rsidR="006A5691" w:rsidRPr="00483C9D">
        <w:rPr>
          <w:rFonts w:ascii="Times New Roman" w:hAnsi="Times New Roman" w:cs="Times New Roman"/>
          <w:color w:val="000000"/>
          <w:sz w:val="24"/>
          <w:szCs w:val="24"/>
        </w:rPr>
        <w:t>Architekta</w:t>
      </w:r>
      <w:r w:rsidR="006A5691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>na dohodnutých jednáních v rámci plnění dle Smlouvy.</w:t>
      </w:r>
    </w:p>
    <w:p w14:paraId="560B02D7" w14:textId="77777777" w:rsidR="006B05EE" w:rsidRPr="00483C9D" w:rsidRDefault="006A5691" w:rsidP="00A57076">
      <w:pPr>
        <w:pStyle w:val="ListParagraph2"/>
        <w:numPr>
          <w:ilvl w:val="0"/>
          <w:numId w:val="10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="006B05EE" w:rsidRPr="00483C9D">
        <w:rPr>
          <w:rFonts w:ascii="Times New Roman" w:hAnsi="Times New Roman" w:cs="Times New Roman"/>
          <w:sz w:val="24"/>
          <w:szCs w:val="24"/>
        </w:rPr>
        <w:t xml:space="preserve">bude oprávněn od této Smlouvy odstoupit v případě, že Objednatel bude v prodlení s úhradou peněžitých závazků vůči </w:t>
      </w:r>
      <w:r w:rsidRPr="00483C9D">
        <w:rPr>
          <w:rFonts w:ascii="Times New Roman" w:hAnsi="Times New Roman" w:cs="Times New Roman"/>
          <w:color w:val="000000"/>
          <w:sz w:val="24"/>
          <w:szCs w:val="24"/>
        </w:rPr>
        <w:t>Architektovi</w:t>
      </w:r>
      <w:r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="006B05EE" w:rsidRPr="00483C9D">
        <w:rPr>
          <w:rFonts w:ascii="Times New Roman" w:hAnsi="Times New Roman" w:cs="Times New Roman"/>
          <w:sz w:val="24"/>
          <w:szCs w:val="24"/>
        </w:rPr>
        <w:t>vyplývajících z této Smlouvy po dobu delší než 30 (třicet) kalendářních dnů od uplynutí splatnosti příslušné faktury, a to po předchozím písemném upozornění na toto prodlení.</w:t>
      </w:r>
    </w:p>
    <w:p w14:paraId="7F78E411" w14:textId="77777777" w:rsidR="006B05EE" w:rsidRPr="00483C9D" w:rsidRDefault="006B05EE" w:rsidP="00A57076">
      <w:pPr>
        <w:pStyle w:val="ListParagraph2"/>
        <w:numPr>
          <w:ilvl w:val="0"/>
          <w:numId w:val="10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Účinky odstoupení od této Smlouvy nastanou okamžikem doručení písemného projevu vůle obsahujícího odstoupení od této Smlouvy druhé smluvní straně.</w:t>
      </w:r>
    </w:p>
    <w:p w14:paraId="5BD26AF1" w14:textId="77777777" w:rsidR="006B05EE" w:rsidRPr="00483C9D" w:rsidRDefault="006B05EE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25D88AD" w14:textId="77777777" w:rsidR="006B05EE" w:rsidRPr="00483C9D" w:rsidRDefault="00173855">
      <w:pPr>
        <w:pStyle w:val="Nadpis1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lastRenderedPageBreak/>
        <w:t xml:space="preserve">X. </w:t>
      </w:r>
      <w:r w:rsidR="006B05EE" w:rsidRPr="00483C9D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4951289E" w14:textId="77777777" w:rsidR="006B05EE" w:rsidRPr="00483C9D" w:rsidRDefault="006B05EE" w:rsidP="00A57076">
      <w:pPr>
        <w:pStyle w:val="ListParagraph2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Objednatel je právnickou osobou povinnou uveřejňovat stanovené smlouvy v registru smluv podle zákona č. 340/2015 Sb., o zvláštních podmínkách účinnosti některých smluv, uveřejňování těchto smluv a registru smluv („zákon o registru smluv“). </w:t>
      </w:r>
      <w:r w:rsidR="006A5691"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="006A5691"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Pr="00483C9D">
        <w:rPr>
          <w:rFonts w:ascii="Times New Roman" w:hAnsi="Times New Roman" w:cs="Times New Roman"/>
          <w:sz w:val="24"/>
          <w:szCs w:val="24"/>
        </w:rPr>
        <w:t>bere tuto skutečnost na vědomí a podpisem této Smlouvy zároveň potvrzuje svůj souhlas se zveřejněním této Smlouvy v registru smluv.</w:t>
      </w:r>
    </w:p>
    <w:p w14:paraId="49901216" w14:textId="77777777" w:rsidR="006B05EE" w:rsidRPr="00483C9D" w:rsidRDefault="006B05EE" w:rsidP="00A57076">
      <w:pPr>
        <w:pStyle w:val="ListParagraph2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S ohledem na předchozí ustanovení tato Smlouva nabývá platnosti dnem podpisu oběma smluvními stranami a účinnosti dnem zveřejnění v registru smluv podle zákona o registru smluv.</w:t>
      </w:r>
    </w:p>
    <w:p w14:paraId="3712A3EB" w14:textId="77777777" w:rsidR="006B05EE" w:rsidRPr="00483C9D" w:rsidRDefault="006B05EE" w:rsidP="00A57076">
      <w:pPr>
        <w:pStyle w:val="ListParagraph2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Tato Smlouva se řídí právním řádem České republiky. Práva a povinnosti výslovně neupravené touto Smlouvou se řídí ustanoveními příslušných právních předpisů.</w:t>
      </w:r>
    </w:p>
    <w:p w14:paraId="6127449D" w14:textId="77777777" w:rsidR="006B05EE" w:rsidRPr="00483C9D" w:rsidRDefault="006B05EE" w:rsidP="00A57076">
      <w:pPr>
        <w:pStyle w:val="ListParagraph2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Jakékoliv změny či doplnění této Smlouvy je možné činit výhradně formou písemných a číselně označených dodatků podepsaných oběma smluvními stranami.</w:t>
      </w:r>
    </w:p>
    <w:p w14:paraId="3A80177F" w14:textId="77777777" w:rsidR="006B05EE" w:rsidRPr="00483C9D" w:rsidRDefault="006B05EE" w:rsidP="00A57076">
      <w:pPr>
        <w:pStyle w:val="ListParagraph2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Neplatnost či neúčinnost kteréhokoliv ustanovení této Smlouvy nemá vliv na platnost či účinnost jejich ostatních ustanovení, pokud je možné tato ustanovení od ostatních oddělit a pokud neobsahují podstatné náležitosti této Smlouvy.</w:t>
      </w:r>
    </w:p>
    <w:p w14:paraId="5F124285" w14:textId="77777777" w:rsidR="006B05EE" w:rsidRPr="00483C9D" w:rsidRDefault="006A5691" w:rsidP="00A57076">
      <w:pPr>
        <w:pStyle w:val="ListParagraph2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color w:val="000000"/>
          <w:sz w:val="24"/>
          <w:szCs w:val="24"/>
        </w:rPr>
        <w:t>Architekt</w:t>
      </w:r>
      <w:r w:rsidRPr="00483C9D">
        <w:rPr>
          <w:rFonts w:ascii="Times New Roman" w:hAnsi="Times New Roman" w:cs="Times New Roman"/>
          <w:sz w:val="24"/>
          <w:szCs w:val="24"/>
        </w:rPr>
        <w:t xml:space="preserve"> </w:t>
      </w:r>
      <w:r w:rsidR="006B05EE" w:rsidRPr="00483C9D">
        <w:rPr>
          <w:rFonts w:ascii="Times New Roman" w:hAnsi="Times New Roman" w:cs="Times New Roman"/>
          <w:sz w:val="24"/>
          <w:szCs w:val="24"/>
        </w:rPr>
        <w:t>bez předchozího výslovného písemného souhlasu Objednatele nesmí postoupit ani převést jakákoliv práva či povinnosti vyplývající z této Smlouvy na jakoukoliv třetí osobu.</w:t>
      </w:r>
    </w:p>
    <w:p w14:paraId="5A8ECAEC" w14:textId="77777777" w:rsidR="006B05EE" w:rsidRPr="00483C9D" w:rsidRDefault="006B05EE" w:rsidP="00A57076">
      <w:pPr>
        <w:pStyle w:val="ListParagraph2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 xml:space="preserve">Smlouva je vyhotovena ve </w:t>
      </w:r>
      <w:r w:rsidR="006710D5" w:rsidRPr="00483C9D">
        <w:rPr>
          <w:rFonts w:ascii="Times New Roman" w:hAnsi="Times New Roman" w:cs="Times New Roman"/>
          <w:sz w:val="24"/>
          <w:szCs w:val="24"/>
        </w:rPr>
        <w:t>třech</w:t>
      </w:r>
      <w:r w:rsidRPr="00483C9D">
        <w:rPr>
          <w:rFonts w:ascii="Times New Roman" w:hAnsi="Times New Roman" w:cs="Times New Roman"/>
          <w:sz w:val="24"/>
          <w:szCs w:val="24"/>
        </w:rPr>
        <w:t xml:space="preserve"> stejnopisech, z nichž </w:t>
      </w:r>
      <w:r w:rsidR="006710D5" w:rsidRPr="00483C9D">
        <w:rPr>
          <w:rFonts w:ascii="Times New Roman" w:hAnsi="Times New Roman" w:cs="Times New Roman"/>
          <w:sz w:val="24"/>
          <w:szCs w:val="24"/>
        </w:rPr>
        <w:t xml:space="preserve">objednatel obdrží dva a </w:t>
      </w:r>
      <w:r w:rsidR="00D078F6" w:rsidRPr="00483C9D">
        <w:rPr>
          <w:rFonts w:ascii="Times New Roman" w:hAnsi="Times New Roman" w:cs="Times New Roman"/>
          <w:sz w:val="24"/>
          <w:szCs w:val="24"/>
        </w:rPr>
        <w:t>Architekt</w:t>
      </w:r>
      <w:r w:rsidR="006710D5" w:rsidRPr="00483C9D">
        <w:rPr>
          <w:rFonts w:ascii="Times New Roman" w:hAnsi="Times New Roman" w:cs="Times New Roman"/>
          <w:sz w:val="24"/>
          <w:szCs w:val="24"/>
        </w:rPr>
        <w:t xml:space="preserve"> jeden</w:t>
      </w:r>
      <w:r w:rsidRPr="00483C9D">
        <w:rPr>
          <w:rFonts w:ascii="Times New Roman" w:hAnsi="Times New Roman" w:cs="Times New Roman"/>
          <w:sz w:val="24"/>
          <w:szCs w:val="24"/>
        </w:rPr>
        <w:t>.</w:t>
      </w:r>
    </w:p>
    <w:p w14:paraId="330B9B13" w14:textId="77777777" w:rsidR="006B05EE" w:rsidRPr="00483C9D" w:rsidRDefault="006B05EE" w:rsidP="00A57076">
      <w:pPr>
        <w:pStyle w:val="ListParagraph2"/>
        <w:numPr>
          <w:ilvl w:val="0"/>
          <w:numId w:val="1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Smluvní strany prohlašují, že si tuto Smlouvu přečetly, s jejím obsahem souhlasí a že byla sepsána na základě jejich pravé a svobodné vůle, nebyla uzavřena v tísni za nápadně nevýhodných podmínek, na důkaz čehož níže připojují své podpisy.</w:t>
      </w:r>
    </w:p>
    <w:p w14:paraId="5F48EB7C" w14:textId="77777777" w:rsidR="006B05EE" w:rsidRPr="00483C9D" w:rsidRDefault="006B05EE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0B7EEE1C" w14:textId="77777777" w:rsidR="006A5691" w:rsidRPr="00483C9D" w:rsidRDefault="006A5691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Přílohy:</w:t>
      </w:r>
    </w:p>
    <w:p w14:paraId="1F815787" w14:textId="77777777" w:rsidR="006A5691" w:rsidRPr="00483C9D" w:rsidRDefault="006A5691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rFonts w:ascii="Times New Roman" w:hAnsi="Times New Roman" w:cs="Times New Roman"/>
          <w:sz w:val="24"/>
          <w:szCs w:val="24"/>
        </w:rPr>
        <w:t>Příloha č. 1 – Položkový soupis prováděných činností</w:t>
      </w:r>
    </w:p>
    <w:p w14:paraId="4007A817" w14:textId="77777777" w:rsidR="006A5691" w:rsidRPr="00483C9D" w:rsidRDefault="006A5691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00C8503A" w14:textId="77777777" w:rsidR="006A5691" w:rsidRPr="00483C9D" w:rsidRDefault="006A5691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1FBA7AB1" w14:textId="77777777" w:rsidR="006A5691" w:rsidRPr="00483C9D" w:rsidRDefault="006A5691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4365"/>
        <w:gridCol w:w="4998"/>
      </w:tblGrid>
      <w:tr w:rsidR="000D4319" w:rsidRPr="00483C9D" w14:paraId="4F6DCF26" w14:textId="77777777" w:rsidTr="000D4319">
        <w:trPr>
          <w:trHeight w:val="452"/>
        </w:trPr>
        <w:tc>
          <w:tcPr>
            <w:tcW w:w="4365" w:type="dxa"/>
            <w:shd w:val="clear" w:color="auto" w:fill="auto"/>
            <w:vAlign w:val="center"/>
          </w:tcPr>
          <w:p w14:paraId="5001A5ED" w14:textId="77777777" w:rsidR="000D4319" w:rsidRPr="00483C9D" w:rsidRDefault="000D4319" w:rsidP="00AB5B26">
            <w:pPr>
              <w:spacing w:before="120" w:after="120" w:line="100" w:lineRule="atLeast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 Praze dne </w:t>
            </w:r>
          </w:p>
        </w:tc>
        <w:tc>
          <w:tcPr>
            <w:tcW w:w="4998" w:type="dxa"/>
            <w:shd w:val="clear" w:color="auto" w:fill="auto"/>
            <w:vAlign w:val="center"/>
          </w:tcPr>
          <w:p w14:paraId="6A476154" w14:textId="77777777" w:rsidR="000D4319" w:rsidRPr="00483C9D" w:rsidRDefault="000D4319" w:rsidP="00AB5B26">
            <w:pPr>
              <w:spacing w:before="120" w:after="120" w:line="100" w:lineRule="atLeast"/>
              <w:ind w:left="0" w:firstLine="0"/>
              <w:rPr>
                <w:sz w:val="24"/>
                <w:szCs w:val="24"/>
              </w:rPr>
            </w:pPr>
            <w:r w:rsidRPr="00483C9D">
              <w:rPr>
                <w:rFonts w:ascii="Times New Roman" w:hAnsi="Times New Roman"/>
                <w:color w:val="000000"/>
                <w:sz w:val="24"/>
                <w:szCs w:val="24"/>
              </w:rPr>
              <w:t>V Praze dne</w:t>
            </w:r>
          </w:p>
        </w:tc>
      </w:tr>
      <w:tr w:rsidR="000D4319" w:rsidRPr="00483C9D" w14:paraId="083301D4" w14:textId="77777777" w:rsidTr="000D4319">
        <w:trPr>
          <w:trHeight w:val="452"/>
        </w:trPr>
        <w:tc>
          <w:tcPr>
            <w:tcW w:w="4365" w:type="dxa"/>
            <w:shd w:val="clear" w:color="auto" w:fill="auto"/>
            <w:vAlign w:val="center"/>
          </w:tcPr>
          <w:p w14:paraId="42B0B368" w14:textId="77777777" w:rsidR="000D4319" w:rsidRPr="00483C9D" w:rsidRDefault="000D4319" w:rsidP="00AB5B26">
            <w:pPr>
              <w:spacing w:before="120" w:after="120" w:line="100" w:lineRule="atLeast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  <w:shd w:val="clear" w:color="auto" w:fill="auto"/>
            <w:vAlign w:val="center"/>
          </w:tcPr>
          <w:p w14:paraId="0FDF6504" w14:textId="77777777" w:rsidR="000D4319" w:rsidRPr="00483C9D" w:rsidRDefault="000D4319" w:rsidP="00AB5B26">
            <w:pPr>
              <w:spacing w:before="120" w:after="120" w:line="100" w:lineRule="atLeast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4319" w:rsidRPr="00483C9D" w14:paraId="74386BCA" w14:textId="77777777" w:rsidTr="000D4319">
        <w:trPr>
          <w:trHeight w:val="866"/>
        </w:trPr>
        <w:tc>
          <w:tcPr>
            <w:tcW w:w="4365" w:type="dxa"/>
            <w:shd w:val="clear" w:color="auto" w:fill="auto"/>
            <w:vAlign w:val="center"/>
          </w:tcPr>
          <w:p w14:paraId="27D9DE69" w14:textId="77777777" w:rsidR="000D4319" w:rsidRPr="00483C9D" w:rsidRDefault="000D4319" w:rsidP="00AB5B26">
            <w:pPr>
              <w:spacing w:before="120" w:after="120" w:line="100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C9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</w:tc>
        <w:tc>
          <w:tcPr>
            <w:tcW w:w="4998" w:type="dxa"/>
            <w:shd w:val="clear" w:color="auto" w:fill="auto"/>
            <w:vAlign w:val="center"/>
          </w:tcPr>
          <w:p w14:paraId="6C36250E" w14:textId="77777777" w:rsidR="000D4319" w:rsidRPr="00483C9D" w:rsidRDefault="000D4319" w:rsidP="00AB5B26">
            <w:pPr>
              <w:spacing w:before="120" w:after="120" w:line="100" w:lineRule="atLeast"/>
              <w:ind w:left="0" w:firstLine="0"/>
              <w:rPr>
                <w:sz w:val="24"/>
                <w:szCs w:val="24"/>
              </w:rPr>
            </w:pPr>
            <w:r w:rsidRPr="00483C9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 w:rsidR="000D4319" w:rsidRPr="00483C9D" w14:paraId="35011C92" w14:textId="77777777" w:rsidTr="000D4319">
        <w:trPr>
          <w:trHeight w:val="1195"/>
        </w:trPr>
        <w:tc>
          <w:tcPr>
            <w:tcW w:w="4365" w:type="dxa"/>
            <w:shd w:val="clear" w:color="auto" w:fill="auto"/>
          </w:tcPr>
          <w:p w14:paraId="338C1F31" w14:textId="77777777" w:rsidR="000D4319" w:rsidRPr="00483C9D" w:rsidRDefault="000D4319" w:rsidP="00AB5B26">
            <w:pPr>
              <w:spacing w:before="80" w:after="80" w:line="100" w:lineRule="atLeast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C9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Za </w:t>
            </w:r>
            <w:r w:rsidRPr="00483C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Objednatele</w:t>
            </w:r>
          </w:p>
          <w:p w14:paraId="2195698D" w14:textId="77777777" w:rsidR="000D4319" w:rsidRPr="00483C9D" w:rsidRDefault="00CD1D2D" w:rsidP="00AB5B26">
            <w:pPr>
              <w:spacing w:before="80" w:after="80" w:line="10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9D">
              <w:rPr>
                <w:rFonts w:ascii="Times New Roman" w:hAnsi="Times New Roman"/>
                <w:b/>
                <w:sz w:val="24"/>
                <w:szCs w:val="24"/>
              </w:rPr>
              <w:t>Mgr. Petr Brůha</w:t>
            </w:r>
          </w:p>
          <w:p w14:paraId="7BFF1C63" w14:textId="77777777" w:rsidR="000D4319" w:rsidRPr="00483C9D" w:rsidRDefault="000D4319" w:rsidP="00AB5B26">
            <w:pPr>
              <w:spacing w:before="80" w:after="80" w:line="100" w:lineRule="atLeast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C9D">
              <w:rPr>
                <w:rFonts w:ascii="Times New Roman" w:hAnsi="Times New Roman"/>
                <w:sz w:val="24"/>
                <w:szCs w:val="24"/>
              </w:rPr>
              <w:t>náměstek pro centrální sbírkotvornou a výstavní činnost</w:t>
            </w:r>
          </w:p>
        </w:tc>
        <w:tc>
          <w:tcPr>
            <w:tcW w:w="4998" w:type="dxa"/>
            <w:shd w:val="clear" w:color="auto" w:fill="auto"/>
          </w:tcPr>
          <w:p w14:paraId="04F0FDD3" w14:textId="77777777" w:rsidR="000D4319" w:rsidRPr="00483C9D" w:rsidRDefault="000D4319" w:rsidP="00AB5B26">
            <w:pPr>
              <w:spacing w:before="80" w:after="80" w:line="100" w:lineRule="atLeast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3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 </w:t>
            </w:r>
            <w:r w:rsidR="006A5691" w:rsidRPr="00483C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Architekta</w:t>
            </w:r>
          </w:p>
          <w:p w14:paraId="2C4644DF" w14:textId="77777777" w:rsidR="000D4319" w:rsidRPr="00483C9D" w:rsidRDefault="006037B6" w:rsidP="00AB5B26">
            <w:pPr>
              <w:spacing w:before="80" w:after="80" w:line="100" w:lineRule="atLeast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C9D">
              <w:rPr>
                <w:rFonts w:ascii="Times New Roman" w:hAnsi="Times New Roman" w:cs="Times New Roman"/>
                <w:b/>
                <w:sz w:val="24"/>
                <w:szCs w:val="24"/>
              </w:rPr>
              <w:t>Ing. arch. MgA. Petr Janda</w:t>
            </w:r>
          </w:p>
          <w:p w14:paraId="1ECCE1DA" w14:textId="77777777" w:rsidR="000D4319" w:rsidRPr="00483C9D" w:rsidRDefault="000D4319" w:rsidP="00AB5B26">
            <w:pPr>
              <w:spacing w:before="80" w:after="80" w:line="10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06B1E59C" w14:textId="77777777" w:rsidR="006B05EE" w:rsidRPr="00483C9D" w:rsidRDefault="006B05EE">
      <w:pPr>
        <w:spacing w:before="120" w:after="120"/>
        <w:ind w:left="0" w:firstLine="0"/>
        <w:rPr>
          <w:sz w:val="24"/>
          <w:szCs w:val="24"/>
        </w:rPr>
      </w:pPr>
    </w:p>
    <w:p w14:paraId="71C2399B" w14:textId="77777777" w:rsidR="006A5691" w:rsidRPr="00483C9D" w:rsidRDefault="006A5691" w:rsidP="006A5691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3C9D">
        <w:rPr>
          <w:sz w:val="24"/>
          <w:szCs w:val="24"/>
        </w:rPr>
        <w:br w:type="page"/>
      </w:r>
      <w:r w:rsidRPr="00483C9D">
        <w:rPr>
          <w:rFonts w:ascii="Times New Roman" w:hAnsi="Times New Roman" w:cs="Times New Roman"/>
          <w:sz w:val="24"/>
          <w:szCs w:val="24"/>
        </w:rPr>
        <w:lastRenderedPageBreak/>
        <w:t>Příloha č. 1 – Položkový soupis prováděných činností</w:t>
      </w:r>
    </w:p>
    <w:p w14:paraId="4328E865" w14:textId="77777777" w:rsidR="006A5691" w:rsidRPr="00483C9D" w:rsidRDefault="006A5691">
      <w:pPr>
        <w:spacing w:before="120" w:after="120"/>
        <w:ind w:left="0" w:firstLine="0"/>
        <w:rPr>
          <w:sz w:val="24"/>
          <w:szCs w:val="24"/>
        </w:rPr>
      </w:pPr>
    </w:p>
    <w:p w14:paraId="1368328D" w14:textId="77777777" w:rsidR="006A5691" w:rsidRPr="00483C9D" w:rsidRDefault="006A5691">
      <w:pPr>
        <w:spacing w:before="120" w:after="120"/>
        <w:ind w:left="0" w:firstLine="0"/>
        <w:rPr>
          <w:sz w:val="24"/>
          <w:szCs w:val="24"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5420"/>
        <w:gridCol w:w="851"/>
        <w:gridCol w:w="850"/>
        <w:gridCol w:w="1984"/>
      </w:tblGrid>
      <w:tr w:rsidR="001B027C" w:rsidRPr="00483C9D" w14:paraId="3A3810E9" w14:textId="77777777" w:rsidTr="00A57076">
        <w:tc>
          <w:tcPr>
            <w:tcW w:w="925" w:type="dxa"/>
            <w:shd w:val="clear" w:color="auto" w:fill="auto"/>
            <w:vAlign w:val="center"/>
          </w:tcPr>
          <w:p w14:paraId="1F68061E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Číslo položky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74BF7DE5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Popis položky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4DA197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Sál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3D112B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Mn. j.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C88D71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 xml:space="preserve">Cena </w:t>
            </w:r>
          </w:p>
          <w:p w14:paraId="5FE6F453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(v Kč bez DPH)</w:t>
            </w:r>
          </w:p>
        </w:tc>
      </w:tr>
      <w:tr w:rsidR="001B027C" w:rsidRPr="00483C9D" w14:paraId="65636E06" w14:textId="77777777" w:rsidTr="00A57076">
        <w:tc>
          <w:tcPr>
            <w:tcW w:w="925" w:type="dxa"/>
            <w:shd w:val="clear" w:color="auto" w:fill="auto"/>
            <w:vAlign w:val="center"/>
          </w:tcPr>
          <w:p w14:paraId="13ED7EAF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1921B05B" w14:textId="77777777" w:rsidR="001B027C" w:rsidRPr="00483C9D" w:rsidRDefault="001B027C" w:rsidP="00023C7C">
            <w:p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Vstupní komunikace podkladů zhotoviteli expozice a předání základní představy AD o technickém řešení sálů 20.174, 20.175, 20.176, 20.178 a 20.179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77500D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5 sálů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46D704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3C9D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0B39B8E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200 000 Kč</w:t>
            </w:r>
          </w:p>
        </w:tc>
      </w:tr>
      <w:tr w:rsidR="001B027C" w:rsidRPr="00483C9D" w14:paraId="3FEA8DF3" w14:textId="77777777" w:rsidTr="00A57076">
        <w:tc>
          <w:tcPr>
            <w:tcW w:w="925" w:type="dxa"/>
            <w:shd w:val="clear" w:color="auto" w:fill="auto"/>
            <w:vAlign w:val="center"/>
          </w:tcPr>
          <w:p w14:paraId="3280DB69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146E0EF5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AD vstupních podkladů pro zpracování výrobní dokumentace zhotovitelem expozice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408F3D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20.174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C406E2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3C9D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B48B8E9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  <w:color w:val="000000"/>
              </w:rPr>
              <w:t>70 000 Kč</w:t>
            </w:r>
          </w:p>
        </w:tc>
      </w:tr>
      <w:tr w:rsidR="001B027C" w:rsidRPr="00483C9D" w14:paraId="5F937263" w14:textId="77777777" w:rsidTr="00A57076">
        <w:tc>
          <w:tcPr>
            <w:tcW w:w="925" w:type="dxa"/>
            <w:shd w:val="clear" w:color="auto" w:fill="auto"/>
            <w:vAlign w:val="center"/>
          </w:tcPr>
          <w:p w14:paraId="24546BCF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55B8B772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AD zpracované výrobní dokumentace, vč. připomínkového procesu a zapracování změn ze strany zhotovitele expozice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6262B0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20.174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70BE59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3C9D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F432FF4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  <w:color w:val="000000"/>
              </w:rPr>
              <w:t>70 000 Kč</w:t>
            </w:r>
          </w:p>
        </w:tc>
      </w:tr>
      <w:tr w:rsidR="001B027C" w:rsidRPr="00483C9D" w14:paraId="64162265" w14:textId="77777777" w:rsidTr="00A57076">
        <w:tc>
          <w:tcPr>
            <w:tcW w:w="925" w:type="dxa"/>
            <w:shd w:val="clear" w:color="auto" w:fill="auto"/>
            <w:vAlign w:val="center"/>
          </w:tcPr>
          <w:p w14:paraId="36983C7F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955A9A2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 xml:space="preserve">AD realizace stavby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5968FE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20.174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1DBA82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3C9D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88C5B9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  <w:color w:val="000000"/>
              </w:rPr>
              <w:t>70 000 Kč</w:t>
            </w:r>
          </w:p>
        </w:tc>
      </w:tr>
      <w:tr w:rsidR="001B027C" w:rsidRPr="00483C9D" w14:paraId="25B9CA05" w14:textId="77777777" w:rsidTr="00A57076">
        <w:tc>
          <w:tcPr>
            <w:tcW w:w="925" w:type="dxa"/>
            <w:shd w:val="clear" w:color="auto" w:fill="auto"/>
            <w:vAlign w:val="center"/>
          </w:tcPr>
          <w:p w14:paraId="403274E0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ABA9CB3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AD vstupních podkladů pro zpracování výrobní dokumentace zhotovitelem expozice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1A6B60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20.175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960E60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3C9D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BB2642D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  <w:color w:val="000000"/>
              </w:rPr>
              <w:t>70 000 Kč</w:t>
            </w:r>
          </w:p>
        </w:tc>
      </w:tr>
      <w:tr w:rsidR="001B027C" w:rsidRPr="00483C9D" w14:paraId="22DBD281" w14:textId="77777777" w:rsidTr="00A57076">
        <w:tc>
          <w:tcPr>
            <w:tcW w:w="925" w:type="dxa"/>
            <w:shd w:val="clear" w:color="auto" w:fill="auto"/>
            <w:vAlign w:val="center"/>
          </w:tcPr>
          <w:p w14:paraId="6387FA15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7291D06B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AD zpracované výrobní dokumentace, vč. připomínkového procesu a zapracování změn ze strany zhotovitele expozice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F57C13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20.175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A5D1A0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3C9D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667B01C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  <w:color w:val="000000"/>
              </w:rPr>
              <w:t>70 000 Kč</w:t>
            </w:r>
          </w:p>
        </w:tc>
      </w:tr>
      <w:tr w:rsidR="001B027C" w:rsidRPr="00483C9D" w14:paraId="46B83EF8" w14:textId="77777777" w:rsidTr="00A57076">
        <w:tc>
          <w:tcPr>
            <w:tcW w:w="925" w:type="dxa"/>
            <w:shd w:val="clear" w:color="auto" w:fill="auto"/>
            <w:vAlign w:val="center"/>
          </w:tcPr>
          <w:p w14:paraId="66275868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E777ACE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 xml:space="preserve">AD realizace stavby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AEEF54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20.175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202FBA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3C9D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FD3AD9E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  <w:color w:val="000000"/>
              </w:rPr>
              <w:t>70 000 Kč</w:t>
            </w:r>
          </w:p>
        </w:tc>
      </w:tr>
      <w:tr w:rsidR="001B027C" w:rsidRPr="00483C9D" w14:paraId="05B9B9A1" w14:textId="77777777" w:rsidTr="00A57076">
        <w:tc>
          <w:tcPr>
            <w:tcW w:w="925" w:type="dxa"/>
            <w:shd w:val="clear" w:color="auto" w:fill="auto"/>
            <w:vAlign w:val="center"/>
          </w:tcPr>
          <w:p w14:paraId="25548F41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38087E51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AD vstupních podkladů pro zpracování výrobní dokumentace zhotovitelem expozice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E2AAC4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20.176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BDE3AA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3C9D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1D3CF05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  <w:color w:val="000000"/>
              </w:rPr>
              <w:t>70 000 Kč</w:t>
            </w:r>
          </w:p>
        </w:tc>
      </w:tr>
      <w:tr w:rsidR="001B027C" w:rsidRPr="00483C9D" w14:paraId="45F1DD6B" w14:textId="77777777" w:rsidTr="00A57076">
        <w:tc>
          <w:tcPr>
            <w:tcW w:w="925" w:type="dxa"/>
            <w:shd w:val="clear" w:color="auto" w:fill="auto"/>
            <w:vAlign w:val="center"/>
          </w:tcPr>
          <w:p w14:paraId="4112FB8D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1049348E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AD zpracované výrobní dokumentace, vč. připomínkového procesu a zapracování změn ze strany zhotovitele expozice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71E760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20.176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C64C22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3C9D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9636A4E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  <w:color w:val="000000"/>
              </w:rPr>
              <w:t>70 000 Kč</w:t>
            </w:r>
          </w:p>
        </w:tc>
      </w:tr>
      <w:tr w:rsidR="001B027C" w:rsidRPr="00483C9D" w14:paraId="5A73B876" w14:textId="77777777" w:rsidTr="00A57076">
        <w:tc>
          <w:tcPr>
            <w:tcW w:w="925" w:type="dxa"/>
            <w:shd w:val="clear" w:color="auto" w:fill="auto"/>
            <w:vAlign w:val="center"/>
          </w:tcPr>
          <w:p w14:paraId="6AC83CB7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1ECE396F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 xml:space="preserve">AD realizace stavby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7E2207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20.176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EC440E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3C9D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7FB9AF1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  <w:color w:val="000000"/>
              </w:rPr>
              <w:t>70 000 Kč</w:t>
            </w:r>
          </w:p>
        </w:tc>
      </w:tr>
      <w:tr w:rsidR="001B027C" w:rsidRPr="00483C9D" w14:paraId="2BCBEE3A" w14:textId="77777777" w:rsidTr="00A57076">
        <w:tc>
          <w:tcPr>
            <w:tcW w:w="925" w:type="dxa"/>
            <w:shd w:val="clear" w:color="auto" w:fill="auto"/>
            <w:vAlign w:val="center"/>
          </w:tcPr>
          <w:p w14:paraId="24786774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3A2585C9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AD vstupních podkladů pro zpracování výrobní dokumentace zhotovitelem expozice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8A5625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20.178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17B962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3C9D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32FCCAE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  <w:color w:val="000000"/>
              </w:rPr>
              <w:t>100 000 Kč</w:t>
            </w:r>
          </w:p>
        </w:tc>
      </w:tr>
      <w:tr w:rsidR="001B027C" w:rsidRPr="00483C9D" w14:paraId="2AD6C339" w14:textId="77777777" w:rsidTr="00A57076">
        <w:tc>
          <w:tcPr>
            <w:tcW w:w="925" w:type="dxa"/>
            <w:shd w:val="clear" w:color="auto" w:fill="auto"/>
            <w:vAlign w:val="center"/>
          </w:tcPr>
          <w:p w14:paraId="497EF7B1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26F12C3A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AD zpracované výrobní dokumentace, vč. připomínkového procesu a zapracování změn ze strany zhotovitele expozice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A6844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20.178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BEBF37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3C9D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4BA5188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  <w:color w:val="000000"/>
              </w:rPr>
              <w:t>100 000 Kč</w:t>
            </w:r>
          </w:p>
        </w:tc>
      </w:tr>
      <w:tr w:rsidR="001B027C" w:rsidRPr="00483C9D" w14:paraId="3DCC20E9" w14:textId="77777777" w:rsidTr="00A57076">
        <w:tc>
          <w:tcPr>
            <w:tcW w:w="925" w:type="dxa"/>
            <w:shd w:val="clear" w:color="auto" w:fill="auto"/>
            <w:vAlign w:val="center"/>
          </w:tcPr>
          <w:p w14:paraId="0C0C1C14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79DF1D9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 xml:space="preserve">AD realizace stavby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53EFB8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20.178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20302C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3C9D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9E4E904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  <w:color w:val="000000"/>
              </w:rPr>
              <w:t>100 000 Kč</w:t>
            </w:r>
          </w:p>
        </w:tc>
      </w:tr>
      <w:tr w:rsidR="001B027C" w:rsidRPr="00483C9D" w14:paraId="35C7C056" w14:textId="77777777" w:rsidTr="00A57076">
        <w:tc>
          <w:tcPr>
            <w:tcW w:w="925" w:type="dxa"/>
            <w:shd w:val="clear" w:color="auto" w:fill="auto"/>
            <w:vAlign w:val="center"/>
          </w:tcPr>
          <w:p w14:paraId="5B17580B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29999030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AD vstupních podkladů pro zpracování výrobní dokumentace zhotovitelem expozice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3D5463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20.179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DB105C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3C9D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90F94AF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  <w:color w:val="000000"/>
              </w:rPr>
              <w:t>70 000 Kč</w:t>
            </w:r>
          </w:p>
        </w:tc>
      </w:tr>
      <w:tr w:rsidR="001B027C" w:rsidRPr="00483C9D" w14:paraId="18780207" w14:textId="77777777" w:rsidTr="00A57076">
        <w:tc>
          <w:tcPr>
            <w:tcW w:w="925" w:type="dxa"/>
            <w:shd w:val="clear" w:color="auto" w:fill="auto"/>
            <w:vAlign w:val="center"/>
          </w:tcPr>
          <w:p w14:paraId="4B2A7703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37248AC7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AD zpracované výrobní dokumentace, vč. připomínkového procesu a zapracování změn ze strany zhotovitele expozice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ECC239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20.179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E3B497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3C9D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293BAF5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  <w:color w:val="000000"/>
              </w:rPr>
              <w:t>70 000 Kč</w:t>
            </w:r>
          </w:p>
        </w:tc>
      </w:tr>
      <w:tr w:rsidR="001B027C" w:rsidRPr="00483C9D" w14:paraId="50952BB0" w14:textId="77777777" w:rsidTr="00A57076">
        <w:tc>
          <w:tcPr>
            <w:tcW w:w="925" w:type="dxa"/>
            <w:shd w:val="clear" w:color="auto" w:fill="auto"/>
            <w:vAlign w:val="center"/>
          </w:tcPr>
          <w:p w14:paraId="4EF282C9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890345B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 xml:space="preserve">AD realizace stavby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357101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20.179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3D2D6C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3C9D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6045DF3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  <w:color w:val="000000"/>
              </w:rPr>
              <w:t>70 000 Kč</w:t>
            </w:r>
          </w:p>
        </w:tc>
      </w:tr>
      <w:tr w:rsidR="001B027C" w:rsidRPr="00483C9D" w14:paraId="06B1EF59" w14:textId="77777777" w:rsidTr="00A57076">
        <w:tc>
          <w:tcPr>
            <w:tcW w:w="925" w:type="dxa"/>
            <w:shd w:val="clear" w:color="auto" w:fill="auto"/>
            <w:vAlign w:val="center"/>
          </w:tcPr>
          <w:p w14:paraId="05B9D4CF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525C2D2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Účast na kontrolním dni / vzorkování opakujících se principů a koncových prvků (nebude-li součástí KD)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AFBFEA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6254BD" w14:textId="50BB4A45" w:rsidR="001B027C" w:rsidRPr="00483C9D" w:rsidRDefault="00584758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 xml:space="preserve">80 </w:t>
            </w:r>
            <w:r w:rsidR="00CA273A" w:rsidRPr="00483C9D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59C39B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  <w:color w:val="000000"/>
              </w:rPr>
              <w:t>320 000 Kč</w:t>
            </w:r>
          </w:p>
        </w:tc>
      </w:tr>
      <w:tr w:rsidR="001B027C" w:rsidRPr="00483C9D" w14:paraId="44D637CF" w14:textId="77777777" w:rsidTr="00A57076">
        <w:tc>
          <w:tcPr>
            <w:tcW w:w="925" w:type="dxa"/>
            <w:shd w:val="clear" w:color="auto" w:fill="auto"/>
            <w:vAlign w:val="center"/>
          </w:tcPr>
          <w:p w14:paraId="7337DB3B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0E26596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Kolaudace sálu 20.174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600EC6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20.174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238F42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3C9D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73B9BD5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  <w:color w:val="000000"/>
              </w:rPr>
              <w:t>50 000 Kč</w:t>
            </w:r>
          </w:p>
        </w:tc>
      </w:tr>
      <w:tr w:rsidR="001B027C" w:rsidRPr="00483C9D" w14:paraId="668D90E4" w14:textId="77777777" w:rsidTr="00A57076">
        <w:tc>
          <w:tcPr>
            <w:tcW w:w="925" w:type="dxa"/>
            <w:shd w:val="clear" w:color="auto" w:fill="auto"/>
            <w:vAlign w:val="center"/>
          </w:tcPr>
          <w:p w14:paraId="6927DCBC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394BFEA6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Kolaudace sálu 20.175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7504CA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20.175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459519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3C9D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775A026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  <w:color w:val="000000"/>
              </w:rPr>
              <w:t>50 000 Kč</w:t>
            </w:r>
          </w:p>
        </w:tc>
      </w:tr>
      <w:tr w:rsidR="001B027C" w:rsidRPr="00483C9D" w14:paraId="3E2E4E1C" w14:textId="77777777" w:rsidTr="00A57076">
        <w:tc>
          <w:tcPr>
            <w:tcW w:w="925" w:type="dxa"/>
            <w:shd w:val="clear" w:color="auto" w:fill="auto"/>
            <w:vAlign w:val="center"/>
          </w:tcPr>
          <w:p w14:paraId="5FFC78C8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73B27774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Kolaudace sálu 20.176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9DA570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20.176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E07CBF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3C9D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11E9B07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  <w:color w:val="000000"/>
              </w:rPr>
              <w:t>50 000 Kč</w:t>
            </w:r>
          </w:p>
        </w:tc>
      </w:tr>
      <w:tr w:rsidR="001B027C" w:rsidRPr="00483C9D" w14:paraId="0ECB9470" w14:textId="77777777" w:rsidTr="00A57076">
        <w:tc>
          <w:tcPr>
            <w:tcW w:w="925" w:type="dxa"/>
            <w:shd w:val="clear" w:color="auto" w:fill="auto"/>
            <w:vAlign w:val="center"/>
          </w:tcPr>
          <w:p w14:paraId="117757AD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2A6B309C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Kolaudace sálu 20.178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4A351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20.178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6A41AE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3C9D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2666F60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  <w:color w:val="000000"/>
              </w:rPr>
              <w:t>80 000 Kč</w:t>
            </w:r>
          </w:p>
        </w:tc>
      </w:tr>
      <w:tr w:rsidR="001B027C" w:rsidRPr="00483C9D" w14:paraId="4AA7187C" w14:textId="77777777" w:rsidTr="00A57076"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A4902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F8DAC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Kolaudace sálu 20.179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ABEF4" w14:textId="77777777" w:rsidR="001B027C" w:rsidRPr="00483C9D" w:rsidRDefault="001B027C" w:rsidP="00023C7C">
            <w:pP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</w:rPr>
              <w:t>20.179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C4459" w14:textId="77777777" w:rsidR="001B027C" w:rsidRPr="00483C9D" w:rsidRDefault="001B027C" w:rsidP="00023C7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3C9D">
              <w:rPr>
                <w:rFonts w:ascii="Times New Roman" w:hAnsi="Times New Roman" w:cs="Times New Roman"/>
              </w:rPr>
              <w:t>kpl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3E6DC89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483C9D">
              <w:rPr>
                <w:rFonts w:ascii="Times New Roman" w:hAnsi="Times New Roman" w:cs="Times New Roman"/>
                <w:color w:val="000000"/>
              </w:rPr>
              <w:t>50 000 Kč</w:t>
            </w:r>
          </w:p>
        </w:tc>
      </w:tr>
      <w:tr w:rsidR="001B027C" w:rsidRPr="00483C9D" w14:paraId="254D7FE3" w14:textId="77777777" w:rsidTr="00A57076">
        <w:trPr>
          <w:trHeight w:val="611"/>
        </w:trPr>
        <w:tc>
          <w:tcPr>
            <w:tcW w:w="8046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763270A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3C9D">
              <w:rPr>
                <w:rFonts w:ascii="Times New Roman" w:hAnsi="Times New Roman" w:cs="Times New Roman"/>
                <w:b/>
                <w:bCs/>
              </w:rPr>
              <w:t>CELKEM: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14:paraId="01DD63E2" w14:textId="77777777" w:rsidR="001B027C" w:rsidRPr="00483C9D" w:rsidRDefault="001B027C" w:rsidP="00023C7C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3C9D">
              <w:rPr>
                <w:rFonts w:ascii="Times New Roman" w:hAnsi="Times New Roman" w:cs="Times New Roman"/>
                <w:b/>
                <w:bCs/>
                <w:color w:val="000000"/>
              </w:rPr>
              <w:t>1 940 000 Kč</w:t>
            </w:r>
          </w:p>
        </w:tc>
      </w:tr>
    </w:tbl>
    <w:p w14:paraId="292FF671" w14:textId="77777777" w:rsidR="006A5691" w:rsidRPr="00483C9D" w:rsidRDefault="006A5691" w:rsidP="00483C9D">
      <w:pPr>
        <w:spacing w:before="120" w:after="120"/>
        <w:ind w:left="0" w:firstLine="0"/>
        <w:rPr>
          <w:sz w:val="24"/>
          <w:szCs w:val="24"/>
        </w:rPr>
      </w:pPr>
    </w:p>
    <w:sectPr w:rsidR="006A5691" w:rsidRPr="00483C9D">
      <w:headerReference w:type="default" r:id="rId7"/>
      <w:footerReference w:type="default" r:id="rId8"/>
      <w:pgSz w:w="11906" w:h="16838"/>
      <w:pgMar w:top="1417" w:right="1417" w:bottom="1417" w:left="1417" w:header="1134" w:footer="706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C70D1" w14:textId="77777777" w:rsidR="00356E50" w:rsidRDefault="00356E50">
      <w:pPr>
        <w:spacing w:line="240" w:lineRule="auto"/>
      </w:pPr>
      <w:r>
        <w:separator/>
      </w:r>
    </w:p>
  </w:endnote>
  <w:endnote w:type="continuationSeparator" w:id="0">
    <w:p w14:paraId="6421902B" w14:textId="77777777" w:rsidR="00356E50" w:rsidRDefault="00356E50">
      <w:pPr>
        <w:spacing w:line="240" w:lineRule="auto"/>
      </w:pPr>
      <w:r>
        <w:continuationSeparator/>
      </w:r>
    </w:p>
  </w:endnote>
  <w:endnote w:type="continuationNotice" w:id="1">
    <w:p w14:paraId="26EF2CE2" w14:textId="77777777" w:rsidR="00356E50" w:rsidRDefault="00356E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6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64F3D" w14:textId="77777777" w:rsidR="006B05EE" w:rsidRDefault="006B05EE">
    <w:pPr>
      <w:pStyle w:val="Zpat"/>
      <w:jc w:val="center"/>
    </w:pPr>
  </w:p>
  <w:p w14:paraId="28BA95CD" w14:textId="77777777" w:rsidR="006B05EE" w:rsidRDefault="006B05EE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4931B3">
      <w:rPr>
        <w:noProof/>
      </w:rPr>
      <w:t>7</w:t>
    </w:r>
    <w:r>
      <w:fldChar w:fldCharType="end"/>
    </w:r>
  </w:p>
  <w:p w14:paraId="1911AD9F" w14:textId="77777777" w:rsidR="006B05EE" w:rsidRDefault="006B05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A4A53" w14:textId="77777777" w:rsidR="00356E50" w:rsidRDefault="00356E50">
      <w:pPr>
        <w:spacing w:line="240" w:lineRule="auto"/>
      </w:pPr>
      <w:r>
        <w:separator/>
      </w:r>
    </w:p>
  </w:footnote>
  <w:footnote w:type="continuationSeparator" w:id="0">
    <w:p w14:paraId="6381E798" w14:textId="77777777" w:rsidR="00356E50" w:rsidRDefault="00356E50">
      <w:pPr>
        <w:spacing w:line="240" w:lineRule="auto"/>
      </w:pPr>
      <w:r>
        <w:continuationSeparator/>
      </w:r>
    </w:p>
  </w:footnote>
  <w:footnote w:type="continuationNotice" w:id="1">
    <w:p w14:paraId="27CDEF4E" w14:textId="77777777" w:rsidR="00356E50" w:rsidRDefault="00356E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1A9E4" w14:textId="66C2189D" w:rsidR="006B05EE" w:rsidRDefault="006B05EE">
    <w:pPr>
      <w:pStyle w:val="Zhlav"/>
    </w:pPr>
    <w:r>
      <w:tab/>
    </w:r>
    <w:r>
      <w:tab/>
      <w:t xml:space="preserve">Č. j. </w:t>
    </w:r>
    <w:r w:rsidR="006947F7" w:rsidRPr="006947F7">
      <w:t>2024/3690/NM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" w15:restartNumberingAfterBreak="0">
    <w:nsid w:val="00000003"/>
    <w:multiLevelType w:val="multilevel"/>
    <w:tmpl w:val="6CA8FD86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6704937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126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1260" w:hanging="540"/>
      </w:pPr>
      <w:rPr>
        <w:rFonts w:hint="default"/>
      </w:rPr>
    </w:lvl>
    <w:lvl w:ilvl="2">
      <w:start w:val="1"/>
      <w:numFmt w:val="decimal"/>
      <w:lvlText w:val="4.%3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2520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372AC1BA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1713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5" w15:restartNumberingAfterBreak="0">
    <w:nsid w:val="00A038D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1C6341C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7" w15:restartNumberingAfterBreak="0">
    <w:nsid w:val="319030C8"/>
    <w:multiLevelType w:val="multilevel"/>
    <w:tmpl w:val="372AC1BA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1713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8" w15:restartNumberingAfterBreak="0">
    <w:nsid w:val="361501B1"/>
    <w:multiLevelType w:val="multilevel"/>
    <w:tmpl w:val="372AC1BA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1713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9" w15:restartNumberingAfterBreak="0">
    <w:nsid w:val="4F083EF2"/>
    <w:multiLevelType w:val="multilevel"/>
    <w:tmpl w:val="5D9A50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0" w15:restartNumberingAfterBreak="0">
    <w:nsid w:val="62301B5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1" w15:restartNumberingAfterBreak="0">
    <w:nsid w:val="6AA86A92"/>
    <w:multiLevelType w:val="multilevel"/>
    <w:tmpl w:val="372AC1BA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1713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2" w15:restartNumberingAfterBreak="0">
    <w:nsid w:val="6BCC42B7"/>
    <w:multiLevelType w:val="multilevel"/>
    <w:tmpl w:val="6076F5C4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93"/>
        </w:tabs>
        <w:ind w:left="1713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3" w15:restartNumberingAfterBreak="0">
    <w:nsid w:val="71CE411F"/>
    <w:multiLevelType w:val="multilevel"/>
    <w:tmpl w:val="372AC1BA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1713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num w:numId="1" w16cid:durableId="1340736639">
    <w:abstractNumId w:val="0"/>
  </w:num>
  <w:num w:numId="2" w16cid:durableId="605041985">
    <w:abstractNumId w:val="1"/>
  </w:num>
  <w:num w:numId="3" w16cid:durableId="848835606">
    <w:abstractNumId w:val="2"/>
  </w:num>
  <w:num w:numId="4" w16cid:durableId="1673608866">
    <w:abstractNumId w:val="3"/>
  </w:num>
  <w:num w:numId="5" w16cid:durableId="201283305">
    <w:abstractNumId w:val="4"/>
  </w:num>
  <w:num w:numId="6" w16cid:durableId="1625504395">
    <w:abstractNumId w:val="10"/>
  </w:num>
  <w:num w:numId="7" w16cid:durableId="649600866">
    <w:abstractNumId w:val="5"/>
  </w:num>
  <w:num w:numId="8" w16cid:durableId="595678569">
    <w:abstractNumId w:val="6"/>
  </w:num>
  <w:num w:numId="9" w16cid:durableId="1700930615">
    <w:abstractNumId w:val="7"/>
  </w:num>
  <w:num w:numId="10" w16cid:durableId="389038981">
    <w:abstractNumId w:val="8"/>
  </w:num>
  <w:num w:numId="11" w16cid:durableId="2122063116">
    <w:abstractNumId w:val="13"/>
  </w:num>
  <w:num w:numId="12" w16cid:durableId="99843195">
    <w:abstractNumId w:val="11"/>
  </w:num>
  <w:num w:numId="13" w16cid:durableId="1335113925">
    <w:abstractNumId w:val="12"/>
  </w:num>
  <w:num w:numId="14" w16cid:durableId="411662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AE"/>
    <w:rsid w:val="000048B6"/>
    <w:rsid w:val="00023C7C"/>
    <w:rsid w:val="00033AED"/>
    <w:rsid w:val="00035F44"/>
    <w:rsid w:val="00052DA9"/>
    <w:rsid w:val="00086E06"/>
    <w:rsid w:val="00086F83"/>
    <w:rsid w:val="00091CB3"/>
    <w:rsid w:val="000D4319"/>
    <w:rsid w:val="000E13EA"/>
    <w:rsid w:val="000E22FF"/>
    <w:rsid w:val="000E2DAE"/>
    <w:rsid w:val="000F5569"/>
    <w:rsid w:val="001223E1"/>
    <w:rsid w:val="00131385"/>
    <w:rsid w:val="00173855"/>
    <w:rsid w:val="001B027C"/>
    <w:rsid w:val="001B3158"/>
    <w:rsid w:val="001C2B02"/>
    <w:rsid w:val="0023698F"/>
    <w:rsid w:val="00236C4A"/>
    <w:rsid w:val="00274D19"/>
    <w:rsid w:val="00284CCA"/>
    <w:rsid w:val="00297222"/>
    <w:rsid w:val="002C7825"/>
    <w:rsid w:val="00314AE0"/>
    <w:rsid w:val="00322727"/>
    <w:rsid w:val="00330610"/>
    <w:rsid w:val="00340DCC"/>
    <w:rsid w:val="00356E50"/>
    <w:rsid w:val="00390072"/>
    <w:rsid w:val="003A3369"/>
    <w:rsid w:val="003B0C1F"/>
    <w:rsid w:val="003C1F71"/>
    <w:rsid w:val="003F2227"/>
    <w:rsid w:val="00406423"/>
    <w:rsid w:val="0041665C"/>
    <w:rsid w:val="00427299"/>
    <w:rsid w:val="00471DA5"/>
    <w:rsid w:val="00483C9D"/>
    <w:rsid w:val="004922DA"/>
    <w:rsid w:val="004931B3"/>
    <w:rsid w:val="004A351B"/>
    <w:rsid w:val="004D091A"/>
    <w:rsid w:val="00554AE2"/>
    <w:rsid w:val="005602DF"/>
    <w:rsid w:val="00564F29"/>
    <w:rsid w:val="00565F30"/>
    <w:rsid w:val="00575094"/>
    <w:rsid w:val="00584758"/>
    <w:rsid w:val="005A3B19"/>
    <w:rsid w:val="005B6722"/>
    <w:rsid w:val="005C319E"/>
    <w:rsid w:val="006037B6"/>
    <w:rsid w:val="00636C3A"/>
    <w:rsid w:val="00637BD6"/>
    <w:rsid w:val="00662C35"/>
    <w:rsid w:val="006710D5"/>
    <w:rsid w:val="006763EB"/>
    <w:rsid w:val="00691B6A"/>
    <w:rsid w:val="00691D60"/>
    <w:rsid w:val="00693441"/>
    <w:rsid w:val="006947F7"/>
    <w:rsid w:val="006A5691"/>
    <w:rsid w:val="006B05EE"/>
    <w:rsid w:val="006C3EBE"/>
    <w:rsid w:val="006E68F0"/>
    <w:rsid w:val="006F12F9"/>
    <w:rsid w:val="00713511"/>
    <w:rsid w:val="00730102"/>
    <w:rsid w:val="007573AB"/>
    <w:rsid w:val="00763F8C"/>
    <w:rsid w:val="00777FEF"/>
    <w:rsid w:val="007939BD"/>
    <w:rsid w:val="007E42A2"/>
    <w:rsid w:val="00813CC2"/>
    <w:rsid w:val="008260D5"/>
    <w:rsid w:val="00845C36"/>
    <w:rsid w:val="00884FF6"/>
    <w:rsid w:val="008A1D7B"/>
    <w:rsid w:val="008B488A"/>
    <w:rsid w:val="008F0BE4"/>
    <w:rsid w:val="00913464"/>
    <w:rsid w:val="009147CF"/>
    <w:rsid w:val="009336EC"/>
    <w:rsid w:val="009420F6"/>
    <w:rsid w:val="00983DA6"/>
    <w:rsid w:val="009A51E9"/>
    <w:rsid w:val="009C1DCC"/>
    <w:rsid w:val="009F677B"/>
    <w:rsid w:val="00A3077E"/>
    <w:rsid w:val="00A368AF"/>
    <w:rsid w:val="00A36F43"/>
    <w:rsid w:val="00A3781C"/>
    <w:rsid w:val="00A378DC"/>
    <w:rsid w:val="00A5504C"/>
    <w:rsid w:val="00A57076"/>
    <w:rsid w:val="00AB3902"/>
    <w:rsid w:val="00AB567B"/>
    <w:rsid w:val="00AB5B26"/>
    <w:rsid w:val="00AD15EE"/>
    <w:rsid w:val="00B05FF2"/>
    <w:rsid w:val="00B4529D"/>
    <w:rsid w:val="00B56879"/>
    <w:rsid w:val="00BE6B46"/>
    <w:rsid w:val="00BE6C27"/>
    <w:rsid w:val="00BE7CA6"/>
    <w:rsid w:val="00C3323D"/>
    <w:rsid w:val="00C80289"/>
    <w:rsid w:val="00C94E9D"/>
    <w:rsid w:val="00CA273A"/>
    <w:rsid w:val="00CD1D2D"/>
    <w:rsid w:val="00CD2679"/>
    <w:rsid w:val="00CE2C62"/>
    <w:rsid w:val="00D078F6"/>
    <w:rsid w:val="00D24023"/>
    <w:rsid w:val="00D370BD"/>
    <w:rsid w:val="00DC3A50"/>
    <w:rsid w:val="00DD49A4"/>
    <w:rsid w:val="00DE376F"/>
    <w:rsid w:val="00DF1F6A"/>
    <w:rsid w:val="00E06CE4"/>
    <w:rsid w:val="00E12E6F"/>
    <w:rsid w:val="00E4119C"/>
    <w:rsid w:val="00E43869"/>
    <w:rsid w:val="00EE34D3"/>
    <w:rsid w:val="00FE4AAD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2CF2F7"/>
  <w15:chartTrackingRefBased/>
  <w15:docId w15:val="{00ADC86A-D681-4698-B67B-A18E007C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276" w:lineRule="auto"/>
      <w:ind w:left="391" w:hanging="391"/>
      <w:jc w:val="both"/>
    </w:pPr>
    <w:rPr>
      <w:rFonts w:ascii="Calibri" w:eastAsia="SimSun" w:hAnsi="Calibri" w:cs="font1261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pPr>
      <w:keepNext/>
      <w:keepLines/>
      <w:numPr>
        <w:numId w:val="1"/>
      </w:numPr>
      <w:pBdr>
        <w:bottom w:val="single" w:sz="4" w:space="1" w:color="000000"/>
      </w:pBdr>
      <w:spacing w:after="240"/>
      <w:ind w:left="425" w:hanging="425"/>
      <w:outlineLvl w:val="0"/>
    </w:pPr>
    <w:rPr>
      <w:rFonts w:eastAsia="Times New Roman"/>
      <w:b/>
      <w:caps/>
      <w:szCs w:val="32"/>
    </w:rPr>
  </w:style>
  <w:style w:type="paragraph" w:styleId="Nadpis2">
    <w:name w:val="heading 2"/>
    <w:basedOn w:val="Normln"/>
    <w:next w:val="Zkladntext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dpis3">
    <w:name w:val="heading 3"/>
    <w:basedOn w:val="Normln"/>
    <w:next w:val="Zkladntext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cs="Times New Rom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  <w:rPr>
      <w:rFonts w:cs="Times New Roman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hAnsi="Times New Roman" w:cs="Times New Roman"/>
    </w:rPr>
  </w:style>
  <w:style w:type="character" w:customStyle="1" w:styleId="WW8Num7z2">
    <w:name w:val="WW8Num7z2"/>
    <w:rPr>
      <w:rFonts w:cs="Times New Roman"/>
      <w:sz w:val="24"/>
      <w:szCs w:val="24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efaultParagraphFont1">
    <w:name w:val="Default Paragraph Font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</w:rPr>
  </w:style>
  <w:style w:type="character" w:customStyle="1" w:styleId="PedmtkomenteChar">
    <w:name w:val="Předmět komentáře Char"/>
    <w:rPr>
      <w:b/>
      <w:bCs/>
      <w:sz w:val="20"/>
      <w:szCs w:val="20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rPr>
      <w:rFonts w:ascii="Times New Roman" w:hAnsi="Times New Roman" w:cs="Times New Roman"/>
      <w:sz w:val="23"/>
      <w:szCs w:val="23"/>
    </w:rPr>
  </w:style>
  <w:style w:type="character" w:customStyle="1" w:styleId="ZkladntextChar1">
    <w:name w:val="Základní text Char1"/>
    <w:basedOn w:val="DefaultParagraphFont1"/>
    <w:rsid w:val="000E22FF"/>
  </w:style>
  <w:style w:type="character" w:customStyle="1" w:styleId="ZhlavChar">
    <w:name w:val="Záhlaví Char"/>
    <w:basedOn w:val="DefaultParagraphFont1"/>
    <w:rsid w:val="000E22FF"/>
  </w:style>
  <w:style w:type="character" w:customStyle="1" w:styleId="ZpatChar">
    <w:name w:val="Zápatí Char"/>
    <w:basedOn w:val="DefaultParagraphFont1"/>
    <w:rsid w:val="000E22FF"/>
  </w:style>
  <w:style w:type="character" w:customStyle="1" w:styleId="Nadpis1Char">
    <w:name w:val="Nadpis 1 Char"/>
    <w:rPr>
      <w:rFonts w:ascii="Calibri" w:eastAsia="Times New Roman" w:hAnsi="Calibri" w:cs="font1261"/>
      <w:b/>
      <w:caps/>
      <w:szCs w:val="32"/>
    </w:rPr>
  </w:style>
  <w:style w:type="character" w:customStyle="1" w:styleId="Nadpis3Char">
    <w:name w:val="Nadpis 3 Char"/>
    <w:rPr>
      <w:rFonts w:ascii="Calibri Light" w:hAnsi="Calibri Light" w:cs="font1261"/>
      <w:color w:val="1F4D78"/>
      <w:sz w:val="24"/>
      <w:szCs w:val="24"/>
    </w:rPr>
  </w:style>
  <w:style w:type="character" w:customStyle="1" w:styleId="Nadpis2Char">
    <w:name w:val="Nadpis 2 Char"/>
    <w:rPr>
      <w:rFonts w:ascii="Calibri Light" w:hAnsi="Calibri Light" w:cs="font1261"/>
      <w:color w:val="2E74B5"/>
      <w:sz w:val="26"/>
      <w:szCs w:val="26"/>
    </w:rPr>
  </w:style>
  <w:style w:type="character" w:customStyle="1" w:styleId="PlaceholderText1">
    <w:name w:val="Placeholder Text1"/>
    <w:rPr>
      <w:color w:val="808080"/>
    </w:rPr>
  </w:style>
  <w:style w:type="character" w:customStyle="1" w:styleId="Formul1">
    <w:name w:val="Formulář 1"/>
    <w:rPr>
      <w:rFonts w:ascii="Calibri" w:hAnsi="Calibri" w:cs="Calibri"/>
      <w:b/>
      <w:sz w:val="34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customStyle="1" w:styleId="Znakapoznpodarou1">
    <w:name w:val="Značka pozn. pod čarou1"/>
    <w:rPr>
      <w:vertAlign w:val="superscript"/>
    </w:rPr>
  </w:style>
  <w:style w:type="character" w:styleId="Hypertextovodkaz">
    <w:name w:val="Hyperlink"/>
    <w:rPr>
      <w:color w:val="0563C1"/>
      <w:u w:val="single"/>
    </w:rPr>
  </w:style>
  <w:style w:type="character" w:customStyle="1" w:styleId="UnresolvedMention1">
    <w:name w:val="Unresolved Mention1"/>
    <w:rPr>
      <w:color w:val="605E5C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/>
      <w:i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0"/>
      <w:u w:val="none" w:color="000000"/>
      <w:vertAlign w:val="baseline"/>
      <w:em w:val="none"/>
    </w:rPr>
  </w:style>
  <w:style w:type="character" w:customStyle="1" w:styleId="ListLabel7">
    <w:name w:val="ListLabel 7"/>
    <w:rPr>
      <w:rFonts w:cs="font1261"/>
      <w:sz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widowControl w:val="0"/>
      <w:shd w:val="clear" w:color="auto" w:fill="FFFFFF"/>
      <w:spacing w:before="240" w:after="480" w:line="269" w:lineRule="exact"/>
      <w:ind w:left="0" w:firstLine="0"/>
      <w:jc w:val="center"/>
    </w:pPr>
    <w:rPr>
      <w:rFonts w:ascii="Times New Roman" w:hAnsi="Times New Roman" w:cs="Times New Roman"/>
      <w:sz w:val="23"/>
      <w:szCs w:val="23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ListParagraph2">
    <w:name w:val="List Paragraph2"/>
    <w:basedOn w:val="Normln"/>
    <w:pPr>
      <w:ind w:left="720"/>
    </w:pPr>
  </w:style>
  <w:style w:type="paragraph" w:customStyle="1" w:styleId="Textkomente1">
    <w:name w:val="Text komentáře1"/>
    <w:basedOn w:val="Normln"/>
    <w:pPr>
      <w:spacing w:line="100" w:lineRule="atLeast"/>
      <w:ind w:left="0" w:firstLine="0"/>
    </w:pPr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BalloonText1">
    <w:name w:val="Balloon Text1"/>
    <w:basedOn w:val="Normln"/>
    <w:pPr>
      <w:spacing w:line="100" w:lineRule="atLeast"/>
      <w:ind w:left="0" w:firstLine="0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line="100" w:lineRule="atLeast"/>
      <w:ind w:left="0" w:firstLine="0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line="100" w:lineRule="atLeast"/>
      <w:ind w:left="0" w:firstLine="0"/>
    </w:pPr>
  </w:style>
  <w:style w:type="paragraph" w:customStyle="1" w:styleId="Zkladntextodsazen1">
    <w:name w:val="Základní text odsazený1"/>
    <w:basedOn w:val="Normln"/>
    <w:pPr>
      <w:spacing w:line="100" w:lineRule="atLeast"/>
      <w:ind w:left="567" w:hanging="709"/>
    </w:pPr>
    <w:rPr>
      <w:rFonts w:ascii="Arial" w:eastAsia="Times New Roman" w:hAnsi="Arial" w:cs="Arial"/>
      <w:sz w:val="24"/>
      <w:szCs w:val="24"/>
    </w:rPr>
  </w:style>
  <w:style w:type="paragraph" w:customStyle="1" w:styleId="Odrky">
    <w:name w:val="Odrážky"/>
    <w:basedOn w:val="Normln"/>
    <w:pPr>
      <w:spacing w:line="100" w:lineRule="atLeast"/>
      <w:ind w:left="1134" w:hanging="4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pPr>
      <w:spacing w:after="160" w:line="256" w:lineRule="auto"/>
      <w:ind w:left="720" w:firstLine="0"/>
      <w:jc w:val="left"/>
    </w:pPr>
    <w:rPr>
      <w:rFonts w:eastAsia="Times New Roman" w:cs="Times New Roman"/>
    </w:rPr>
  </w:style>
  <w:style w:type="paragraph" w:customStyle="1" w:styleId="Textpoznpodarou1">
    <w:name w:val="Text pozn. pod čarou1"/>
    <w:basedOn w:val="Normln"/>
    <w:pPr>
      <w:spacing w:line="100" w:lineRule="atLeast"/>
      <w:ind w:left="0" w:firstLine="0"/>
    </w:pPr>
    <w:rPr>
      <w:sz w:val="20"/>
      <w:szCs w:val="20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173855"/>
    <w:pPr>
      <w:ind w:left="708"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6710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link w:val="Textbubliny"/>
    <w:uiPriority w:val="99"/>
    <w:semiHidden/>
    <w:rsid w:val="006710D5"/>
    <w:rPr>
      <w:rFonts w:ascii="Segoe UI" w:eastAsia="SimSun" w:hAnsi="Segoe UI" w:cs="Segoe UI"/>
      <w:sz w:val="18"/>
      <w:szCs w:val="18"/>
      <w:lang w:eastAsia="ar-SA"/>
    </w:rPr>
  </w:style>
  <w:style w:type="character" w:styleId="Nevyeenzmnka">
    <w:name w:val="Unresolved Mention"/>
    <w:uiPriority w:val="99"/>
    <w:semiHidden/>
    <w:unhideWhenUsed/>
    <w:rsid w:val="00E4386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A5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30610"/>
    <w:rPr>
      <w:rFonts w:ascii="Calibri" w:eastAsia="SimSun" w:hAnsi="Calibri" w:cs="font1261"/>
      <w:sz w:val="22"/>
      <w:szCs w:val="22"/>
      <w:lang w:eastAsia="ar-SA"/>
    </w:rPr>
  </w:style>
  <w:style w:type="character" w:customStyle="1" w:styleId="normaltextrun">
    <w:name w:val="normaltextrun"/>
    <w:basedOn w:val="Standardnpsmoodstavce"/>
    <w:rsid w:val="00427299"/>
  </w:style>
  <w:style w:type="character" w:customStyle="1" w:styleId="Standardnpsmoodstavce1">
    <w:name w:val="Standardní písmo odstavce1"/>
    <w:rsid w:val="000E22FF"/>
  </w:style>
  <w:style w:type="character" w:customStyle="1" w:styleId="Zstupntext1">
    <w:name w:val="Zástupný text1"/>
    <w:rsid w:val="000E22FF"/>
    <w:rPr>
      <w:color w:val="808080"/>
    </w:rPr>
  </w:style>
  <w:style w:type="character" w:customStyle="1" w:styleId="Nevyeenzmnka1">
    <w:name w:val="Nevyřešená zmínka1"/>
    <w:rsid w:val="000E22FF"/>
    <w:rPr>
      <w:color w:val="605E5C"/>
    </w:rPr>
  </w:style>
  <w:style w:type="paragraph" w:customStyle="1" w:styleId="Odstavecseseznamem2">
    <w:name w:val="Odstavec se seznamem2"/>
    <w:basedOn w:val="Normln"/>
    <w:rsid w:val="000E22FF"/>
    <w:pPr>
      <w:ind w:left="720"/>
    </w:pPr>
  </w:style>
  <w:style w:type="paragraph" w:customStyle="1" w:styleId="Textbubliny1">
    <w:name w:val="Text bubliny1"/>
    <w:basedOn w:val="Normln"/>
    <w:rsid w:val="000E22FF"/>
    <w:pPr>
      <w:spacing w:line="100" w:lineRule="atLeast"/>
      <w:ind w:left="0" w:firstLine="0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2934</Words>
  <Characters>17313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20207</CharactersWithSpaces>
  <SharedDoc>false</SharedDoc>
  <HLinks>
    <vt:vector size="12" baseType="variant">
      <vt:variant>
        <vt:i4>1638519</vt:i4>
      </vt:variant>
      <vt:variant>
        <vt:i4>3</vt:i4>
      </vt:variant>
      <vt:variant>
        <vt:i4>0</vt:i4>
      </vt:variant>
      <vt:variant>
        <vt:i4>5</vt:i4>
      </vt:variant>
      <vt:variant>
        <vt:lpwstr>mailto:zuzana.krouchalova@nm.cz</vt:lpwstr>
      </vt:variant>
      <vt:variant>
        <vt:lpwstr/>
      </vt:variant>
      <vt:variant>
        <vt:i4>1835115</vt:i4>
      </vt:variant>
      <vt:variant>
        <vt:i4>0</vt:i4>
      </vt:variant>
      <vt:variant>
        <vt:i4>0</vt:i4>
      </vt:variant>
      <vt:variant>
        <vt:i4>5</vt:i4>
      </vt:variant>
      <vt:variant>
        <vt:lpwstr>mailto:petr.bruha@nm.cz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Brůha Petr</dc:creator>
  <cp:keywords/>
  <cp:lastModifiedBy>Červinková Pavla</cp:lastModifiedBy>
  <cp:revision>18</cp:revision>
  <cp:lastPrinted>2024-06-24T14:01:00Z</cp:lastPrinted>
  <dcterms:created xsi:type="dcterms:W3CDTF">2024-07-30T07:08:00Z</dcterms:created>
  <dcterms:modified xsi:type="dcterms:W3CDTF">2024-09-04T08:34:00Z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