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F49DC" w14:textId="77777777" w:rsidR="00096D63" w:rsidRPr="002A1320" w:rsidRDefault="00096D63" w:rsidP="00096D63">
      <w:pPr>
        <w:jc w:val="center"/>
        <w:rPr>
          <w:rFonts w:ascii="Arial" w:hAnsi="Arial" w:cs="Arial"/>
          <w:b/>
          <w:sz w:val="22"/>
          <w:szCs w:val="22"/>
        </w:rPr>
      </w:pPr>
      <w:r w:rsidRPr="002A1320">
        <w:rPr>
          <w:rFonts w:ascii="Arial" w:hAnsi="Arial" w:cs="Arial"/>
          <w:b/>
          <w:sz w:val="28"/>
          <w:szCs w:val="22"/>
        </w:rPr>
        <w:t>DOHODA</w:t>
      </w:r>
    </w:p>
    <w:p w14:paraId="1B0156EA" w14:textId="364E7E11" w:rsidR="00096D63" w:rsidRPr="002A1320" w:rsidRDefault="00096D63" w:rsidP="00096D63">
      <w:pPr>
        <w:jc w:val="center"/>
        <w:rPr>
          <w:rFonts w:ascii="Arial" w:hAnsi="Arial" w:cs="Arial"/>
          <w:b/>
          <w:sz w:val="22"/>
          <w:szCs w:val="22"/>
        </w:rPr>
      </w:pPr>
      <w:r w:rsidRPr="002A1320">
        <w:rPr>
          <w:rFonts w:ascii="Arial" w:hAnsi="Arial" w:cs="Arial"/>
          <w:b/>
          <w:sz w:val="22"/>
          <w:szCs w:val="22"/>
        </w:rPr>
        <w:t>o předčasném užívání stavby</w:t>
      </w:r>
    </w:p>
    <w:p w14:paraId="50118A45" w14:textId="74C6BBAC" w:rsidR="005725F0" w:rsidRPr="002A1320" w:rsidRDefault="005725F0" w:rsidP="005725F0">
      <w:pPr>
        <w:jc w:val="center"/>
        <w:rPr>
          <w:rFonts w:ascii="Arial" w:hAnsi="Arial" w:cs="Arial"/>
          <w:sz w:val="22"/>
          <w:szCs w:val="22"/>
        </w:rPr>
      </w:pPr>
      <w:r w:rsidRPr="002A1320">
        <w:rPr>
          <w:rFonts w:ascii="Arial" w:hAnsi="Arial" w:cs="Arial"/>
          <w:sz w:val="22"/>
          <w:szCs w:val="22"/>
        </w:rPr>
        <w:t xml:space="preserve">číslo dohody objednatele: </w:t>
      </w:r>
      <w:r w:rsidR="00DB68AB" w:rsidRPr="00DB68AB">
        <w:rPr>
          <w:rFonts w:ascii="Arial" w:hAnsi="Arial" w:cs="Arial"/>
          <w:sz w:val="22"/>
          <w:szCs w:val="22"/>
        </w:rPr>
        <w:t>9/24/6100/028</w:t>
      </w:r>
      <w:r w:rsidR="00DB68AB">
        <w:rPr>
          <w:rFonts w:ascii="Arial" w:hAnsi="Arial" w:cs="Arial"/>
          <w:sz w:val="22"/>
          <w:szCs w:val="22"/>
        </w:rPr>
        <w:t xml:space="preserve"> </w:t>
      </w:r>
      <w:r w:rsidR="00721FAC" w:rsidRPr="002A1320">
        <w:rPr>
          <w:rFonts w:ascii="Arial" w:hAnsi="Arial" w:cs="Arial"/>
          <w:bCs/>
          <w:color w:val="000000"/>
          <w:sz w:val="22"/>
          <w:szCs w:val="22"/>
        </w:rPr>
        <w:t xml:space="preserve">PID: </w:t>
      </w:r>
      <w:r w:rsidR="00DB68AB" w:rsidRPr="00DB68AB">
        <w:rPr>
          <w:rFonts w:ascii="Arial" w:hAnsi="Arial" w:cs="Arial"/>
          <w:bCs/>
          <w:color w:val="000000"/>
          <w:sz w:val="22"/>
          <w:szCs w:val="22"/>
        </w:rPr>
        <w:t>TSKAX00271SE</w:t>
      </w:r>
    </w:p>
    <w:p w14:paraId="4BF25753" w14:textId="44F5D9FA" w:rsidR="005725F0" w:rsidRPr="002A1320" w:rsidRDefault="005725F0" w:rsidP="005725F0">
      <w:pPr>
        <w:jc w:val="center"/>
        <w:rPr>
          <w:rFonts w:ascii="Arial" w:hAnsi="Arial" w:cs="Arial"/>
          <w:sz w:val="22"/>
          <w:szCs w:val="22"/>
        </w:rPr>
      </w:pPr>
      <w:r w:rsidRPr="002A1320">
        <w:rPr>
          <w:rFonts w:ascii="Arial" w:hAnsi="Arial" w:cs="Arial"/>
          <w:sz w:val="22"/>
          <w:szCs w:val="22"/>
        </w:rPr>
        <w:t>číslo dohody zhotovitele:</w:t>
      </w:r>
      <w:r w:rsidR="00074346" w:rsidRPr="002A1320">
        <w:rPr>
          <w:rFonts w:ascii="Arial" w:hAnsi="Arial" w:cs="Arial"/>
        </w:rPr>
        <w:t xml:space="preserve"> </w:t>
      </w:r>
      <w:proofErr w:type="gramStart"/>
      <w:r w:rsidR="00721FAC" w:rsidRPr="002A1320">
        <w:rPr>
          <w:rFonts w:ascii="Arial" w:hAnsi="Arial" w:cs="Arial"/>
          <w:sz w:val="22"/>
          <w:szCs w:val="22"/>
        </w:rPr>
        <w:t>7-0984A</w:t>
      </w:r>
      <w:proofErr w:type="gramEnd"/>
      <w:r w:rsidR="00721FAC" w:rsidRPr="002A1320">
        <w:rPr>
          <w:rFonts w:ascii="Arial" w:hAnsi="Arial" w:cs="Arial"/>
          <w:sz w:val="22"/>
          <w:szCs w:val="22"/>
        </w:rPr>
        <w:t>/20, SS 29/2020, 7-1911-10285</w:t>
      </w:r>
    </w:p>
    <w:p w14:paraId="7C4730E2" w14:textId="77777777" w:rsidR="005725F0" w:rsidRPr="002A1320" w:rsidRDefault="005725F0" w:rsidP="00096D63">
      <w:pPr>
        <w:jc w:val="center"/>
        <w:rPr>
          <w:rFonts w:ascii="Arial" w:hAnsi="Arial" w:cs="Arial"/>
          <w:b/>
          <w:sz w:val="22"/>
          <w:szCs w:val="22"/>
        </w:rPr>
      </w:pPr>
    </w:p>
    <w:p w14:paraId="743E0B4A" w14:textId="54934C0A" w:rsidR="00BB1C41" w:rsidRPr="002A1320" w:rsidRDefault="00096D63" w:rsidP="00096D63">
      <w:pPr>
        <w:ind w:right="-345" w:hanging="284"/>
        <w:jc w:val="center"/>
        <w:rPr>
          <w:rFonts w:ascii="Arial" w:hAnsi="Arial" w:cs="Arial"/>
          <w:sz w:val="22"/>
          <w:szCs w:val="22"/>
        </w:rPr>
      </w:pPr>
      <w:r w:rsidRPr="002A1320">
        <w:rPr>
          <w:rFonts w:ascii="Arial" w:hAnsi="Arial" w:cs="Arial"/>
          <w:sz w:val="22"/>
          <w:szCs w:val="22"/>
        </w:rPr>
        <w:t xml:space="preserve">uzavřená dle ustanovení </w:t>
      </w:r>
      <w:r w:rsidR="00492486" w:rsidRPr="004D43D0">
        <w:rPr>
          <w:rFonts w:ascii="Arial" w:hAnsi="Arial" w:cs="Arial"/>
          <w:sz w:val="22"/>
          <w:szCs w:val="22"/>
        </w:rPr>
        <w:t>§ 236 zákona č. 283/2021 Sb., stavebního zákona, v platném znění</w:t>
      </w:r>
    </w:p>
    <w:p w14:paraId="164DE5D1" w14:textId="3AECD2C8" w:rsidR="00096D63" w:rsidRPr="002A1320" w:rsidRDefault="00096D63" w:rsidP="00096D63">
      <w:pPr>
        <w:ind w:right="-345" w:hanging="284"/>
        <w:jc w:val="center"/>
        <w:rPr>
          <w:rFonts w:ascii="Arial" w:hAnsi="Arial" w:cs="Arial"/>
          <w:sz w:val="22"/>
          <w:szCs w:val="22"/>
        </w:rPr>
      </w:pPr>
      <w:r w:rsidRPr="002A1320">
        <w:rPr>
          <w:rFonts w:ascii="Arial" w:hAnsi="Arial" w:cs="Arial"/>
          <w:sz w:val="22"/>
          <w:szCs w:val="22"/>
        </w:rPr>
        <w:t>(dále též jen „</w:t>
      </w:r>
      <w:r w:rsidRPr="002A1320">
        <w:rPr>
          <w:rFonts w:ascii="Arial" w:hAnsi="Arial" w:cs="Arial"/>
          <w:b/>
          <w:bCs/>
          <w:sz w:val="22"/>
          <w:szCs w:val="22"/>
        </w:rPr>
        <w:t>Dohoda</w:t>
      </w:r>
      <w:r w:rsidRPr="002A1320">
        <w:rPr>
          <w:rFonts w:ascii="Arial" w:hAnsi="Arial" w:cs="Arial"/>
          <w:sz w:val="22"/>
          <w:szCs w:val="22"/>
        </w:rPr>
        <w:t>“)</w:t>
      </w:r>
    </w:p>
    <w:p w14:paraId="2A5F26D6" w14:textId="0B441E5E" w:rsidR="00096D63" w:rsidRPr="002A1320" w:rsidRDefault="00096D63" w:rsidP="00096D63">
      <w:pPr>
        <w:ind w:right="-345" w:hanging="284"/>
        <w:jc w:val="center"/>
        <w:rPr>
          <w:rFonts w:ascii="Arial" w:hAnsi="Arial" w:cs="Arial"/>
          <w:sz w:val="22"/>
          <w:szCs w:val="22"/>
        </w:rPr>
      </w:pPr>
    </w:p>
    <w:p w14:paraId="3E4476A2" w14:textId="6F7E4331" w:rsidR="000A5297" w:rsidRPr="002A1320" w:rsidRDefault="00096D63">
      <w:pPr>
        <w:rPr>
          <w:rFonts w:ascii="Arial" w:eastAsiaTheme="minorHAnsi" w:hAnsi="Arial" w:cs="Arial"/>
          <w:b/>
          <w:bCs/>
          <w:color w:val="000000"/>
          <w:sz w:val="22"/>
          <w:szCs w:val="22"/>
          <w:lang w:eastAsia="en-US"/>
        </w:rPr>
      </w:pPr>
      <w:r w:rsidRPr="002A1320">
        <w:rPr>
          <w:rFonts w:ascii="Arial" w:hAnsi="Arial" w:cs="Arial"/>
          <w:color w:val="000000"/>
          <w:spacing w:val="-1"/>
          <w:sz w:val="22"/>
          <w:szCs w:val="22"/>
          <w:lang w:eastAsia="en-US"/>
        </w:rPr>
        <w:t>Název</w:t>
      </w:r>
      <w:r w:rsidRPr="002A1320">
        <w:rPr>
          <w:rFonts w:ascii="Arial" w:hAnsi="Arial" w:cs="Arial"/>
          <w:color w:val="000000"/>
          <w:sz w:val="22"/>
          <w:szCs w:val="22"/>
          <w:lang w:eastAsia="en-US"/>
        </w:rPr>
        <w:t xml:space="preserve"> </w:t>
      </w:r>
      <w:r w:rsidRPr="002A1320">
        <w:rPr>
          <w:rFonts w:ascii="Arial" w:hAnsi="Arial" w:cs="Arial"/>
          <w:color w:val="000000"/>
          <w:spacing w:val="-1"/>
          <w:sz w:val="22"/>
          <w:szCs w:val="22"/>
          <w:lang w:eastAsia="en-US"/>
        </w:rPr>
        <w:t>stavby:</w:t>
      </w:r>
      <w:r w:rsidRPr="002A1320">
        <w:rPr>
          <w:rFonts w:ascii="Arial" w:hAnsi="Arial" w:cs="Arial"/>
          <w:color w:val="000000"/>
          <w:sz w:val="22"/>
          <w:szCs w:val="22"/>
          <w:lang w:eastAsia="en-US"/>
        </w:rPr>
        <w:t xml:space="preserve"> </w:t>
      </w:r>
      <w:r w:rsidRPr="002A1320">
        <w:rPr>
          <w:rFonts w:ascii="Arial" w:eastAsiaTheme="minorHAnsi" w:hAnsi="Arial" w:cs="Arial"/>
          <w:b/>
          <w:bCs/>
          <w:color w:val="000000"/>
          <w:sz w:val="22"/>
          <w:szCs w:val="22"/>
          <w:lang w:eastAsia="en-US"/>
        </w:rPr>
        <w:t>„</w:t>
      </w:r>
      <w:r w:rsidR="00657000" w:rsidRPr="002A1320">
        <w:rPr>
          <w:rFonts w:ascii="Arial" w:eastAsiaTheme="minorHAnsi" w:hAnsi="Arial" w:cs="Arial"/>
          <w:b/>
          <w:bCs/>
          <w:color w:val="000000"/>
          <w:sz w:val="22"/>
          <w:szCs w:val="22"/>
          <w:lang w:eastAsia="en-US"/>
        </w:rPr>
        <w:t>Nádražní – U Královské louky (A1), Praha 5, č. akce 2950193“</w:t>
      </w:r>
    </w:p>
    <w:p w14:paraId="62C8C66E" w14:textId="4B715435" w:rsidR="00096D63" w:rsidRPr="002A1320" w:rsidRDefault="00096D63">
      <w:pPr>
        <w:rPr>
          <w:rFonts w:ascii="Arial" w:eastAsiaTheme="minorHAnsi" w:hAnsi="Arial" w:cs="Arial"/>
          <w:b/>
          <w:bCs/>
          <w:color w:val="000000"/>
          <w:sz w:val="22"/>
          <w:szCs w:val="22"/>
          <w:lang w:eastAsia="en-US"/>
        </w:rPr>
      </w:pPr>
    </w:p>
    <w:p w14:paraId="55B864D2" w14:textId="0102CAB4" w:rsidR="00096D63" w:rsidRPr="002A1320" w:rsidRDefault="00096D63" w:rsidP="00CB046E">
      <w:pPr>
        <w:rPr>
          <w:rFonts w:ascii="Arial" w:hAnsi="Arial" w:cs="Arial"/>
        </w:rPr>
      </w:pPr>
    </w:p>
    <w:p w14:paraId="6C3E6EA6" w14:textId="77777777" w:rsidR="00096D63" w:rsidRPr="002A1320" w:rsidRDefault="00096D63" w:rsidP="00CB046E">
      <w:pPr>
        <w:jc w:val="center"/>
        <w:rPr>
          <w:rFonts w:ascii="Arial" w:hAnsi="Arial" w:cs="Arial"/>
          <w:b/>
          <w:sz w:val="22"/>
          <w:szCs w:val="22"/>
        </w:rPr>
      </w:pPr>
      <w:r w:rsidRPr="002A1320">
        <w:rPr>
          <w:rFonts w:ascii="Arial" w:hAnsi="Arial" w:cs="Arial"/>
          <w:b/>
          <w:sz w:val="22"/>
          <w:szCs w:val="22"/>
        </w:rPr>
        <w:t>I.</w:t>
      </w:r>
    </w:p>
    <w:p w14:paraId="63270D84" w14:textId="6C60561B" w:rsidR="00096D63" w:rsidRPr="002A1320" w:rsidRDefault="00096D63" w:rsidP="00CB046E">
      <w:pPr>
        <w:rPr>
          <w:rFonts w:ascii="Arial" w:hAnsi="Arial" w:cs="Arial"/>
          <w:b/>
          <w:sz w:val="22"/>
          <w:szCs w:val="22"/>
        </w:rPr>
      </w:pPr>
      <w:r w:rsidRPr="002A1320">
        <w:rPr>
          <w:rFonts w:ascii="Arial" w:hAnsi="Arial" w:cs="Arial"/>
          <w:b/>
          <w:sz w:val="22"/>
          <w:szCs w:val="22"/>
        </w:rPr>
        <w:t>                                                         Účastníci Dohody</w:t>
      </w:r>
    </w:p>
    <w:p w14:paraId="59002D82" w14:textId="77777777" w:rsidR="00096D63" w:rsidRPr="002A1320" w:rsidRDefault="00096D63" w:rsidP="00096D63">
      <w:pPr>
        <w:rPr>
          <w:rFonts w:ascii="Arial" w:hAnsi="Arial" w:cs="Arial"/>
          <w:b/>
          <w:snapToGrid w:val="0"/>
          <w:sz w:val="22"/>
          <w:szCs w:val="22"/>
        </w:rPr>
      </w:pPr>
    </w:p>
    <w:p w14:paraId="5B3A8CAE" w14:textId="265A4564" w:rsidR="00096D63" w:rsidRPr="00CB046E" w:rsidRDefault="00CB046E" w:rsidP="00CB046E">
      <w:pPr>
        <w:rPr>
          <w:rFonts w:ascii="Arial" w:hAnsi="Arial" w:cs="Arial"/>
          <w:snapToGrid w:val="0"/>
          <w:sz w:val="22"/>
          <w:szCs w:val="22"/>
        </w:rPr>
      </w:pPr>
      <w:r>
        <w:rPr>
          <w:rFonts w:ascii="Arial" w:hAnsi="Arial" w:cs="Arial"/>
          <w:b/>
          <w:snapToGrid w:val="0"/>
          <w:sz w:val="22"/>
          <w:szCs w:val="22"/>
        </w:rPr>
        <w:t xml:space="preserve">1. </w:t>
      </w:r>
      <w:r w:rsidR="00096D63" w:rsidRPr="00CB046E">
        <w:rPr>
          <w:rFonts w:ascii="Arial" w:hAnsi="Arial" w:cs="Arial"/>
          <w:b/>
          <w:snapToGrid w:val="0"/>
          <w:sz w:val="22"/>
          <w:szCs w:val="22"/>
        </w:rPr>
        <w:t>Technická správa komunikací hl. m. Prahy, a.s.</w:t>
      </w:r>
    </w:p>
    <w:p w14:paraId="7033D509" w14:textId="77777777" w:rsidR="00096D63" w:rsidRPr="002A1320" w:rsidRDefault="00096D63" w:rsidP="00096D63">
      <w:pPr>
        <w:tabs>
          <w:tab w:val="left" w:pos="426"/>
          <w:tab w:val="left" w:pos="709"/>
        </w:tabs>
        <w:rPr>
          <w:rFonts w:ascii="Arial" w:hAnsi="Arial" w:cs="Arial"/>
          <w:snapToGrid w:val="0"/>
          <w:sz w:val="22"/>
          <w:szCs w:val="22"/>
        </w:rPr>
      </w:pPr>
      <w:r w:rsidRPr="002A1320">
        <w:rPr>
          <w:rFonts w:ascii="Arial" w:hAnsi="Arial" w:cs="Arial"/>
          <w:snapToGrid w:val="0"/>
          <w:sz w:val="22"/>
          <w:szCs w:val="22"/>
        </w:rPr>
        <w:t>Veletržní 1623/24, 170 00 Praha 7 – Holešovice</w:t>
      </w:r>
    </w:p>
    <w:p w14:paraId="0F80B4B5" w14:textId="77777777" w:rsidR="00096D63" w:rsidRPr="002A1320" w:rsidRDefault="00096D63" w:rsidP="00CB046E">
      <w:pPr>
        <w:tabs>
          <w:tab w:val="left" w:pos="0"/>
        </w:tabs>
        <w:rPr>
          <w:rFonts w:ascii="Arial" w:hAnsi="Arial" w:cs="Arial"/>
          <w:snapToGrid w:val="0"/>
          <w:sz w:val="22"/>
          <w:szCs w:val="22"/>
        </w:rPr>
      </w:pPr>
      <w:r w:rsidRPr="002A1320">
        <w:rPr>
          <w:rFonts w:ascii="Arial" w:hAnsi="Arial" w:cs="Arial"/>
          <w:snapToGrid w:val="0"/>
          <w:sz w:val="22"/>
          <w:szCs w:val="22"/>
        </w:rPr>
        <w:t xml:space="preserve"> IČO: 03447286</w:t>
      </w:r>
    </w:p>
    <w:p w14:paraId="57A12FBC" w14:textId="77777777" w:rsidR="00096D63" w:rsidRPr="002A1320" w:rsidRDefault="00096D63" w:rsidP="00096D63">
      <w:pPr>
        <w:tabs>
          <w:tab w:val="left" w:pos="0"/>
        </w:tabs>
        <w:rPr>
          <w:rFonts w:ascii="Arial" w:hAnsi="Arial" w:cs="Arial"/>
          <w:snapToGrid w:val="0"/>
          <w:sz w:val="22"/>
          <w:szCs w:val="22"/>
        </w:rPr>
      </w:pPr>
      <w:r w:rsidRPr="002A1320">
        <w:rPr>
          <w:rFonts w:ascii="Arial" w:hAnsi="Arial" w:cs="Arial"/>
          <w:snapToGrid w:val="0"/>
          <w:sz w:val="22"/>
          <w:szCs w:val="22"/>
        </w:rPr>
        <w:t xml:space="preserve"> DIČ: CZ03447286</w:t>
      </w:r>
    </w:p>
    <w:p w14:paraId="5DB13109" w14:textId="77777777" w:rsidR="00096D63" w:rsidRPr="002A1320" w:rsidRDefault="00096D63" w:rsidP="00096D63">
      <w:pPr>
        <w:tabs>
          <w:tab w:val="left" w:pos="426"/>
          <w:tab w:val="left" w:pos="709"/>
        </w:tabs>
        <w:ind w:right="-711"/>
        <w:rPr>
          <w:rFonts w:ascii="Arial" w:hAnsi="Arial" w:cs="Arial"/>
          <w:snapToGrid w:val="0"/>
          <w:sz w:val="22"/>
          <w:szCs w:val="22"/>
        </w:rPr>
      </w:pPr>
      <w:r w:rsidRPr="002A1320">
        <w:rPr>
          <w:rFonts w:ascii="Arial" w:hAnsi="Arial" w:cs="Arial"/>
          <w:snapToGrid w:val="0"/>
          <w:sz w:val="22"/>
          <w:szCs w:val="22"/>
        </w:rPr>
        <w:t>zapsaná v obchodním rejstříku vedeném Městským soudem v Praze, spis. zn. B 20059</w:t>
      </w:r>
    </w:p>
    <w:p w14:paraId="71B31C21" w14:textId="77777777" w:rsidR="00096D63" w:rsidRPr="002A1320" w:rsidRDefault="00096D63" w:rsidP="00096D63">
      <w:pPr>
        <w:tabs>
          <w:tab w:val="left" w:pos="426"/>
          <w:tab w:val="left" w:pos="709"/>
        </w:tabs>
        <w:rPr>
          <w:rFonts w:ascii="Arial" w:hAnsi="Arial" w:cs="Arial"/>
          <w:snapToGrid w:val="0"/>
          <w:sz w:val="22"/>
          <w:szCs w:val="22"/>
        </w:rPr>
      </w:pPr>
      <w:r w:rsidRPr="002A1320">
        <w:rPr>
          <w:rFonts w:ascii="Arial" w:hAnsi="Arial" w:cs="Arial"/>
          <w:snapToGrid w:val="0"/>
          <w:sz w:val="22"/>
          <w:szCs w:val="22"/>
        </w:rPr>
        <w:t>Bankovní spojení: PPF banka a.s.</w:t>
      </w:r>
    </w:p>
    <w:p w14:paraId="7F4B1379" w14:textId="77777777" w:rsidR="00096D63" w:rsidRPr="002A1320" w:rsidRDefault="00096D63" w:rsidP="00096D63">
      <w:pPr>
        <w:tabs>
          <w:tab w:val="left" w:pos="426"/>
          <w:tab w:val="left" w:pos="709"/>
        </w:tabs>
        <w:rPr>
          <w:rFonts w:ascii="Arial" w:hAnsi="Arial" w:cs="Arial"/>
          <w:snapToGrid w:val="0"/>
          <w:sz w:val="22"/>
          <w:szCs w:val="22"/>
        </w:rPr>
      </w:pPr>
      <w:proofErr w:type="spellStart"/>
      <w:r w:rsidRPr="002A1320">
        <w:rPr>
          <w:rFonts w:ascii="Arial" w:hAnsi="Arial" w:cs="Arial"/>
          <w:snapToGrid w:val="0"/>
          <w:sz w:val="22"/>
          <w:szCs w:val="22"/>
        </w:rPr>
        <w:t>č.ú</w:t>
      </w:r>
      <w:proofErr w:type="spellEnd"/>
      <w:r w:rsidRPr="002A1320">
        <w:rPr>
          <w:rFonts w:ascii="Arial" w:hAnsi="Arial" w:cs="Arial"/>
          <w:snapToGrid w:val="0"/>
          <w:sz w:val="22"/>
          <w:szCs w:val="22"/>
        </w:rPr>
        <w:t>: 2023100003/6000</w:t>
      </w:r>
    </w:p>
    <w:p w14:paraId="6FD50C02" w14:textId="44EE9416" w:rsidR="00096D63" w:rsidRPr="002A1320" w:rsidRDefault="00096D63" w:rsidP="00096D63">
      <w:pPr>
        <w:rPr>
          <w:rFonts w:ascii="Arial" w:hAnsi="Arial" w:cs="Arial"/>
          <w:sz w:val="22"/>
          <w:szCs w:val="22"/>
        </w:rPr>
      </w:pPr>
      <w:r w:rsidRPr="002A1320">
        <w:rPr>
          <w:rFonts w:ascii="Arial" w:hAnsi="Arial" w:cs="Arial"/>
          <w:snapToGrid w:val="0"/>
          <w:sz w:val="22"/>
          <w:szCs w:val="22"/>
        </w:rPr>
        <w:t xml:space="preserve">zastoupená: </w:t>
      </w:r>
      <w:r w:rsidRPr="002A1320">
        <w:rPr>
          <w:rFonts w:ascii="Arial" w:hAnsi="Arial" w:cs="Arial"/>
          <w:sz w:val="22"/>
          <w:szCs w:val="22"/>
        </w:rPr>
        <w:t xml:space="preserve">Při podpisu dohody o předčasném užívání je oprávněn zastupovat Objednatele     na základě pověření </w:t>
      </w:r>
      <w:proofErr w:type="spellStart"/>
      <w:r w:rsidR="00606E23">
        <w:rPr>
          <w:rFonts w:ascii="Arial" w:hAnsi="Arial" w:cs="Arial"/>
          <w:sz w:val="22"/>
          <w:szCs w:val="22"/>
        </w:rPr>
        <w:t>xxxxxxxxxxx</w:t>
      </w:r>
      <w:proofErr w:type="spellEnd"/>
      <w:r w:rsidRPr="002A1320">
        <w:rPr>
          <w:rFonts w:ascii="Arial" w:hAnsi="Arial" w:cs="Arial"/>
          <w:sz w:val="22"/>
          <w:szCs w:val="22"/>
        </w:rPr>
        <w:t>, ředitel investičního</w:t>
      </w:r>
      <w:r w:rsidR="005725F0" w:rsidRPr="002A1320">
        <w:rPr>
          <w:rFonts w:ascii="Arial" w:hAnsi="Arial" w:cs="Arial"/>
          <w:sz w:val="22"/>
          <w:szCs w:val="22"/>
        </w:rPr>
        <w:t xml:space="preserve"> úseku</w:t>
      </w:r>
    </w:p>
    <w:p w14:paraId="004D1C02" w14:textId="77777777" w:rsidR="00096D63" w:rsidRPr="002A1320" w:rsidRDefault="00096D63" w:rsidP="00096D63">
      <w:pPr>
        <w:rPr>
          <w:rFonts w:ascii="Arial" w:eastAsia="Arial Unicode MS" w:hAnsi="Arial" w:cs="Arial"/>
          <w:sz w:val="22"/>
          <w:szCs w:val="22"/>
        </w:rPr>
      </w:pPr>
    </w:p>
    <w:p w14:paraId="27EA35F9" w14:textId="29382802" w:rsidR="00096D63" w:rsidRPr="002A1320" w:rsidRDefault="00096D63" w:rsidP="00096D63">
      <w:pPr>
        <w:rPr>
          <w:rFonts w:ascii="Arial" w:eastAsia="Arial Unicode MS" w:hAnsi="Arial" w:cs="Arial"/>
          <w:sz w:val="22"/>
          <w:szCs w:val="22"/>
        </w:rPr>
      </w:pPr>
      <w:r w:rsidRPr="002A1320">
        <w:rPr>
          <w:rFonts w:ascii="Arial" w:eastAsia="Arial Unicode MS" w:hAnsi="Arial" w:cs="Arial"/>
          <w:sz w:val="22"/>
          <w:szCs w:val="22"/>
        </w:rPr>
        <w:t>(dále též jako „</w:t>
      </w:r>
      <w:r w:rsidRPr="002A1320">
        <w:rPr>
          <w:rFonts w:ascii="Arial" w:eastAsia="Arial Unicode MS" w:hAnsi="Arial" w:cs="Arial"/>
          <w:b/>
          <w:sz w:val="22"/>
          <w:szCs w:val="22"/>
        </w:rPr>
        <w:t>Objednatel</w:t>
      </w:r>
      <w:r w:rsidRPr="002A1320">
        <w:rPr>
          <w:rFonts w:ascii="Arial" w:eastAsia="Arial Unicode MS" w:hAnsi="Arial" w:cs="Arial"/>
          <w:sz w:val="22"/>
          <w:szCs w:val="22"/>
        </w:rPr>
        <w:t>“ nebo „</w:t>
      </w:r>
      <w:r w:rsidRPr="002A1320">
        <w:rPr>
          <w:rFonts w:ascii="Arial" w:eastAsia="Arial Unicode MS" w:hAnsi="Arial" w:cs="Arial"/>
          <w:b/>
          <w:bCs/>
          <w:sz w:val="22"/>
          <w:szCs w:val="22"/>
        </w:rPr>
        <w:t>TSK</w:t>
      </w:r>
      <w:r w:rsidRPr="002A1320">
        <w:rPr>
          <w:rFonts w:ascii="Arial" w:eastAsia="Arial Unicode MS" w:hAnsi="Arial" w:cs="Arial"/>
          <w:sz w:val="22"/>
          <w:szCs w:val="22"/>
        </w:rPr>
        <w:t xml:space="preserve">“)  </w:t>
      </w:r>
    </w:p>
    <w:p w14:paraId="6A639FCE" w14:textId="3AF55AEF" w:rsidR="00096D63" w:rsidRPr="002A1320" w:rsidRDefault="00096D63" w:rsidP="00096D63">
      <w:pPr>
        <w:rPr>
          <w:rFonts w:ascii="Arial" w:eastAsia="Arial Unicode MS" w:hAnsi="Arial" w:cs="Arial"/>
          <w:sz w:val="22"/>
          <w:szCs w:val="22"/>
        </w:rPr>
      </w:pPr>
    </w:p>
    <w:p w14:paraId="2F21146E" w14:textId="33F3A901" w:rsidR="00096D63" w:rsidRPr="002A1320" w:rsidRDefault="00096D63" w:rsidP="00096D63">
      <w:pPr>
        <w:rPr>
          <w:rFonts w:ascii="Arial" w:eastAsia="Arial Unicode MS" w:hAnsi="Arial" w:cs="Arial"/>
          <w:sz w:val="22"/>
          <w:szCs w:val="22"/>
        </w:rPr>
      </w:pPr>
      <w:r w:rsidRPr="002A1320">
        <w:rPr>
          <w:rFonts w:ascii="Arial" w:eastAsia="Arial Unicode MS" w:hAnsi="Arial" w:cs="Arial"/>
          <w:sz w:val="22"/>
          <w:szCs w:val="22"/>
        </w:rPr>
        <w:t>a</w:t>
      </w:r>
    </w:p>
    <w:p w14:paraId="5F255F88" w14:textId="46CFD254" w:rsidR="00096D63" w:rsidRPr="002A1320" w:rsidRDefault="00096D63" w:rsidP="00096D63">
      <w:pPr>
        <w:pStyle w:val="Zhlav"/>
        <w:tabs>
          <w:tab w:val="left" w:pos="1560"/>
          <w:tab w:val="left" w:pos="2268"/>
        </w:tabs>
        <w:ind w:hanging="284"/>
        <w:jc w:val="both"/>
        <w:rPr>
          <w:rFonts w:ascii="Arial" w:eastAsia="Arial Unicode MS" w:hAnsi="Arial" w:cs="Arial"/>
          <w:sz w:val="22"/>
          <w:szCs w:val="22"/>
        </w:rPr>
      </w:pPr>
      <w:r w:rsidRPr="002A1320">
        <w:rPr>
          <w:rFonts w:ascii="Arial" w:eastAsia="Arial Unicode MS" w:hAnsi="Arial" w:cs="Arial"/>
          <w:sz w:val="22"/>
          <w:szCs w:val="22"/>
        </w:rPr>
        <w:tab/>
      </w:r>
    </w:p>
    <w:p w14:paraId="55C2C0E4" w14:textId="418B9080" w:rsidR="00096D63" w:rsidRPr="002A1320" w:rsidRDefault="00CB046E" w:rsidP="00096D63">
      <w:pPr>
        <w:autoSpaceDE w:val="0"/>
        <w:autoSpaceDN w:val="0"/>
        <w:adjustRightInd w:val="0"/>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 xml:space="preserve">2. </w:t>
      </w:r>
      <w:r w:rsidR="00096D63" w:rsidRPr="002A1320">
        <w:rPr>
          <w:rFonts w:ascii="Arial" w:eastAsiaTheme="minorHAnsi" w:hAnsi="Arial" w:cs="Arial"/>
          <w:b/>
          <w:bCs/>
          <w:color w:val="000000"/>
          <w:sz w:val="22"/>
          <w:szCs w:val="22"/>
          <w:lang w:eastAsia="en-US"/>
        </w:rPr>
        <w:t xml:space="preserve">Společnost „Společnost PORR – SWIETELSKY-CHIC“ </w:t>
      </w:r>
    </w:p>
    <w:p w14:paraId="12091E67" w14:textId="77777777" w:rsidR="005725F0" w:rsidRPr="002A1320" w:rsidRDefault="005725F0" w:rsidP="00096D63">
      <w:pPr>
        <w:autoSpaceDE w:val="0"/>
        <w:autoSpaceDN w:val="0"/>
        <w:adjustRightInd w:val="0"/>
        <w:rPr>
          <w:rFonts w:ascii="Arial" w:eastAsiaTheme="minorHAnsi" w:hAnsi="Arial" w:cs="Arial"/>
          <w:color w:val="000000"/>
          <w:sz w:val="22"/>
          <w:szCs w:val="22"/>
          <w:lang w:eastAsia="en-US"/>
        </w:rPr>
      </w:pPr>
    </w:p>
    <w:p w14:paraId="2B6ED228" w14:textId="77777777" w:rsidR="00096D63" w:rsidRPr="002A1320" w:rsidRDefault="00096D63" w:rsidP="00096D63">
      <w:pPr>
        <w:autoSpaceDE w:val="0"/>
        <w:autoSpaceDN w:val="0"/>
        <w:adjustRightInd w:val="0"/>
        <w:rPr>
          <w:rFonts w:ascii="Arial" w:eastAsiaTheme="minorHAnsi" w:hAnsi="Arial" w:cs="Arial"/>
          <w:color w:val="000000"/>
          <w:sz w:val="22"/>
          <w:szCs w:val="22"/>
          <w:lang w:eastAsia="en-US"/>
        </w:rPr>
      </w:pPr>
      <w:r w:rsidRPr="002A1320">
        <w:rPr>
          <w:rFonts w:ascii="Arial" w:eastAsiaTheme="minorHAnsi" w:hAnsi="Arial" w:cs="Arial"/>
          <w:b/>
          <w:bCs/>
          <w:color w:val="000000"/>
          <w:sz w:val="22"/>
          <w:szCs w:val="22"/>
          <w:lang w:eastAsia="en-US"/>
        </w:rPr>
        <w:t xml:space="preserve">1. PORR a.s. </w:t>
      </w:r>
    </w:p>
    <w:p w14:paraId="55810E83" w14:textId="77777777" w:rsidR="00096D63" w:rsidRPr="002A1320" w:rsidRDefault="00096D63" w:rsidP="00096D63">
      <w:pPr>
        <w:autoSpaceDE w:val="0"/>
        <w:autoSpaceDN w:val="0"/>
        <w:adjustRightInd w:val="0"/>
        <w:rPr>
          <w:rFonts w:ascii="Arial" w:eastAsiaTheme="minorHAnsi" w:hAnsi="Arial" w:cs="Arial"/>
          <w:color w:val="000000"/>
          <w:sz w:val="22"/>
          <w:szCs w:val="22"/>
          <w:lang w:eastAsia="en-US"/>
        </w:rPr>
      </w:pPr>
      <w:r w:rsidRPr="002A1320">
        <w:rPr>
          <w:rFonts w:ascii="Arial" w:eastAsiaTheme="minorHAnsi" w:hAnsi="Arial" w:cs="Arial"/>
          <w:color w:val="000000"/>
          <w:sz w:val="22"/>
          <w:szCs w:val="22"/>
          <w:lang w:eastAsia="en-US"/>
        </w:rPr>
        <w:t xml:space="preserve">se sídlem Dubečská 3238/36, Strašnice, 100 00 Praha 10 </w:t>
      </w:r>
    </w:p>
    <w:p w14:paraId="5316AA74" w14:textId="77777777" w:rsidR="00096D63" w:rsidRPr="002A1320" w:rsidRDefault="00096D63" w:rsidP="00096D63">
      <w:pPr>
        <w:autoSpaceDE w:val="0"/>
        <w:autoSpaceDN w:val="0"/>
        <w:adjustRightInd w:val="0"/>
        <w:rPr>
          <w:rFonts w:ascii="Arial" w:eastAsiaTheme="minorHAnsi" w:hAnsi="Arial" w:cs="Arial"/>
          <w:color w:val="000000"/>
          <w:sz w:val="22"/>
          <w:szCs w:val="22"/>
          <w:lang w:eastAsia="en-US"/>
        </w:rPr>
      </w:pPr>
      <w:r w:rsidRPr="002A1320">
        <w:rPr>
          <w:rFonts w:ascii="Arial" w:eastAsiaTheme="minorHAnsi" w:hAnsi="Arial" w:cs="Arial"/>
          <w:color w:val="000000"/>
          <w:sz w:val="22"/>
          <w:szCs w:val="22"/>
          <w:lang w:eastAsia="en-US"/>
        </w:rPr>
        <w:t xml:space="preserve">společnost je zapsaná v obchodním rejstříku vedeném Městským soudem v Praze oddíl B, číslo vložky 1006 </w:t>
      </w:r>
    </w:p>
    <w:p w14:paraId="27960F71" w14:textId="77777777" w:rsidR="00096D63" w:rsidRPr="002A1320" w:rsidRDefault="00096D63" w:rsidP="00096D63">
      <w:pPr>
        <w:autoSpaceDE w:val="0"/>
        <w:autoSpaceDN w:val="0"/>
        <w:adjustRightInd w:val="0"/>
        <w:rPr>
          <w:rFonts w:ascii="Arial" w:eastAsiaTheme="minorHAnsi" w:hAnsi="Arial" w:cs="Arial"/>
          <w:color w:val="000000"/>
          <w:sz w:val="22"/>
          <w:szCs w:val="22"/>
          <w:lang w:eastAsia="en-US"/>
        </w:rPr>
      </w:pPr>
      <w:r w:rsidRPr="002A1320">
        <w:rPr>
          <w:rFonts w:ascii="Arial" w:eastAsiaTheme="minorHAnsi" w:hAnsi="Arial" w:cs="Arial"/>
          <w:color w:val="000000"/>
          <w:sz w:val="22"/>
          <w:szCs w:val="22"/>
          <w:lang w:eastAsia="en-US"/>
        </w:rPr>
        <w:t xml:space="preserve">IČO: 43005560 </w:t>
      </w:r>
    </w:p>
    <w:p w14:paraId="42DB19B9" w14:textId="77777777" w:rsidR="00096D63" w:rsidRPr="002A1320" w:rsidRDefault="00096D63" w:rsidP="00096D63">
      <w:pPr>
        <w:autoSpaceDE w:val="0"/>
        <w:autoSpaceDN w:val="0"/>
        <w:adjustRightInd w:val="0"/>
        <w:rPr>
          <w:rFonts w:ascii="Arial" w:eastAsiaTheme="minorHAnsi" w:hAnsi="Arial" w:cs="Arial"/>
          <w:color w:val="000000"/>
          <w:sz w:val="22"/>
          <w:szCs w:val="22"/>
          <w:lang w:eastAsia="en-US"/>
        </w:rPr>
      </w:pPr>
      <w:r w:rsidRPr="002A1320">
        <w:rPr>
          <w:rFonts w:ascii="Arial" w:eastAsiaTheme="minorHAnsi" w:hAnsi="Arial" w:cs="Arial"/>
          <w:color w:val="000000"/>
          <w:sz w:val="22"/>
          <w:szCs w:val="22"/>
          <w:lang w:eastAsia="en-US"/>
        </w:rPr>
        <w:t xml:space="preserve">DIČ: CZ43005560 (plátce DPH) </w:t>
      </w:r>
    </w:p>
    <w:p w14:paraId="6A76A678" w14:textId="42B91D2C" w:rsidR="00096D63" w:rsidRPr="002A1320" w:rsidRDefault="00096D63" w:rsidP="00096D63">
      <w:pPr>
        <w:autoSpaceDE w:val="0"/>
        <w:autoSpaceDN w:val="0"/>
        <w:adjustRightInd w:val="0"/>
        <w:rPr>
          <w:rFonts w:ascii="Arial" w:eastAsiaTheme="minorHAnsi" w:hAnsi="Arial" w:cs="Arial"/>
          <w:color w:val="000000"/>
          <w:sz w:val="22"/>
          <w:szCs w:val="22"/>
          <w:lang w:eastAsia="en-US"/>
        </w:rPr>
      </w:pPr>
      <w:r w:rsidRPr="002A1320">
        <w:rPr>
          <w:rFonts w:ascii="Arial" w:eastAsiaTheme="minorHAnsi" w:hAnsi="Arial" w:cs="Arial"/>
          <w:b/>
          <w:bCs/>
          <w:color w:val="000000"/>
          <w:sz w:val="22"/>
          <w:szCs w:val="22"/>
          <w:lang w:eastAsia="en-US"/>
        </w:rPr>
        <w:t xml:space="preserve">Správce </w:t>
      </w:r>
      <w:r w:rsidR="005725F0" w:rsidRPr="002A1320">
        <w:rPr>
          <w:rFonts w:ascii="Arial" w:eastAsiaTheme="minorHAnsi" w:hAnsi="Arial" w:cs="Arial"/>
          <w:b/>
          <w:bCs/>
          <w:color w:val="000000"/>
          <w:sz w:val="22"/>
          <w:szCs w:val="22"/>
          <w:lang w:eastAsia="en-US"/>
        </w:rPr>
        <w:t>společnosti</w:t>
      </w:r>
    </w:p>
    <w:p w14:paraId="254704FF" w14:textId="77777777" w:rsidR="00CB046E" w:rsidRDefault="00CB046E" w:rsidP="00096D63">
      <w:pPr>
        <w:autoSpaceDE w:val="0"/>
        <w:autoSpaceDN w:val="0"/>
        <w:adjustRightInd w:val="0"/>
        <w:rPr>
          <w:rFonts w:ascii="Arial" w:eastAsiaTheme="minorHAnsi" w:hAnsi="Arial" w:cs="Arial"/>
          <w:color w:val="000000"/>
          <w:sz w:val="22"/>
          <w:szCs w:val="22"/>
          <w:lang w:eastAsia="en-US"/>
        </w:rPr>
      </w:pPr>
    </w:p>
    <w:p w14:paraId="64DD48BF" w14:textId="22334E13" w:rsidR="00096D63" w:rsidRPr="002A1320" w:rsidRDefault="00096D63" w:rsidP="00096D63">
      <w:pPr>
        <w:autoSpaceDE w:val="0"/>
        <w:autoSpaceDN w:val="0"/>
        <w:adjustRightInd w:val="0"/>
        <w:rPr>
          <w:rFonts w:ascii="Arial" w:eastAsiaTheme="minorHAnsi" w:hAnsi="Arial" w:cs="Arial"/>
          <w:color w:val="000000"/>
          <w:sz w:val="22"/>
          <w:szCs w:val="22"/>
          <w:lang w:eastAsia="en-US"/>
        </w:rPr>
      </w:pPr>
      <w:r w:rsidRPr="002A1320">
        <w:rPr>
          <w:rFonts w:ascii="Arial" w:eastAsiaTheme="minorHAnsi" w:hAnsi="Arial" w:cs="Arial"/>
          <w:color w:val="000000"/>
          <w:sz w:val="22"/>
          <w:szCs w:val="22"/>
          <w:lang w:eastAsia="en-US"/>
        </w:rPr>
        <w:t xml:space="preserve">a </w:t>
      </w:r>
    </w:p>
    <w:p w14:paraId="3E100185" w14:textId="77777777" w:rsidR="00CB046E" w:rsidRDefault="00CB046E" w:rsidP="00096D63">
      <w:pPr>
        <w:autoSpaceDE w:val="0"/>
        <w:autoSpaceDN w:val="0"/>
        <w:adjustRightInd w:val="0"/>
        <w:rPr>
          <w:rFonts w:ascii="Arial" w:eastAsiaTheme="minorHAnsi" w:hAnsi="Arial" w:cs="Arial"/>
          <w:b/>
          <w:bCs/>
          <w:color w:val="000000"/>
          <w:sz w:val="22"/>
          <w:szCs w:val="22"/>
          <w:lang w:eastAsia="en-US"/>
        </w:rPr>
      </w:pPr>
    </w:p>
    <w:p w14:paraId="183CAA98" w14:textId="3097792A" w:rsidR="00096D63" w:rsidRPr="002A1320" w:rsidRDefault="00096D63" w:rsidP="00096D63">
      <w:pPr>
        <w:autoSpaceDE w:val="0"/>
        <w:autoSpaceDN w:val="0"/>
        <w:adjustRightInd w:val="0"/>
        <w:rPr>
          <w:rFonts w:ascii="Arial" w:eastAsiaTheme="minorHAnsi" w:hAnsi="Arial" w:cs="Arial"/>
          <w:color w:val="000000"/>
          <w:sz w:val="22"/>
          <w:szCs w:val="22"/>
          <w:lang w:eastAsia="en-US"/>
        </w:rPr>
      </w:pPr>
      <w:r w:rsidRPr="002A1320">
        <w:rPr>
          <w:rFonts w:ascii="Arial" w:eastAsiaTheme="minorHAnsi" w:hAnsi="Arial" w:cs="Arial"/>
          <w:b/>
          <w:bCs/>
          <w:color w:val="000000"/>
          <w:sz w:val="22"/>
          <w:szCs w:val="22"/>
          <w:lang w:eastAsia="en-US"/>
        </w:rPr>
        <w:t xml:space="preserve">2. SWIETELSKY stavební s.r.o. </w:t>
      </w:r>
    </w:p>
    <w:p w14:paraId="6A694F93" w14:textId="77777777" w:rsidR="00096D63" w:rsidRPr="002A1320" w:rsidRDefault="00096D63" w:rsidP="00096D63">
      <w:pPr>
        <w:autoSpaceDE w:val="0"/>
        <w:autoSpaceDN w:val="0"/>
        <w:adjustRightInd w:val="0"/>
        <w:rPr>
          <w:rFonts w:ascii="Arial" w:eastAsiaTheme="minorHAnsi" w:hAnsi="Arial" w:cs="Arial"/>
          <w:color w:val="000000"/>
          <w:sz w:val="22"/>
          <w:szCs w:val="22"/>
          <w:lang w:eastAsia="en-US"/>
        </w:rPr>
      </w:pPr>
      <w:r w:rsidRPr="002A1320">
        <w:rPr>
          <w:rFonts w:ascii="Arial" w:eastAsiaTheme="minorHAnsi" w:hAnsi="Arial" w:cs="Arial"/>
          <w:color w:val="000000"/>
          <w:sz w:val="22"/>
          <w:szCs w:val="22"/>
          <w:lang w:eastAsia="en-US"/>
        </w:rPr>
        <w:t xml:space="preserve">se sídlem Pražská tř. 495/58, České Budějovice 3, 370 04 České Budějovice </w:t>
      </w:r>
    </w:p>
    <w:p w14:paraId="651EA9BE" w14:textId="77777777" w:rsidR="00096D63" w:rsidRPr="002A1320" w:rsidRDefault="00096D63" w:rsidP="00096D63">
      <w:pPr>
        <w:autoSpaceDE w:val="0"/>
        <w:autoSpaceDN w:val="0"/>
        <w:adjustRightInd w:val="0"/>
        <w:rPr>
          <w:rFonts w:ascii="Arial" w:eastAsiaTheme="minorHAnsi" w:hAnsi="Arial" w:cs="Arial"/>
          <w:color w:val="000000"/>
          <w:sz w:val="22"/>
          <w:szCs w:val="22"/>
          <w:lang w:eastAsia="en-US"/>
        </w:rPr>
      </w:pPr>
      <w:r w:rsidRPr="002A1320">
        <w:rPr>
          <w:rFonts w:ascii="Arial" w:eastAsiaTheme="minorHAnsi" w:hAnsi="Arial" w:cs="Arial"/>
          <w:color w:val="000000"/>
          <w:sz w:val="22"/>
          <w:szCs w:val="22"/>
          <w:lang w:eastAsia="en-US"/>
        </w:rPr>
        <w:t xml:space="preserve">společnost je zapsaná v obchodním rejstříku vedeném Krajským soudem v Českých Budějovicích, oddíl C, číslo vložky 8032 </w:t>
      </w:r>
    </w:p>
    <w:p w14:paraId="6462DB14" w14:textId="77777777" w:rsidR="00096D63" w:rsidRPr="002A1320" w:rsidRDefault="00096D63" w:rsidP="00096D63">
      <w:pPr>
        <w:autoSpaceDE w:val="0"/>
        <w:autoSpaceDN w:val="0"/>
        <w:adjustRightInd w:val="0"/>
        <w:rPr>
          <w:rFonts w:ascii="Arial" w:eastAsiaTheme="minorHAnsi" w:hAnsi="Arial" w:cs="Arial"/>
          <w:color w:val="000000"/>
          <w:sz w:val="22"/>
          <w:szCs w:val="22"/>
          <w:lang w:eastAsia="en-US"/>
        </w:rPr>
      </w:pPr>
      <w:r w:rsidRPr="002A1320">
        <w:rPr>
          <w:rFonts w:ascii="Arial" w:eastAsiaTheme="minorHAnsi" w:hAnsi="Arial" w:cs="Arial"/>
          <w:color w:val="000000"/>
          <w:sz w:val="22"/>
          <w:szCs w:val="22"/>
          <w:lang w:eastAsia="en-US"/>
        </w:rPr>
        <w:t xml:space="preserve">IČO: 48035599 </w:t>
      </w:r>
    </w:p>
    <w:p w14:paraId="3F7B6E2D" w14:textId="77777777" w:rsidR="00096D63" w:rsidRPr="002A1320" w:rsidRDefault="00096D63" w:rsidP="00096D63">
      <w:pPr>
        <w:autoSpaceDE w:val="0"/>
        <w:autoSpaceDN w:val="0"/>
        <w:adjustRightInd w:val="0"/>
        <w:rPr>
          <w:rFonts w:ascii="Arial" w:eastAsiaTheme="minorHAnsi" w:hAnsi="Arial" w:cs="Arial"/>
          <w:color w:val="000000"/>
          <w:sz w:val="22"/>
          <w:szCs w:val="22"/>
          <w:lang w:eastAsia="en-US"/>
        </w:rPr>
      </w:pPr>
      <w:r w:rsidRPr="002A1320">
        <w:rPr>
          <w:rFonts w:ascii="Arial" w:eastAsiaTheme="minorHAnsi" w:hAnsi="Arial" w:cs="Arial"/>
          <w:color w:val="000000"/>
          <w:sz w:val="22"/>
          <w:szCs w:val="22"/>
          <w:lang w:eastAsia="en-US"/>
        </w:rPr>
        <w:t xml:space="preserve">DIČ: CZ48035599 (plátce DPH) </w:t>
      </w:r>
    </w:p>
    <w:p w14:paraId="1F2CD35E" w14:textId="77777777" w:rsidR="00CB046E" w:rsidRDefault="00CB046E" w:rsidP="00096D63">
      <w:pPr>
        <w:autoSpaceDE w:val="0"/>
        <w:autoSpaceDN w:val="0"/>
        <w:adjustRightInd w:val="0"/>
        <w:rPr>
          <w:rFonts w:ascii="Arial" w:eastAsiaTheme="minorHAnsi" w:hAnsi="Arial" w:cs="Arial"/>
          <w:color w:val="000000"/>
          <w:sz w:val="22"/>
          <w:szCs w:val="22"/>
          <w:lang w:eastAsia="en-US"/>
        </w:rPr>
      </w:pPr>
    </w:p>
    <w:p w14:paraId="4CC10E5F" w14:textId="07172D2D" w:rsidR="00096D63" w:rsidRDefault="002A1320" w:rsidP="00096D63">
      <w:pPr>
        <w:autoSpaceDE w:val="0"/>
        <w:autoSpaceDN w:val="0"/>
        <w:adjustRightInd w:val="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a</w:t>
      </w:r>
    </w:p>
    <w:p w14:paraId="585AB4D2" w14:textId="77777777" w:rsidR="00007793" w:rsidRPr="002A1320" w:rsidRDefault="00007793" w:rsidP="00096D63">
      <w:pPr>
        <w:autoSpaceDE w:val="0"/>
        <w:autoSpaceDN w:val="0"/>
        <w:adjustRightInd w:val="0"/>
        <w:rPr>
          <w:rFonts w:ascii="Arial" w:eastAsiaTheme="minorHAnsi" w:hAnsi="Arial" w:cs="Arial"/>
          <w:color w:val="000000"/>
          <w:sz w:val="22"/>
          <w:szCs w:val="22"/>
          <w:lang w:eastAsia="en-US"/>
        </w:rPr>
      </w:pPr>
    </w:p>
    <w:p w14:paraId="25512935" w14:textId="77777777" w:rsidR="00096D63" w:rsidRPr="002A1320" w:rsidRDefault="00096D63" w:rsidP="00096D63">
      <w:pPr>
        <w:autoSpaceDE w:val="0"/>
        <w:autoSpaceDN w:val="0"/>
        <w:adjustRightInd w:val="0"/>
        <w:rPr>
          <w:rFonts w:ascii="Arial" w:eastAsiaTheme="minorHAnsi" w:hAnsi="Arial" w:cs="Arial"/>
          <w:color w:val="000000"/>
          <w:sz w:val="22"/>
          <w:szCs w:val="22"/>
          <w:lang w:eastAsia="en-US"/>
        </w:rPr>
      </w:pPr>
      <w:r w:rsidRPr="002A1320">
        <w:rPr>
          <w:rFonts w:ascii="Arial" w:eastAsiaTheme="minorHAnsi" w:hAnsi="Arial" w:cs="Arial"/>
          <w:b/>
          <w:bCs/>
          <w:color w:val="000000"/>
          <w:sz w:val="22"/>
          <w:szCs w:val="22"/>
          <w:lang w:eastAsia="en-US"/>
        </w:rPr>
        <w:t xml:space="preserve">3. CHIC, s.r.o. </w:t>
      </w:r>
    </w:p>
    <w:p w14:paraId="35A68FCD" w14:textId="77777777" w:rsidR="00096D63" w:rsidRPr="002A1320" w:rsidRDefault="00096D63" w:rsidP="00096D63">
      <w:pPr>
        <w:autoSpaceDE w:val="0"/>
        <w:autoSpaceDN w:val="0"/>
        <w:adjustRightInd w:val="0"/>
        <w:rPr>
          <w:rFonts w:ascii="Arial" w:eastAsiaTheme="minorHAnsi" w:hAnsi="Arial" w:cs="Arial"/>
          <w:color w:val="000000"/>
          <w:sz w:val="22"/>
          <w:szCs w:val="22"/>
          <w:lang w:eastAsia="en-US"/>
        </w:rPr>
      </w:pPr>
      <w:r w:rsidRPr="002A1320">
        <w:rPr>
          <w:rFonts w:ascii="Arial" w:eastAsiaTheme="minorHAnsi" w:hAnsi="Arial" w:cs="Arial"/>
          <w:color w:val="000000"/>
          <w:sz w:val="22"/>
          <w:szCs w:val="22"/>
          <w:lang w:eastAsia="en-US"/>
        </w:rPr>
        <w:t xml:space="preserve">se sídlem Husovo náměstí 14, 253 01 Hostivice </w:t>
      </w:r>
    </w:p>
    <w:p w14:paraId="51E77221" w14:textId="77777777" w:rsidR="00096D63" w:rsidRPr="002A1320" w:rsidRDefault="00096D63" w:rsidP="00096D63">
      <w:pPr>
        <w:autoSpaceDE w:val="0"/>
        <w:autoSpaceDN w:val="0"/>
        <w:adjustRightInd w:val="0"/>
        <w:rPr>
          <w:rFonts w:ascii="Arial" w:eastAsiaTheme="minorHAnsi" w:hAnsi="Arial" w:cs="Arial"/>
          <w:color w:val="000000"/>
          <w:sz w:val="22"/>
          <w:szCs w:val="22"/>
          <w:lang w:eastAsia="en-US"/>
        </w:rPr>
      </w:pPr>
      <w:r w:rsidRPr="002A1320">
        <w:rPr>
          <w:rFonts w:ascii="Arial" w:eastAsiaTheme="minorHAnsi" w:hAnsi="Arial" w:cs="Arial"/>
          <w:color w:val="000000"/>
          <w:sz w:val="22"/>
          <w:szCs w:val="22"/>
          <w:lang w:eastAsia="en-US"/>
        </w:rPr>
        <w:t xml:space="preserve">společnost je zapsaná v obchodním rejstříku vedeném Městským soudem v Praze oddíl C, číslo vložky 24386 </w:t>
      </w:r>
    </w:p>
    <w:p w14:paraId="371240D8" w14:textId="77777777" w:rsidR="00096D63" w:rsidRPr="002A1320" w:rsidRDefault="00096D63" w:rsidP="00096D63">
      <w:pPr>
        <w:autoSpaceDE w:val="0"/>
        <w:autoSpaceDN w:val="0"/>
        <w:adjustRightInd w:val="0"/>
        <w:rPr>
          <w:rFonts w:ascii="Arial" w:eastAsiaTheme="minorHAnsi" w:hAnsi="Arial" w:cs="Arial"/>
          <w:color w:val="000000"/>
          <w:sz w:val="22"/>
          <w:szCs w:val="22"/>
          <w:lang w:eastAsia="en-US"/>
        </w:rPr>
      </w:pPr>
      <w:r w:rsidRPr="002A1320">
        <w:rPr>
          <w:rFonts w:ascii="Arial" w:eastAsiaTheme="minorHAnsi" w:hAnsi="Arial" w:cs="Arial"/>
          <w:color w:val="000000"/>
          <w:sz w:val="22"/>
          <w:szCs w:val="22"/>
          <w:lang w:eastAsia="en-US"/>
        </w:rPr>
        <w:t xml:space="preserve">IČO: 49551647 </w:t>
      </w:r>
    </w:p>
    <w:p w14:paraId="524E64AD" w14:textId="77777777" w:rsidR="00096D63" w:rsidRPr="002A1320" w:rsidRDefault="00096D63" w:rsidP="00096D63">
      <w:pPr>
        <w:autoSpaceDE w:val="0"/>
        <w:autoSpaceDN w:val="0"/>
        <w:adjustRightInd w:val="0"/>
        <w:rPr>
          <w:rFonts w:ascii="Arial" w:eastAsiaTheme="minorHAnsi" w:hAnsi="Arial" w:cs="Arial"/>
          <w:color w:val="000000"/>
          <w:sz w:val="22"/>
          <w:szCs w:val="22"/>
          <w:lang w:eastAsia="en-US"/>
        </w:rPr>
      </w:pPr>
      <w:r w:rsidRPr="002A1320">
        <w:rPr>
          <w:rFonts w:ascii="Arial" w:eastAsiaTheme="minorHAnsi" w:hAnsi="Arial" w:cs="Arial"/>
          <w:color w:val="000000"/>
          <w:sz w:val="22"/>
          <w:szCs w:val="22"/>
          <w:lang w:eastAsia="en-US"/>
        </w:rPr>
        <w:lastRenderedPageBreak/>
        <w:t xml:space="preserve">DIČ: CZ49551647 (plátce DPH) </w:t>
      </w:r>
    </w:p>
    <w:p w14:paraId="506759BB" w14:textId="41AEEE33" w:rsidR="00096D63" w:rsidRPr="002A1320" w:rsidRDefault="00096D63" w:rsidP="00096D63">
      <w:pPr>
        <w:rPr>
          <w:rFonts w:ascii="Arial" w:hAnsi="Arial" w:cs="Arial"/>
          <w:sz w:val="22"/>
          <w:szCs w:val="22"/>
        </w:rPr>
      </w:pPr>
    </w:p>
    <w:p w14:paraId="6EF4F4F7" w14:textId="30E037B1" w:rsidR="005725F0" w:rsidRPr="002A1320" w:rsidRDefault="005725F0" w:rsidP="005725F0">
      <w:pPr>
        <w:jc w:val="both"/>
        <w:rPr>
          <w:rFonts w:ascii="Arial" w:eastAsia="Arial Unicode MS" w:hAnsi="Arial" w:cs="Arial"/>
          <w:sz w:val="22"/>
          <w:szCs w:val="22"/>
        </w:rPr>
      </w:pPr>
      <w:r w:rsidRPr="002A1320">
        <w:rPr>
          <w:rFonts w:ascii="Arial" w:eastAsia="Arial Unicode MS" w:hAnsi="Arial" w:cs="Arial"/>
          <w:sz w:val="22"/>
          <w:szCs w:val="22"/>
        </w:rPr>
        <w:t>tj. společnosti, které jsou sdruženy ve smyslu § 2716 a násl. zákona č. 89/2012 Sb. občanský zákoník, a které na základě plné moci zastupuje společnost PORR a.s., kterou zastupuje Ing. Martin Lukas</w:t>
      </w:r>
      <w:r w:rsidR="00515D6C">
        <w:rPr>
          <w:rFonts w:ascii="Arial" w:eastAsia="Arial Unicode MS" w:hAnsi="Arial" w:cs="Arial"/>
          <w:sz w:val="22"/>
          <w:szCs w:val="22"/>
        </w:rPr>
        <w:t xml:space="preserve"> – prokurista PORR a</w:t>
      </w:r>
      <w:r w:rsidR="00BF7E12">
        <w:rPr>
          <w:rFonts w:ascii="Arial" w:eastAsia="Arial Unicode MS" w:hAnsi="Arial" w:cs="Arial"/>
          <w:sz w:val="22"/>
          <w:szCs w:val="22"/>
        </w:rPr>
        <w:t>.</w:t>
      </w:r>
      <w:r w:rsidR="00515D6C">
        <w:rPr>
          <w:rFonts w:ascii="Arial" w:eastAsia="Arial Unicode MS" w:hAnsi="Arial" w:cs="Arial"/>
          <w:sz w:val="22"/>
          <w:szCs w:val="22"/>
        </w:rPr>
        <w:t>s</w:t>
      </w:r>
      <w:r w:rsidR="00BF7E12">
        <w:rPr>
          <w:rFonts w:ascii="Arial" w:eastAsia="Arial Unicode MS" w:hAnsi="Arial" w:cs="Arial"/>
          <w:sz w:val="22"/>
          <w:szCs w:val="22"/>
        </w:rPr>
        <w:t>.</w:t>
      </w:r>
      <w:r w:rsidR="00A1703A">
        <w:rPr>
          <w:rFonts w:ascii="Arial" w:eastAsia="Arial Unicode MS" w:hAnsi="Arial" w:cs="Arial"/>
          <w:sz w:val="22"/>
          <w:szCs w:val="22"/>
        </w:rPr>
        <w:t>,</w:t>
      </w:r>
      <w:r w:rsidRPr="002A1320">
        <w:rPr>
          <w:rFonts w:ascii="Arial" w:eastAsia="Arial Unicode MS" w:hAnsi="Arial" w:cs="Arial"/>
          <w:sz w:val="22"/>
          <w:szCs w:val="22"/>
        </w:rPr>
        <w:t xml:space="preserve"> a </w:t>
      </w:r>
      <w:r w:rsidR="00095C6F" w:rsidRPr="002A1320">
        <w:rPr>
          <w:rFonts w:ascii="Arial" w:eastAsia="Arial Unicode MS" w:hAnsi="Arial" w:cs="Arial"/>
          <w:sz w:val="22"/>
          <w:szCs w:val="22"/>
        </w:rPr>
        <w:t xml:space="preserve">Petr </w:t>
      </w:r>
      <w:r w:rsidR="00606E23" w:rsidRPr="002A1320">
        <w:rPr>
          <w:rFonts w:ascii="Arial" w:eastAsia="Arial Unicode MS" w:hAnsi="Arial" w:cs="Arial"/>
          <w:sz w:val="22"/>
          <w:szCs w:val="22"/>
        </w:rPr>
        <w:t>Škvařil</w:t>
      </w:r>
      <w:r w:rsidR="00606E23">
        <w:rPr>
          <w:rFonts w:ascii="Arial" w:eastAsia="Arial Unicode MS" w:hAnsi="Arial" w:cs="Arial"/>
          <w:sz w:val="22"/>
          <w:szCs w:val="22"/>
        </w:rPr>
        <w:t xml:space="preserve"> – prokurista</w:t>
      </w:r>
      <w:r w:rsidR="00515D6C">
        <w:rPr>
          <w:rFonts w:ascii="Arial" w:eastAsia="Arial Unicode MS" w:hAnsi="Arial" w:cs="Arial"/>
          <w:sz w:val="22"/>
          <w:szCs w:val="22"/>
        </w:rPr>
        <w:t xml:space="preserve"> PORR a.s., Dopravní a inženýrské stavby</w:t>
      </w:r>
      <w:r w:rsidR="009F24B3">
        <w:rPr>
          <w:rFonts w:ascii="Arial" w:eastAsia="Arial Unicode MS" w:hAnsi="Arial" w:cs="Arial"/>
          <w:sz w:val="22"/>
          <w:szCs w:val="22"/>
        </w:rPr>
        <w:t>,</w:t>
      </w:r>
      <w:r w:rsidR="00BF7E12">
        <w:rPr>
          <w:rFonts w:ascii="Arial" w:eastAsia="Arial Unicode MS" w:hAnsi="Arial" w:cs="Arial"/>
          <w:sz w:val="22"/>
          <w:szCs w:val="22"/>
        </w:rPr>
        <w:t xml:space="preserve"> </w:t>
      </w:r>
      <w:r w:rsidR="009F24B3">
        <w:rPr>
          <w:rFonts w:ascii="Arial" w:eastAsia="Arial Unicode MS" w:hAnsi="Arial" w:cs="Arial"/>
          <w:sz w:val="22"/>
          <w:szCs w:val="22"/>
        </w:rPr>
        <w:t xml:space="preserve">Oblast Čechy - </w:t>
      </w:r>
      <w:proofErr w:type="gramStart"/>
      <w:r w:rsidR="009F24B3">
        <w:rPr>
          <w:rFonts w:ascii="Arial" w:eastAsia="Arial Unicode MS" w:hAnsi="Arial" w:cs="Arial"/>
          <w:sz w:val="22"/>
          <w:szCs w:val="22"/>
        </w:rPr>
        <w:t>Střed</w:t>
      </w:r>
      <w:proofErr w:type="gramEnd"/>
    </w:p>
    <w:p w14:paraId="38025E04" w14:textId="77777777" w:rsidR="005725F0" w:rsidRPr="002A1320" w:rsidRDefault="005725F0" w:rsidP="00657000">
      <w:pPr>
        <w:jc w:val="both"/>
        <w:rPr>
          <w:rFonts w:ascii="Arial" w:hAnsi="Arial" w:cs="Arial"/>
          <w:sz w:val="22"/>
          <w:szCs w:val="22"/>
        </w:rPr>
      </w:pPr>
    </w:p>
    <w:p w14:paraId="70BE7E92" w14:textId="77777777" w:rsidR="00096D63" w:rsidRPr="002A1320" w:rsidRDefault="00096D63" w:rsidP="00096D63">
      <w:pPr>
        <w:tabs>
          <w:tab w:val="left" w:pos="1980"/>
        </w:tabs>
        <w:jc w:val="both"/>
        <w:rPr>
          <w:rFonts w:ascii="Arial" w:hAnsi="Arial" w:cs="Arial"/>
          <w:sz w:val="22"/>
          <w:szCs w:val="22"/>
        </w:rPr>
      </w:pPr>
      <w:r w:rsidRPr="002A1320">
        <w:rPr>
          <w:rFonts w:ascii="Arial" w:hAnsi="Arial" w:cs="Arial"/>
          <w:sz w:val="22"/>
          <w:szCs w:val="22"/>
        </w:rPr>
        <w:t>(dále jen jako „</w:t>
      </w:r>
      <w:r w:rsidRPr="002A1320">
        <w:rPr>
          <w:rFonts w:ascii="Arial" w:hAnsi="Arial" w:cs="Arial"/>
          <w:b/>
          <w:sz w:val="22"/>
          <w:szCs w:val="22"/>
        </w:rPr>
        <w:t>Zhotovitel</w:t>
      </w:r>
      <w:r w:rsidRPr="002A1320">
        <w:rPr>
          <w:rFonts w:ascii="Arial" w:hAnsi="Arial" w:cs="Arial"/>
          <w:sz w:val="22"/>
          <w:szCs w:val="22"/>
        </w:rPr>
        <w:t xml:space="preserve">“) </w:t>
      </w:r>
    </w:p>
    <w:p w14:paraId="7E2ED3E3" w14:textId="77777777" w:rsidR="00096D63" w:rsidRPr="002A1320" w:rsidRDefault="00096D63" w:rsidP="00096D63">
      <w:pPr>
        <w:tabs>
          <w:tab w:val="left" w:pos="1980"/>
        </w:tabs>
        <w:jc w:val="both"/>
        <w:rPr>
          <w:rFonts w:ascii="Arial" w:hAnsi="Arial" w:cs="Arial"/>
          <w:sz w:val="22"/>
          <w:szCs w:val="22"/>
        </w:rPr>
      </w:pPr>
    </w:p>
    <w:p w14:paraId="6B143284" w14:textId="77777777" w:rsidR="00BB1C41" w:rsidRPr="002A1320" w:rsidRDefault="00BB1C41" w:rsidP="00096D63">
      <w:pPr>
        <w:jc w:val="both"/>
        <w:rPr>
          <w:rFonts w:ascii="Arial" w:hAnsi="Arial" w:cs="Arial"/>
          <w:sz w:val="22"/>
          <w:szCs w:val="22"/>
        </w:rPr>
      </w:pPr>
    </w:p>
    <w:p w14:paraId="6583AF90" w14:textId="711C707C" w:rsidR="00096D63" w:rsidRPr="002A1320" w:rsidRDefault="00096D63" w:rsidP="00096D63">
      <w:pPr>
        <w:jc w:val="both"/>
        <w:rPr>
          <w:rFonts w:ascii="Arial" w:hAnsi="Arial" w:cs="Arial"/>
          <w:b/>
          <w:sz w:val="22"/>
          <w:szCs w:val="22"/>
        </w:rPr>
      </w:pPr>
      <w:r w:rsidRPr="002A1320">
        <w:rPr>
          <w:rFonts w:ascii="Arial" w:hAnsi="Arial" w:cs="Arial"/>
          <w:sz w:val="22"/>
          <w:szCs w:val="22"/>
        </w:rPr>
        <w:t>V případě změny údajů uvedených v článku I. této dohody povinen Účastník dohody, u kterého změna nastala, informovat o ní druhého Účastníka dohody, a to průkazným způsobem a bez zbytečného odkladu. V případě, že z důvodů nedodržení nebo porušení této povinnosti dojde ke škodě, zavazuje se strana, která škodu způsobila, tuto nahradit bez zbytečného odkladu, co k tomu bude poškozenou stranou vyzvána.</w:t>
      </w:r>
    </w:p>
    <w:p w14:paraId="07F30A26" w14:textId="77777777" w:rsidR="00096D63" w:rsidRPr="002A1320" w:rsidRDefault="00096D63" w:rsidP="00096D63">
      <w:pPr>
        <w:jc w:val="both"/>
        <w:rPr>
          <w:rFonts w:ascii="Arial" w:hAnsi="Arial" w:cs="Arial"/>
          <w:b/>
          <w:sz w:val="22"/>
          <w:szCs w:val="22"/>
        </w:rPr>
      </w:pPr>
      <w:r w:rsidRPr="002A1320">
        <w:rPr>
          <w:rFonts w:ascii="Arial" w:hAnsi="Arial" w:cs="Arial"/>
          <w:b/>
          <w:sz w:val="22"/>
          <w:szCs w:val="22"/>
        </w:rPr>
        <w:tab/>
      </w:r>
      <w:r w:rsidRPr="002A1320">
        <w:rPr>
          <w:rFonts w:ascii="Arial" w:hAnsi="Arial" w:cs="Arial"/>
          <w:b/>
          <w:sz w:val="22"/>
          <w:szCs w:val="22"/>
        </w:rPr>
        <w:tab/>
      </w:r>
    </w:p>
    <w:p w14:paraId="11D8F753" w14:textId="77777777" w:rsidR="00096D63" w:rsidRPr="002A1320" w:rsidRDefault="00096D63" w:rsidP="00096D63">
      <w:pPr>
        <w:jc w:val="both"/>
        <w:rPr>
          <w:rFonts w:ascii="Arial" w:hAnsi="Arial" w:cs="Arial"/>
          <w:b/>
          <w:sz w:val="22"/>
          <w:szCs w:val="22"/>
        </w:rPr>
      </w:pPr>
    </w:p>
    <w:p w14:paraId="4B94E260" w14:textId="77777777" w:rsidR="00096D63" w:rsidRPr="002A1320" w:rsidRDefault="00096D63" w:rsidP="00096D63">
      <w:pPr>
        <w:jc w:val="center"/>
        <w:rPr>
          <w:rFonts w:ascii="Arial" w:hAnsi="Arial" w:cs="Arial"/>
          <w:b/>
          <w:sz w:val="22"/>
          <w:szCs w:val="22"/>
        </w:rPr>
      </w:pPr>
      <w:r w:rsidRPr="002A1320">
        <w:rPr>
          <w:rFonts w:ascii="Arial" w:hAnsi="Arial" w:cs="Arial"/>
          <w:b/>
          <w:sz w:val="22"/>
          <w:szCs w:val="22"/>
        </w:rPr>
        <w:t>II.</w:t>
      </w:r>
    </w:p>
    <w:p w14:paraId="29BD51B2" w14:textId="77777777" w:rsidR="00096D63" w:rsidRPr="002A1320" w:rsidRDefault="00096D63" w:rsidP="00096D63">
      <w:pPr>
        <w:jc w:val="center"/>
        <w:rPr>
          <w:rFonts w:ascii="Arial" w:hAnsi="Arial" w:cs="Arial"/>
          <w:b/>
          <w:sz w:val="22"/>
          <w:szCs w:val="22"/>
        </w:rPr>
      </w:pPr>
      <w:r w:rsidRPr="002A1320">
        <w:rPr>
          <w:rFonts w:ascii="Arial" w:hAnsi="Arial" w:cs="Arial"/>
          <w:b/>
          <w:sz w:val="22"/>
          <w:szCs w:val="22"/>
        </w:rPr>
        <w:t>Úvodní ustanovení</w:t>
      </w:r>
    </w:p>
    <w:p w14:paraId="5EF3E4D1" w14:textId="77777777" w:rsidR="00096D63" w:rsidRPr="002A1320" w:rsidRDefault="00096D63" w:rsidP="00BB1C41">
      <w:pPr>
        <w:rPr>
          <w:rFonts w:ascii="Arial" w:hAnsi="Arial" w:cs="Arial"/>
          <w:sz w:val="22"/>
          <w:szCs w:val="22"/>
        </w:rPr>
      </w:pPr>
    </w:p>
    <w:p w14:paraId="427AE797" w14:textId="212A1F4D" w:rsidR="00096D63" w:rsidRPr="00007793" w:rsidRDefault="00007793" w:rsidP="00096D63">
      <w:pPr>
        <w:numPr>
          <w:ilvl w:val="0"/>
          <w:numId w:val="1"/>
        </w:numPr>
        <w:tabs>
          <w:tab w:val="left" w:pos="0"/>
        </w:tabs>
        <w:autoSpaceDE w:val="0"/>
        <w:autoSpaceDN w:val="0"/>
        <w:adjustRightInd w:val="0"/>
        <w:ind w:left="0" w:right="111" w:hanging="284"/>
        <w:jc w:val="both"/>
        <w:rPr>
          <w:rFonts w:ascii="Arial" w:hAnsi="Arial" w:cs="Arial"/>
          <w:color w:val="000000"/>
          <w:lang w:eastAsia="en-US"/>
        </w:rPr>
      </w:pPr>
      <w:r w:rsidRPr="00007793">
        <w:rPr>
          <w:rFonts w:ascii="Arial" w:hAnsi="Arial" w:cs="Arial"/>
          <w:sz w:val="22"/>
          <w:szCs w:val="22"/>
        </w:rPr>
        <w:t xml:space="preserve">Účastníci dohody, tj. Objednatel a Zhotovitel uzavřeli dne </w:t>
      </w:r>
      <w:r w:rsidR="00F06E2D">
        <w:rPr>
          <w:rFonts w:ascii="Arial" w:hAnsi="Arial" w:cs="Arial"/>
          <w:sz w:val="22"/>
          <w:szCs w:val="22"/>
        </w:rPr>
        <w:t>25.7.2022</w:t>
      </w:r>
      <w:r w:rsidRPr="00007793">
        <w:rPr>
          <w:rFonts w:ascii="Arial" w:hAnsi="Arial" w:cs="Arial"/>
          <w:sz w:val="22"/>
          <w:szCs w:val="22"/>
        </w:rPr>
        <w:t xml:space="preserve"> smlouvu o dílo </w:t>
      </w:r>
      <w:r w:rsidRPr="00007793">
        <w:rPr>
          <w:rFonts w:ascii="Arial" w:hAnsi="Arial" w:cs="Arial"/>
          <w:sz w:val="22"/>
          <w:szCs w:val="22"/>
        </w:rPr>
        <w:br/>
        <w:t xml:space="preserve">č. Objednatele: 3/22/6100/084, č. Zhotovitele: </w:t>
      </w:r>
      <w:proofErr w:type="gramStart"/>
      <w:r w:rsidRPr="00007793">
        <w:rPr>
          <w:rFonts w:ascii="Arial" w:hAnsi="Arial" w:cs="Arial"/>
          <w:sz w:val="22"/>
          <w:szCs w:val="22"/>
        </w:rPr>
        <w:t>7-0984A</w:t>
      </w:r>
      <w:proofErr w:type="gramEnd"/>
      <w:r w:rsidRPr="00007793">
        <w:rPr>
          <w:rFonts w:ascii="Arial" w:hAnsi="Arial" w:cs="Arial"/>
          <w:sz w:val="22"/>
          <w:szCs w:val="22"/>
        </w:rPr>
        <w:t>/20, SS 29/2020, 7-1911-10285, dle § 2586 a násl. zákona č. 89/2012 Sb., občanský zákoník (dále též jako „Smlouva o dílo“), jejímž předmětem je zhotovení díla s názvem „</w:t>
      </w:r>
      <w:r w:rsidRPr="00007793">
        <w:rPr>
          <w:rFonts w:ascii="Arial" w:eastAsiaTheme="minorHAnsi" w:hAnsi="Arial" w:cs="Arial"/>
          <w:b/>
          <w:bCs/>
          <w:color w:val="000000"/>
          <w:sz w:val="22"/>
          <w:szCs w:val="22"/>
          <w:lang w:eastAsia="en-US"/>
        </w:rPr>
        <w:t>Nádražní – U Královské louky (A1), Praha 5, č. akce 2950193</w:t>
      </w:r>
      <w:r w:rsidRPr="00007793">
        <w:rPr>
          <w:rFonts w:ascii="Arial" w:hAnsi="Arial" w:cs="Arial"/>
          <w:bCs/>
          <w:sz w:val="22"/>
          <w:szCs w:val="22"/>
        </w:rPr>
        <w:t>“</w:t>
      </w:r>
      <w:r w:rsidRPr="00007793">
        <w:rPr>
          <w:rFonts w:ascii="Arial" w:hAnsi="Arial" w:cs="Arial"/>
          <w:sz w:val="22"/>
          <w:szCs w:val="22"/>
        </w:rPr>
        <w:t xml:space="preserve"> (dále též jako „</w:t>
      </w:r>
      <w:r w:rsidRPr="00007793">
        <w:rPr>
          <w:rFonts w:ascii="Arial" w:hAnsi="Arial" w:cs="Arial"/>
          <w:b/>
          <w:bCs/>
          <w:sz w:val="22"/>
          <w:szCs w:val="22"/>
        </w:rPr>
        <w:t>dílo</w:t>
      </w:r>
      <w:r w:rsidRPr="00007793">
        <w:rPr>
          <w:rFonts w:ascii="Arial" w:hAnsi="Arial" w:cs="Arial"/>
          <w:sz w:val="22"/>
          <w:szCs w:val="22"/>
        </w:rPr>
        <w:t>“ nebo „</w:t>
      </w:r>
      <w:r w:rsidRPr="00007793">
        <w:rPr>
          <w:rFonts w:ascii="Arial" w:hAnsi="Arial" w:cs="Arial"/>
          <w:b/>
          <w:bCs/>
          <w:sz w:val="22"/>
          <w:szCs w:val="22"/>
        </w:rPr>
        <w:t>stavba</w:t>
      </w:r>
      <w:r w:rsidRPr="00007793">
        <w:rPr>
          <w:rFonts w:ascii="Arial" w:hAnsi="Arial" w:cs="Arial"/>
          <w:sz w:val="22"/>
          <w:szCs w:val="22"/>
        </w:rPr>
        <w:t>“).</w:t>
      </w:r>
    </w:p>
    <w:p w14:paraId="5EE16E84" w14:textId="77777777" w:rsidR="00096D63" w:rsidRPr="002A1320" w:rsidRDefault="00096D63" w:rsidP="00096D63">
      <w:pPr>
        <w:tabs>
          <w:tab w:val="left" w:pos="0"/>
        </w:tabs>
        <w:autoSpaceDE w:val="0"/>
        <w:autoSpaceDN w:val="0"/>
        <w:adjustRightInd w:val="0"/>
        <w:ind w:right="111"/>
        <w:jc w:val="both"/>
        <w:rPr>
          <w:rFonts w:ascii="Arial" w:hAnsi="Arial" w:cs="Arial"/>
          <w:color w:val="000000"/>
          <w:lang w:eastAsia="en-US"/>
        </w:rPr>
      </w:pPr>
    </w:p>
    <w:p w14:paraId="6384F5A1" w14:textId="77777777" w:rsidR="00096D63" w:rsidRPr="002A1320" w:rsidRDefault="00096D63" w:rsidP="00096D63">
      <w:pPr>
        <w:jc w:val="center"/>
        <w:rPr>
          <w:rFonts w:ascii="Arial" w:hAnsi="Arial" w:cs="Arial"/>
          <w:b/>
          <w:sz w:val="22"/>
          <w:szCs w:val="22"/>
        </w:rPr>
      </w:pPr>
      <w:r w:rsidRPr="002A1320">
        <w:rPr>
          <w:rFonts w:ascii="Arial" w:hAnsi="Arial" w:cs="Arial"/>
          <w:b/>
          <w:sz w:val="22"/>
          <w:szCs w:val="22"/>
        </w:rPr>
        <w:t>III.</w:t>
      </w:r>
    </w:p>
    <w:p w14:paraId="7ECFFDDF" w14:textId="23B23B80" w:rsidR="00096D63" w:rsidRPr="002A1320" w:rsidRDefault="00096D63" w:rsidP="00096D63">
      <w:pPr>
        <w:rPr>
          <w:rFonts w:ascii="Arial" w:hAnsi="Arial" w:cs="Arial"/>
          <w:b/>
          <w:sz w:val="22"/>
          <w:szCs w:val="22"/>
        </w:rPr>
      </w:pPr>
      <w:r w:rsidRPr="002A1320">
        <w:rPr>
          <w:rFonts w:ascii="Arial" w:hAnsi="Arial" w:cs="Arial"/>
          <w:b/>
          <w:sz w:val="22"/>
          <w:szCs w:val="22"/>
        </w:rPr>
        <w:t>                                          Předmět a rozsah předčasného užívání</w:t>
      </w:r>
    </w:p>
    <w:p w14:paraId="07A163DD" w14:textId="77777777" w:rsidR="00BB1C41" w:rsidRPr="002A1320" w:rsidRDefault="00BB1C41" w:rsidP="00BB1C41">
      <w:pPr>
        <w:ind w:left="360"/>
        <w:rPr>
          <w:rFonts w:ascii="Arial" w:hAnsi="Arial" w:cs="Arial"/>
          <w:b/>
          <w:sz w:val="22"/>
          <w:szCs w:val="22"/>
        </w:rPr>
      </w:pPr>
    </w:p>
    <w:p w14:paraId="28BA6D0E" w14:textId="545C1A7E" w:rsidR="00096D63" w:rsidRPr="002A1320" w:rsidRDefault="00007793" w:rsidP="00096D63">
      <w:pPr>
        <w:numPr>
          <w:ilvl w:val="0"/>
          <w:numId w:val="4"/>
        </w:numPr>
        <w:tabs>
          <w:tab w:val="clear" w:pos="720"/>
          <w:tab w:val="left" w:pos="284"/>
        </w:tabs>
        <w:spacing w:before="120"/>
        <w:ind w:left="0" w:hanging="284"/>
        <w:jc w:val="both"/>
        <w:rPr>
          <w:rFonts w:ascii="Arial" w:hAnsi="Arial" w:cs="Arial"/>
          <w:sz w:val="22"/>
          <w:szCs w:val="22"/>
        </w:rPr>
      </w:pPr>
      <w:r w:rsidRPr="004D43D0">
        <w:rPr>
          <w:rFonts w:ascii="Arial" w:hAnsi="Arial" w:cs="Arial"/>
          <w:sz w:val="22"/>
          <w:szCs w:val="22"/>
        </w:rPr>
        <w:t>Předmětem této dohody je předčasné užívání funkčně dokončené stavby před vydáním kolaudačního rozhodnutí (dále jen jako „rozhodnutí“), která je blíže vymezena v Příloze č. 1 této Dohody.</w:t>
      </w:r>
    </w:p>
    <w:p w14:paraId="5B72EF7C" w14:textId="334906A9" w:rsidR="00096D63" w:rsidRPr="002A1320" w:rsidRDefault="00007793" w:rsidP="00007793">
      <w:pPr>
        <w:numPr>
          <w:ilvl w:val="0"/>
          <w:numId w:val="4"/>
        </w:numPr>
        <w:tabs>
          <w:tab w:val="clear" w:pos="720"/>
        </w:tabs>
        <w:spacing w:before="120"/>
        <w:ind w:left="0" w:hanging="284"/>
        <w:jc w:val="both"/>
        <w:rPr>
          <w:rFonts w:ascii="Arial" w:hAnsi="Arial" w:cs="Arial"/>
          <w:sz w:val="22"/>
          <w:szCs w:val="22"/>
        </w:rPr>
      </w:pPr>
      <w:r w:rsidRPr="004D43D0">
        <w:rPr>
          <w:rFonts w:ascii="Arial" w:hAnsi="Arial" w:cs="Arial"/>
          <w:sz w:val="22"/>
          <w:szCs w:val="22"/>
        </w:rPr>
        <w:t>Strany Dohody prohlašují, že předčasné užívání předmětné stavby</w:t>
      </w:r>
      <w:r w:rsidRPr="004D43D0">
        <w:rPr>
          <w:rFonts w:ascii="Arial" w:hAnsi="Arial" w:cs="Arial"/>
          <w:b/>
          <w:sz w:val="22"/>
          <w:szCs w:val="22"/>
        </w:rPr>
        <w:t xml:space="preserve"> </w:t>
      </w:r>
      <w:r w:rsidRPr="004D43D0">
        <w:rPr>
          <w:rFonts w:ascii="Arial" w:hAnsi="Arial" w:cs="Arial"/>
          <w:sz w:val="22"/>
          <w:szCs w:val="22"/>
        </w:rPr>
        <w:t xml:space="preserve">nemá podstatný vliv na uživatelnost stavby, neohrožuje bezpečnost a zdraví osob, zvířat či životní prostředí </w:t>
      </w:r>
      <w:r w:rsidRPr="004D43D0">
        <w:rPr>
          <w:rFonts w:ascii="Arial" w:hAnsi="Arial" w:cs="Arial"/>
          <w:sz w:val="22"/>
          <w:szCs w:val="22"/>
        </w:rPr>
        <w:br/>
        <w:t>a předmětná stavba bude ke dni zahájení předčasného užívání v daném rozsahu schopna bezpečného provozu.</w:t>
      </w:r>
    </w:p>
    <w:p w14:paraId="40252269" w14:textId="77777777" w:rsidR="000045BB" w:rsidRPr="002A1320" w:rsidRDefault="000045BB" w:rsidP="00096D63">
      <w:pPr>
        <w:ind w:left="360" w:hanging="360"/>
        <w:jc w:val="center"/>
        <w:rPr>
          <w:rFonts w:ascii="Arial" w:hAnsi="Arial" w:cs="Arial"/>
          <w:b/>
          <w:sz w:val="22"/>
          <w:szCs w:val="22"/>
        </w:rPr>
      </w:pPr>
    </w:p>
    <w:p w14:paraId="74451CFA" w14:textId="39BA6E45" w:rsidR="00096D63" w:rsidRPr="002A1320" w:rsidRDefault="00096D63" w:rsidP="00096D63">
      <w:pPr>
        <w:ind w:left="360" w:hanging="360"/>
        <w:jc w:val="center"/>
        <w:rPr>
          <w:rFonts w:ascii="Arial" w:hAnsi="Arial" w:cs="Arial"/>
          <w:b/>
          <w:sz w:val="22"/>
          <w:szCs w:val="22"/>
        </w:rPr>
      </w:pPr>
      <w:r w:rsidRPr="002A1320">
        <w:rPr>
          <w:rFonts w:ascii="Arial" w:hAnsi="Arial" w:cs="Arial"/>
          <w:b/>
          <w:sz w:val="22"/>
          <w:szCs w:val="22"/>
        </w:rPr>
        <w:t>IV.</w:t>
      </w:r>
    </w:p>
    <w:p w14:paraId="1A759610" w14:textId="77777777" w:rsidR="00096D63" w:rsidRPr="002A1320" w:rsidRDefault="00096D63" w:rsidP="00096D63">
      <w:pPr>
        <w:ind w:left="360"/>
        <w:rPr>
          <w:rFonts w:ascii="Arial" w:hAnsi="Arial" w:cs="Arial"/>
          <w:b/>
          <w:sz w:val="22"/>
          <w:szCs w:val="22"/>
        </w:rPr>
      </w:pPr>
      <w:r w:rsidRPr="002A1320">
        <w:rPr>
          <w:rFonts w:ascii="Arial" w:hAnsi="Arial" w:cs="Arial"/>
          <w:b/>
          <w:sz w:val="22"/>
          <w:szCs w:val="22"/>
        </w:rPr>
        <w:t>                                               Důvod předčasného užívání</w:t>
      </w:r>
    </w:p>
    <w:p w14:paraId="2C0AA560" w14:textId="77777777" w:rsidR="00096D63" w:rsidRPr="002A1320" w:rsidRDefault="00096D63" w:rsidP="00096D63">
      <w:pPr>
        <w:ind w:left="360"/>
        <w:rPr>
          <w:rFonts w:ascii="Arial" w:hAnsi="Arial" w:cs="Arial"/>
          <w:b/>
          <w:sz w:val="22"/>
          <w:szCs w:val="22"/>
        </w:rPr>
      </w:pPr>
    </w:p>
    <w:p w14:paraId="2F772B3E" w14:textId="50C105BC" w:rsidR="00096D63" w:rsidRPr="002A1320" w:rsidRDefault="00007793" w:rsidP="00096D63">
      <w:pPr>
        <w:numPr>
          <w:ilvl w:val="0"/>
          <w:numId w:val="8"/>
        </w:numPr>
        <w:ind w:left="0" w:hanging="284"/>
        <w:jc w:val="both"/>
        <w:rPr>
          <w:rFonts w:ascii="Arial" w:hAnsi="Arial" w:cs="Arial"/>
          <w:sz w:val="22"/>
          <w:szCs w:val="22"/>
        </w:rPr>
      </w:pPr>
      <w:r w:rsidRPr="004D43D0">
        <w:rPr>
          <w:rFonts w:ascii="Arial" w:hAnsi="Arial" w:cs="Arial"/>
          <w:sz w:val="22"/>
          <w:szCs w:val="22"/>
        </w:rPr>
        <w:t xml:space="preserve">Důvodem k předčasnému užívání je zprovoznění dokončené stavby za účelem obslužnosti dané lokality před vydáním </w:t>
      </w:r>
      <w:r w:rsidR="00903FB3">
        <w:rPr>
          <w:rFonts w:ascii="Arial" w:hAnsi="Arial" w:cs="Arial"/>
          <w:sz w:val="22"/>
          <w:szCs w:val="22"/>
        </w:rPr>
        <w:t>rozhodnutí</w:t>
      </w:r>
      <w:r w:rsidRPr="004D43D0">
        <w:rPr>
          <w:rFonts w:ascii="Arial" w:hAnsi="Arial" w:cs="Arial"/>
          <w:sz w:val="22"/>
          <w:szCs w:val="22"/>
        </w:rPr>
        <w:t xml:space="preserve">. </w:t>
      </w:r>
      <w:r w:rsidR="00903FB3">
        <w:rPr>
          <w:rFonts w:ascii="Arial" w:hAnsi="Arial" w:cs="Arial"/>
          <w:sz w:val="22"/>
          <w:szCs w:val="22"/>
        </w:rPr>
        <w:t>rozhodnutí</w:t>
      </w:r>
      <w:r w:rsidRPr="004D43D0">
        <w:rPr>
          <w:rFonts w:ascii="Arial" w:hAnsi="Arial" w:cs="Arial"/>
          <w:sz w:val="22"/>
          <w:szCs w:val="22"/>
        </w:rPr>
        <w:t xml:space="preserve"> je možno vydat až po dokončení celé stavby a zajištění potřebných vyjádření pro kolaudační řízení.</w:t>
      </w:r>
    </w:p>
    <w:p w14:paraId="09C2BB6C" w14:textId="77777777" w:rsidR="00096D63" w:rsidRPr="002A1320" w:rsidRDefault="00096D63" w:rsidP="00096D63">
      <w:pPr>
        <w:ind w:left="709" w:hanging="283"/>
        <w:jc w:val="both"/>
        <w:rPr>
          <w:rFonts w:ascii="Arial" w:hAnsi="Arial" w:cs="Arial"/>
          <w:sz w:val="22"/>
          <w:szCs w:val="22"/>
        </w:rPr>
      </w:pPr>
    </w:p>
    <w:p w14:paraId="0E9CE62B" w14:textId="1460EF9D" w:rsidR="00096D63" w:rsidRPr="002A1320" w:rsidRDefault="00096D63" w:rsidP="00096D63">
      <w:pPr>
        <w:ind w:left="360" w:hanging="360"/>
        <w:jc w:val="center"/>
        <w:rPr>
          <w:rFonts w:ascii="Arial" w:hAnsi="Arial" w:cs="Arial"/>
          <w:b/>
          <w:sz w:val="22"/>
          <w:szCs w:val="22"/>
        </w:rPr>
      </w:pPr>
      <w:r w:rsidRPr="002A1320">
        <w:rPr>
          <w:rFonts w:ascii="Arial" w:hAnsi="Arial" w:cs="Arial"/>
          <w:b/>
          <w:sz w:val="22"/>
          <w:szCs w:val="22"/>
        </w:rPr>
        <w:t>V.</w:t>
      </w:r>
    </w:p>
    <w:p w14:paraId="3436C17C" w14:textId="77777777" w:rsidR="00096D63" w:rsidRPr="002A1320" w:rsidRDefault="00096D63" w:rsidP="00096D63">
      <w:pPr>
        <w:ind w:left="360"/>
        <w:jc w:val="center"/>
        <w:rPr>
          <w:rFonts w:ascii="Arial" w:hAnsi="Arial" w:cs="Arial"/>
          <w:b/>
          <w:sz w:val="22"/>
          <w:szCs w:val="22"/>
        </w:rPr>
      </w:pPr>
      <w:r w:rsidRPr="002A1320">
        <w:rPr>
          <w:rFonts w:ascii="Arial" w:hAnsi="Arial" w:cs="Arial"/>
          <w:b/>
          <w:sz w:val="22"/>
          <w:szCs w:val="22"/>
        </w:rPr>
        <w:t>Doba předčasného užívání</w:t>
      </w:r>
    </w:p>
    <w:p w14:paraId="33A97EED" w14:textId="77777777" w:rsidR="00096D63" w:rsidRPr="002A1320" w:rsidRDefault="00096D63" w:rsidP="00096D63">
      <w:pPr>
        <w:ind w:hanging="284"/>
        <w:rPr>
          <w:rFonts w:ascii="Arial" w:hAnsi="Arial" w:cs="Arial"/>
          <w:b/>
          <w:sz w:val="22"/>
          <w:szCs w:val="22"/>
        </w:rPr>
      </w:pPr>
    </w:p>
    <w:p w14:paraId="41D1EB6F" w14:textId="77777777" w:rsidR="00007793" w:rsidRPr="004D43D0" w:rsidRDefault="00007793" w:rsidP="00007793">
      <w:pPr>
        <w:numPr>
          <w:ilvl w:val="0"/>
          <w:numId w:val="7"/>
        </w:numPr>
        <w:ind w:left="0" w:hanging="284"/>
        <w:jc w:val="both"/>
        <w:rPr>
          <w:rFonts w:ascii="Arial" w:hAnsi="Arial" w:cs="Arial"/>
          <w:sz w:val="22"/>
          <w:szCs w:val="22"/>
        </w:rPr>
      </w:pPr>
      <w:r w:rsidRPr="004D43D0">
        <w:rPr>
          <w:rFonts w:ascii="Arial" w:hAnsi="Arial" w:cs="Arial"/>
          <w:sz w:val="22"/>
          <w:szCs w:val="22"/>
        </w:rPr>
        <w:t>Doba předčasného užívání bude určena platným rozhodnutím o povolení předčasného užívání stavby vydaného příslušným správním úřadem. Předčasné užívání počne běžet dnem nabytí právní moci tohoto rozhodnutí o předčasném užívání, nebude-li v tomto rozhodnutí jako počáteční den uveden den pozdější.</w:t>
      </w:r>
    </w:p>
    <w:p w14:paraId="2D41D0C0" w14:textId="77777777" w:rsidR="00007793" w:rsidRPr="004D43D0" w:rsidRDefault="00007793" w:rsidP="00007793">
      <w:pPr>
        <w:ind w:hanging="284"/>
        <w:jc w:val="both"/>
        <w:rPr>
          <w:rFonts w:ascii="Arial" w:hAnsi="Arial" w:cs="Arial"/>
          <w:sz w:val="22"/>
          <w:szCs w:val="22"/>
        </w:rPr>
      </w:pPr>
    </w:p>
    <w:p w14:paraId="50F21DE8" w14:textId="1805E91F" w:rsidR="00007793" w:rsidRPr="004D43D0" w:rsidRDefault="00007793" w:rsidP="00007793">
      <w:pPr>
        <w:numPr>
          <w:ilvl w:val="0"/>
          <w:numId w:val="7"/>
        </w:numPr>
        <w:ind w:left="0" w:hanging="284"/>
        <w:jc w:val="both"/>
        <w:rPr>
          <w:rFonts w:ascii="Arial" w:hAnsi="Arial" w:cs="Arial"/>
          <w:sz w:val="22"/>
          <w:szCs w:val="22"/>
        </w:rPr>
      </w:pPr>
      <w:r w:rsidRPr="004D43D0">
        <w:rPr>
          <w:rFonts w:ascii="Arial" w:hAnsi="Arial" w:cs="Arial"/>
          <w:sz w:val="22"/>
          <w:szCs w:val="22"/>
        </w:rPr>
        <w:t>Doba předčasného užívání bude ukončena rozhodnutí</w:t>
      </w:r>
      <w:r w:rsidR="00903FB3">
        <w:rPr>
          <w:rFonts w:ascii="Arial" w:hAnsi="Arial" w:cs="Arial"/>
          <w:sz w:val="22"/>
          <w:szCs w:val="22"/>
        </w:rPr>
        <w:t>m</w:t>
      </w:r>
      <w:r w:rsidRPr="004D43D0">
        <w:rPr>
          <w:rFonts w:ascii="Arial" w:hAnsi="Arial" w:cs="Arial"/>
          <w:sz w:val="22"/>
          <w:szCs w:val="22"/>
        </w:rPr>
        <w:t xml:space="preserve">, příslušným správním úřadem, jemuž bude předcházet předání a převzetí celého Díla spolu s předáním dokladové části Objednateli. </w:t>
      </w:r>
    </w:p>
    <w:p w14:paraId="034D1BF6" w14:textId="77777777" w:rsidR="00096D63" w:rsidRPr="002A1320" w:rsidRDefault="00096D63" w:rsidP="00096D63">
      <w:pPr>
        <w:ind w:left="709" w:hanging="283"/>
        <w:jc w:val="both"/>
        <w:rPr>
          <w:rFonts w:ascii="Arial" w:hAnsi="Arial" w:cs="Arial"/>
          <w:sz w:val="22"/>
          <w:szCs w:val="22"/>
        </w:rPr>
      </w:pPr>
    </w:p>
    <w:p w14:paraId="19DEA368" w14:textId="77777777" w:rsidR="00BB1C41" w:rsidRPr="002A1320" w:rsidRDefault="00BB1C41" w:rsidP="00096D63">
      <w:pPr>
        <w:ind w:left="360" w:hanging="360"/>
        <w:jc w:val="center"/>
        <w:rPr>
          <w:rFonts w:ascii="Arial" w:hAnsi="Arial" w:cs="Arial"/>
          <w:b/>
          <w:sz w:val="22"/>
          <w:szCs w:val="22"/>
        </w:rPr>
      </w:pPr>
    </w:p>
    <w:p w14:paraId="40364D30" w14:textId="00E2DA55" w:rsidR="00096D63" w:rsidRPr="002A1320" w:rsidRDefault="00096D63" w:rsidP="00096D63">
      <w:pPr>
        <w:ind w:left="360" w:hanging="360"/>
        <w:jc w:val="center"/>
        <w:rPr>
          <w:rFonts w:ascii="Arial" w:hAnsi="Arial" w:cs="Arial"/>
          <w:b/>
          <w:sz w:val="22"/>
          <w:szCs w:val="22"/>
        </w:rPr>
      </w:pPr>
      <w:r w:rsidRPr="002A1320">
        <w:rPr>
          <w:rFonts w:ascii="Arial" w:hAnsi="Arial" w:cs="Arial"/>
          <w:b/>
          <w:sz w:val="22"/>
          <w:szCs w:val="22"/>
        </w:rPr>
        <w:t>VI.</w:t>
      </w:r>
    </w:p>
    <w:p w14:paraId="7E3BF357" w14:textId="77777777" w:rsidR="00096D63" w:rsidRPr="002A1320" w:rsidRDefault="00096D63" w:rsidP="00096D63">
      <w:pPr>
        <w:ind w:left="360" w:hanging="360"/>
        <w:jc w:val="center"/>
        <w:rPr>
          <w:rFonts w:ascii="Arial" w:hAnsi="Arial" w:cs="Arial"/>
          <w:b/>
          <w:sz w:val="22"/>
          <w:szCs w:val="22"/>
        </w:rPr>
      </w:pPr>
      <w:r w:rsidRPr="002A1320">
        <w:rPr>
          <w:rFonts w:ascii="Arial" w:hAnsi="Arial" w:cs="Arial"/>
          <w:b/>
          <w:sz w:val="22"/>
          <w:szCs w:val="22"/>
        </w:rPr>
        <w:t>Podmínky předčasného užívání</w:t>
      </w:r>
    </w:p>
    <w:p w14:paraId="5CF35DB2" w14:textId="77777777" w:rsidR="00096D63" w:rsidRPr="002A1320" w:rsidRDefault="00096D63" w:rsidP="00096D63">
      <w:pPr>
        <w:ind w:left="360"/>
        <w:jc w:val="center"/>
        <w:rPr>
          <w:rFonts w:ascii="Arial" w:hAnsi="Arial" w:cs="Arial"/>
          <w:b/>
          <w:sz w:val="22"/>
          <w:szCs w:val="22"/>
        </w:rPr>
      </w:pPr>
    </w:p>
    <w:p w14:paraId="7F5E50B3" w14:textId="123392A9" w:rsidR="00096D63" w:rsidRPr="002A1320" w:rsidRDefault="00007793" w:rsidP="00096D63">
      <w:pPr>
        <w:tabs>
          <w:tab w:val="left" w:pos="0"/>
        </w:tabs>
        <w:jc w:val="both"/>
        <w:rPr>
          <w:rFonts w:ascii="Arial" w:hAnsi="Arial" w:cs="Arial"/>
          <w:b/>
          <w:sz w:val="22"/>
          <w:szCs w:val="22"/>
          <w:u w:val="single"/>
        </w:rPr>
      </w:pPr>
      <w:r w:rsidRPr="004D43D0">
        <w:rPr>
          <w:rFonts w:ascii="Arial" w:hAnsi="Arial" w:cs="Arial"/>
          <w:b/>
          <w:sz w:val="22"/>
          <w:szCs w:val="22"/>
        </w:rPr>
        <w:t xml:space="preserve">Účastníci dohody se v souladu s ustanovením § 236 stavebního zákona, v platném znění, dohodli </w:t>
      </w:r>
      <w:r w:rsidRPr="004D43D0">
        <w:rPr>
          <w:rFonts w:ascii="Arial" w:hAnsi="Arial" w:cs="Arial"/>
          <w:b/>
          <w:sz w:val="22"/>
          <w:szCs w:val="22"/>
          <w:u w:val="single"/>
        </w:rPr>
        <w:t>na následujících podmínkách předčasného užívání výše uvedených stavebních objektů shora uvedené stavby</w:t>
      </w:r>
      <w:r w:rsidR="00096D63" w:rsidRPr="002A1320">
        <w:rPr>
          <w:rFonts w:ascii="Arial" w:hAnsi="Arial" w:cs="Arial"/>
          <w:b/>
          <w:sz w:val="22"/>
          <w:szCs w:val="22"/>
          <w:u w:val="single"/>
        </w:rPr>
        <w:t>:</w:t>
      </w:r>
    </w:p>
    <w:p w14:paraId="5F78AD61" w14:textId="77777777" w:rsidR="00BB1C41" w:rsidRPr="002A1320" w:rsidRDefault="00BB1C41" w:rsidP="00096D63">
      <w:pPr>
        <w:tabs>
          <w:tab w:val="left" w:pos="0"/>
        </w:tabs>
        <w:jc w:val="both"/>
        <w:rPr>
          <w:rFonts w:ascii="Arial" w:hAnsi="Arial" w:cs="Arial"/>
          <w:b/>
          <w:sz w:val="22"/>
          <w:szCs w:val="22"/>
          <w:u w:val="single"/>
        </w:rPr>
      </w:pPr>
    </w:p>
    <w:p w14:paraId="604AD777" w14:textId="77777777" w:rsidR="00096D63" w:rsidRPr="002A1320" w:rsidRDefault="00096D63" w:rsidP="00096D63">
      <w:pPr>
        <w:ind w:left="-284" w:hanging="284"/>
        <w:jc w:val="both"/>
        <w:rPr>
          <w:rFonts w:ascii="Arial" w:hAnsi="Arial" w:cs="Arial"/>
          <w:sz w:val="22"/>
          <w:szCs w:val="22"/>
        </w:rPr>
      </w:pPr>
    </w:p>
    <w:p w14:paraId="3238D490" w14:textId="27DD0581" w:rsidR="00096D63" w:rsidRPr="002A1320" w:rsidRDefault="00096D63" w:rsidP="00096D63">
      <w:pPr>
        <w:numPr>
          <w:ilvl w:val="0"/>
          <w:numId w:val="5"/>
        </w:numPr>
        <w:tabs>
          <w:tab w:val="clear" w:pos="360"/>
        </w:tabs>
        <w:ind w:left="284" w:hanging="284"/>
        <w:jc w:val="both"/>
        <w:rPr>
          <w:rFonts w:ascii="Arial" w:hAnsi="Arial" w:cs="Arial"/>
          <w:sz w:val="22"/>
          <w:szCs w:val="22"/>
        </w:rPr>
      </w:pPr>
      <w:r w:rsidRPr="002A1320">
        <w:rPr>
          <w:rFonts w:ascii="Arial" w:hAnsi="Arial" w:cs="Arial"/>
          <w:sz w:val="22"/>
          <w:szCs w:val="22"/>
        </w:rPr>
        <w:t xml:space="preserve">Zhotovitel souhlasí s předčasným užíváním předmětné stavby ve smyslu článku III. této Dohody. Budou zajištěny následující podmínky pro předčasné užívání: </w:t>
      </w:r>
    </w:p>
    <w:p w14:paraId="493F541B" w14:textId="77777777" w:rsidR="00096D63" w:rsidRPr="002A1320" w:rsidRDefault="00096D63" w:rsidP="00BB1C41">
      <w:pPr>
        <w:numPr>
          <w:ilvl w:val="0"/>
          <w:numId w:val="6"/>
        </w:numPr>
        <w:spacing w:before="120"/>
        <w:ind w:left="850" w:right="-62" w:hanging="215"/>
        <w:jc w:val="both"/>
        <w:rPr>
          <w:rFonts w:ascii="Arial" w:hAnsi="Arial" w:cs="Arial"/>
          <w:sz w:val="22"/>
          <w:szCs w:val="22"/>
        </w:rPr>
      </w:pPr>
      <w:r w:rsidRPr="002A1320">
        <w:rPr>
          <w:rFonts w:ascii="Arial" w:hAnsi="Arial" w:cs="Arial"/>
          <w:sz w:val="22"/>
          <w:szCs w:val="22"/>
        </w:rPr>
        <w:t xml:space="preserve">Zhotovitel se </w:t>
      </w:r>
      <w:proofErr w:type="gramStart"/>
      <w:r w:rsidRPr="002A1320">
        <w:rPr>
          <w:rFonts w:ascii="Arial" w:hAnsi="Arial" w:cs="Arial"/>
          <w:sz w:val="22"/>
          <w:szCs w:val="22"/>
        </w:rPr>
        <w:t>zdrží</w:t>
      </w:r>
      <w:proofErr w:type="gramEnd"/>
      <w:r w:rsidRPr="002A1320">
        <w:rPr>
          <w:rFonts w:ascii="Arial" w:hAnsi="Arial" w:cs="Arial"/>
          <w:sz w:val="22"/>
          <w:szCs w:val="22"/>
        </w:rPr>
        <w:t xml:space="preserve"> takových činností, které by ohrožovaly provoz na předčasně užívaném díle,</w:t>
      </w:r>
    </w:p>
    <w:p w14:paraId="1D8A67B4" w14:textId="77777777" w:rsidR="00096D63" w:rsidRPr="002A1320" w:rsidRDefault="00096D63" w:rsidP="00BB1C41">
      <w:pPr>
        <w:numPr>
          <w:ilvl w:val="0"/>
          <w:numId w:val="6"/>
        </w:numPr>
        <w:spacing w:before="120"/>
        <w:ind w:left="850" w:right="-62" w:hanging="215"/>
        <w:jc w:val="both"/>
        <w:rPr>
          <w:rFonts w:ascii="Arial" w:hAnsi="Arial" w:cs="Arial"/>
          <w:sz w:val="22"/>
          <w:szCs w:val="22"/>
        </w:rPr>
      </w:pPr>
      <w:r w:rsidRPr="002A1320">
        <w:rPr>
          <w:rFonts w:ascii="Arial" w:hAnsi="Arial" w:cs="Arial"/>
          <w:sz w:val="22"/>
          <w:szCs w:val="22"/>
        </w:rPr>
        <w:t>dílo bude předáno do předčasného užívání na základě této Dohody a následného rozhodnutí stavebního úřadu o povolení předčasného užívání,</w:t>
      </w:r>
    </w:p>
    <w:p w14:paraId="61B91A56" w14:textId="77777777" w:rsidR="00096D63" w:rsidRPr="002A1320" w:rsidRDefault="00096D63" w:rsidP="00BB1C41">
      <w:pPr>
        <w:numPr>
          <w:ilvl w:val="0"/>
          <w:numId w:val="6"/>
        </w:numPr>
        <w:spacing w:before="120"/>
        <w:ind w:left="850" w:right="-62" w:hanging="215"/>
        <w:jc w:val="both"/>
        <w:rPr>
          <w:rFonts w:ascii="Arial" w:hAnsi="Arial" w:cs="Arial"/>
          <w:sz w:val="22"/>
          <w:szCs w:val="22"/>
        </w:rPr>
      </w:pPr>
      <w:r w:rsidRPr="002A1320">
        <w:rPr>
          <w:rFonts w:ascii="Arial" w:hAnsi="Arial" w:cs="Arial"/>
          <w:sz w:val="22"/>
          <w:szCs w:val="22"/>
        </w:rPr>
        <w:t>záruční doba na dílo předané do předčasného užívání započne běžet dnem nabytí právní moci rozhodnutí o předčasném užívání vydaného příslušným správním úřadem,</w:t>
      </w:r>
    </w:p>
    <w:p w14:paraId="15344D0E" w14:textId="77777777" w:rsidR="00096D63" w:rsidRPr="002A1320" w:rsidRDefault="00096D63" w:rsidP="00BB1C41">
      <w:pPr>
        <w:numPr>
          <w:ilvl w:val="0"/>
          <w:numId w:val="6"/>
        </w:numPr>
        <w:spacing w:before="120"/>
        <w:ind w:left="850" w:right="-62" w:hanging="215"/>
        <w:jc w:val="both"/>
        <w:rPr>
          <w:rFonts w:ascii="Arial" w:hAnsi="Arial" w:cs="Arial"/>
          <w:sz w:val="22"/>
          <w:szCs w:val="22"/>
        </w:rPr>
      </w:pPr>
      <w:r w:rsidRPr="002A1320">
        <w:rPr>
          <w:rFonts w:ascii="Arial" w:hAnsi="Arial" w:cs="Arial"/>
          <w:sz w:val="22"/>
          <w:szCs w:val="22"/>
        </w:rPr>
        <w:t>případné prokazatelné poškození třetí osobou předčasně užívaného díla je vyloučeno z odpovědnosti zhotovitele za vady díla. Před závěrečným předáním a převzetím celého díla bude stav předčasně užívané části díla ověřen společnou prohlídkou Objednatele a Zhotovitele, o které bude pořízen zápis o stavu této části díla,</w:t>
      </w:r>
    </w:p>
    <w:p w14:paraId="127CD693" w14:textId="77777777" w:rsidR="00096D63" w:rsidRPr="002A1320" w:rsidRDefault="00096D63" w:rsidP="00BB1C41">
      <w:pPr>
        <w:numPr>
          <w:ilvl w:val="0"/>
          <w:numId w:val="6"/>
        </w:numPr>
        <w:spacing w:before="120"/>
        <w:ind w:left="850" w:right="-62" w:hanging="215"/>
        <w:jc w:val="both"/>
        <w:rPr>
          <w:rFonts w:ascii="Arial" w:hAnsi="Arial" w:cs="Arial"/>
          <w:sz w:val="22"/>
          <w:szCs w:val="22"/>
        </w:rPr>
      </w:pPr>
      <w:r w:rsidRPr="002A1320">
        <w:rPr>
          <w:rFonts w:ascii="Arial" w:hAnsi="Arial" w:cs="Arial"/>
          <w:sz w:val="22"/>
          <w:szCs w:val="22"/>
        </w:rPr>
        <w:t>nebezpečí škody způsobené veřejným provozem na díle uvedeném do předčasného užívání přechází na Objednatele dnem zahájení předčasného užívání,</w:t>
      </w:r>
    </w:p>
    <w:p w14:paraId="5A4079A0" w14:textId="77777777" w:rsidR="00096D63" w:rsidRPr="002A1320" w:rsidRDefault="00096D63" w:rsidP="00BB1C41">
      <w:pPr>
        <w:keepNext/>
        <w:keepLines/>
        <w:numPr>
          <w:ilvl w:val="0"/>
          <w:numId w:val="6"/>
        </w:numPr>
        <w:spacing w:before="120"/>
        <w:ind w:left="850" w:hanging="215"/>
        <w:jc w:val="both"/>
        <w:rPr>
          <w:rFonts w:ascii="Arial" w:hAnsi="Arial" w:cs="Arial"/>
          <w:sz w:val="22"/>
          <w:szCs w:val="22"/>
        </w:rPr>
      </w:pPr>
      <w:r w:rsidRPr="002A1320">
        <w:rPr>
          <w:rFonts w:ascii="Arial" w:hAnsi="Arial" w:cs="Arial"/>
          <w:sz w:val="22"/>
          <w:szCs w:val="22"/>
        </w:rPr>
        <w:t>Objednatel dnem uvedení Díla předaného do předčasného užívání, přebírá odpovědnost za bezpečnost osob a ochranu jejich majetku v prostoru užívané Části Stavby v rozsahu zákona č. 13/1997 Sb., o pozemních komunikacích, ve znění pozdějších předpisů,</w:t>
      </w:r>
    </w:p>
    <w:p w14:paraId="7686E01D" w14:textId="77777777" w:rsidR="00096D63" w:rsidRPr="002A1320" w:rsidRDefault="00096D63" w:rsidP="00BB1C41">
      <w:pPr>
        <w:numPr>
          <w:ilvl w:val="0"/>
          <w:numId w:val="6"/>
        </w:numPr>
        <w:spacing w:before="120"/>
        <w:ind w:left="850" w:right="-62" w:hanging="215"/>
        <w:jc w:val="both"/>
        <w:rPr>
          <w:rFonts w:ascii="Arial" w:hAnsi="Arial" w:cs="Arial"/>
          <w:sz w:val="22"/>
          <w:szCs w:val="22"/>
        </w:rPr>
      </w:pPr>
      <w:r w:rsidRPr="002A1320">
        <w:rPr>
          <w:rFonts w:ascii="Arial" w:hAnsi="Arial" w:cs="Arial"/>
          <w:sz w:val="22"/>
          <w:szCs w:val="22"/>
        </w:rPr>
        <w:t xml:space="preserve">v případě poškození některých částí díla v důsledku provozu (předčasného užívání) zajistí opravu Zhotovitel, a to neprodleně na základě pojištění původce škody. Objednatel uhradí Zhotoviteli rozdíl mezi částkou hrazenou pojistitelem a plnou výší ceny případných oprav, tj. spoluúčasti a DPH. V případě, že původce škody nebyl zjištěn, provede Zhotovitel opravu za úplatu v termínech dohodnutých s Objednatelem na základě objednávky vystavené Objednatelem. </w:t>
      </w:r>
    </w:p>
    <w:p w14:paraId="2F50B571" w14:textId="77777777" w:rsidR="00096D63" w:rsidRPr="002A1320" w:rsidRDefault="00096D63" w:rsidP="00BB1C41">
      <w:pPr>
        <w:spacing w:before="120"/>
        <w:ind w:left="850" w:right="-1" w:hanging="215"/>
        <w:jc w:val="both"/>
        <w:rPr>
          <w:rFonts w:ascii="Arial" w:hAnsi="Arial" w:cs="Arial"/>
          <w:sz w:val="22"/>
          <w:szCs w:val="22"/>
        </w:rPr>
      </w:pPr>
      <w:r w:rsidRPr="002A1320">
        <w:rPr>
          <w:rFonts w:ascii="Arial" w:hAnsi="Arial" w:cs="Arial"/>
          <w:sz w:val="22"/>
          <w:szCs w:val="22"/>
        </w:rPr>
        <w:t xml:space="preserve">- </w:t>
      </w:r>
      <w:r w:rsidRPr="002A1320">
        <w:rPr>
          <w:rFonts w:ascii="Arial" w:hAnsi="Arial" w:cs="Arial"/>
          <w:sz w:val="22"/>
          <w:szCs w:val="22"/>
        </w:rPr>
        <w:tab/>
        <w:t>pokud z rozhodnutí orgánů veřejné správy nebo požadavků Objednatele vyplyne potřeba dalších úprav a opatření souvisejících se zajištěním bezpečného provozu, zajistí toto Zhotovitel za úhradu a v určených termínech na základě objednávky vystavené Objednatelem a akceptované Zhotovitelem.</w:t>
      </w:r>
    </w:p>
    <w:p w14:paraId="464D8219" w14:textId="77777777" w:rsidR="00096D63" w:rsidRPr="002A1320" w:rsidRDefault="00096D63" w:rsidP="00096D63">
      <w:pPr>
        <w:ind w:left="426" w:right="-1"/>
        <w:jc w:val="both"/>
        <w:rPr>
          <w:rFonts w:ascii="Arial" w:hAnsi="Arial" w:cs="Arial"/>
          <w:sz w:val="22"/>
          <w:szCs w:val="22"/>
        </w:rPr>
      </w:pPr>
    </w:p>
    <w:p w14:paraId="2684CEF4" w14:textId="2263D6F9" w:rsidR="00096D63" w:rsidRPr="002A1320" w:rsidRDefault="00096D63" w:rsidP="00096D63">
      <w:pPr>
        <w:numPr>
          <w:ilvl w:val="0"/>
          <w:numId w:val="5"/>
        </w:numPr>
        <w:tabs>
          <w:tab w:val="clear" w:pos="360"/>
        </w:tabs>
        <w:ind w:left="284" w:right="-1" w:hanging="283"/>
        <w:jc w:val="both"/>
        <w:rPr>
          <w:rFonts w:ascii="Arial" w:hAnsi="Arial" w:cs="Arial"/>
          <w:sz w:val="22"/>
          <w:szCs w:val="22"/>
        </w:rPr>
      </w:pPr>
      <w:r w:rsidRPr="002A1320">
        <w:rPr>
          <w:rFonts w:ascii="Arial" w:hAnsi="Arial" w:cs="Arial"/>
          <w:sz w:val="22"/>
          <w:szCs w:val="22"/>
        </w:rPr>
        <w:t xml:space="preserve">Objednatel zajistí po dobu předčasného užívání čištění, zimní službu a běžnou údržbu předčasně užívaného díla. </w:t>
      </w:r>
    </w:p>
    <w:p w14:paraId="6B3ACE25" w14:textId="33A04F1C" w:rsidR="00096D63" w:rsidRPr="002A1320" w:rsidRDefault="00096D63" w:rsidP="00096D63">
      <w:pPr>
        <w:ind w:right="-1"/>
        <w:jc w:val="both"/>
        <w:rPr>
          <w:rFonts w:ascii="Arial" w:hAnsi="Arial" w:cs="Arial"/>
          <w:sz w:val="22"/>
          <w:szCs w:val="22"/>
        </w:rPr>
      </w:pPr>
    </w:p>
    <w:p w14:paraId="2FC0FB33" w14:textId="77777777" w:rsidR="00A128E6" w:rsidRPr="002A1320" w:rsidRDefault="00A128E6" w:rsidP="00A128E6">
      <w:pPr>
        <w:keepNext/>
        <w:keepLines/>
        <w:ind w:left="360"/>
        <w:jc w:val="center"/>
        <w:rPr>
          <w:rFonts w:ascii="Arial" w:hAnsi="Arial" w:cs="Arial"/>
          <w:b/>
          <w:sz w:val="22"/>
          <w:szCs w:val="22"/>
        </w:rPr>
      </w:pPr>
      <w:r w:rsidRPr="002A1320">
        <w:rPr>
          <w:rFonts w:ascii="Arial" w:hAnsi="Arial" w:cs="Arial"/>
          <w:b/>
          <w:sz w:val="22"/>
          <w:szCs w:val="22"/>
        </w:rPr>
        <w:t>VII.</w:t>
      </w:r>
    </w:p>
    <w:p w14:paraId="1971A6ED" w14:textId="77777777" w:rsidR="00A128E6" w:rsidRPr="002A1320" w:rsidRDefault="00A128E6" w:rsidP="00A128E6">
      <w:pPr>
        <w:keepNext/>
        <w:widowControl w:val="0"/>
        <w:spacing w:before="120" w:after="120"/>
        <w:jc w:val="center"/>
        <w:rPr>
          <w:rFonts w:ascii="Arial" w:hAnsi="Arial" w:cs="Arial"/>
          <w:b/>
          <w:sz w:val="22"/>
          <w:szCs w:val="22"/>
        </w:rPr>
      </w:pPr>
      <w:r w:rsidRPr="002A1320">
        <w:rPr>
          <w:rFonts w:ascii="Arial" w:hAnsi="Arial" w:cs="Arial"/>
          <w:b/>
          <w:sz w:val="22"/>
          <w:szCs w:val="22"/>
        </w:rPr>
        <w:t>Souhrnná smluvní doložka uzavřená na základě </w:t>
      </w:r>
      <w:proofErr w:type="spellStart"/>
      <w:r w:rsidRPr="002A1320">
        <w:rPr>
          <w:rFonts w:ascii="Arial" w:hAnsi="Arial" w:cs="Arial"/>
          <w:b/>
          <w:sz w:val="22"/>
          <w:szCs w:val="22"/>
        </w:rPr>
        <w:t>Compliance</w:t>
      </w:r>
      <w:proofErr w:type="spellEnd"/>
      <w:r w:rsidRPr="002A1320">
        <w:rPr>
          <w:rFonts w:ascii="Arial" w:hAnsi="Arial" w:cs="Arial"/>
          <w:b/>
          <w:sz w:val="22"/>
          <w:szCs w:val="22"/>
        </w:rPr>
        <w:t xml:space="preserve"> programu TSK</w:t>
      </w:r>
    </w:p>
    <w:p w14:paraId="381D8BF1" w14:textId="77777777" w:rsidR="00A128E6" w:rsidRPr="002A1320" w:rsidRDefault="00A128E6" w:rsidP="00A128E6">
      <w:pPr>
        <w:keepNext/>
        <w:widowControl w:val="0"/>
        <w:spacing w:before="120" w:after="120"/>
        <w:jc w:val="center"/>
        <w:rPr>
          <w:rFonts w:ascii="Arial" w:hAnsi="Arial" w:cs="Arial"/>
          <w:b/>
          <w:sz w:val="22"/>
          <w:szCs w:val="22"/>
        </w:rPr>
      </w:pPr>
    </w:p>
    <w:p w14:paraId="608E7F14" w14:textId="77777777" w:rsidR="00A128E6" w:rsidRPr="002A1320" w:rsidRDefault="00A128E6" w:rsidP="00A128E6">
      <w:pPr>
        <w:numPr>
          <w:ilvl w:val="0"/>
          <w:numId w:val="12"/>
        </w:numPr>
        <w:ind w:left="357" w:hanging="357"/>
        <w:jc w:val="both"/>
        <w:rPr>
          <w:rFonts w:ascii="Arial" w:eastAsia="Calibri" w:hAnsi="Arial" w:cs="Arial"/>
          <w:snapToGrid w:val="0"/>
          <w:sz w:val="22"/>
          <w:szCs w:val="22"/>
          <w:lang w:eastAsia="en-US"/>
        </w:rPr>
      </w:pPr>
      <w:r w:rsidRPr="002A1320">
        <w:rPr>
          <w:rFonts w:ascii="Arial" w:eastAsia="Calibri" w:hAnsi="Arial" w:cs="Arial"/>
          <w:snapToGrid w:val="0"/>
          <w:sz w:val="22"/>
          <w:szCs w:val="22"/>
          <w:lang w:eastAsia="en-US"/>
        </w:rPr>
        <w:t xml:space="preserve">Dodavatel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Pr="002A1320">
        <w:rPr>
          <w:rFonts w:ascii="Arial" w:eastAsia="Calibri" w:hAnsi="Arial" w:cs="Arial"/>
          <w:snapToGrid w:val="0"/>
          <w:sz w:val="22"/>
          <w:szCs w:val="22"/>
          <w:lang w:eastAsia="en-US"/>
        </w:rPr>
        <w:t>Compliance</w:t>
      </w:r>
      <w:proofErr w:type="spellEnd"/>
      <w:r w:rsidRPr="002A1320">
        <w:rPr>
          <w:rFonts w:ascii="Arial" w:eastAsia="Calibri" w:hAnsi="Arial" w:cs="Arial"/>
          <w:snapToGrid w:val="0"/>
          <w:sz w:val="22"/>
          <w:szCs w:val="22"/>
          <w:lang w:eastAsia="en-US"/>
        </w:rPr>
        <w:t xml:space="preserve"> zásad Dodavatele, tak i specifických požadavků </w:t>
      </w:r>
      <w:r w:rsidRPr="002A1320">
        <w:rPr>
          <w:rFonts w:ascii="Arial" w:eastAsia="Calibri" w:hAnsi="Arial" w:cs="Arial"/>
          <w:snapToGrid w:val="0"/>
          <w:sz w:val="22"/>
          <w:szCs w:val="22"/>
          <w:lang w:eastAsia="en-US"/>
        </w:rPr>
        <w:lastRenderedPageBreak/>
        <w:t>vztahujících se k nulové toleranci korupčního jednání a celkovému dodržování zásad slušnosti, poctivosti a dobrých mravů.</w:t>
      </w:r>
    </w:p>
    <w:p w14:paraId="55AE1CFF" w14:textId="77777777" w:rsidR="00A128E6" w:rsidRPr="002A1320" w:rsidRDefault="00A128E6" w:rsidP="00A128E6">
      <w:pPr>
        <w:ind w:left="357"/>
        <w:jc w:val="both"/>
        <w:rPr>
          <w:rFonts w:ascii="Arial" w:eastAsia="Calibri" w:hAnsi="Arial" w:cs="Arial"/>
          <w:snapToGrid w:val="0"/>
          <w:sz w:val="22"/>
          <w:szCs w:val="22"/>
          <w:lang w:eastAsia="en-US"/>
        </w:rPr>
      </w:pPr>
    </w:p>
    <w:p w14:paraId="139B50B6" w14:textId="77777777" w:rsidR="00A128E6" w:rsidRPr="002A1320" w:rsidRDefault="00A128E6" w:rsidP="00A128E6">
      <w:pPr>
        <w:numPr>
          <w:ilvl w:val="0"/>
          <w:numId w:val="12"/>
        </w:numPr>
        <w:ind w:left="357" w:hanging="357"/>
        <w:jc w:val="both"/>
        <w:rPr>
          <w:rFonts w:ascii="Arial" w:eastAsia="Calibri" w:hAnsi="Arial" w:cs="Arial"/>
          <w:snapToGrid w:val="0"/>
          <w:sz w:val="22"/>
          <w:szCs w:val="22"/>
          <w:lang w:eastAsia="en-US"/>
        </w:rPr>
      </w:pPr>
      <w:r w:rsidRPr="002A1320">
        <w:rPr>
          <w:rFonts w:ascii="Arial" w:eastAsia="Calibri" w:hAnsi="Arial" w:cs="Arial"/>
          <w:snapToGrid w:val="0"/>
          <w:sz w:val="22"/>
          <w:szCs w:val="22"/>
          <w:lang w:eastAsia="en-US"/>
        </w:rPr>
        <w:t xml:space="preserve">Dodavatel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  </w:t>
      </w:r>
    </w:p>
    <w:p w14:paraId="48740313" w14:textId="77777777" w:rsidR="00A128E6" w:rsidRPr="002A1320" w:rsidRDefault="00A128E6" w:rsidP="00A128E6">
      <w:pPr>
        <w:jc w:val="both"/>
        <w:rPr>
          <w:rFonts w:ascii="Arial" w:eastAsia="Calibri" w:hAnsi="Arial" w:cs="Arial"/>
          <w:snapToGrid w:val="0"/>
          <w:sz w:val="22"/>
          <w:szCs w:val="22"/>
          <w:lang w:eastAsia="en-US"/>
        </w:rPr>
      </w:pPr>
    </w:p>
    <w:p w14:paraId="25A6C925" w14:textId="77777777" w:rsidR="00A128E6" w:rsidRPr="002A1320" w:rsidRDefault="00A128E6" w:rsidP="00A128E6">
      <w:pPr>
        <w:numPr>
          <w:ilvl w:val="0"/>
          <w:numId w:val="12"/>
        </w:numPr>
        <w:ind w:left="357" w:hanging="357"/>
        <w:jc w:val="both"/>
        <w:rPr>
          <w:rFonts w:ascii="Arial" w:eastAsia="Calibri" w:hAnsi="Arial" w:cs="Arial"/>
          <w:snapToGrid w:val="0"/>
          <w:sz w:val="22"/>
          <w:szCs w:val="22"/>
          <w:lang w:eastAsia="en-US"/>
        </w:rPr>
      </w:pPr>
      <w:r w:rsidRPr="002A1320">
        <w:rPr>
          <w:rFonts w:ascii="Arial" w:eastAsia="Calibri" w:hAnsi="Arial" w:cs="Arial"/>
          <w:snapToGrid w:val="0"/>
          <w:sz w:val="22"/>
          <w:szCs w:val="22"/>
          <w:lang w:eastAsia="en-US"/>
        </w:rPr>
        <w:t xml:space="preserve">Dodavatel výslovně prohlašuje, že si je vědom kontrolních i sankčních oprávnění TSK vyplývajících ze všech částí Souhrnné smluvní doložky, a že s nimi souhlasí; a v případě, že proti němu budu uplatněny, se zavazuje je akceptovat. </w:t>
      </w:r>
    </w:p>
    <w:p w14:paraId="0A7F50BC" w14:textId="77777777" w:rsidR="00A128E6" w:rsidRPr="002A1320" w:rsidRDefault="00A128E6" w:rsidP="00A128E6">
      <w:pPr>
        <w:jc w:val="both"/>
        <w:rPr>
          <w:rFonts w:ascii="Arial" w:eastAsia="Calibri" w:hAnsi="Arial" w:cs="Arial"/>
          <w:snapToGrid w:val="0"/>
          <w:sz w:val="22"/>
          <w:szCs w:val="22"/>
          <w:lang w:eastAsia="en-US"/>
        </w:rPr>
      </w:pPr>
    </w:p>
    <w:p w14:paraId="5148E9ED" w14:textId="77777777" w:rsidR="00A128E6" w:rsidRPr="002A1320" w:rsidRDefault="00A128E6" w:rsidP="00A128E6">
      <w:pPr>
        <w:numPr>
          <w:ilvl w:val="0"/>
          <w:numId w:val="12"/>
        </w:numPr>
        <w:ind w:left="357" w:hanging="357"/>
        <w:jc w:val="both"/>
        <w:rPr>
          <w:rFonts w:ascii="Arial" w:eastAsia="Calibri" w:hAnsi="Arial" w:cs="Arial"/>
          <w:snapToGrid w:val="0"/>
          <w:sz w:val="22"/>
          <w:szCs w:val="22"/>
          <w:lang w:eastAsia="en-US"/>
        </w:rPr>
      </w:pPr>
      <w:r w:rsidRPr="002A1320">
        <w:rPr>
          <w:rFonts w:ascii="Arial" w:eastAsia="Calibri" w:hAnsi="Arial" w:cs="Arial"/>
          <w:snapToGrid w:val="0"/>
          <w:sz w:val="22"/>
          <w:szCs w:val="22"/>
          <w:lang w:eastAsia="en-US"/>
        </w:rPr>
        <w:t xml:space="preserve">Podrobně jsou práva a povinnosti Smluvních stran rozvedeny v příloze č. 2 - Souhrnná smluvní doložka, která </w:t>
      </w:r>
      <w:proofErr w:type="gramStart"/>
      <w:r w:rsidRPr="002A1320">
        <w:rPr>
          <w:rFonts w:ascii="Arial" w:eastAsia="Calibri" w:hAnsi="Arial" w:cs="Arial"/>
          <w:snapToGrid w:val="0"/>
          <w:sz w:val="22"/>
          <w:szCs w:val="22"/>
          <w:lang w:eastAsia="en-US"/>
        </w:rPr>
        <w:t>tvoří</w:t>
      </w:r>
      <w:proofErr w:type="gramEnd"/>
      <w:r w:rsidRPr="002A1320">
        <w:rPr>
          <w:rFonts w:ascii="Arial" w:eastAsia="Calibri" w:hAnsi="Arial" w:cs="Arial"/>
          <w:snapToGrid w:val="0"/>
          <w:sz w:val="22"/>
          <w:szCs w:val="22"/>
          <w:lang w:eastAsia="en-US"/>
        </w:rPr>
        <w:t xml:space="preserve"> nedílnou součást Smlouvy.</w:t>
      </w:r>
    </w:p>
    <w:p w14:paraId="39FDE186" w14:textId="77777777" w:rsidR="00A128E6" w:rsidRPr="002A1320" w:rsidRDefault="00A128E6" w:rsidP="00096D63">
      <w:pPr>
        <w:ind w:right="-1"/>
        <w:jc w:val="both"/>
        <w:rPr>
          <w:rFonts w:ascii="Arial" w:hAnsi="Arial" w:cs="Arial"/>
          <w:sz w:val="22"/>
          <w:szCs w:val="22"/>
        </w:rPr>
      </w:pPr>
    </w:p>
    <w:p w14:paraId="2807BC17" w14:textId="77777777" w:rsidR="00BB1C41" w:rsidRPr="002A1320" w:rsidRDefault="00BB1C41" w:rsidP="00096D63">
      <w:pPr>
        <w:ind w:right="-1"/>
        <w:jc w:val="both"/>
        <w:rPr>
          <w:rFonts w:ascii="Arial" w:hAnsi="Arial" w:cs="Arial"/>
          <w:sz w:val="22"/>
          <w:szCs w:val="22"/>
        </w:rPr>
      </w:pPr>
    </w:p>
    <w:p w14:paraId="7B4AB0C7" w14:textId="77777777" w:rsidR="00096D63" w:rsidRPr="002A1320" w:rsidRDefault="00096D63" w:rsidP="00096D63">
      <w:pPr>
        <w:ind w:right="-1"/>
        <w:jc w:val="both"/>
        <w:rPr>
          <w:rFonts w:ascii="Arial" w:hAnsi="Arial" w:cs="Arial"/>
          <w:sz w:val="22"/>
          <w:szCs w:val="22"/>
        </w:rPr>
      </w:pPr>
    </w:p>
    <w:p w14:paraId="7B6CAE30" w14:textId="4D573424" w:rsidR="00096D63" w:rsidRPr="002A1320" w:rsidRDefault="00096D63" w:rsidP="00096D63">
      <w:pPr>
        <w:ind w:left="360"/>
        <w:jc w:val="center"/>
        <w:rPr>
          <w:rFonts w:ascii="Arial" w:hAnsi="Arial" w:cs="Arial"/>
          <w:b/>
          <w:sz w:val="22"/>
          <w:szCs w:val="22"/>
        </w:rPr>
      </w:pPr>
      <w:r w:rsidRPr="002A1320">
        <w:rPr>
          <w:rFonts w:ascii="Arial" w:hAnsi="Arial" w:cs="Arial"/>
          <w:b/>
          <w:sz w:val="22"/>
          <w:szCs w:val="22"/>
        </w:rPr>
        <w:t>VII</w:t>
      </w:r>
      <w:r w:rsidR="00A128E6" w:rsidRPr="002A1320">
        <w:rPr>
          <w:rFonts w:ascii="Arial" w:hAnsi="Arial" w:cs="Arial"/>
          <w:b/>
          <w:sz w:val="22"/>
          <w:szCs w:val="22"/>
        </w:rPr>
        <w:t>I</w:t>
      </w:r>
      <w:r w:rsidRPr="002A1320">
        <w:rPr>
          <w:rFonts w:ascii="Arial" w:hAnsi="Arial" w:cs="Arial"/>
          <w:b/>
          <w:sz w:val="22"/>
          <w:szCs w:val="22"/>
        </w:rPr>
        <w:t>.</w:t>
      </w:r>
    </w:p>
    <w:p w14:paraId="136356DC" w14:textId="77777777" w:rsidR="00096D63" w:rsidRPr="002A1320" w:rsidRDefault="00096D63" w:rsidP="00096D63">
      <w:pPr>
        <w:ind w:left="360"/>
        <w:jc w:val="center"/>
        <w:rPr>
          <w:rFonts w:ascii="Arial" w:hAnsi="Arial" w:cs="Arial"/>
          <w:b/>
          <w:sz w:val="22"/>
          <w:szCs w:val="22"/>
        </w:rPr>
      </w:pPr>
      <w:r w:rsidRPr="002A1320">
        <w:rPr>
          <w:rFonts w:ascii="Arial" w:hAnsi="Arial" w:cs="Arial"/>
          <w:b/>
          <w:sz w:val="22"/>
          <w:szCs w:val="22"/>
        </w:rPr>
        <w:t>Závěrečná ustanovení</w:t>
      </w:r>
    </w:p>
    <w:p w14:paraId="4211A97E" w14:textId="77777777" w:rsidR="00096D63" w:rsidRPr="002A1320" w:rsidRDefault="00096D63" w:rsidP="00BB1C41">
      <w:pPr>
        <w:spacing w:before="120"/>
        <w:ind w:left="284" w:hanging="284"/>
        <w:jc w:val="both"/>
        <w:rPr>
          <w:rFonts w:ascii="Arial" w:hAnsi="Arial" w:cs="Arial"/>
          <w:sz w:val="22"/>
          <w:szCs w:val="22"/>
        </w:rPr>
      </w:pPr>
      <w:r w:rsidRPr="002A1320">
        <w:rPr>
          <w:rFonts w:ascii="Arial" w:hAnsi="Arial" w:cs="Arial"/>
          <w:sz w:val="22"/>
          <w:szCs w:val="22"/>
        </w:rPr>
        <w:t>1.</w:t>
      </w:r>
      <w:r w:rsidRPr="002A1320">
        <w:rPr>
          <w:rFonts w:ascii="Arial" w:hAnsi="Arial" w:cs="Arial"/>
          <w:sz w:val="22"/>
          <w:szCs w:val="22"/>
        </w:rPr>
        <w:tab/>
        <w:t xml:space="preserve">Dohoda je vyhotovena v šesti stejnopisech se stejnou platností, z toho 2 </w:t>
      </w:r>
      <w:proofErr w:type="gramStart"/>
      <w:r w:rsidRPr="002A1320">
        <w:rPr>
          <w:rFonts w:ascii="Arial" w:hAnsi="Arial" w:cs="Arial"/>
          <w:sz w:val="22"/>
          <w:szCs w:val="22"/>
        </w:rPr>
        <w:t>obdrží</w:t>
      </w:r>
      <w:proofErr w:type="gramEnd"/>
      <w:r w:rsidRPr="002A1320">
        <w:rPr>
          <w:rFonts w:ascii="Arial" w:hAnsi="Arial" w:cs="Arial"/>
          <w:sz w:val="22"/>
          <w:szCs w:val="22"/>
        </w:rPr>
        <w:t xml:space="preserve"> Zhotovitel a 4 Objednatel (z toho 1 x pro TDS, 1 x pro odd. správy komunikací TSK, a 1 x jako doklad k řízení o povolení předčasného užívání stavby). V případě, že je Dohoda uzavírána elektronicky za využití uznávaných elektronických podpisů, </w:t>
      </w:r>
      <w:proofErr w:type="gramStart"/>
      <w:r w:rsidRPr="002A1320">
        <w:rPr>
          <w:rFonts w:ascii="Arial" w:hAnsi="Arial" w:cs="Arial"/>
          <w:sz w:val="22"/>
          <w:szCs w:val="22"/>
        </w:rPr>
        <w:t>postačí</w:t>
      </w:r>
      <w:proofErr w:type="gramEnd"/>
      <w:r w:rsidRPr="002A1320">
        <w:rPr>
          <w:rFonts w:ascii="Arial" w:hAnsi="Arial" w:cs="Arial"/>
          <w:sz w:val="22"/>
          <w:szCs w:val="22"/>
        </w:rPr>
        <w:t xml:space="preserve"> jedno vyhotovení Dohody, na kterém jsou zaznamenány uznávané elektronické podpisy zástupců stran Dohody.</w:t>
      </w:r>
    </w:p>
    <w:p w14:paraId="3AA027BB" w14:textId="77777777" w:rsidR="00096D63" w:rsidRPr="002A1320" w:rsidRDefault="00096D63" w:rsidP="00BB1C41">
      <w:pPr>
        <w:spacing w:before="120"/>
        <w:ind w:left="284" w:hanging="284"/>
        <w:jc w:val="both"/>
        <w:rPr>
          <w:rFonts w:ascii="Arial" w:hAnsi="Arial" w:cs="Arial"/>
          <w:sz w:val="22"/>
          <w:szCs w:val="22"/>
        </w:rPr>
      </w:pPr>
      <w:r w:rsidRPr="002A1320">
        <w:rPr>
          <w:rFonts w:ascii="Arial" w:hAnsi="Arial" w:cs="Arial"/>
          <w:sz w:val="22"/>
          <w:szCs w:val="22"/>
        </w:rPr>
        <w:t>2.</w:t>
      </w:r>
      <w:r w:rsidRPr="002A1320">
        <w:rPr>
          <w:rFonts w:ascii="Arial" w:hAnsi="Arial" w:cs="Arial"/>
          <w:sz w:val="22"/>
          <w:szCs w:val="22"/>
        </w:rPr>
        <w:tab/>
        <w:t>Dohoda nabývá platnosti a účinnosti dnem podpisu obou stran dohody.</w:t>
      </w:r>
    </w:p>
    <w:p w14:paraId="2D210C6C" w14:textId="77777777" w:rsidR="00096D63" w:rsidRPr="002A1320" w:rsidRDefault="00096D63" w:rsidP="00BB1C41">
      <w:pPr>
        <w:spacing w:before="120"/>
        <w:ind w:left="284" w:hanging="284"/>
        <w:jc w:val="both"/>
        <w:rPr>
          <w:rFonts w:ascii="Arial" w:hAnsi="Arial" w:cs="Arial"/>
          <w:sz w:val="22"/>
          <w:szCs w:val="22"/>
        </w:rPr>
      </w:pPr>
      <w:r w:rsidRPr="002A1320">
        <w:rPr>
          <w:rFonts w:ascii="Arial" w:hAnsi="Arial" w:cs="Arial"/>
          <w:sz w:val="22"/>
          <w:szCs w:val="22"/>
        </w:rPr>
        <w:t>3.</w:t>
      </w:r>
      <w:r w:rsidRPr="002A1320">
        <w:rPr>
          <w:rFonts w:ascii="Arial" w:hAnsi="Arial" w:cs="Arial"/>
          <w:sz w:val="22"/>
          <w:szCs w:val="22"/>
        </w:rPr>
        <w:tab/>
        <w:t xml:space="preserve">Účastníci dohody prohlašují, že se dohodly na obsahu dohody, že byla uzavřena po vzájemném projednání, </w:t>
      </w:r>
      <w:proofErr w:type="gramStart"/>
      <w:r w:rsidRPr="002A1320">
        <w:rPr>
          <w:rFonts w:ascii="Arial" w:hAnsi="Arial" w:cs="Arial"/>
          <w:sz w:val="22"/>
          <w:szCs w:val="22"/>
        </w:rPr>
        <w:t>nepříčí</w:t>
      </w:r>
      <w:proofErr w:type="gramEnd"/>
      <w:r w:rsidRPr="002A1320">
        <w:rPr>
          <w:rFonts w:ascii="Arial" w:hAnsi="Arial" w:cs="Arial"/>
          <w:sz w:val="22"/>
          <w:szCs w:val="22"/>
        </w:rPr>
        <w:t xml:space="preserve"> se dobrým mravům a neodporuje zákonu. Na důkaz toho připojují vlastnoruční podpisy. </w:t>
      </w:r>
    </w:p>
    <w:p w14:paraId="0B8149EF" w14:textId="4E4D607B" w:rsidR="00096D63" w:rsidRPr="002A1320" w:rsidRDefault="00096D63" w:rsidP="00A128E6">
      <w:pPr>
        <w:pStyle w:val="Odstavecseseznamem"/>
        <w:spacing w:before="120"/>
        <w:ind w:left="284" w:hanging="284"/>
        <w:jc w:val="both"/>
        <w:rPr>
          <w:rFonts w:ascii="Arial" w:hAnsi="Arial" w:cs="Arial"/>
          <w:sz w:val="22"/>
          <w:szCs w:val="22"/>
        </w:rPr>
      </w:pPr>
      <w:r w:rsidRPr="002A1320">
        <w:rPr>
          <w:rFonts w:ascii="Arial" w:hAnsi="Arial" w:cs="Arial"/>
          <w:sz w:val="22"/>
          <w:szCs w:val="22"/>
        </w:rPr>
        <w:t>.</w:t>
      </w:r>
      <w:r w:rsidR="000045BB" w:rsidRPr="002A1320">
        <w:rPr>
          <w:rFonts w:ascii="Arial" w:hAnsi="Arial" w:cs="Arial"/>
          <w:sz w:val="22"/>
          <w:szCs w:val="22"/>
        </w:rPr>
        <w:t>4</w:t>
      </w:r>
      <w:r w:rsidRPr="002A1320">
        <w:rPr>
          <w:rFonts w:ascii="Arial" w:hAnsi="Arial" w:cs="Arial"/>
          <w:sz w:val="22"/>
          <w:szCs w:val="22"/>
        </w:rPr>
        <w:t>.</w:t>
      </w:r>
      <w:r w:rsidRPr="002A1320">
        <w:rPr>
          <w:rFonts w:ascii="Arial" w:hAnsi="Arial" w:cs="Arial"/>
          <w:sz w:val="22"/>
          <w:szCs w:val="22"/>
        </w:rPr>
        <w:tab/>
        <w:t>Účastníci dohody prohlašují, že skutečnosti uvedené v této dohodě nepovažují za obchodní tajemství ve smyslu § 504 zákona č. 89/2012 Sb., občanského zákoníku, v platném znění, a udělují svolení k jejich užití a zveřejnění bez stanovení jakýchkoli dalších podmínek.</w:t>
      </w:r>
    </w:p>
    <w:p w14:paraId="3E7DB570" w14:textId="77A66DF0" w:rsidR="00BB1C41" w:rsidRPr="002A1320" w:rsidRDefault="00BB1C41" w:rsidP="00096D63">
      <w:pPr>
        <w:tabs>
          <w:tab w:val="left" w:pos="426"/>
          <w:tab w:val="left" w:pos="851"/>
          <w:tab w:val="left" w:pos="1021"/>
          <w:tab w:val="left" w:pos="1276"/>
          <w:tab w:val="left" w:pos="1701"/>
        </w:tabs>
        <w:spacing w:line="240" w:lineRule="atLeast"/>
        <w:rPr>
          <w:rFonts w:ascii="Arial" w:hAnsi="Arial" w:cs="Arial"/>
          <w:sz w:val="22"/>
          <w:szCs w:val="22"/>
        </w:rPr>
      </w:pPr>
    </w:p>
    <w:p w14:paraId="46D491BD" w14:textId="77777777" w:rsidR="00BB1C41" w:rsidRPr="002A1320" w:rsidRDefault="00BB1C41" w:rsidP="00096D63">
      <w:pPr>
        <w:tabs>
          <w:tab w:val="left" w:pos="426"/>
          <w:tab w:val="left" w:pos="851"/>
          <w:tab w:val="left" w:pos="1021"/>
          <w:tab w:val="left" w:pos="1276"/>
          <w:tab w:val="left" w:pos="1701"/>
        </w:tabs>
        <w:spacing w:line="240" w:lineRule="atLeast"/>
        <w:rPr>
          <w:rFonts w:ascii="Arial" w:hAnsi="Arial" w:cs="Arial"/>
          <w:sz w:val="22"/>
          <w:szCs w:val="22"/>
        </w:rPr>
      </w:pPr>
    </w:p>
    <w:p w14:paraId="402CF11A" w14:textId="73F7A00C" w:rsidR="00096D63" w:rsidRPr="002A1320" w:rsidRDefault="00BB1C41" w:rsidP="00096D63">
      <w:pPr>
        <w:tabs>
          <w:tab w:val="left" w:pos="426"/>
          <w:tab w:val="left" w:pos="851"/>
          <w:tab w:val="left" w:pos="1021"/>
          <w:tab w:val="left" w:pos="1276"/>
          <w:tab w:val="left" w:pos="1701"/>
        </w:tabs>
        <w:spacing w:line="240" w:lineRule="atLeast"/>
        <w:rPr>
          <w:rFonts w:ascii="Arial" w:hAnsi="Arial" w:cs="Arial"/>
          <w:sz w:val="22"/>
          <w:szCs w:val="22"/>
        </w:rPr>
      </w:pPr>
      <w:r w:rsidRPr="002A1320">
        <w:rPr>
          <w:rFonts w:ascii="Arial" w:hAnsi="Arial" w:cs="Arial"/>
          <w:sz w:val="22"/>
          <w:szCs w:val="22"/>
        </w:rPr>
        <w:t xml:space="preserve">Příloha č.1 </w:t>
      </w:r>
      <w:r w:rsidR="00007793">
        <w:rPr>
          <w:rFonts w:ascii="Arial" w:hAnsi="Arial" w:cs="Arial"/>
          <w:sz w:val="22"/>
          <w:szCs w:val="22"/>
        </w:rPr>
        <w:t xml:space="preserve">- </w:t>
      </w:r>
      <w:r w:rsidRPr="002A1320">
        <w:rPr>
          <w:rFonts w:ascii="Arial" w:hAnsi="Arial" w:cs="Arial"/>
          <w:sz w:val="22"/>
          <w:szCs w:val="22"/>
        </w:rPr>
        <w:t xml:space="preserve">Situace </w:t>
      </w:r>
      <w:r w:rsidR="000045BB" w:rsidRPr="002A1320">
        <w:rPr>
          <w:rFonts w:ascii="Arial" w:hAnsi="Arial" w:cs="Arial"/>
          <w:sz w:val="22"/>
          <w:szCs w:val="22"/>
        </w:rPr>
        <w:t xml:space="preserve">Části Stavby, </w:t>
      </w:r>
      <w:r w:rsidR="00A128E6" w:rsidRPr="002A1320">
        <w:rPr>
          <w:rFonts w:ascii="Arial" w:hAnsi="Arial" w:cs="Arial"/>
          <w:sz w:val="22"/>
          <w:szCs w:val="22"/>
        </w:rPr>
        <w:t>uváděné do předčasného užívání (provozu)</w:t>
      </w:r>
    </w:p>
    <w:p w14:paraId="7128323A" w14:textId="21558131" w:rsidR="000045BB" w:rsidRPr="002A1320" w:rsidRDefault="000045BB" w:rsidP="00096D63">
      <w:pPr>
        <w:tabs>
          <w:tab w:val="left" w:pos="426"/>
          <w:tab w:val="left" w:pos="851"/>
          <w:tab w:val="left" w:pos="1021"/>
          <w:tab w:val="left" w:pos="1276"/>
          <w:tab w:val="left" w:pos="1701"/>
        </w:tabs>
        <w:spacing w:line="240" w:lineRule="atLeast"/>
        <w:rPr>
          <w:rFonts w:ascii="Arial" w:hAnsi="Arial" w:cs="Arial"/>
          <w:sz w:val="22"/>
          <w:szCs w:val="22"/>
        </w:rPr>
      </w:pPr>
      <w:r w:rsidRPr="002A1320">
        <w:rPr>
          <w:rFonts w:ascii="Arial" w:hAnsi="Arial" w:cs="Arial"/>
          <w:sz w:val="22"/>
          <w:szCs w:val="22"/>
        </w:rPr>
        <w:t xml:space="preserve">Příloha č. 2 </w:t>
      </w:r>
      <w:r w:rsidR="00007793">
        <w:rPr>
          <w:rFonts w:ascii="Arial" w:hAnsi="Arial" w:cs="Arial"/>
          <w:sz w:val="22"/>
          <w:szCs w:val="22"/>
        </w:rPr>
        <w:t xml:space="preserve">- </w:t>
      </w:r>
      <w:r w:rsidR="00A128E6" w:rsidRPr="002A1320">
        <w:rPr>
          <w:rFonts w:ascii="Arial" w:hAnsi="Arial" w:cs="Arial"/>
          <w:sz w:val="22"/>
          <w:szCs w:val="22"/>
        </w:rPr>
        <w:t>Souhrnná smluvní doložka</w:t>
      </w:r>
    </w:p>
    <w:p w14:paraId="0B8D901A" w14:textId="7B724B00" w:rsidR="000045BB" w:rsidRPr="002A1320" w:rsidRDefault="000045BB" w:rsidP="00096D63">
      <w:pPr>
        <w:tabs>
          <w:tab w:val="left" w:pos="426"/>
          <w:tab w:val="left" w:pos="851"/>
          <w:tab w:val="left" w:pos="1021"/>
          <w:tab w:val="left" w:pos="1276"/>
          <w:tab w:val="left" w:pos="1701"/>
        </w:tabs>
        <w:spacing w:line="240" w:lineRule="atLeast"/>
        <w:rPr>
          <w:rFonts w:ascii="Arial" w:hAnsi="Arial" w:cs="Arial"/>
          <w:sz w:val="22"/>
          <w:szCs w:val="22"/>
        </w:rPr>
      </w:pPr>
      <w:r w:rsidRPr="002A1320">
        <w:rPr>
          <w:rFonts w:ascii="Arial" w:hAnsi="Arial" w:cs="Arial"/>
          <w:sz w:val="22"/>
          <w:szCs w:val="22"/>
        </w:rPr>
        <w:t xml:space="preserve">Příloha č. </w:t>
      </w:r>
      <w:r w:rsidR="00A128E6" w:rsidRPr="002A1320">
        <w:rPr>
          <w:rFonts w:ascii="Arial" w:hAnsi="Arial" w:cs="Arial"/>
          <w:sz w:val="22"/>
          <w:szCs w:val="22"/>
        </w:rPr>
        <w:t>3</w:t>
      </w:r>
      <w:r w:rsidRPr="002A1320">
        <w:rPr>
          <w:rFonts w:ascii="Arial" w:hAnsi="Arial" w:cs="Arial"/>
          <w:sz w:val="22"/>
          <w:szCs w:val="22"/>
        </w:rPr>
        <w:t xml:space="preserve"> </w:t>
      </w:r>
      <w:r w:rsidR="003B114F">
        <w:rPr>
          <w:rFonts w:ascii="Arial" w:hAnsi="Arial" w:cs="Arial"/>
          <w:sz w:val="22"/>
          <w:szCs w:val="22"/>
        </w:rPr>
        <w:t>–</w:t>
      </w:r>
      <w:r w:rsidRPr="002A1320">
        <w:rPr>
          <w:rFonts w:ascii="Arial" w:hAnsi="Arial" w:cs="Arial"/>
          <w:sz w:val="22"/>
          <w:szCs w:val="22"/>
        </w:rPr>
        <w:t xml:space="preserve"> </w:t>
      </w:r>
      <w:r w:rsidR="003B114F">
        <w:rPr>
          <w:rFonts w:ascii="Arial" w:hAnsi="Arial" w:cs="Arial"/>
          <w:sz w:val="22"/>
          <w:szCs w:val="22"/>
        </w:rPr>
        <w:t xml:space="preserve">Pověření pro p. </w:t>
      </w:r>
      <w:proofErr w:type="spellStart"/>
      <w:r w:rsidR="00606E23">
        <w:rPr>
          <w:rFonts w:ascii="Arial" w:hAnsi="Arial" w:cs="Arial"/>
          <w:sz w:val="22"/>
          <w:szCs w:val="22"/>
        </w:rPr>
        <w:t>xxxxxxxxx</w:t>
      </w:r>
      <w:proofErr w:type="spellEnd"/>
      <w:r w:rsidR="003B114F">
        <w:rPr>
          <w:rFonts w:ascii="Arial" w:hAnsi="Arial" w:cs="Arial"/>
          <w:sz w:val="22"/>
          <w:szCs w:val="22"/>
        </w:rPr>
        <w:t>, ze dne 1.7.2024</w:t>
      </w:r>
    </w:p>
    <w:p w14:paraId="50E6114B" w14:textId="77777777" w:rsidR="00BB1C41" w:rsidRPr="002A1320" w:rsidRDefault="00BB1C41" w:rsidP="00096D63">
      <w:pPr>
        <w:tabs>
          <w:tab w:val="left" w:pos="426"/>
          <w:tab w:val="left" w:pos="851"/>
          <w:tab w:val="left" w:pos="1021"/>
          <w:tab w:val="left" w:pos="1276"/>
          <w:tab w:val="left" w:pos="1701"/>
        </w:tabs>
        <w:spacing w:line="240" w:lineRule="atLeast"/>
        <w:rPr>
          <w:rFonts w:ascii="Arial" w:hAnsi="Arial" w:cs="Arial"/>
          <w:sz w:val="22"/>
          <w:szCs w:val="22"/>
        </w:rPr>
      </w:pPr>
    </w:p>
    <w:p w14:paraId="1311E130" w14:textId="77777777" w:rsidR="00BB1C41" w:rsidRPr="002A1320" w:rsidRDefault="00BB1C41" w:rsidP="00096D63">
      <w:pPr>
        <w:tabs>
          <w:tab w:val="left" w:pos="426"/>
          <w:tab w:val="left" w:pos="851"/>
          <w:tab w:val="left" w:pos="1021"/>
          <w:tab w:val="left" w:pos="1276"/>
          <w:tab w:val="left" w:pos="1701"/>
        </w:tabs>
        <w:spacing w:line="240" w:lineRule="atLeast"/>
        <w:rPr>
          <w:rFonts w:ascii="Arial" w:hAnsi="Arial" w:cs="Arial"/>
          <w:sz w:val="22"/>
          <w:szCs w:val="22"/>
        </w:rPr>
      </w:pPr>
    </w:p>
    <w:p w14:paraId="11377F80" w14:textId="77777777" w:rsidR="00657000" w:rsidRDefault="00657000" w:rsidP="00096D63">
      <w:pPr>
        <w:tabs>
          <w:tab w:val="left" w:pos="426"/>
          <w:tab w:val="left" w:pos="851"/>
          <w:tab w:val="left" w:pos="1021"/>
          <w:tab w:val="left" w:pos="1276"/>
          <w:tab w:val="left" w:pos="1701"/>
        </w:tabs>
        <w:spacing w:line="240" w:lineRule="atLeast"/>
        <w:rPr>
          <w:rFonts w:ascii="Arial" w:hAnsi="Arial" w:cs="Arial"/>
          <w:sz w:val="22"/>
          <w:szCs w:val="22"/>
        </w:rPr>
      </w:pPr>
    </w:p>
    <w:p w14:paraId="7B6B6365" w14:textId="7FC0E9BE" w:rsidR="00007793" w:rsidRPr="00903FB3" w:rsidRDefault="00903FB3" w:rsidP="00903FB3">
      <w:pPr>
        <w:tabs>
          <w:tab w:val="left" w:pos="426"/>
          <w:tab w:val="left" w:pos="851"/>
          <w:tab w:val="left" w:pos="1021"/>
          <w:tab w:val="left" w:pos="1276"/>
          <w:tab w:val="left" w:pos="1701"/>
        </w:tabs>
        <w:spacing w:line="240" w:lineRule="atLeast"/>
        <w:jc w:val="center"/>
        <w:rPr>
          <w:rFonts w:ascii="Arial" w:hAnsi="Arial" w:cs="Arial"/>
          <w:i/>
          <w:iCs/>
          <w:sz w:val="22"/>
          <w:szCs w:val="22"/>
        </w:rPr>
      </w:pPr>
      <w:r w:rsidRPr="00903FB3">
        <w:rPr>
          <w:rFonts w:ascii="Arial" w:hAnsi="Arial" w:cs="Arial"/>
          <w:i/>
          <w:iCs/>
          <w:sz w:val="22"/>
          <w:szCs w:val="22"/>
        </w:rPr>
        <w:t>***Podpisy smluvních stran následují na další straně***</w:t>
      </w:r>
    </w:p>
    <w:p w14:paraId="2C73E82E" w14:textId="77777777" w:rsidR="00007793" w:rsidRDefault="00007793" w:rsidP="00096D63">
      <w:pPr>
        <w:tabs>
          <w:tab w:val="left" w:pos="426"/>
          <w:tab w:val="left" w:pos="851"/>
          <w:tab w:val="left" w:pos="1021"/>
          <w:tab w:val="left" w:pos="1276"/>
          <w:tab w:val="left" w:pos="1701"/>
        </w:tabs>
        <w:spacing w:line="240" w:lineRule="atLeast"/>
        <w:rPr>
          <w:rFonts w:ascii="Arial" w:hAnsi="Arial" w:cs="Arial"/>
          <w:sz w:val="22"/>
          <w:szCs w:val="22"/>
        </w:rPr>
      </w:pPr>
    </w:p>
    <w:p w14:paraId="6F864F81" w14:textId="77777777" w:rsidR="00007793" w:rsidRPr="002A1320" w:rsidRDefault="00007793" w:rsidP="00096D63">
      <w:pPr>
        <w:tabs>
          <w:tab w:val="left" w:pos="426"/>
          <w:tab w:val="left" w:pos="851"/>
          <w:tab w:val="left" w:pos="1021"/>
          <w:tab w:val="left" w:pos="1276"/>
          <w:tab w:val="left" w:pos="1701"/>
        </w:tabs>
        <w:spacing w:line="240" w:lineRule="atLeast"/>
        <w:rPr>
          <w:rFonts w:ascii="Arial" w:hAnsi="Arial" w:cs="Arial"/>
          <w:sz w:val="22"/>
          <w:szCs w:val="22"/>
        </w:rPr>
      </w:pPr>
    </w:p>
    <w:p w14:paraId="56084EA4" w14:textId="77777777" w:rsidR="00657000" w:rsidRDefault="00657000" w:rsidP="00096D63">
      <w:pPr>
        <w:tabs>
          <w:tab w:val="left" w:pos="426"/>
          <w:tab w:val="left" w:pos="851"/>
          <w:tab w:val="left" w:pos="1021"/>
          <w:tab w:val="left" w:pos="1276"/>
          <w:tab w:val="left" w:pos="1701"/>
        </w:tabs>
        <w:spacing w:line="240" w:lineRule="atLeast"/>
        <w:rPr>
          <w:rFonts w:ascii="Arial" w:hAnsi="Arial" w:cs="Arial"/>
          <w:sz w:val="22"/>
          <w:szCs w:val="22"/>
        </w:rPr>
      </w:pPr>
    </w:p>
    <w:p w14:paraId="3F078B20" w14:textId="77777777" w:rsidR="00606E23" w:rsidRDefault="00606E23" w:rsidP="00096D63">
      <w:pPr>
        <w:tabs>
          <w:tab w:val="left" w:pos="426"/>
          <w:tab w:val="left" w:pos="851"/>
          <w:tab w:val="left" w:pos="1021"/>
          <w:tab w:val="left" w:pos="1276"/>
          <w:tab w:val="left" w:pos="1701"/>
        </w:tabs>
        <w:spacing w:line="240" w:lineRule="atLeast"/>
        <w:rPr>
          <w:rFonts w:ascii="Arial" w:hAnsi="Arial" w:cs="Arial"/>
          <w:sz w:val="22"/>
          <w:szCs w:val="22"/>
        </w:rPr>
      </w:pPr>
    </w:p>
    <w:p w14:paraId="52C198B4" w14:textId="77777777" w:rsidR="00606E23" w:rsidRDefault="00606E23" w:rsidP="00096D63">
      <w:pPr>
        <w:tabs>
          <w:tab w:val="left" w:pos="426"/>
          <w:tab w:val="left" w:pos="851"/>
          <w:tab w:val="left" w:pos="1021"/>
          <w:tab w:val="left" w:pos="1276"/>
          <w:tab w:val="left" w:pos="1701"/>
        </w:tabs>
        <w:spacing w:line="240" w:lineRule="atLeast"/>
        <w:rPr>
          <w:rFonts w:ascii="Arial" w:hAnsi="Arial" w:cs="Arial"/>
          <w:sz w:val="22"/>
          <w:szCs w:val="22"/>
        </w:rPr>
      </w:pPr>
    </w:p>
    <w:p w14:paraId="32063D5F" w14:textId="77777777" w:rsidR="00606E23" w:rsidRDefault="00606E23" w:rsidP="00096D63">
      <w:pPr>
        <w:tabs>
          <w:tab w:val="left" w:pos="426"/>
          <w:tab w:val="left" w:pos="851"/>
          <w:tab w:val="left" w:pos="1021"/>
          <w:tab w:val="left" w:pos="1276"/>
          <w:tab w:val="left" w:pos="1701"/>
        </w:tabs>
        <w:spacing w:line="240" w:lineRule="atLeast"/>
        <w:rPr>
          <w:rFonts w:ascii="Arial" w:hAnsi="Arial" w:cs="Arial"/>
          <w:sz w:val="22"/>
          <w:szCs w:val="22"/>
        </w:rPr>
      </w:pPr>
    </w:p>
    <w:p w14:paraId="5E8E8C95" w14:textId="77777777" w:rsidR="00606E23" w:rsidRDefault="00606E23" w:rsidP="00096D63">
      <w:pPr>
        <w:tabs>
          <w:tab w:val="left" w:pos="426"/>
          <w:tab w:val="left" w:pos="851"/>
          <w:tab w:val="left" w:pos="1021"/>
          <w:tab w:val="left" w:pos="1276"/>
          <w:tab w:val="left" w:pos="1701"/>
        </w:tabs>
        <w:spacing w:line="240" w:lineRule="atLeast"/>
        <w:rPr>
          <w:rFonts w:ascii="Arial" w:hAnsi="Arial" w:cs="Arial"/>
          <w:sz w:val="22"/>
          <w:szCs w:val="22"/>
        </w:rPr>
      </w:pPr>
    </w:p>
    <w:p w14:paraId="1F035FDD" w14:textId="77777777" w:rsidR="00606E23" w:rsidRDefault="00606E23" w:rsidP="00096D63">
      <w:pPr>
        <w:tabs>
          <w:tab w:val="left" w:pos="426"/>
          <w:tab w:val="left" w:pos="851"/>
          <w:tab w:val="left" w:pos="1021"/>
          <w:tab w:val="left" w:pos="1276"/>
          <w:tab w:val="left" w:pos="1701"/>
        </w:tabs>
        <w:spacing w:line="240" w:lineRule="atLeast"/>
        <w:rPr>
          <w:rFonts w:ascii="Arial" w:hAnsi="Arial" w:cs="Arial"/>
          <w:sz w:val="22"/>
          <w:szCs w:val="22"/>
        </w:rPr>
      </w:pPr>
    </w:p>
    <w:p w14:paraId="00F95EDE" w14:textId="77777777" w:rsidR="00606E23" w:rsidRDefault="00606E23" w:rsidP="00096D63">
      <w:pPr>
        <w:tabs>
          <w:tab w:val="left" w:pos="426"/>
          <w:tab w:val="left" w:pos="851"/>
          <w:tab w:val="left" w:pos="1021"/>
          <w:tab w:val="left" w:pos="1276"/>
          <w:tab w:val="left" w:pos="1701"/>
        </w:tabs>
        <w:spacing w:line="240" w:lineRule="atLeast"/>
        <w:rPr>
          <w:rFonts w:ascii="Arial" w:hAnsi="Arial" w:cs="Arial"/>
          <w:sz w:val="22"/>
          <w:szCs w:val="22"/>
        </w:rPr>
      </w:pPr>
    </w:p>
    <w:p w14:paraId="4DB723F2" w14:textId="77777777" w:rsidR="00606E23" w:rsidRDefault="00606E23" w:rsidP="00096D63">
      <w:pPr>
        <w:tabs>
          <w:tab w:val="left" w:pos="426"/>
          <w:tab w:val="left" w:pos="851"/>
          <w:tab w:val="left" w:pos="1021"/>
          <w:tab w:val="left" w:pos="1276"/>
          <w:tab w:val="left" w:pos="1701"/>
        </w:tabs>
        <w:spacing w:line="240" w:lineRule="atLeast"/>
        <w:rPr>
          <w:rFonts w:ascii="Arial" w:hAnsi="Arial" w:cs="Arial"/>
          <w:sz w:val="22"/>
          <w:szCs w:val="22"/>
        </w:rPr>
      </w:pPr>
    </w:p>
    <w:p w14:paraId="1BF3CD2B" w14:textId="77777777" w:rsidR="00606E23" w:rsidRPr="002A1320" w:rsidRDefault="00606E23" w:rsidP="00096D63">
      <w:pPr>
        <w:tabs>
          <w:tab w:val="left" w:pos="426"/>
          <w:tab w:val="left" w:pos="851"/>
          <w:tab w:val="left" w:pos="1021"/>
          <w:tab w:val="left" w:pos="1276"/>
          <w:tab w:val="left" w:pos="1701"/>
        </w:tabs>
        <w:spacing w:line="240" w:lineRule="atLeast"/>
        <w:rPr>
          <w:rFonts w:ascii="Arial" w:hAnsi="Arial" w:cs="Arial"/>
          <w:sz w:val="22"/>
          <w:szCs w:val="22"/>
        </w:rPr>
      </w:pPr>
    </w:p>
    <w:p w14:paraId="6FB627B2" w14:textId="77777777" w:rsidR="00BB1C41" w:rsidRPr="002A1320" w:rsidRDefault="00BB1C41" w:rsidP="00096D63">
      <w:pPr>
        <w:tabs>
          <w:tab w:val="left" w:pos="426"/>
          <w:tab w:val="left" w:pos="851"/>
          <w:tab w:val="left" w:pos="1021"/>
          <w:tab w:val="left" w:pos="1276"/>
          <w:tab w:val="left" w:pos="1701"/>
        </w:tabs>
        <w:spacing w:line="240" w:lineRule="atLeast"/>
        <w:rPr>
          <w:rFonts w:ascii="Arial" w:hAnsi="Arial" w:cs="Arial"/>
          <w:sz w:val="22"/>
          <w:szCs w:val="22"/>
        </w:rPr>
      </w:pPr>
    </w:p>
    <w:p w14:paraId="4DB772F1" w14:textId="1484717C" w:rsidR="00096D63" w:rsidRPr="002A1320" w:rsidRDefault="00096D63" w:rsidP="00096D63">
      <w:pPr>
        <w:tabs>
          <w:tab w:val="left" w:pos="426"/>
          <w:tab w:val="left" w:pos="851"/>
          <w:tab w:val="left" w:pos="1021"/>
          <w:tab w:val="left" w:pos="1276"/>
          <w:tab w:val="left" w:pos="1701"/>
        </w:tabs>
        <w:spacing w:line="240" w:lineRule="atLeast"/>
        <w:rPr>
          <w:rFonts w:ascii="Arial" w:hAnsi="Arial" w:cs="Arial"/>
          <w:sz w:val="22"/>
          <w:szCs w:val="22"/>
        </w:rPr>
      </w:pPr>
      <w:r w:rsidRPr="002A1320">
        <w:rPr>
          <w:rFonts w:ascii="Arial" w:hAnsi="Arial" w:cs="Arial"/>
          <w:sz w:val="22"/>
          <w:szCs w:val="22"/>
        </w:rPr>
        <w:lastRenderedPageBreak/>
        <w:t xml:space="preserve">V Praze </w:t>
      </w:r>
      <w:r w:rsidR="00606E23" w:rsidRPr="002A1320">
        <w:rPr>
          <w:rFonts w:ascii="Arial" w:hAnsi="Arial" w:cs="Arial"/>
          <w:sz w:val="22"/>
          <w:szCs w:val="22"/>
        </w:rPr>
        <w:t>dne 3.9.2024</w:t>
      </w:r>
      <w:r w:rsidRPr="002A1320">
        <w:rPr>
          <w:rFonts w:ascii="Arial" w:hAnsi="Arial" w:cs="Arial"/>
          <w:sz w:val="22"/>
          <w:szCs w:val="22"/>
        </w:rPr>
        <w:t xml:space="preserve">                                           </w:t>
      </w:r>
      <w:r w:rsidRPr="002A1320">
        <w:rPr>
          <w:rFonts w:ascii="Arial" w:hAnsi="Arial" w:cs="Arial"/>
          <w:sz w:val="22"/>
          <w:szCs w:val="22"/>
        </w:rPr>
        <w:tab/>
      </w:r>
      <w:r w:rsidRPr="002A1320">
        <w:rPr>
          <w:rFonts w:ascii="Arial" w:hAnsi="Arial" w:cs="Arial"/>
          <w:sz w:val="22"/>
          <w:szCs w:val="22"/>
        </w:rPr>
        <w:tab/>
      </w:r>
      <w:r w:rsidRPr="002A1320">
        <w:rPr>
          <w:rFonts w:ascii="Arial" w:hAnsi="Arial" w:cs="Arial"/>
          <w:sz w:val="22"/>
          <w:szCs w:val="22"/>
        </w:rPr>
        <w:tab/>
      </w:r>
      <w:r w:rsidRPr="002A1320">
        <w:rPr>
          <w:rFonts w:ascii="Arial" w:hAnsi="Arial" w:cs="Arial"/>
          <w:sz w:val="22"/>
          <w:szCs w:val="22"/>
        </w:rPr>
        <w:tab/>
        <w:t xml:space="preserve">V Praze dne </w:t>
      </w:r>
    </w:p>
    <w:p w14:paraId="11C153AE" w14:textId="77777777" w:rsidR="00096D63" w:rsidRPr="002A1320" w:rsidRDefault="00096D63" w:rsidP="00096D63">
      <w:pPr>
        <w:tabs>
          <w:tab w:val="left" w:pos="426"/>
          <w:tab w:val="left" w:pos="851"/>
          <w:tab w:val="left" w:pos="1021"/>
          <w:tab w:val="left" w:pos="1276"/>
          <w:tab w:val="left" w:pos="1701"/>
        </w:tabs>
        <w:spacing w:line="240" w:lineRule="atLeast"/>
        <w:rPr>
          <w:rFonts w:ascii="Arial" w:hAnsi="Arial" w:cs="Arial"/>
          <w:sz w:val="22"/>
          <w:szCs w:val="22"/>
        </w:rPr>
      </w:pPr>
    </w:p>
    <w:p w14:paraId="40B402AB" w14:textId="77777777" w:rsidR="00096D63" w:rsidRPr="002A1320" w:rsidRDefault="00096D63" w:rsidP="00096D63">
      <w:pPr>
        <w:ind w:left="283"/>
        <w:rPr>
          <w:rFonts w:ascii="Arial" w:hAnsi="Arial" w:cs="Arial"/>
          <w:b/>
          <w:sz w:val="22"/>
          <w:szCs w:val="22"/>
        </w:rPr>
      </w:pPr>
      <w:r w:rsidRPr="002A1320">
        <w:rPr>
          <w:rFonts w:ascii="Arial" w:hAnsi="Arial" w:cs="Arial"/>
          <w:sz w:val="22"/>
          <w:szCs w:val="22"/>
        </w:rPr>
        <w:t> </w:t>
      </w:r>
    </w:p>
    <w:tbl>
      <w:tblPr>
        <w:tblW w:w="9212" w:type="dxa"/>
        <w:tblLayout w:type="fixed"/>
        <w:tblCellMar>
          <w:left w:w="70" w:type="dxa"/>
          <w:right w:w="70" w:type="dxa"/>
        </w:tblCellMar>
        <w:tblLook w:val="0000" w:firstRow="0" w:lastRow="0" w:firstColumn="0" w:lastColumn="0" w:noHBand="0" w:noVBand="0"/>
      </w:tblPr>
      <w:tblGrid>
        <w:gridCol w:w="4890"/>
        <w:gridCol w:w="4322"/>
      </w:tblGrid>
      <w:tr w:rsidR="00096D63" w:rsidRPr="002A1320" w14:paraId="4A1D74A6" w14:textId="77777777" w:rsidTr="00752D86">
        <w:tc>
          <w:tcPr>
            <w:tcW w:w="4890" w:type="dxa"/>
            <w:shd w:val="clear" w:color="auto" w:fill="auto"/>
          </w:tcPr>
          <w:p w14:paraId="54D72666" w14:textId="77777777" w:rsidR="00096D63" w:rsidRPr="002A1320" w:rsidRDefault="00096D63" w:rsidP="00752D86">
            <w:pPr>
              <w:widowControl w:val="0"/>
              <w:tabs>
                <w:tab w:val="left" w:pos="-2268"/>
                <w:tab w:val="left" w:pos="5670"/>
              </w:tabs>
              <w:jc w:val="center"/>
              <w:rPr>
                <w:rFonts w:ascii="Arial" w:hAnsi="Arial" w:cs="Arial"/>
                <w:sz w:val="22"/>
                <w:szCs w:val="22"/>
                <w:lang w:val="pl-PL"/>
              </w:rPr>
            </w:pPr>
            <w:bookmarkStart w:id="0" w:name="_Hlk120019442"/>
          </w:p>
          <w:p w14:paraId="5CE8ED72" w14:textId="77777777" w:rsidR="00096D63" w:rsidRPr="002A1320" w:rsidRDefault="00096D63" w:rsidP="00752D86">
            <w:pPr>
              <w:widowControl w:val="0"/>
              <w:tabs>
                <w:tab w:val="left" w:pos="-2268"/>
                <w:tab w:val="left" w:pos="5670"/>
              </w:tabs>
              <w:rPr>
                <w:rFonts w:ascii="Arial" w:hAnsi="Arial" w:cs="Arial"/>
                <w:sz w:val="22"/>
                <w:szCs w:val="22"/>
                <w:lang w:val="pl-PL"/>
              </w:rPr>
            </w:pPr>
            <w:r w:rsidRPr="002A1320">
              <w:rPr>
                <w:rFonts w:ascii="Arial" w:hAnsi="Arial" w:cs="Arial"/>
                <w:sz w:val="22"/>
                <w:szCs w:val="22"/>
                <w:lang w:val="pl-PL"/>
              </w:rPr>
              <w:t>za Objednatele</w:t>
            </w:r>
          </w:p>
          <w:p w14:paraId="6EEA18CF" w14:textId="77777777" w:rsidR="00096D63" w:rsidRPr="002A1320" w:rsidRDefault="00096D63" w:rsidP="00752D86">
            <w:pPr>
              <w:widowControl w:val="0"/>
              <w:tabs>
                <w:tab w:val="left" w:pos="-2268"/>
                <w:tab w:val="left" w:pos="5670"/>
              </w:tabs>
              <w:rPr>
                <w:rFonts w:ascii="Arial" w:eastAsiaTheme="minorHAnsi" w:hAnsi="Arial" w:cs="Arial"/>
                <w:sz w:val="22"/>
                <w:szCs w:val="22"/>
                <w:lang w:val="pl-PL" w:eastAsia="en-US"/>
              </w:rPr>
            </w:pPr>
            <w:r w:rsidRPr="002A1320">
              <w:rPr>
                <w:rFonts w:ascii="Arial" w:eastAsiaTheme="minorHAnsi" w:hAnsi="Arial" w:cs="Arial"/>
                <w:sz w:val="22"/>
                <w:szCs w:val="22"/>
                <w:lang w:val="pl-PL" w:eastAsia="en-US"/>
              </w:rPr>
              <w:t xml:space="preserve">Technická správa komunikací </w:t>
            </w:r>
          </w:p>
          <w:p w14:paraId="25C6BAB5" w14:textId="77777777" w:rsidR="00096D63" w:rsidRPr="002A1320" w:rsidRDefault="00096D63" w:rsidP="00752D86">
            <w:pPr>
              <w:widowControl w:val="0"/>
              <w:tabs>
                <w:tab w:val="left" w:pos="-2268"/>
                <w:tab w:val="left" w:pos="5670"/>
              </w:tabs>
              <w:rPr>
                <w:rFonts w:ascii="Arial" w:eastAsiaTheme="minorHAnsi" w:hAnsi="Arial" w:cs="Arial"/>
                <w:b/>
                <w:sz w:val="22"/>
                <w:szCs w:val="22"/>
                <w:lang w:val="pl-PL" w:eastAsia="en-US"/>
              </w:rPr>
            </w:pPr>
            <w:r w:rsidRPr="002A1320">
              <w:rPr>
                <w:rFonts w:ascii="Arial" w:eastAsiaTheme="minorHAnsi" w:hAnsi="Arial" w:cs="Arial"/>
                <w:bCs/>
                <w:sz w:val="22"/>
                <w:szCs w:val="22"/>
                <w:lang w:val="pl-PL" w:eastAsia="en-US"/>
              </w:rPr>
              <w:t>hl. m. Prahy, a.s.</w:t>
            </w:r>
            <w:r w:rsidRPr="002A1320">
              <w:rPr>
                <w:rFonts w:ascii="Arial" w:eastAsiaTheme="minorHAnsi" w:hAnsi="Arial" w:cs="Arial"/>
                <w:sz w:val="22"/>
                <w:szCs w:val="22"/>
                <w:lang w:val="pl-PL" w:eastAsia="en-US"/>
              </w:rPr>
              <w:t xml:space="preserve">                                                         </w:t>
            </w:r>
          </w:p>
          <w:p w14:paraId="53F56ED2" w14:textId="77777777" w:rsidR="00096D63" w:rsidRPr="002A1320" w:rsidRDefault="00096D63" w:rsidP="00752D86">
            <w:pPr>
              <w:widowControl w:val="0"/>
              <w:tabs>
                <w:tab w:val="left" w:pos="-2268"/>
                <w:tab w:val="left" w:pos="5670"/>
              </w:tabs>
              <w:rPr>
                <w:rFonts w:ascii="Arial" w:hAnsi="Arial" w:cs="Arial"/>
                <w:sz w:val="22"/>
                <w:szCs w:val="22"/>
                <w:lang w:val="pl-PL"/>
              </w:rPr>
            </w:pPr>
          </w:p>
        </w:tc>
        <w:tc>
          <w:tcPr>
            <w:tcW w:w="4322" w:type="dxa"/>
            <w:shd w:val="clear" w:color="auto" w:fill="auto"/>
          </w:tcPr>
          <w:p w14:paraId="09A9498E" w14:textId="77777777" w:rsidR="00096D63" w:rsidRPr="002A1320" w:rsidRDefault="00096D63" w:rsidP="00752D86">
            <w:pPr>
              <w:widowControl w:val="0"/>
              <w:tabs>
                <w:tab w:val="left" w:pos="-2268"/>
                <w:tab w:val="left" w:pos="5670"/>
              </w:tabs>
              <w:jc w:val="center"/>
              <w:rPr>
                <w:rFonts w:ascii="Arial" w:hAnsi="Arial" w:cs="Arial"/>
                <w:sz w:val="22"/>
                <w:szCs w:val="22"/>
                <w:lang w:val="pl-PL"/>
              </w:rPr>
            </w:pPr>
          </w:p>
          <w:p w14:paraId="3E778934" w14:textId="1975521F" w:rsidR="00096D63" w:rsidRPr="002A1320" w:rsidRDefault="00096D63" w:rsidP="00A128E6">
            <w:pPr>
              <w:widowControl w:val="0"/>
              <w:ind w:left="-3"/>
              <w:rPr>
                <w:rFonts w:ascii="Arial" w:hAnsi="Arial" w:cs="Arial"/>
                <w:sz w:val="22"/>
                <w:szCs w:val="22"/>
                <w:lang w:val="pl-PL"/>
              </w:rPr>
            </w:pPr>
            <w:r w:rsidRPr="002A1320">
              <w:rPr>
                <w:rFonts w:ascii="Arial" w:hAnsi="Arial" w:cs="Arial"/>
                <w:sz w:val="22"/>
                <w:szCs w:val="22"/>
                <w:lang w:val="pl-PL"/>
              </w:rPr>
              <w:t>za Zhotovitele</w:t>
            </w:r>
          </w:p>
          <w:p w14:paraId="0AD767B6" w14:textId="00E34AEA" w:rsidR="00096D63" w:rsidRPr="002A1320" w:rsidRDefault="00096D63" w:rsidP="00A128E6">
            <w:pPr>
              <w:widowControl w:val="0"/>
              <w:tabs>
                <w:tab w:val="left" w:pos="-2268"/>
                <w:tab w:val="left" w:pos="5670"/>
              </w:tabs>
              <w:rPr>
                <w:rFonts w:ascii="Arial" w:eastAsiaTheme="minorHAnsi" w:hAnsi="Arial" w:cs="Arial"/>
                <w:sz w:val="22"/>
                <w:szCs w:val="22"/>
                <w:lang w:val="pl-PL" w:eastAsia="en-US"/>
              </w:rPr>
            </w:pPr>
            <w:bookmarkStart w:id="1" w:name="_Hlk120019347"/>
            <w:r w:rsidRPr="002A1320">
              <w:rPr>
                <w:rFonts w:ascii="Arial" w:hAnsi="Arial" w:cs="Arial"/>
                <w:sz w:val="22"/>
                <w:szCs w:val="22"/>
                <w:lang w:val="pl-PL"/>
              </w:rPr>
              <w:t>za PORR</w:t>
            </w:r>
            <w:r w:rsidR="000045BB" w:rsidRPr="002A1320">
              <w:rPr>
                <w:rFonts w:ascii="Arial" w:hAnsi="Arial" w:cs="Arial"/>
                <w:sz w:val="22"/>
                <w:szCs w:val="22"/>
                <w:lang w:val="pl-PL"/>
              </w:rPr>
              <w:t xml:space="preserve"> a.s., jako správce společnosti </w:t>
            </w:r>
            <w:r w:rsidR="000045BB" w:rsidRPr="002A1320">
              <w:rPr>
                <w:rFonts w:ascii="Arial" w:eastAsiaTheme="minorHAnsi" w:hAnsi="Arial" w:cs="Arial"/>
                <w:color w:val="000000"/>
                <w:sz w:val="22"/>
                <w:szCs w:val="22"/>
                <w:lang w:eastAsia="en-US"/>
              </w:rPr>
              <w:t>„Společnost PORR – SWIETELSKY-CHIC“</w:t>
            </w:r>
          </w:p>
          <w:p w14:paraId="04B2601A" w14:textId="77777777" w:rsidR="00096D63" w:rsidRPr="002A1320" w:rsidRDefault="00096D63" w:rsidP="00752D86">
            <w:pPr>
              <w:widowControl w:val="0"/>
              <w:tabs>
                <w:tab w:val="left" w:pos="-2268"/>
                <w:tab w:val="left" w:pos="5670"/>
              </w:tabs>
              <w:rPr>
                <w:rFonts w:ascii="Arial" w:hAnsi="Arial" w:cs="Arial"/>
                <w:sz w:val="22"/>
                <w:szCs w:val="22"/>
                <w:lang w:val="pl-PL"/>
              </w:rPr>
            </w:pPr>
            <w:r w:rsidRPr="002A1320">
              <w:rPr>
                <w:rFonts w:ascii="Arial" w:eastAsiaTheme="minorHAnsi" w:hAnsi="Arial" w:cs="Arial"/>
                <w:sz w:val="22"/>
                <w:szCs w:val="22"/>
                <w:lang w:val="pl-PL" w:eastAsia="en-US"/>
              </w:rPr>
              <w:t xml:space="preserve">             </w:t>
            </w:r>
            <w:bookmarkEnd w:id="1"/>
          </w:p>
        </w:tc>
      </w:tr>
      <w:bookmarkEnd w:id="0"/>
    </w:tbl>
    <w:p w14:paraId="6710EEC7" w14:textId="77777777" w:rsidR="00096D63" w:rsidRPr="002A1320" w:rsidRDefault="00096D63" w:rsidP="00096D63">
      <w:pPr>
        <w:widowControl w:val="0"/>
        <w:tabs>
          <w:tab w:val="left" w:pos="-2268"/>
        </w:tabs>
        <w:jc w:val="both"/>
        <w:rPr>
          <w:rFonts w:ascii="Arial" w:hAnsi="Arial" w:cs="Arial"/>
          <w:sz w:val="22"/>
          <w:szCs w:val="22"/>
          <w:lang w:val="pl-PL"/>
        </w:rPr>
      </w:pPr>
    </w:p>
    <w:p w14:paraId="0FA52668" w14:textId="77777777" w:rsidR="00096D63" w:rsidRPr="002A1320" w:rsidRDefault="00096D63" w:rsidP="00096D63">
      <w:pPr>
        <w:widowControl w:val="0"/>
        <w:tabs>
          <w:tab w:val="left" w:pos="-2268"/>
        </w:tabs>
        <w:jc w:val="both"/>
        <w:rPr>
          <w:rFonts w:ascii="Arial" w:hAnsi="Arial" w:cs="Arial"/>
          <w:sz w:val="22"/>
          <w:szCs w:val="22"/>
          <w:lang w:val="pl-PL"/>
        </w:rPr>
      </w:pPr>
    </w:p>
    <w:p w14:paraId="4DBF1CA7" w14:textId="77777777" w:rsidR="00096D63" w:rsidRPr="002A1320" w:rsidRDefault="00096D63" w:rsidP="00096D63">
      <w:pPr>
        <w:widowControl w:val="0"/>
        <w:tabs>
          <w:tab w:val="left" w:pos="-2268"/>
        </w:tabs>
        <w:jc w:val="both"/>
        <w:rPr>
          <w:rFonts w:ascii="Arial" w:hAnsi="Arial" w:cs="Arial"/>
          <w:sz w:val="22"/>
          <w:szCs w:val="22"/>
          <w:lang w:val="pl-PL"/>
        </w:rPr>
      </w:pPr>
    </w:p>
    <w:p w14:paraId="37BB0756" w14:textId="77777777" w:rsidR="00096D63" w:rsidRPr="002A1320" w:rsidRDefault="00096D63" w:rsidP="00096D63">
      <w:pPr>
        <w:widowControl w:val="0"/>
        <w:tabs>
          <w:tab w:val="left" w:pos="-2268"/>
        </w:tabs>
        <w:jc w:val="both"/>
        <w:rPr>
          <w:rFonts w:ascii="Arial" w:hAnsi="Arial" w:cs="Arial"/>
          <w:sz w:val="22"/>
          <w:szCs w:val="22"/>
          <w:lang w:val="pl-PL"/>
        </w:rPr>
      </w:pPr>
    </w:p>
    <w:p w14:paraId="1D1551D3" w14:textId="77777777" w:rsidR="00096D63" w:rsidRPr="002A1320" w:rsidRDefault="00096D63" w:rsidP="00096D63">
      <w:pPr>
        <w:widowControl w:val="0"/>
        <w:tabs>
          <w:tab w:val="left" w:pos="-2268"/>
        </w:tabs>
        <w:jc w:val="both"/>
        <w:rPr>
          <w:rFonts w:ascii="Arial" w:hAnsi="Arial" w:cs="Arial"/>
          <w:sz w:val="22"/>
          <w:szCs w:val="22"/>
          <w:lang w:val="pl-PL"/>
        </w:rPr>
      </w:pPr>
    </w:p>
    <w:p w14:paraId="55F0CE7D" w14:textId="77777777" w:rsidR="00096D63" w:rsidRPr="002A1320" w:rsidRDefault="00096D63" w:rsidP="00096D63">
      <w:pPr>
        <w:widowControl w:val="0"/>
        <w:tabs>
          <w:tab w:val="left" w:pos="-2268"/>
        </w:tabs>
        <w:jc w:val="both"/>
        <w:rPr>
          <w:rFonts w:ascii="Arial" w:hAnsi="Arial" w:cs="Arial"/>
          <w:sz w:val="22"/>
          <w:szCs w:val="22"/>
          <w:lang w:val="pl-PL"/>
        </w:rPr>
      </w:pPr>
      <w:r w:rsidRPr="002A1320">
        <w:rPr>
          <w:rFonts w:ascii="Arial" w:hAnsi="Arial" w:cs="Arial"/>
          <w:sz w:val="22"/>
          <w:szCs w:val="22"/>
          <w:lang w:val="pl-PL"/>
        </w:rPr>
        <w:t>______________________________</w:t>
      </w:r>
      <w:r w:rsidRPr="002A1320">
        <w:rPr>
          <w:rFonts w:ascii="Arial" w:hAnsi="Arial" w:cs="Arial"/>
          <w:sz w:val="22"/>
          <w:szCs w:val="22"/>
          <w:lang w:val="pl-PL"/>
        </w:rPr>
        <w:tab/>
      </w:r>
      <w:r w:rsidRPr="002A1320">
        <w:rPr>
          <w:rFonts w:ascii="Arial" w:hAnsi="Arial" w:cs="Arial"/>
          <w:sz w:val="22"/>
          <w:szCs w:val="22"/>
          <w:u w:val="single"/>
          <w:lang w:val="pl-PL"/>
        </w:rPr>
        <w:tab/>
      </w:r>
      <w:r w:rsidRPr="002A1320">
        <w:rPr>
          <w:rFonts w:ascii="Arial" w:hAnsi="Arial" w:cs="Arial"/>
          <w:sz w:val="22"/>
          <w:szCs w:val="22"/>
          <w:u w:val="single"/>
          <w:lang w:val="pl-PL"/>
        </w:rPr>
        <w:tab/>
        <w:t>___________________________</w:t>
      </w:r>
    </w:p>
    <w:p w14:paraId="122E6C27" w14:textId="30351B86" w:rsidR="00096D63" w:rsidRPr="002A1320" w:rsidRDefault="00606E23" w:rsidP="00096D63">
      <w:pPr>
        <w:widowControl w:val="0"/>
        <w:tabs>
          <w:tab w:val="left" w:pos="-2268"/>
        </w:tabs>
        <w:jc w:val="both"/>
        <w:rPr>
          <w:rFonts w:ascii="Arial" w:hAnsi="Arial" w:cs="Arial"/>
          <w:sz w:val="22"/>
          <w:szCs w:val="22"/>
          <w:lang w:val="pl-PL"/>
        </w:rPr>
      </w:pPr>
      <w:r>
        <w:rPr>
          <w:rFonts w:ascii="Arial" w:hAnsi="Arial" w:cs="Arial"/>
          <w:sz w:val="22"/>
          <w:szCs w:val="22"/>
          <w:lang w:val="pl-PL"/>
        </w:rPr>
        <w:t>Xxxxxxxxxx</w:t>
      </w:r>
      <w:r>
        <w:rPr>
          <w:rFonts w:ascii="Arial" w:hAnsi="Arial" w:cs="Arial"/>
          <w:sz w:val="22"/>
          <w:szCs w:val="22"/>
          <w:lang w:val="pl-PL"/>
        </w:rPr>
        <w:tab/>
      </w:r>
      <w:r w:rsidR="00096D63" w:rsidRPr="002A1320">
        <w:rPr>
          <w:rFonts w:ascii="Arial" w:hAnsi="Arial" w:cs="Arial"/>
          <w:sz w:val="22"/>
          <w:szCs w:val="22"/>
          <w:lang w:val="pl-PL"/>
        </w:rPr>
        <w:tab/>
      </w:r>
      <w:r w:rsidR="00096D63" w:rsidRPr="002A1320">
        <w:rPr>
          <w:rFonts w:ascii="Arial" w:hAnsi="Arial" w:cs="Arial"/>
          <w:sz w:val="22"/>
          <w:szCs w:val="22"/>
          <w:lang w:val="pl-PL"/>
        </w:rPr>
        <w:tab/>
      </w:r>
      <w:r w:rsidR="00903FB3">
        <w:rPr>
          <w:rFonts w:ascii="Arial" w:hAnsi="Arial" w:cs="Arial"/>
          <w:sz w:val="22"/>
          <w:szCs w:val="22"/>
          <w:lang w:val="pl-PL"/>
        </w:rPr>
        <w:t xml:space="preserve"> </w:t>
      </w:r>
      <w:r w:rsidR="00BF7E12">
        <w:rPr>
          <w:rFonts w:ascii="Arial" w:hAnsi="Arial" w:cs="Arial"/>
          <w:sz w:val="22"/>
          <w:szCs w:val="22"/>
          <w:lang w:val="pl-PL"/>
        </w:rPr>
        <w:tab/>
      </w:r>
      <w:r w:rsidR="00BF7E12">
        <w:rPr>
          <w:rFonts w:ascii="Arial" w:hAnsi="Arial" w:cs="Arial"/>
          <w:sz w:val="22"/>
          <w:szCs w:val="22"/>
          <w:lang w:val="pl-PL"/>
        </w:rPr>
        <w:tab/>
        <w:t xml:space="preserve"> </w:t>
      </w:r>
      <w:r w:rsidR="00096D63" w:rsidRPr="002A1320">
        <w:rPr>
          <w:rFonts w:ascii="Arial" w:eastAsiaTheme="minorHAnsi" w:hAnsi="Arial" w:cs="Arial"/>
          <w:sz w:val="22"/>
          <w:szCs w:val="22"/>
          <w:lang w:val="pl-PL" w:eastAsia="en-US"/>
        </w:rPr>
        <w:t>Ing. Martin Lukas</w:t>
      </w:r>
      <w:r w:rsidR="00615A63">
        <w:rPr>
          <w:rFonts w:ascii="Arial" w:eastAsiaTheme="minorHAnsi" w:hAnsi="Arial" w:cs="Arial"/>
          <w:sz w:val="22"/>
          <w:szCs w:val="22"/>
          <w:lang w:val="pl-PL" w:eastAsia="en-US"/>
        </w:rPr>
        <w:t xml:space="preserve">, </w:t>
      </w:r>
      <w:r w:rsidR="00BF7E12">
        <w:rPr>
          <w:rFonts w:ascii="Arial" w:eastAsiaTheme="minorHAnsi" w:hAnsi="Arial" w:cs="Arial"/>
          <w:sz w:val="22"/>
          <w:szCs w:val="22"/>
          <w:lang w:val="pl-PL" w:eastAsia="en-US"/>
        </w:rPr>
        <w:t>prokurista</w:t>
      </w:r>
      <w:r w:rsidR="00096D63" w:rsidRPr="002A1320">
        <w:rPr>
          <w:rFonts w:ascii="Arial" w:eastAsiaTheme="minorHAnsi" w:hAnsi="Arial" w:cs="Arial"/>
          <w:sz w:val="22"/>
          <w:szCs w:val="22"/>
          <w:lang w:val="pl-PL" w:eastAsia="en-US"/>
        </w:rPr>
        <w:t xml:space="preserve"> </w:t>
      </w:r>
    </w:p>
    <w:p w14:paraId="19F7C65F" w14:textId="6926B23B" w:rsidR="00096D63" w:rsidRPr="002A1320" w:rsidRDefault="000045BB" w:rsidP="00096D63">
      <w:pPr>
        <w:widowControl w:val="0"/>
        <w:tabs>
          <w:tab w:val="left" w:pos="-2268"/>
        </w:tabs>
        <w:jc w:val="both"/>
        <w:rPr>
          <w:rFonts w:ascii="Arial" w:hAnsi="Arial" w:cs="Arial"/>
          <w:sz w:val="22"/>
          <w:szCs w:val="22"/>
          <w:lang w:val="pl-PL"/>
        </w:rPr>
      </w:pPr>
      <w:r w:rsidRPr="002A1320">
        <w:rPr>
          <w:rFonts w:ascii="Arial" w:hAnsi="Arial" w:cs="Arial"/>
          <w:sz w:val="22"/>
          <w:szCs w:val="22"/>
          <w:lang w:val="pl-PL"/>
        </w:rPr>
        <w:t xml:space="preserve">ředitel </w:t>
      </w:r>
      <w:r w:rsidR="00096D63" w:rsidRPr="002A1320">
        <w:rPr>
          <w:rFonts w:ascii="Arial" w:hAnsi="Arial" w:cs="Arial"/>
          <w:sz w:val="22"/>
          <w:szCs w:val="22"/>
          <w:lang w:val="pl-PL"/>
        </w:rPr>
        <w:t>investičního úseku</w:t>
      </w:r>
      <w:r w:rsidRPr="002A1320">
        <w:rPr>
          <w:rFonts w:ascii="Arial" w:hAnsi="Arial" w:cs="Arial"/>
          <w:sz w:val="22"/>
          <w:szCs w:val="22"/>
          <w:lang w:val="pl-PL"/>
        </w:rPr>
        <w:t>,</w:t>
      </w:r>
      <w:r w:rsidR="00096D63" w:rsidRPr="002A1320">
        <w:rPr>
          <w:rFonts w:ascii="Arial" w:hAnsi="Arial" w:cs="Arial"/>
          <w:sz w:val="22"/>
          <w:szCs w:val="22"/>
          <w:lang w:val="pl-PL"/>
        </w:rPr>
        <w:t xml:space="preserve"> </w:t>
      </w:r>
      <w:r w:rsidR="00096D63" w:rsidRPr="002A1320">
        <w:rPr>
          <w:rFonts w:ascii="Arial" w:hAnsi="Arial" w:cs="Arial"/>
          <w:sz w:val="22"/>
          <w:szCs w:val="22"/>
          <w:lang w:val="pl-PL"/>
        </w:rPr>
        <w:tab/>
      </w:r>
      <w:r w:rsidR="00096D63" w:rsidRPr="002A1320">
        <w:rPr>
          <w:rFonts w:ascii="Arial" w:hAnsi="Arial" w:cs="Arial"/>
          <w:sz w:val="22"/>
          <w:szCs w:val="22"/>
          <w:lang w:val="pl-PL"/>
        </w:rPr>
        <w:tab/>
      </w:r>
      <w:r w:rsidR="00096D63" w:rsidRPr="002A1320">
        <w:rPr>
          <w:rFonts w:ascii="Arial" w:hAnsi="Arial" w:cs="Arial"/>
          <w:sz w:val="22"/>
          <w:szCs w:val="22"/>
          <w:lang w:val="pl-PL"/>
        </w:rPr>
        <w:tab/>
      </w:r>
      <w:r w:rsidR="00095C6F" w:rsidRPr="002A1320">
        <w:rPr>
          <w:rFonts w:ascii="Arial" w:eastAsiaTheme="minorHAnsi" w:hAnsi="Arial" w:cs="Arial"/>
          <w:sz w:val="22"/>
          <w:szCs w:val="22"/>
          <w:lang w:val="pl-PL" w:eastAsia="en-US"/>
        </w:rPr>
        <w:t xml:space="preserve"> Petr Škvařil</w:t>
      </w:r>
      <w:r w:rsidR="00615A63">
        <w:rPr>
          <w:rFonts w:ascii="Arial" w:eastAsiaTheme="minorHAnsi" w:hAnsi="Arial" w:cs="Arial"/>
          <w:sz w:val="22"/>
          <w:szCs w:val="22"/>
          <w:lang w:val="pl-PL" w:eastAsia="en-US"/>
        </w:rPr>
        <w:t xml:space="preserve">, </w:t>
      </w:r>
      <w:r w:rsidR="00BF7E12">
        <w:rPr>
          <w:rFonts w:ascii="Arial" w:eastAsiaTheme="minorHAnsi" w:hAnsi="Arial" w:cs="Arial"/>
          <w:sz w:val="22"/>
          <w:szCs w:val="22"/>
          <w:lang w:val="pl-PL" w:eastAsia="en-US"/>
        </w:rPr>
        <w:t>prokurista</w:t>
      </w:r>
      <w:r w:rsidR="00096D63" w:rsidRPr="002A1320">
        <w:rPr>
          <w:rFonts w:ascii="Arial" w:eastAsiaTheme="minorHAnsi" w:hAnsi="Arial" w:cs="Arial"/>
          <w:sz w:val="22"/>
          <w:szCs w:val="22"/>
          <w:lang w:val="pl-PL" w:eastAsia="en-US"/>
        </w:rPr>
        <w:t xml:space="preserve"> </w:t>
      </w:r>
    </w:p>
    <w:p w14:paraId="5181F8D0" w14:textId="55F5663A" w:rsidR="00096D63" w:rsidRPr="002A1320" w:rsidRDefault="00096D63" w:rsidP="00096D63">
      <w:pPr>
        <w:widowControl w:val="0"/>
        <w:tabs>
          <w:tab w:val="left" w:pos="-2268"/>
        </w:tabs>
        <w:jc w:val="both"/>
        <w:rPr>
          <w:rFonts w:ascii="Arial" w:hAnsi="Arial" w:cs="Arial"/>
          <w:sz w:val="22"/>
          <w:szCs w:val="22"/>
          <w:lang w:val="pl-PL"/>
        </w:rPr>
      </w:pPr>
      <w:r w:rsidRPr="002A1320">
        <w:rPr>
          <w:rFonts w:ascii="Arial" w:hAnsi="Arial" w:cs="Arial"/>
          <w:sz w:val="22"/>
          <w:szCs w:val="22"/>
          <w:lang w:val="pl-PL"/>
        </w:rPr>
        <w:t>na základě pověření</w:t>
      </w:r>
      <w:r w:rsidR="00615A63">
        <w:rPr>
          <w:rFonts w:ascii="Arial" w:hAnsi="Arial" w:cs="Arial"/>
          <w:sz w:val="22"/>
          <w:szCs w:val="22"/>
          <w:lang w:val="pl-PL"/>
        </w:rPr>
        <w:t xml:space="preserve">                                      </w:t>
      </w:r>
    </w:p>
    <w:p w14:paraId="7EB21972" w14:textId="1FC372D7" w:rsidR="000045BB" w:rsidRPr="002A1320" w:rsidRDefault="000045BB" w:rsidP="00096D63">
      <w:pPr>
        <w:widowControl w:val="0"/>
        <w:tabs>
          <w:tab w:val="left" w:pos="-2268"/>
        </w:tabs>
        <w:jc w:val="both"/>
        <w:rPr>
          <w:rFonts w:ascii="Arial" w:hAnsi="Arial" w:cs="Arial"/>
          <w:sz w:val="22"/>
          <w:szCs w:val="22"/>
          <w:lang w:val="pl-PL"/>
        </w:rPr>
      </w:pPr>
    </w:p>
    <w:p w14:paraId="28195C7A" w14:textId="25719148" w:rsidR="000045BB" w:rsidRPr="002A1320" w:rsidRDefault="000045BB" w:rsidP="00096D63">
      <w:pPr>
        <w:widowControl w:val="0"/>
        <w:tabs>
          <w:tab w:val="left" w:pos="-2268"/>
        </w:tabs>
        <w:jc w:val="both"/>
        <w:rPr>
          <w:rFonts w:ascii="Arial" w:hAnsi="Arial" w:cs="Arial"/>
          <w:sz w:val="22"/>
          <w:szCs w:val="22"/>
          <w:lang w:val="pl-PL"/>
        </w:rPr>
      </w:pPr>
    </w:p>
    <w:p w14:paraId="10DF3832" w14:textId="38F4F658" w:rsidR="000045BB" w:rsidRPr="002A1320" w:rsidRDefault="000045BB" w:rsidP="00096D63">
      <w:pPr>
        <w:widowControl w:val="0"/>
        <w:tabs>
          <w:tab w:val="left" w:pos="-2268"/>
        </w:tabs>
        <w:jc w:val="both"/>
        <w:rPr>
          <w:rFonts w:ascii="Arial" w:hAnsi="Arial" w:cs="Arial"/>
          <w:sz w:val="22"/>
          <w:szCs w:val="22"/>
          <w:lang w:val="pl-PL"/>
        </w:rPr>
      </w:pPr>
    </w:p>
    <w:p w14:paraId="289B668A" w14:textId="3A6D20B8" w:rsidR="000045BB" w:rsidRPr="002A1320" w:rsidRDefault="000045BB" w:rsidP="00096D63">
      <w:pPr>
        <w:widowControl w:val="0"/>
        <w:tabs>
          <w:tab w:val="left" w:pos="-2268"/>
        </w:tabs>
        <w:jc w:val="both"/>
        <w:rPr>
          <w:rFonts w:ascii="Arial" w:hAnsi="Arial" w:cs="Arial"/>
          <w:sz w:val="22"/>
          <w:szCs w:val="22"/>
          <w:lang w:val="pl-PL"/>
        </w:rPr>
      </w:pPr>
    </w:p>
    <w:p w14:paraId="078CF994" w14:textId="1C9B4993" w:rsidR="000045BB" w:rsidRPr="002A1320" w:rsidRDefault="000045BB" w:rsidP="00096D63">
      <w:pPr>
        <w:widowControl w:val="0"/>
        <w:tabs>
          <w:tab w:val="left" w:pos="-2268"/>
        </w:tabs>
        <w:jc w:val="both"/>
        <w:rPr>
          <w:rFonts w:ascii="Arial" w:hAnsi="Arial" w:cs="Arial"/>
          <w:sz w:val="22"/>
          <w:szCs w:val="22"/>
          <w:lang w:val="pl-PL"/>
        </w:rPr>
      </w:pPr>
    </w:p>
    <w:p w14:paraId="0C625769" w14:textId="3A6FF3B8" w:rsidR="000045BB" w:rsidRPr="002A1320" w:rsidRDefault="000045BB" w:rsidP="00096D63">
      <w:pPr>
        <w:widowControl w:val="0"/>
        <w:tabs>
          <w:tab w:val="left" w:pos="-2268"/>
        </w:tabs>
        <w:jc w:val="both"/>
        <w:rPr>
          <w:rFonts w:ascii="Arial" w:hAnsi="Arial" w:cs="Arial"/>
          <w:sz w:val="22"/>
          <w:szCs w:val="22"/>
          <w:lang w:val="pl-PL"/>
        </w:rPr>
      </w:pPr>
    </w:p>
    <w:p w14:paraId="73E5A572" w14:textId="5A75CD30" w:rsidR="000045BB" w:rsidRPr="002A1320" w:rsidRDefault="000045BB" w:rsidP="00096D63">
      <w:pPr>
        <w:widowControl w:val="0"/>
        <w:tabs>
          <w:tab w:val="left" w:pos="-2268"/>
        </w:tabs>
        <w:jc w:val="both"/>
        <w:rPr>
          <w:rFonts w:ascii="Arial" w:hAnsi="Arial" w:cs="Arial"/>
          <w:sz w:val="22"/>
          <w:szCs w:val="22"/>
          <w:lang w:val="pl-PL"/>
        </w:rPr>
      </w:pPr>
    </w:p>
    <w:p w14:paraId="744D822D" w14:textId="62B39A97" w:rsidR="000045BB" w:rsidRPr="002A1320" w:rsidRDefault="000045BB" w:rsidP="00096D63">
      <w:pPr>
        <w:widowControl w:val="0"/>
        <w:tabs>
          <w:tab w:val="left" w:pos="-2268"/>
        </w:tabs>
        <w:jc w:val="both"/>
        <w:rPr>
          <w:rFonts w:ascii="Arial" w:hAnsi="Arial" w:cs="Arial"/>
          <w:sz w:val="22"/>
          <w:szCs w:val="22"/>
          <w:lang w:val="pl-PL"/>
        </w:rPr>
      </w:pPr>
    </w:p>
    <w:p w14:paraId="1F3E72C4" w14:textId="1D535917" w:rsidR="000045BB" w:rsidRPr="002A1320" w:rsidRDefault="000045BB" w:rsidP="00096D63">
      <w:pPr>
        <w:widowControl w:val="0"/>
        <w:tabs>
          <w:tab w:val="left" w:pos="-2268"/>
        </w:tabs>
        <w:jc w:val="both"/>
        <w:rPr>
          <w:rFonts w:ascii="Arial" w:hAnsi="Arial" w:cs="Arial"/>
          <w:sz w:val="22"/>
          <w:szCs w:val="22"/>
          <w:lang w:val="pl-PL"/>
        </w:rPr>
      </w:pPr>
    </w:p>
    <w:p w14:paraId="218D7C08" w14:textId="7E89DB2E" w:rsidR="000045BB" w:rsidRPr="002A1320" w:rsidRDefault="000045BB" w:rsidP="00096D63">
      <w:pPr>
        <w:widowControl w:val="0"/>
        <w:tabs>
          <w:tab w:val="left" w:pos="-2268"/>
        </w:tabs>
        <w:jc w:val="both"/>
        <w:rPr>
          <w:rFonts w:ascii="Arial" w:hAnsi="Arial" w:cs="Arial"/>
          <w:sz w:val="22"/>
          <w:szCs w:val="22"/>
          <w:lang w:val="pl-PL"/>
        </w:rPr>
      </w:pPr>
    </w:p>
    <w:p w14:paraId="09AA81DB" w14:textId="0E2F9711" w:rsidR="000045BB" w:rsidRPr="002A1320" w:rsidRDefault="000045BB" w:rsidP="00096D63">
      <w:pPr>
        <w:widowControl w:val="0"/>
        <w:tabs>
          <w:tab w:val="left" w:pos="-2268"/>
        </w:tabs>
        <w:jc w:val="both"/>
        <w:rPr>
          <w:rFonts w:ascii="Arial" w:hAnsi="Arial" w:cs="Arial"/>
          <w:sz w:val="22"/>
          <w:szCs w:val="22"/>
          <w:lang w:val="pl-PL"/>
        </w:rPr>
      </w:pPr>
    </w:p>
    <w:p w14:paraId="52C32BBC" w14:textId="30649C9D" w:rsidR="000045BB" w:rsidRPr="002A1320" w:rsidRDefault="000045BB" w:rsidP="00096D63">
      <w:pPr>
        <w:widowControl w:val="0"/>
        <w:tabs>
          <w:tab w:val="left" w:pos="-2268"/>
        </w:tabs>
        <w:jc w:val="both"/>
        <w:rPr>
          <w:rFonts w:ascii="Arial" w:hAnsi="Arial" w:cs="Arial"/>
          <w:sz w:val="22"/>
          <w:szCs w:val="22"/>
          <w:lang w:val="pl-PL"/>
        </w:rPr>
      </w:pPr>
    </w:p>
    <w:p w14:paraId="1ED903BC" w14:textId="0B7914EA" w:rsidR="000045BB" w:rsidRPr="002A1320" w:rsidRDefault="000045BB" w:rsidP="00096D63">
      <w:pPr>
        <w:widowControl w:val="0"/>
        <w:tabs>
          <w:tab w:val="left" w:pos="-2268"/>
        </w:tabs>
        <w:jc w:val="both"/>
        <w:rPr>
          <w:rFonts w:ascii="Arial" w:hAnsi="Arial" w:cs="Arial"/>
          <w:sz w:val="22"/>
          <w:szCs w:val="22"/>
          <w:lang w:val="pl-PL"/>
        </w:rPr>
      </w:pPr>
    </w:p>
    <w:p w14:paraId="3F240A22" w14:textId="036C9B3D" w:rsidR="000045BB" w:rsidRPr="002A1320" w:rsidRDefault="000045BB" w:rsidP="00096D63">
      <w:pPr>
        <w:widowControl w:val="0"/>
        <w:tabs>
          <w:tab w:val="left" w:pos="-2268"/>
        </w:tabs>
        <w:jc w:val="both"/>
        <w:rPr>
          <w:rFonts w:ascii="Arial" w:hAnsi="Arial" w:cs="Arial"/>
          <w:sz w:val="22"/>
          <w:szCs w:val="22"/>
          <w:lang w:val="pl-PL"/>
        </w:rPr>
      </w:pPr>
    </w:p>
    <w:p w14:paraId="63BA583A" w14:textId="77777777" w:rsidR="00657000" w:rsidRPr="002A1320" w:rsidRDefault="00657000" w:rsidP="00096D63">
      <w:pPr>
        <w:widowControl w:val="0"/>
        <w:tabs>
          <w:tab w:val="left" w:pos="-2268"/>
        </w:tabs>
        <w:jc w:val="both"/>
        <w:rPr>
          <w:rFonts w:ascii="Arial" w:hAnsi="Arial" w:cs="Arial"/>
          <w:sz w:val="22"/>
          <w:szCs w:val="22"/>
          <w:lang w:val="pl-PL"/>
        </w:rPr>
      </w:pPr>
    </w:p>
    <w:p w14:paraId="16FE9300" w14:textId="77777777" w:rsidR="00657000" w:rsidRPr="002A1320" w:rsidRDefault="00657000" w:rsidP="00096D63">
      <w:pPr>
        <w:widowControl w:val="0"/>
        <w:tabs>
          <w:tab w:val="left" w:pos="-2268"/>
        </w:tabs>
        <w:jc w:val="both"/>
        <w:rPr>
          <w:rFonts w:ascii="Arial" w:hAnsi="Arial" w:cs="Arial"/>
          <w:sz w:val="22"/>
          <w:szCs w:val="22"/>
          <w:lang w:val="pl-PL"/>
        </w:rPr>
      </w:pPr>
    </w:p>
    <w:p w14:paraId="086F3F11" w14:textId="77777777" w:rsidR="00657000" w:rsidRPr="002A1320" w:rsidRDefault="00657000" w:rsidP="00096D63">
      <w:pPr>
        <w:widowControl w:val="0"/>
        <w:tabs>
          <w:tab w:val="left" w:pos="-2268"/>
        </w:tabs>
        <w:jc w:val="both"/>
        <w:rPr>
          <w:rFonts w:ascii="Arial" w:hAnsi="Arial" w:cs="Arial"/>
          <w:sz w:val="22"/>
          <w:szCs w:val="22"/>
          <w:lang w:val="pl-PL"/>
        </w:rPr>
      </w:pPr>
    </w:p>
    <w:p w14:paraId="6FE59DD2" w14:textId="77777777" w:rsidR="00657000" w:rsidRPr="002A1320" w:rsidRDefault="00657000" w:rsidP="00096D63">
      <w:pPr>
        <w:widowControl w:val="0"/>
        <w:tabs>
          <w:tab w:val="left" w:pos="-2268"/>
        </w:tabs>
        <w:jc w:val="both"/>
        <w:rPr>
          <w:rFonts w:ascii="Arial" w:hAnsi="Arial" w:cs="Arial"/>
          <w:sz w:val="22"/>
          <w:szCs w:val="22"/>
          <w:lang w:val="pl-PL"/>
        </w:rPr>
      </w:pPr>
    </w:p>
    <w:p w14:paraId="21CA58A2" w14:textId="77777777" w:rsidR="00657000" w:rsidRPr="002A1320" w:rsidRDefault="00657000" w:rsidP="00096D63">
      <w:pPr>
        <w:widowControl w:val="0"/>
        <w:tabs>
          <w:tab w:val="left" w:pos="-2268"/>
        </w:tabs>
        <w:jc w:val="both"/>
        <w:rPr>
          <w:rFonts w:ascii="Arial" w:hAnsi="Arial" w:cs="Arial"/>
          <w:sz w:val="22"/>
          <w:szCs w:val="22"/>
          <w:lang w:val="pl-PL"/>
        </w:rPr>
      </w:pPr>
    </w:p>
    <w:p w14:paraId="31AE8982" w14:textId="77777777" w:rsidR="00657000" w:rsidRPr="002A1320" w:rsidRDefault="00657000" w:rsidP="00096D63">
      <w:pPr>
        <w:widowControl w:val="0"/>
        <w:tabs>
          <w:tab w:val="left" w:pos="-2268"/>
        </w:tabs>
        <w:jc w:val="both"/>
        <w:rPr>
          <w:rFonts w:ascii="Arial" w:hAnsi="Arial" w:cs="Arial"/>
          <w:sz w:val="22"/>
          <w:szCs w:val="22"/>
          <w:lang w:val="pl-PL"/>
        </w:rPr>
      </w:pPr>
    </w:p>
    <w:p w14:paraId="3E5F7281" w14:textId="77777777" w:rsidR="00657000" w:rsidRPr="002A1320" w:rsidRDefault="00657000" w:rsidP="00096D63">
      <w:pPr>
        <w:widowControl w:val="0"/>
        <w:tabs>
          <w:tab w:val="left" w:pos="-2268"/>
        </w:tabs>
        <w:jc w:val="both"/>
        <w:rPr>
          <w:rFonts w:ascii="Arial" w:hAnsi="Arial" w:cs="Arial"/>
          <w:sz w:val="22"/>
          <w:szCs w:val="22"/>
          <w:lang w:val="pl-PL"/>
        </w:rPr>
      </w:pPr>
    </w:p>
    <w:p w14:paraId="207F7109" w14:textId="77777777" w:rsidR="00657000" w:rsidRPr="002A1320" w:rsidRDefault="00657000" w:rsidP="00096D63">
      <w:pPr>
        <w:widowControl w:val="0"/>
        <w:tabs>
          <w:tab w:val="left" w:pos="-2268"/>
        </w:tabs>
        <w:jc w:val="both"/>
        <w:rPr>
          <w:rFonts w:ascii="Arial" w:hAnsi="Arial" w:cs="Arial"/>
          <w:sz w:val="22"/>
          <w:szCs w:val="22"/>
          <w:lang w:val="pl-PL"/>
        </w:rPr>
      </w:pPr>
    </w:p>
    <w:p w14:paraId="485DFC8E" w14:textId="77777777" w:rsidR="00657000" w:rsidRPr="002A1320" w:rsidRDefault="00657000" w:rsidP="00096D63">
      <w:pPr>
        <w:widowControl w:val="0"/>
        <w:tabs>
          <w:tab w:val="left" w:pos="-2268"/>
        </w:tabs>
        <w:jc w:val="both"/>
        <w:rPr>
          <w:rFonts w:ascii="Arial" w:hAnsi="Arial" w:cs="Arial"/>
          <w:sz w:val="22"/>
          <w:szCs w:val="22"/>
          <w:lang w:val="pl-PL"/>
        </w:rPr>
      </w:pPr>
    </w:p>
    <w:p w14:paraId="33C4D138" w14:textId="77777777" w:rsidR="00657000" w:rsidRPr="002A1320" w:rsidRDefault="00657000" w:rsidP="00096D63">
      <w:pPr>
        <w:widowControl w:val="0"/>
        <w:tabs>
          <w:tab w:val="left" w:pos="-2268"/>
        </w:tabs>
        <w:jc w:val="both"/>
        <w:rPr>
          <w:rFonts w:ascii="Arial" w:hAnsi="Arial" w:cs="Arial"/>
          <w:sz w:val="22"/>
          <w:szCs w:val="22"/>
          <w:lang w:val="pl-PL"/>
        </w:rPr>
      </w:pPr>
    </w:p>
    <w:p w14:paraId="74F51392" w14:textId="77777777" w:rsidR="00657000" w:rsidRPr="002A1320" w:rsidRDefault="00657000" w:rsidP="00096D63">
      <w:pPr>
        <w:widowControl w:val="0"/>
        <w:tabs>
          <w:tab w:val="left" w:pos="-2268"/>
        </w:tabs>
        <w:jc w:val="both"/>
        <w:rPr>
          <w:rFonts w:ascii="Arial" w:hAnsi="Arial" w:cs="Arial"/>
          <w:sz w:val="22"/>
          <w:szCs w:val="22"/>
          <w:lang w:val="pl-PL"/>
        </w:rPr>
      </w:pPr>
    </w:p>
    <w:p w14:paraId="20FDDB10" w14:textId="77777777" w:rsidR="00657000" w:rsidRPr="002A1320" w:rsidRDefault="00657000" w:rsidP="00096D63">
      <w:pPr>
        <w:widowControl w:val="0"/>
        <w:tabs>
          <w:tab w:val="left" w:pos="-2268"/>
        </w:tabs>
        <w:jc w:val="both"/>
        <w:rPr>
          <w:rFonts w:ascii="Arial" w:hAnsi="Arial" w:cs="Arial"/>
          <w:sz w:val="22"/>
          <w:szCs w:val="22"/>
          <w:lang w:val="pl-PL"/>
        </w:rPr>
      </w:pPr>
    </w:p>
    <w:p w14:paraId="10268DDC" w14:textId="77777777" w:rsidR="00657000" w:rsidRPr="002A1320" w:rsidRDefault="00657000" w:rsidP="00096D63">
      <w:pPr>
        <w:widowControl w:val="0"/>
        <w:tabs>
          <w:tab w:val="left" w:pos="-2268"/>
        </w:tabs>
        <w:jc w:val="both"/>
        <w:rPr>
          <w:rFonts w:ascii="Arial" w:hAnsi="Arial" w:cs="Arial"/>
          <w:sz w:val="22"/>
          <w:szCs w:val="22"/>
          <w:lang w:val="pl-PL"/>
        </w:rPr>
      </w:pPr>
    </w:p>
    <w:p w14:paraId="3A3BADCC" w14:textId="77777777" w:rsidR="00657000" w:rsidRPr="002A1320" w:rsidRDefault="00657000" w:rsidP="00096D63">
      <w:pPr>
        <w:widowControl w:val="0"/>
        <w:tabs>
          <w:tab w:val="left" w:pos="-2268"/>
        </w:tabs>
        <w:jc w:val="both"/>
        <w:rPr>
          <w:rFonts w:ascii="Arial" w:hAnsi="Arial" w:cs="Arial"/>
          <w:sz w:val="22"/>
          <w:szCs w:val="22"/>
          <w:lang w:val="pl-PL"/>
        </w:rPr>
      </w:pPr>
    </w:p>
    <w:p w14:paraId="5523A502" w14:textId="77777777" w:rsidR="00657000" w:rsidRPr="002A1320" w:rsidRDefault="00657000" w:rsidP="00096D63">
      <w:pPr>
        <w:widowControl w:val="0"/>
        <w:tabs>
          <w:tab w:val="left" w:pos="-2268"/>
        </w:tabs>
        <w:jc w:val="both"/>
        <w:rPr>
          <w:rFonts w:ascii="Arial" w:hAnsi="Arial" w:cs="Arial"/>
          <w:sz w:val="22"/>
          <w:szCs w:val="22"/>
          <w:lang w:val="pl-PL"/>
        </w:rPr>
      </w:pPr>
    </w:p>
    <w:p w14:paraId="1BEEC743" w14:textId="77777777" w:rsidR="00657000" w:rsidRPr="002A1320" w:rsidRDefault="00657000" w:rsidP="00096D63">
      <w:pPr>
        <w:widowControl w:val="0"/>
        <w:tabs>
          <w:tab w:val="left" w:pos="-2268"/>
        </w:tabs>
        <w:jc w:val="both"/>
        <w:rPr>
          <w:rFonts w:ascii="Arial" w:hAnsi="Arial" w:cs="Arial"/>
          <w:sz w:val="22"/>
          <w:szCs w:val="22"/>
          <w:lang w:val="pl-PL"/>
        </w:rPr>
      </w:pPr>
    </w:p>
    <w:p w14:paraId="61E483EC" w14:textId="77777777" w:rsidR="00657000" w:rsidRPr="002A1320" w:rsidRDefault="00657000" w:rsidP="00096D63">
      <w:pPr>
        <w:widowControl w:val="0"/>
        <w:tabs>
          <w:tab w:val="left" w:pos="-2268"/>
        </w:tabs>
        <w:jc w:val="both"/>
        <w:rPr>
          <w:rFonts w:ascii="Arial" w:hAnsi="Arial" w:cs="Arial"/>
          <w:sz w:val="22"/>
          <w:szCs w:val="22"/>
          <w:lang w:val="pl-PL"/>
        </w:rPr>
      </w:pPr>
    </w:p>
    <w:p w14:paraId="23EB6669" w14:textId="77777777" w:rsidR="00657000" w:rsidRPr="002A1320" w:rsidRDefault="00657000" w:rsidP="00096D63">
      <w:pPr>
        <w:widowControl w:val="0"/>
        <w:tabs>
          <w:tab w:val="left" w:pos="-2268"/>
        </w:tabs>
        <w:jc w:val="both"/>
        <w:rPr>
          <w:rFonts w:ascii="Arial" w:hAnsi="Arial" w:cs="Arial"/>
          <w:sz w:val="22"/>
          <w:szCs w:val="22"/>
          <w:lang w:val="pl-PL"/>
        </w:rPr>
      </w:pPr>
    </w:p>
    <w:p w14:paraId="527EAE49" w14:textId="77777777" w:rsidR="00657000" w:rsidRDefault="00657000" w:rsidP="00096D63">
      <w:pPr>
        <w:widowControl w:val="0"/>
        <w:tabs>
          <w:tab w:val="left" w:pos="-2268"/>
        </w:tabs>
        <w:jc w:val="both"/>
        <w:rPr>
          <w:rFonts w:ascii="Arial" w:hAnsi="Arial" w:cs="Arial"/>
          <w:sz w:val="22"/>
          <w:szCs w:val="22"/>
          <w:lang w:val="pl-PL"/>
        </w:rPr>
      </w:pPr>
    </w:p>
    <w:p w14:paraId="3CB45AC5" w14:textId="77777777" w:rsidR="00BF7E12" w:rsidRDefault="00BF7E12" w:rsidP="00096D63">
      <w:pPr>
        <w:widowControl w:val="0"/>
        <w:tabs>
          <w:tab w:val="left" w:pos="-2268"/>
        </w:tabs>
        <w:jc w:val="both"/>
        <w:rPr>
          <w:rFonts w:ascii="Arial" w:hAnsi="Arial" w:cs="Arial"/>
          <w:sz w:val="22"/>
          <w:szCs w:val="22"/>
          <w:lang w:val="pl-PL"/>
        </w:rPr>
      </w:pPr>
    </w:p>
    <w:p w14:paraId="05E9D1F5" w14:textId="77777777" w:rsidR="00BF7E12" w:rsidRDefault="00BF7E12" w:rsidP="00096D63">
      <w:pPr>
        <w:widowControl w:val="0"/>
        <w:tabs>
          <w:tab w:val="left" w:pos="-2268"/>
        </w:tabs>
        <w:jc w:val="both"/>
        <w:rPr>
          <w:rFonts w:ascii="Arial" w:hAnsi="Arial" w:cs="Arial"/>
          <w:sz w:val="22"/>
          <w:szCs w:val="22"/>
          <w:lang w:val="pl-PL"/>
        </w:rPr>
      </w:pPr>
    </w:p>
    <w:p w14:paraId="23734F11" w14:textId="77777777" w:rsidR="00BF7E12" w:rsidRDefault="00BF7E12" w:rsidP="00096D63">
      <w:pPr>
        <w:widowControl w:val="0"/>
        <w:tabs>
          <w:tab w:val="left" w:pos="-2268"/>
        </w:tabs>
        <w:jc w:val="both"/>
        <w:rPr>
          <w:rFonts w:ascii="Arial" w:hAnsi="Arial" w:cs="Arial"/>
          <w:sz w:val="22"/>
          <w:szCs w:val="22"/>
          <w:lang w:val="pl-PL"/>
        </w:rPr>
      </w:pPr>
    </w:p>
    <w:p w14:paraId="34BCAC5C" w14:textId="77777777" w:rsidR="002E15D4" w:rsidRDefault="002E15D4" w:rsidP="00096D63">
      <w:pPr>
        <w:widowControl w:val="0"/>
        <w:tabs>
          <w:tab w:val="left" w:pos="-2268"/>
        </w:tabs>
        <w:jc w:val="both"/>
        <w:rPr>
          <w:rFonts w:ascii="Arial" w:hAnsi="Arial" w:cs="Arial"/>
          <w:sz w:val="22"/>
          <w:szCs w:val="22"/>
          <w:lang w:val="pl-PL"/>
        </w:rPr>
      </w:pPr>
    </w:p>
    <w:p w14:paraId="593BF46D" w14:textId="77777777" w:rsidR="002E15D4" w:rsidRDefault="002E15D4" w:rsidP="00096D63">
      <w:pPr>
        <w:widowControl w:val="0"/>
        <w:tabs>
          <w:tab w:val="left" w:pos="-2268"/>
        </w:tabs>
        <w:jc w:val="both"/>
        <w:rPr>
          <w:rFonts w:ascii="Arial" w:hAnsi="Arial" w:cs="Arial"/>
          <w:sz w:val="22"/>
          <w:szCs w:val="22"/>
          <w:lang w:val="pl-PL"/>
        </w:rPr>
      </w:pPr>
    </w:p>
    <w:p w14:paraId="2397C1C0" w14:textId="6A5069BD" w:rsidR="000045BB" w:rsidRDefault="000045BB" w:rsidP="00A128E6">
      <w:pPr>
        <w:pStyle w:val="Bezmezer"/>
        <w:rPr>
          <w:rFonts w:ascii="Arial" w:hAnsi="Arial" w:cs="Arial"/>
          <w:b/>
          <w:bCs/>
          <w:color w:val="333333"/>
          <w:sz w:val="24"/>
          <w:lang w:eastAsia="cs-CZ"/>
        </w:rPr>
      </w:pPr>
      <w:r w:rsidRPr="002A1320">
        <w:rPr>
          <w:rFonts w:ascii="Arial" w:hAnsi="Arial" w:cs="Arial"/>
          <w:b/>
          <w:bCs/>
          <w:color w:val="333333"/>
          <w:sz w:val="24"/>
          <w:lang w:eastAsia="cs-CZ"/>
        </w:rPr>
        <w:t xml:space="preserve">Příloha č. 1 Situace části stavby, uváděné do předčasného užívání </w:t>
      </w:r>
    </w:p>
    <w:p w14:paraId="674CD168" w14:textId="77777777" w:rsidR="00BF7E12" w:rsidRDefault="00BF7E12" w:rsidP="00A128E6">
      <w:pPr>
        <w:pStyle w:val="Bezmezer"/>
        <w:rPr>
          <w:rFonts w:ascii="Arial" w:hAnsi="Arial" w:cs="Arial"/>
          <w:b/>
          <w:bCs/>
          <w:color w:val="333333"/>
          <w:sz w:val="24"/>
          <w:lang w:eastAsia="cs-CZ"/>
        </w:rPr>
      </w:pPr>
    </w:p>
    <w:p w14:paraId="2ADDB715" w14:textId="77777777" w:rsidR="00A128E6" w:rsidRPr="002A1320" w:rsidRDefault="00A128E6" w:rsidP="00A128E6">
      <w:pPr>
        <w:pStyle w:val="Bezmezer"/>
        <w:rPr>
          <w:rFonts w:ascii="Arial" w:hAnsi="Arial" w:cs="Arial"/>
          <w:b/>
          <w:bCs/>
          <w:color w:val="333333"/>
          <w:sz w:val="24"/>
          <w:lang w:eastAsia="cs-CZ"/>
        </w:rPr>
      </w:pPr>
    </w:p>
    <w:p w14:paraId="2A01F4B0" w14:textId="77777777" w:rsidR="002E15D4" w:rsidRDefault="002E15D4" w:rsidP="00A128E6">
      <w:pPr>
        <w:pStyle w:val="Bezmezer"/>
        <w:jc w:val="left"/>
        <w:rPr>
          <w:rFonts w:ascii="Arial" w:hAnsi="Arial" w:cs="Arial"/>
          <w:b/>
          <w:bCs/>
          <w:szCs w:val="22"/>
        </w:rPr>
      </w:pPr>
    </w:p>
    <w:p w14:paraId="1E9356C6" w14:textId="6C1CDAC7" w:rsidR="00A128E6" w:rsidRPr="002A1320" w:rsidRDefault="00A128E6" w:rsidP="00A128E6">
      <w:pPr>
        <w:pStyle w:val="Bezmezer"/>
        <w:jc w:val="left"/>
        <w:rPr>
          <w:rFonts w:ascii="Arial" w:hAnsi="Arial" w:cs="Arial"/>
          <w:b/>
          <w:bCs/>
          <w:szCs w:val="22"/>
        </w:rPr>
      </w:pPr>
      <w:r w:rsidRPr="002A1320">
        <w:rPr>
          <w:rFonts w:ascii="Arial" w:hAnsi="Arial" w:cs="Arial"/>
          <w:b/>
          <w:bCs/>
          <w:szCs w:val="22"/>
        </w:rPr>
        <w:t>Příloha č. 2</w:t>
      </w:r>
    </w:p>
    <w:p w14:paraId="1574B576" w14:textId="77777777" w:rsidR="00A128E6" w:rsidRPr="002A1320" w:rsidRDefault="00A128E6" w:rsidP="00A128E6">
      <w:pPr>
        <w:pStyle w:val="Bezmezer"/>
        <w:jc w:val="center"/>
        <w:rPr>
          <w:rFonts w:ascii="Arial" w:hAnsi="Arial" w:cs="Arial"/>
          <w:b/>
          <w:bCs/>
          <w:szCs w:val="22"/>
        </w:rPr>
      </w:pPr>
    </w:p>
    <w:p w14:paraId="39623271" w14:textId="77777777" w:rsidR="00A128E6" w:rsidRPr="002A1320" w:rsidRDefault="00A128E6" w:rsidP="00A128E6">
      <w:pPr>
        <w:pStyle w:val="Bezmezer"/>
        <w:jc w:val="center"/>
        <w:rPr>
          <w:rFonts w:ascii="Arial" w:hAnsi="Arial" w:cs="Arial"/>
          <w:b/>
          <w:bCs/>
          <w:szCs w:val="22"/>
        </w:rPr>
      </w:pPr>
      <w:r w:rsidRPr="002A1320">
        <w:rPr>
          <w:rFonts w:ascii="Arial" w:hAnsi="Arial" w:cs="Arial"/>
          <w:b/>
          <w:bCs/>
          <w:szCs w:val="22"/>
        </w:rPr>
        <w:t xml:space="preserve">Souhrnná doložka do smluv uzavíraných Technickou správou </w:t>
      </w:r>
      <w:r w:rsidRPr="002A1320">
        <w:rPr>
          <w:rFonts w:ascii="Arial" w:hAnsi="Arial" w:cs="Arial"/>
          <w:b/>
          <w:bCs/>
          <w:szCs w:val="22"/>
        </w:rPr>
        <w:br/>
        <w:t>komunikací hl. m. Prahy, a.s.</w:t>
      </w:r>
    </w:p>
    <w:p w14:paraId="0735EE96" w14:textId="77777777" w:rsidR="00A128E6" w:rsidRPr="002A1320" w:rsidRDefault="00A128E6" w:rsidP="00A128E6">
      <w:pPr>
        <w:pStyle w:val="Bezmezer"/>
        <w:jc w:val="center"/>
        <w:rPr>
          <w:rFonts w:ascii="Arial" w:hAnsi="Arial" w:cs="Arial"/>
          <w:b/>
          <w:bCs/>
          <w:szCs w:val="22"/>
        </w:rPr>
      </w:pPr>
    </w:p>
    <w:p w14:paraId="3B0E9DE6" w14:textId="77777777" w:rsidR="00A128E6" w:rsidRPr="002A1320" w:rsidRDefault="00A128E6" w:rsidP="00A128E6">
      <w:pPr>
        <w:pStyle w:val="Bezmezer"/>
        <w:jc w:val="center"/>
        <w:rPr>
          <w:rFonts w:ascii="Arial" w:hAnsi="Arial" w:cs="Arial"/>
          <w:color w:val="333333"/>
          <w:szCs w:val="22"/>
          <w:lang w:eastAsia="cs-CZ"/>
        </w:rPr>
      </w:pPr>
    </w:p>
    <w:p w14:paraId="3ACC5D3E" w14:textId="77777777" w:rsidR="00A128E6" w:rsidRPr="002A1320" w:rsidRDefault="00A128E6" w:rsidP="00A128E6">
      <w:pPr>
        <w:pStyle w:val="Bezmezer"/>
        <w:rPr>
          <w:rFonts w:ascii="Arial" w:hAnsi="Arial" w:cs="Arial"/>
          <w:color w:val="333333"/>
          <w:szCs w:val="22"/>
          <w:lang w:eastAsia="cs-CZ"/>
        </w:rPr>
      </w:pPr>
      <w:r w:rsidRPr="002A1320">
        <w:rPr>
          <w:rFonts w:ascii="Arial" w:hAnsi="Arial" w:cs="Arial"/>
          <w:color w:val="333333"/>
          <w:szCs w:val="22"/>
          <w:lang w:eastAsia="cs-CZ"/>
        </w:rPr>
        <w:t>Tato souhrnná smluvní doložka („</w:t>
      </w:r>
      <w:r w:rsidRPr="002A1320">
        <w:rPr>
          <w:rFonts w:ascii="Arial" w:hAnsi="Arial" w:cs="Arial"/>
          <w:b/>
          <w:bCs/>
          <w:color w:val="333333"/>
          <w:szCs w:val="22"/>
          <w:lang w:eastAsia="cs-CZ"/>
        </w:rPr>
        <w:t>Doložka</w:t>
      </w:r>
      <w:r w:rsidRPr="002A1320">
        <w:rPr>
          <w:rFonts w:ascii="Arial" w:hAnsi="Arial" w:cs="Arial"/>
          <w:color w:val="333333"/>
          <w:szCs w:val="22"/>
          <w:lang w:eastAsia="cs-CZ"/>
        </w:rPr>
        <w:t xml:space="preserve">“) byla připravena na základě čl. 4.7 vnitřního předpisu </w:t>
      </w:r>
      <w:r w:rsidRPr="002A1320">
        <w:rPr>
          <w:rFonts w:ascii="Arial" w:hAnsi="Arial" w:cs="Arial"/>
          <w:i/>
          <w:iCs/>
          <w:color w:val="333333"/>
          <w:szCs w:val="22"/>
          <w:lang w:eastAsia="cs-CZ"/>
        </w:rPr>
        <w:t xml:space="preserve">ZD-10 </w:t>
      </w:r>
      <w:proofErr w:type="spellStart"/>
      <w:r w:rsidRPr="002A1320">
        <w:rPr>
          <w:rFonts w:ascii="Arial" w:hAnsi="Arial" w:cs="Arial"/>
          <w:i/>
          <w:iCs/>
          <w:color w:val="333333"/>
          <w:szCs w:val="22"/>
          <w:lang w:eastAsia="cs-CZ"/>
        </w:rPr>
        <w:t>Compliance</w:t>
      </w:r>
      <w:proofErr w:type="spellEnd"/>
      <w:r w:rsidRPr="002A1320">
        <w:rPr>
          <w:rFonts w:ascii="Arial" w:hAnsi="Arial" w:cs="Arial"/>
          <w:i/>
          <w:iCs/>
          <w:color w:val="333333"/>
          <w:szCs w:val="22"/>
          <w:lang w:eastAsia="cs-CZ"/>
        </w:rPr>
        <w:t xml:space="preserve"> program společnosti Technická správa komunikací hl. m. Prahy</w:t>
      </w:r>
      <w:r w:rsidRPr="002A1320">
        <w:rPr>
          <w:rFonts w:ascii="Arial" w:hAnsi="Arial" w:cs="Arial"/>
          <w:color w:val="333333"/>
          <w:szCs w:val="22"/>
          <w:lang w:eastAsia="cs-CZ"/>
        </w:rPr>
        <w:t xml:space="preserve"> („</w:t>
      </w:r>
      <w:proofErr w:type="spellStart"/>
      <w:r w:rsidRPr="002A1320">
        <w:rPr>
          <w:rFonts w:ascii="Arial" w:hAnsi="Arial" w:cs="Arial"/>
          <w:b/>
          <w:bCs/>
          <w:color w:val="333333"/>
          <w:szCs w:val="22"/>
          <w:lang w:eastAsia="cs-CZ"/>
        </w:rPr>
        <w:t>Compliance</w:t>
      </w:r>
      <w:proofErr w:type="spellEnd"/>
      <w:r w:rsidRPr="002A1320">
        <w:rPr>
          <w:rFonts w:ascii="Arial" w:hAnsi="Arial" w:cs="Arial"/>
          <w:b/>
          <w:bCs/>
          <w:color w:val="333333"/>
          <w:szCs w:val="22"/>
          <w:lang w:eastAsia="cs-CZ"/>
        </w:rPr>
        <w:t xml:space="preserve"> program</w:t>
      </w:r>
      <w:r w:rsidRPr="002A1320">
        <w:rPr>
          <w:rFonts w:ascii="Arial" w:hAnsi="Arial" w:cs="Arial"/>
          <w:color w:val="333333"/>
          <w:szCs w:val="22"/>
          <w:lang w:eastAsia="cs-CZ"/>
        </w:rPr>
        <w:t>“).</w:t>
      </w:r>
    </w:p>
    <w:p w14:paraId="4D21E173" w14:textId="77777777" w:rsidR="00A128E6" w:rsidRPr="002A1320" w:rsidRDefault="00A128E6" w:rsidP="00A128E6">
      <w:pPr>
        <w:pStyle w:val="Bezmezer"/>
        <w:rPr>
          <w:rFonts w:ascii="Arial" w:hAnsi="Arial" w:cs="Arial"/>
          <w:color w:val="333333"/>
          <w:szCs w:val="22"/>
          <w:lang w:eastAsia="cs-CZ"/>
        </w:rPr>
      </w:pPr>
    </w:p>
    <w:p w14:paraId="27D2CF06" w14:textId="77777777" w:rsidR="00A128E6" w:rsidRPr="002A1320" w:rsidRDefault="00A128E6" w:rsidP="00A128E6">
      <w:pPr>
        <w:pStyle w:val="Bezmezer"/>
        <w:rPr>
          <w:rFonts w:ascii="Arial" w:hAnsi="Arial" w:cs="Arial"/>
          <w:color w:val="333333"/>
          <w:szCs w:val="22"/>
          <w:lang w:eastAsia="cs-CZ"/>
        </w:rPr>
      </w:pPr>
      <w:r w:rsidRPr="002A1320">
        <w:rPr>
          <w:rFonts w:ascii="Arial" w:hAnsi="Arial" w:cs="Arial"/>
          <w:color w:val="333333"/>
          <w:szCs w:val="22"/>
          <w:lang w:eastAsia="cs-CZ"/>
        </w:rPr>
        <w:t>Doložka obsahuje celkem čtyři části, které blíže stanoví požadavky na dodavatele / obchodní partnery Technické správy komunikací hl. m. Prahy, a.s. („</w:t>
      </w:r>
      <w:r w:rsidRPr="002A1320">
        <w:rPr>
          <w:rFonts w:ascii="Arial" w:hAnsi="Arial" w:cs="Arial"/>
          <w:b/>
          <w:bCs/>
          <w:color w:val="333333"/>
          <w:szCs w:val="22"/>
          <w:lang w:eastAsia="cs-CZ"/>
        </w:rPr>
        <w:t>Společnost</w:t>
      </w:r>
      <w:r w:rsidRPr="002A1320">
        <w:rPr>
          <w:rFonts w:ascii="Arial" w:hAnsi="Arial" w:cs="Arial"/>
          <w:color w:val="333333"/>
          <w:szCs w:val="22"/>
          <w:lang w:eastAsia="cs-CZ"/>
        </w:rPr>
        <w:t>“ nebo „</w:t>
      </w:r>
      <w:r w:rsidRPr="002A1320">
        <w:rPr>
          <w:rFonts w:ascii="Arial" w:hAnsi="Arial" w:cs="Arial"/>
          <w:b/>
          <w:bCs/>
          <w:color w:val="333333"/>
          <w:szCs w:val="22"/>
          <w:lang w:eastAsia="cs-CZ"/>
        </w:rPr>
        <w:t>TSK</w:t>
      </w:r>
      <w:r w:rsidRPr="002A1320">
        <w:rPr>
          <w:rFonts w:ascii="Arial" w:hAnsi="Arial" w:cs="Arial"/>
          <w:color w:val="333333"/>
          <w:szCs w:val="22"/>
          <w:lang w:eastAsia="cs-CZ"/>
        </w:rPr>
        <w:t xml:space="preserve">“), a to v oblasti (i) </w:t>
      </w:r>
      <w:proofErr w:type="spellStart"/>
      <w:r w:rsidRPr="002A1320">
        <w:rPr>
          <w:rFonts w:ascii="Arial" w:hAnsi="Arial" w:cs="Arial"/>
          <w:color w:val="333333"/>
          <w:szCs w:val="22"/>
          <w:lang w:eastAsia="cs-CZ"/>
        </w:rPr>
        <w:t>compliance</w:t>
      </w:r>
      <w:proofErr w:type="spellEnd"/>
      <w:r w:rsidRPr="002A1320">
        <w:rPr>
          <w:rFonts w:ascii="Arial" w:hAnsi="Arial" w:cs="Arial"/>
          <w:color w:val="333333"/>
          <w:szCs w:val="22"/>
          <w:lang w:eastAsia="cs-CZ"/>
        </w:rPr>
        <w:t>, (</w:t>
      </w:r>
      <w:proofErr w:type="spellStart"/>
      <w:r w:rsidRPr="002A1320">
        <w:rPr>
          <w:rFonts w:ascii="Arial" w:hAnsi="Arial" w:cs="Arial"/>
          <w:color w:val="333333"/>
          <w:szCs w:val="22"/>
          <w:lang w:eastAsia="cs-CZ"/>
        </w:rPr>
        <w:t>ii</w:t>
      </w:r>
      <w:proofErr w:type="spellEnd"/>
      <w:r w:rsidRPr="002A1320">
        <w:rPr>
          <w:rFonts w:ascii="Arial" w:hAnsi="Arial" w:cs="Arial"/>
          <w:color w:val="333333"/>
          <w:szCs w:val="22"/>
          <w:lang w:eastAsia="cs-CZ"/>
        </w:rPr>
        <w:t>) zamezování korupce, (</w:t>
      </w:r>
      <w:proofErr w:type="spellStart"/>
      <w:r w:rsidRPr="002A1320">
        <w:rPr>
          <w:rFonts w:ascii="Arial" w:hAnsi="Arial" w:cs="Arial"/>
          <w:color w:val="333333"/>
          <w:szCs w:val="22"/>
          <w:lang w:eastAsia="cs-CZ"/>
        </w:rPr>
        <w:t>iii</w:t>
      </w:r>
      <w:proofErr w:type="spellEnd"/>
      <w:r w:rsidRPr="002A1320">
        <w:rPr>
          <w:rFonts w:ascii="Arial" w:hAnsi="Arial" w:cs="Arial"/>
          <w:color w:val="333333"/>
          <w:szCs w:val="22"/>
          <w:lang w:eastAsia="cs-CZ"/>
        </w:rPr>
        <w:t>) absence uplatnění mezinárodních a národních sankcí, a konečně (</w:t>
      </w:r>
      <w:proofErr w:type="spellStart"/>
      <w:r w:rsidRPr="002A1320">
        <w:rPr>
          <w:rFonts w:ascii="Arial" w:hAnsi="Arial" w:cs="Arial"/>
          <w:color w:val="333333"/>
          <w:szCs w:val="22"/>
          <w:lang w:eastAsia="cs-CZ"/>
        </w:rPr>
        <w:t>iv</w:t>
      </w:r>
      <w:proofErr w:type="spellEnd"/>
      <w:r w:rsidRPr="002A1320">
        <w:rPr>
          <w:rFonts w:ascii="Arial" w:hAnsi="Arial" w:cs="Arial"/>
          <w:color w:val="333333"/>
          <w:szCs w:val="22"/>
          <w:lang w:eastAsia="cs-CZ"/>
        </w:rPr>
        <w:t>) neexistence střetu zájmů ve smyslu zákona č. 159/2006 Sb.</w:t>
      </w:r>
    </w:p>
    <w:p w14:paraId="5D5CCF47" w14:textId="77777777" w:rsidR="00A128E6" w:rsidRPr="002A1320" w:rsidRDefault="00A128E6" w:rsidP="00A128E6">
      <w:pPr>
        <w:pStyle w:val="Bezmezer"/>
        <w:rPr>
          <w:rFonts w:ascii="Arial" w:hAnsi="Arial" w:cs="Arial"/>
          <w:color w:val="333333"/>
          <w:szCs w:val="22"/>
          <w:lang w:eastAsia="cs-CZ"/>
        </w:rPr>
      </w:pPr>
    </w:p>
    <w:p w14:paraId="4C88B62D" w14:textId="77777777" w:rsidR="00A128E6" w:rsidRPr="002A1320" w:rsidRDefault="00A128E6" w:rsidP="00A128E6">
      <w:pPr>
        <w:pStyle w:val="Bezmezer"/>
        <w:rPr>
          <w:rFonts w:ascii="Arial" w:hAnsi="Arial" w:cs="Arial"/>
          <w:color w:val="333333"/>
          <w:szCs w:val="22"/>
          <w:lang w:eastAsia="cs-CZ"/>
        </w:rPr>
      </w:pPr>
      <w:r w:rsidRPr="002A1320">
        <w:rPr>
          <w:rFonts w:ascii="Arial" w:hAnsi="Arial" w:cs="Arial"/>
          <w:color w:val="333333"/>
          <w:szCs w:val="22"/>
          <w:lang w:eastAsia="cs-CZ"/>
        </w:rPr>
        <w:t xml:space="preserve">Doložka </w:t>
      </w:r>
      <w:proofErr w:type="gramStart"/>
      <w:r w:rsidRPr="002A1320">
        <w:rPr>
          <w:rFonts w:ascii="Arial" w:hAnsi="Arial" w:cs="Arial"/>
          <w:color w:val="333333"/>
          <w:szCs w:val="22"/>
          <w:lang w:eastAsia="cs-CZ"/>
        </w:rPr>
        <w:t>slouží</w:t>
      </w:r>
      <w:proofErr w:type="gramEnd"/>
      <w:r w:rsidRPr="002A1320">
        <w:rPr>
          <w:rFonts w:ascii="Arial" w:hAnsi="Arial" w:cs="Arial"/>
          <w:color w:val="333333"/>
          <w:szCs w:val="22"/>
          <w:lang w:eastAsia="cs-CZ"/>
        </w:rPr>
        <w:t xml:space="preserve">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sidRPr="002A1320">
        <w:rPr>
          <w:rFonts w:ascii="Arial" w:hAnsi="Arial" w:cs="Arial"/>
          <w:b/>
          <w:bCs/>
          <w:color w:val="333333"/>
          <w:szCs w:val="22"/>
          <w:lang w:eastAsia="cs-CZ"/>
        </w:rPr>
        <w:t>ZZVZ</w:t>
      </w:r>
      <w:r w:rsidRPr="002A1320">
        <w:rPr>
          <w:rFonts w:ascii="Arial" w:hAnsi="Arial" w:cs="Arial"/>
          <w:color w:val="333333"/>
          <w:szCs w:val="22"/>
          <w:lang w:eastAsia="cs-CZ"/>
        </w:rPr>
        <w:t>“), vyhlašuje, účastnily subjekty, vůči nimž směřují mezinárodní a národní sankce nebo se nacházejí ve stavu střetu zájmů.</w:t>
      </w:r>
    </w:p>
    <w:p w14:paraId="33C1BEF4" w14:textId="77777777" w:rsidR="00A128E6" w:rsidRPr="002A1320" w:rsidRDefault="00A128E6" w:rsidP="00A128E6">
      <w:pPr>
        <w:pStyle w:val="Bezmezer"/>
        <w:rPr>
          <w:rFonts w:ascii="Arial" w:hAnsi="Arial" w:cs="Arial"/>
          <w:color w:val="333333"/>
          <w:szCs w:val="22"/>
          <w:lang w:eastAsia="cs-CZ"/>
        </w:rPr>
      </w:pPr>
    </w:p>
    <w:p w14:paraId="2AC771FB" w14:textId="77777777" w:rsidR="00A128E6" w:rsidRPr="002A1320" w:rsidRDefault="00A128E6" w:rsidP="00A128E6">
      <w:pPr>
        <w:pStyle w:val="Bezmezer"/>
        <w:rPr>
          <w:rFonts w:ascii="Arial" w:hAnsi="Arial" w:cs="Arial"/>
          <w:color w:val="333333"/>
          <w:szCs w:val="22"/>
          <w:lang w:eastAsia="cs-CZ"/>
        </w:rPr>
      </w:pPr>
      <w:r w:rsidRPr="002A1320">
        <w:rPr>
          <w:rFonts w:ascii="Arial" w:hAnsi="Arial" w:cs="Arial"/>
          <w:color w:val="333333"/>
          <w:szCs w:val="22"/>
          <w:lang w:eastAsia="cs-CZ"/>
        </w:rPr>
        <w:t>Porušení jakékoliv části Doložky může mít následky v ní přímo vyjádřené, a/nebo plynoucí z obecně závazných právních předpisů.</w:t>
      </w:r>
    </w:p>
    <w:p w14:paraId="406C6DC5" w14:textId="77777777" w:rsidR="00A128E6" w:rsidRPr="002A1320" w:rsidRDefault="00A128E6" w:rsidP="00A128E6">
      <w:pPr>
        <w:pStyle w:val="Bezmezer"/>
        <w:rPr>
          <w:rFonts w:ascii="Arial" w:hAnsi="Arial" w:cs="Arial"/>
          <w:color w:val="333333"/>
          <w:szCs w:val="22"/>
          <w:u w:val="single"/>
          <w:lang w:eastAsia="cs-CZ"/>
        </w:rPr>
      </w:pPr>
    </w:p>
    <w:p w14:paraId="1ABBF244" w14:textId="77777777" w:rsidR="00A128E6" w:rsidRPr="002A1320" w:rsidRDefault="00A128E6" w:rsidP="00A128E6">
      <w:pPr>
        <w:pStyle w:val="Bezmezer"/>
        <w:rPr>
          <w:rFonts w:ascii="Arial" w:hAnsi="Arial" w:cs="Arial"/>
          <w:b/>
          <w:bCs/>
          <w:color w:val="333333"/>
          <w:szCs w:val="22"/>
          <w:lang w:eastAsia="cs-CZ"/>
        </w:rPr>
      </w:pPr>
      <w:r w:rsidRPr="002A1320">
        <w:rPr>
          <w:rFonts w:ascii="Arial" w:hAnsi="Arial" w:cs="Arial"/>
          <w:b/>
          <w:bCs/>
          <w:color w:val="333333"/>
          <w:szCs w:val="22"/>
          <w:u w:val="single"/>
          <w:lang w:eastAsia="cs-CZ"/>
        </w:rPr>
        <w:t xml:space="preserve">ČÁST 1 – </w:t>
      </w:r>
      <w:proofErr w:type="spellStart"/>
      <w:r w:rsidRPr="002A1320">
        <w:rPr>
          <w:rFonts w:ascii="Arial" w:hAnsi="Arial" w:cs="Arial"/>
          <w:b/>
          <w:bCs/>
          <w:color w:val="333333"/>
          <w:szCs w:val="22"/>
          <w:u w:val="single"/>
          <w:lang w:eastAsia="cs-CZ"/>
        </w:rPr>
        <w:t>Compliance</w:t>
      </w:r>
      <w:proofErr w:type="spellEnd"/>
      <w:r w:rsidRPr="002A1320">
        <w:rPr>
          <w:rFonts w:ascii="Arial" w:hAnsi="Arial" w:cs="Arial"/>
          <w:b/>
          <w:bCs/>
          <w:color w:val="333333"/>
          <w:szCs w:val="22"/>
          <w:u w:val="single"/>
          <w:lang w:eastAsia="cs-CZ"/>
        </w:rPr>
        <w:t xml:space="preserve"> doložka pro dodavatele / obchodní partnery</w:t>
      </w:r>
      <w:r w:rsidRPr="002A1320">
        <w:rPr>
          <w:rFonts w:ascii="Arial" w:hAnsi="Arial" w:cs="Arial"/>
          <w:b/>
          <w:bCs/>
          <w:color w:val="333333"/>
          <w:szCs w:val="22"/>
          <w:lang w:eastAsia="cs-CZ"/>
        </w:rPr>
        <w:t>:</w:t>
      </w:r>
    </w:p>
    <w:p w14:paraId="3749CA0F" w14:textId="77777777" w:rsidR="00A128E6" w:rsidRPr="002A1320" w:rsidRDefault="00A128E6" w:rsidP="00A128E6">
      <w:pPr>
        <w:pStyle w:val="Bezmezer"/>
        <w:rPr>
          <w:rFonts w:ascii="Arial" w:hAnsi="Arial" w:cs="Arial"/>
          <w:color w:val="333333"/>
          <w:szCs w:val="22"/>
          <w:lang w:eastAsia="cs-CZ"/>
        </w:rPr>
      </w:pPr>
    </w:p>
    <w:p w14:paraId="24D9737F" w14:textId="77777777" w:rsidR="00A128E6" w:rsidRPr="002A1320" w:rsidRDefault="00A128E6" w:rsidP="00A128E6">
      <w:pPr>
        <w:pStyle w:val="Bezmezer"/>
        <w:numPr>
          <w:ilvl w:val="0"/>
          <w:numId w:val="14"/>
        </w:numPr>
        <w:rPr>
          <w:rFonts w:ascii="Arial" w:hAnsi="Arial" w:cs="Arial"/>
          <w:color w:val="333333"/>
          <w:szCs w:val="22"/>
          <w:lang w:eastAsia="cs-CZ"/>
        </w:rPr>
      </w:pPr>
      <w:r w:rsidRPr="002A1320">
        <w:rPr>
          <w:rFonts w:ascii="Arial" w:hAnsi="Arial" w:cs="Arial"/>
          <w:color w:val="333333"/>
          <w:szCs w:val="22"/>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4530A501" w14:textId="77777777" w:rsidR="00A128E6" w:rsidRPr="002A1320" w:rsidRDefault="00A128E6" w:rsidP="00A128E6">
      <w:pPr>
        <w:pStyle w:val="Bezmezer"/>
        <w:ind w:left="360"/>
        <w:rPr>
          <w:rFonts w:ascii="Arial" w:hAnsi="Arial" w:cs="Arial"/>
          <w:color w:val="333333"/>
          <w:szCs w:val="22"/>
          <w:lang w:eastAsia="cs-CZ"/>
        </w:rPr>
      </w:pPr>
    </w:p>
    <w:p w14:paraId="7636F758" w14:textId="77777777" w:rsidR="00A128E6" w:rsidRPr="002A1320" w:rsidRDefault="00A128E6" w:rsidP="00A128E6">
      <w:pPr>
        <w:pStyle w:val="Bezmezer"/>
        <w:numPr>
          <w:ilvl w:val="0"/>
          <w:numId w:val="14"/>
        </w:numPr>
        <w:rPr>
          <w:rFonts w:ascii="Arial" w:hAnsi="Arial" w:cs="Arial"/>
          <w:color w:val="333333"/>
          <w:szCs w:val="22"/>
          <w:lang w:eastAsia="cs-CZ"/>
        </w:rPr>
      </w:pPr>
      <w:r w:rsidRPr="002A1320">
        <w:rPr>
          <w:rFonts w:ascii="Arial" w:hAnsi="Arial" w:cs="Arial"/>
          <w:color w:val="333333"/>
          <w:szCs w:val="22"/>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35BBDEF5" w14:textId="77777777" w:rsidR="00A128E6" w:rsidRPr="002A1320" w:rsidRDefault="00A128E6" w:rsidP="00A128E6">
      <w:pPr>
        <w:pStyle w:val="Bezmezer"/>
        <w:ind w:left="360"/>
        <w:rPr>
          <w:rFonts w:ascii="Arial" w:hAnsi="Arial" w:cs="Arial"/>
          <w:color w:val="333333"/>
          <w:szCs w:val="22"/>
          <w:lang w:eastAsia="cs-CZ"/>
        </w:rPr>
      </w:pPr>
    </w:p>
    <w:p w14:paraId="03653DBE" w14:textId="77777777" w:rsidR="00A128E6" w:rsidRPr="002A1320" w:rsidRDefault="00A128E6" w:rsidP="00A128E6">
      <w:pPr>
        <w:pStyle w:val="Bezmezer"/>
        <w:numPr>
          <w:ilvl w:val="0"/>
          <w:numId w:val="14"/>
        </w:numPr>
        <w:rPr>
          <w:rFonts w:ascii="Arial" w:hAnsi="Arial" w:cs="Arial"/>
          <w:color w:val="333333"/>
          <w:szCs w:val="22"/>
          <w:lang w:eastAsia="cs-CZ"/>
        </w:rPr>
      </w:pPr>
      <w:r w:rsidRPr="002A1320">
        <w:rPr>
          <w:rFonts w:ascii="Arial" w:hAnsi="Arial" w:cs="Arial"/>
          <w:color w:val="333333"/>
          <w:szCs w:val="22"/>
          <w:lang w:eastAsia="cs-CZ"/>
        </w:rPr>
        <w:t xml:space="preserve">Dodavatel se seznámil se zásadami, hodnotami a cíli Etického kodexu TSK, které jsou dostupné pod odkazem </w:t>
      </w:r>
      <w:hyperlink r:id="rId6" w:history="1">
        <w:r w:rsidRPr="002A1320">
          <w:rPr>
            <w:rStyle w:val="Hypertextovodkaz"/>
            <w:rFonts w:ascii="Arial" w:hAnsi="Arial" w:cs="Arial"/>
            <w:szCs w:val="22"/>
          </w:rPr>
          <w:t>https://www.tsk-praha.cz/wps/portal/root/o-spolecnosti/o-spolecnosti-TSK-Praha</w:t>
        </w:r>
      </w:hyperlink>
      <w:r w:rsidRPr="002A1320">
        <w:rPr>
          <w:rFonts w:ascii="Arial" w:hAnsi="Arial" w:cs="Arial"/>
          <w:color w:val="333333"/>
          <w:szCs w:val="22"/>
          <w:lang w:eastAsia="cs-CZ"/>
        </w:rPr>
        <w:t>.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w:t>
      </w:r>
      <w:proofErr w:type="spellStart"/>
      <w:r w:rsidRPr="002A1320">
        <w:rPr>
          <w:rFonts w:ascii="Arial" w:hAnsi="Arial" w:cs="Arial"/>
          <w:color w:val="333333"/>
          <w:szCs w:val="22"/>
          <w:lang w:eastAsia="cs-CZ"/>
        </w:rPr>
        <w:t>ii</w:t>
      </w:r>
      <w:proofErr w:type="spellEnd"/>
      <w:r w:rsidRPr="002A1320">
        <w:rPr>
          <w:rFonts w:ascii="Arial" w:hAnsi="Arial" w:cs="Arial"/>
          <w:color w:val="333333"/>
          <w:szCs w:val="22"/>
          <w:lang w:eastAsia="cs-CZ"/>
        </w:rPr>
        <w:t xml:space="preserve">) přijímá Etický kodex TSK pro účely plnění této smlouvy za vlastní a bude jeho prostřednictvím zajišťovat </w:t>
      </w:r>
      <w:r w:rsidRPr="002A1320">
        <w:rPr>
          <w:rFonts w:ascii="Arial" w:hAnsi="Arial" w:cs="Arial"/>
          <w:color w:val="333333"/>
          <w:szCs w:val="22"/>
          <w:lang w:eastAsia="cs-CZ"/>
        </w:rPr>
        <w:lastRenderedPageBreak/>
        <w:t>dodržování týchž hodnot a standardů chování, jaké vyznává TSK. Dodavatel bere na vědomí, že naposledy popsané hodnoty a standardy chování vychází mimo jiné i z normy ISO 37001:2016.</w:t>
      </w:r>
    </w:p>
    <w:p w14:paraId="5DFE423E" w14:textId="77777777" w:rsidR="00A128E6" w:rsidRPr="002A1320" w:rsidRDefault="00A128E6" w:rsidP="00A128E6">
      <w:pPr>
        <w:pStyle w:val="Bezmezer"/>
        <w:ind w:left="360"/>
        <w:rPr>
          <w:rFonts w:ascii="Arial" w:hAnsi="Arial" w:cs="Arial"/>
          <w:color w:val="333333"/>
          <w:szCs w:val="22"/>
          <w:lang w:eastAsia="cs-CZ"/>
        </w:rPr>
      </w:pPr>
    </w:p>
    <w:p w14:paraId="7E402268" w14:textId="77777777" w:rsidR="00A128E6" w:rsidRPr="002A1320" w:rsidRDefault="00A128E6" w:rsidP="00A128E6">
      <w:pPr>
        <w:pStyle w:val="Bezmezer"/>
        <w:numPr>
          <w:ilvl w:val="0"/>
          <w:numId w:val="14"/>
        </w:numPr>
        <w:rPr>
          <w:rFonts w:ascii="Arial" w:hAnsi="Arial" w:cs="Arial"/>
          <w:color w:val="333333"/>
          <w:szCs w:val="22"/>
          <w:lang w:eastAsia="cs-CZ"/>
        </w:rPr>
      </w:pPr>
      <w:r w:rsidRPr="002A1320">
        <w:rPr>
          <w:rFonts w:ascii="Arial" w:hAnsi="Arial" w:cs="Arial"/>
          <w:color w:val="333333"/>
          <w:szCs w:val="22"/>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w:t>
      </w:r>
      <w:proofErr w:type="spellStart"/>
      <w:r w:rsidRPr="002A1320">
        <w:rPr>
          <w:rFonts w:ascii="Arial" w:hAnsi="Arial" w:cs="Arial"/>
          <w:color w:val="333333"/>
          <w:szCs w:val="22"/>
          <w:lang w:eastAsia="cs-CZ"/>
        </w:rPr>
        <w:t>compliance</w:t>
      </w:r>
      <w:proofErr w:type="spellEnd"/>
      <w:r w:rsidRPr="002A1320">
        <w:rPr>
          <w:rFonts w:ascii="Arial" w:hAnsi="Arial" w:cs="Arial"/>
          <w:color w:val="333333"/>
          <w:szCs w:val="22"/>
          <w:lang w:eastAsia="cs-CZ"/>
        </w:rPr>
        <w:t xml:space="preserve"> dokumentů dodavatele, do kterých bude mít TSK právo nahlížet a pořizovat si jejich kopie.   </w:t>
      </w:r>
    </w:p>
    <w:p w14:paraId="7D74E078" w14:textId="77777777" w:rsidR="00A128E6" w:rsidRPr="002A1320" w:rsidRDefault="00A128E6" w:rsidP="00A128E6">
      <w:pPr>
        <w:pStyle w:val="Bezmezer"/>
        <w:ind w:left="360"/>
        <w:rPr>
          <w:rFonts w:ascii="Arial" w:hAnsi="Arial" w:cs="Arial"/>
          <w:color w:val="333333"/>
          <w:szCs w:val="22"/>
          <w:lang w:eastAsia="cs-CZ"/>
        </w:rPr>
      </w:pPr>
    </w:p>
    <w:p w14:paraId="07D462FE" w14:textId="77777777" w:rsidR="00A128E6" w:rsidRPr="002A1320" w:rsidRDefault="00A128E6" w:rsidP="00A128E6">
      <w:pPr>
        <w:pStyle w:val="Bezmezer"/>
        <w:numPr>
          <w:ilvl w:val="0"/>
          <w:numId w:val="14"/>
        </w:numPr>
        <w:rPr>
          <w:rFonts w:ascii="Arial" w:hAnsi="Arial" w:cs="Arial"/>
          <w:color w:val="333333"/>
          <w:szCs w:val="22"/>
          <w:lang w:eastAsia="cs-CZ"/>
        </w:rPr>
      </w:pPr>
      <w:r w:rsidRPr="002A1320">
        <w:rPr>
          <w:rFonts w:ascii="Arial" w:hAnsi="Arial" w:cs="Arial"/>
          <w:color w:val="333333"/>
          <w:szCs w:val="22"/>
          <w:lang w:eastAsia="cs-CZ"/>
        </w:rPr>
        <w:t xml:space="preserve">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w:t>
      </w:r>
      <w:proofErr w:type="gramStart"/>
      <w:r w:rsidRPr="002A1320">
        <w:rPr>
          <w:rFonts w:ascii="Arial" w:hAnsi="Arial" w:cs="Arial"/>
          <w:color w:val="333333"/>
          <w:szCs w:val="22"/>
          <w:lang w:eastAsia="cs-CZ"/>
        </w:rPr>
        <w:t>pohnutek,</w:t>
      </w:r>
      <w:proofErr w:type="gramEnd"/>
      <w:r w:rsidRPr="002A1320">
        <w:rPr>
          <w:rFonts w:ascii="Arial" w:hAnsi="Arial" w:cs="Arial"/>
          <w:color w:val="333333"/>
          <w:szCs w:val="22"/>
          <w:lang w:eastAsia="cs-CZ"/>
        </w:rPr>
        <w:t xml:space="preserve">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79E66670" w14:textId="77777777" w:rsidR="00A128E6" w:rsidRPr="002A1320" w:rsidRDefault="00A128E6" w:rsidP="00A128E6">
      <w:pPr>
        <w:pStyle w:val="Bezmezer"/>
        <w:ind w:left="360"/>
        <w:rPr>
          <w:rFonts w:ascii="Arial" w:hAnsi="Arial" w:cs="Arial"/>
          <w:color w:val="333333"/>
          <w:szCs w:val="22"/>
          <w:lang w:eastAsia="cs-CZ"/>
        </w:rPr>
      </w:pPr>
      <w:r w:rsidRPr="002A1320">
        <w:rPr>
          <w:rFonts w:ascii="Arial" w:hAnsi="Arial" w:cs="Arial"/>
          <w:color w:val="333333"/>
          <w:szCs w:val="22"/>
          <w:lang w:eastAsia="cs-CZ"/>
        </w:rPr>
        <w:t xml:space="preserve"> </w:t>
      </w:r>
    </w:p>
    <w:p w14:paraId="16F4D16C" w14:textId="77777777" w:rsidR="00A128E6" w:rsidRPr="002A1320" w:rsidRDefault="00A128E6" w:rsidP="00A128E6">
      <w:pPr>
        <w:pStyle w:val="Bezmezer"/>
        <w:numPr>
          <w:ilvl w:val="0"/>
          <w:numId w:val="14"/>
        </w:numPr>
        <w:rPr>
          <w:rFonts w:ascii="Arial" w:hAnsi="Arial" w:cs="Arial"/>
          <w:color w:val="333333"/>
          <w:szCs w:val="22"/>
          <w:lang w:eastAsia="cs-CZ"/>
        </w:rPr>
      </w:pPr>
      <w:r w:rsidRPr="002A1320">
        <w:rPr>
          <w:rFonts w:ascii="Arial" w:hAnsi="Arial" w:cs="Arial"/>
          <w:color w:val="333333"/>
          <w:szCs w:val="22"/>
          <w:lang w:eastAsia="cs-CZ"/>
        </w:rPr>
        <w:t xml:space="preserve">V případě, že dodavatel </w:t>
      </w:r>
      <w:proofErr w:type="gramStart"/>
      <w:r w:rsidRPr="002A1320">
        <w:rPr>
          <w:rFonts w:ascii="Arial" w:hAnsi="Arial" w:cs="Arial"/>
          <w:color w:val="333333"/>
          <w:szCs w:val="22"/>
          <w:lang w:eastAsia="cs-CZ"/>
        </w:rPr>
        <w:t>poruší</w:t>
      </w:r>
      <w:proofErr w:type="gramEnd"/>
      <w:r w:rsidRPr="002A1320">
        <w:rPr>
          <w:rFonts w:ascii="Arial" w:hAnsi="Arial" w:cs="Arial"/>
          <w:color w:val="333333"/>
          <w:szCs w:val="22"/>
          <w:lang w:eastAsia="cs-CZ"/>
        </w:rPr>
        <w:t xml:space="preserve">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4912E417" w14:textId="77777777" w:rsidR="00A128E6" w:rsidRPr="002A1320" w:rsidRDefault="00A128E6" w:rsidP="00A128E6">
      <w:pPr>
        <w:pStyle w:val="Bezmezer"/>
        <w:ind w:left="360"/>
        <w:rPr>
          <w:rFonts w:ascii="Arial" w:hAnsi="Arial" w:cs="Arial"/>
          <w:color w:val="333333"/>
          <w:szCs w:val="22"/>
          <w:lang w:eastAsia="cs-CZ"/>
        </w:rPr>
      </w:pPr>
    </w:p>
    <w:p w14:paraId="74C5279C" w14:textId="77777777" w:rsidR="00A128E6" w:rsidRPr="002A1320" w:rsidRDefault="00A128E6" w:rsidP="00A128E6">
      <w:pPr>
        <w:pStyle w:val="Bezmezer"/>
        <w:numPr>
          <w:ilvl w:val="0"/>
          <w:numId w:val="14"/>
        </w:numPr>
        <w:rPr>
          <w:rFonts w:ascii="Arial" w:hAnsi="Arial" w:cs="Arial"/>
          <w:color w:val="333333"/>
          <w:szCs w:val="22"/>
          <w:lang w:eastAsia="cs-CZ"/>
        </w:rPr>
      </w:pPr>
      <w:r w:rsidRPr="002A1320">
        <w:rPr>
          <w:rFonts w:ascii="Arial" w:hAnsi="Arial" w:cs="Arial"/>
          <w:color w:val="333333"/>
          <w:szCs w:val="22"/>
          <w:lang w:eastAsia="cs-CZ"/>
        </w:rPr>
        <w:t xml:space="preserve">V případě, že dodavatel </w:t>
      </w:r>
      <w:proofErr w:type="gramStart"/>
      <w:r w:rsidRPr="002A1320">
        <w:rPr>
          <w:rFonts w:ascii="Arial" w:hAnsi="Arial" w:cs="Arial"/>
          <w:color w:val="333333"/>
          <w:szCs w:val="22"/>
          <w:lang w:eastAsia="cs-CZ"/>
        </w:rPr>
        <w:t>poruší</w:t>
      </w:r>
      <w:proofErr w:type="gramEnd"/>
      <w:r w:rsidRPr="002A1320">
        <w:rPr>
          <w:rFonts w:ascii="Arial" w:hAnsi="Arial" w:cs="Arial"/>
          <w:color w:val="333333"/>
          <w:szCs w:val="22"/>
          <w:lang w:eastAsia="cs-CZ"/>
        </w:rPr>
        <w:t xml:space="preserve">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4A8D8308" w14:textId="77777777" w:rsidR="00A128E6" w:rsidRPr="002A1320" w:rsidRDefault="00A128E6" w:rsidP="00A128E6">
      <w:pPr>
        <w:pStyle w:val="Bezmezer"/>
        <w:ind w:left="360"/>
        <w:rPr>
          <w:rFonts w:ascii="Arial" w:hAnsi="Arial" w:cs="Arial"/>
          <w:color w:val="333333"/>
          <w:szCs w:val="22"/>
          <w:lang w:eastAsia="cs-CZ"/>
        </w:rPr>
      </w:pPr>
    </w:p>
    <w:p w14:paraId="31E8B162" w14:textId="77777777" w:rsidR="00A128E6" w:rsidRPr="002A1320" w:rsidRDefault="00A128E6" w:rsidP="00A128E6">
      <w:pPr>
        <w:pStyle w:val="Bezmezer"/>
        <w:numPr>
          <w:ilvl w:val="0"/>
          <w:numId w:val="14"/>
        </w:numPr>
        <w:rPr>
          <w:rFonts w:ascii="Arial" w:hAnsi="Arial" w:cs="Arial"/>
          <w:color w:val="333333"/>
          <w:szCs w:val="22"/>
          <w:lang w:eastAsia="cs-CZ"/>
        </w:rPr>
      </w:pPr>
      <w:r w:rsidRPr="002A1320">
        <w:rPr>
          <w:rFonts w:ascii="Arial" w:hAnsi="Arial" w:cs="Arial"/>
          <w:color w:val="333333"/>
          <w:szCs w:val="22"/>
          <w:lang w:eastAsia="cs-CZ"/>
        </w:rPr>
        <w:t xml:space="preserve">V případě, že dodavatel </w:t>
      </w:r>
      <w:proofErr w:type="gramStart"/>
      <w:r w:rsidRPr="002A1320">
        <w:rPr>
          <w:rFonts w:ascii="Arial" w:hAnsi="Arial" w:cs="Arial"/>
          <w:color w:val="333333"/>
          <w:szCs w:val="22"/>
          <w:lang w:eastAsia="cs-CZ"/>
        </w:rPr>
        <w:t>poruší</w:t>
      </w:r>
      <w:proofErr w:type="gramEnd"/>
      <w:r w:rsidRPr="002A1320">
        <w:rPr>
          <w:rFonts w:ascii="Arial" w:hAnsi="Arial" w:cs="Arial"/>
          <w:color w:val="333333"/>
          <w:szCs w:val="22"/>
          <w:lang w:eastAsia="cs-CZ"/>
        </w:rPr>
        <w:t xml:space="preserve">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46E9D085" w14:textId="77777777" w:rsidR="00A128E6" w:rsidRPr="002A1320" w:rsidRDefault="00A128E6" w:rsidP="00A128E6">
      <w:pPr>
        <w:pStyle w:val="Bezmezer"/>
        <w:ind w:left="360"/>
        <w:rPr>
          <w:rFonts w:ascii="Arial" w:hAnsi="Arial" w:cs="Arial"/>
          <w:color w:val="333333"/>
          <w:szCs w:val="22"/>
          <w:lang w:eastAsia="cs-CZ"/>
        </w:rPr>
      </w:pPr>
    </w:p>
    <w:p w14:paraId="12F168F1" w14:textId="77777777" w:rsidR="00A128E6" w:rsidRPr="002A1320" w:rsidRDefault="00A128E6" w:rsidP="00A128E6">
      <w:pPr>
        <w:pStyle w:val="Bezmezer"/>
        <w:numPr>
          <w:ilvl w:val="0"/>
          <w:numId w:val="14"/>
        </w:numPr>
        <w:rPr>
          <w:rFonts w:ascii="Arial" w:hAnsi="Arial" w:cs="Arial"/>
          <w:color w:val="333333"/>
          <w:szCs w:val="22"/>
          <w:lang w:eastAsia="cs-CZ"/>
        </w:rPr>
      </w:pPr>
      <w:r w:rsidRPr="002A1320">
        <w:rPr>
          <w:rFonts w:ascii="Arial" w:hAnsi="Arial" w:cs="Arial"/>
          <w:color w:val="333333"/>
          <w:szCs w:val="22"/>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5253AB3C" w14:textId="77777777" w:rsidR="00A128E6" w:rsidRPr="002A1320" w:rsidRDefault="00A128E6" w:rsidP="00A128E6">
      <w:pPr>
        <w:pStyle w:val="Bezmezer"/>
        <w:ind w:left="360"/>
        <w:rPr>
          <w:rFonts w:ascii="Arial" w:hAnsi="Arial" w:cs="Arial"/>
          <w:color w:val="333333"/>
          <w:szCs w:val="22"/>
          <w:lang w:eastAsia="cs-CZ"/>
        </w:rPr>
      </w:pPr>
    </w:p>
    <w:p w14:paraId="6EDCF3C9" w14:textId="77777777" w:rsidR="00A128E6" w:rsidRPr="002A1320" w:rsidRDefault="00A128E6" w:rsidP="00A128E6">
      <w:pPr>
        <w:pStyle w:val="Bezmezer"/>
        <w:numPr>
          <w:ilvl w:val="0"/>
          <w:numId w:val="14"/>
        </w:numPr>
        <w:rPr>
          <w:rFonts w:ascii="Arial" w:hAnsi="Arial" w:cs="Arial"/>
          <w:color w:val="333333"/>
          <w:szCs w:val="22"/>
          <w:lang w:eastAsia="cs-CZ"/>
        </w:rPr>
      </w:pPr>
      <w:r w:rsidRPr="002A1320">
        <w:rPr>
          <w:rFonts w:ascii="Arial" w:hAnsi="Arial" w:cs="Arial"/>
          <w:color w:val="333333"/>
          <w:szCs w:val="22"/>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w:t>
      </w:r>
      <w:r w:rsidRPr="002A1320">
        <w:rPr>
          <w:rFonts w:ascii="Arial" w:hAnsi="Arial" w:cs="Arial"/>
          <w:color w:val="333333"/>
          <w:szCs w:val="22"/>
          <w:lang w:eastAsia="cs-CZ"/>
        </w:rPr>
        <w:lastRenderedPageBreak/>
        <w:t xml:space="preserve">i jiného trestného činu dodavatelem (bez ohledu na to, byl-li už za něj pravomocně odsouzen), případné i jiné zcela bezohledné jednání rozporné se zásadami a hodnotami Etického kodexu TSK.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w:t>
      </w:r>
      <w:proofErr w:type="gramStart"/>
      <w:r w:rsidRPr="002A1320">
        <w:rPr>
          <w:rFonts w:ascii="Arial" w:hAnsi="Arial" w:cs="Arial"/>
          <w:color w:val="333333"/>
          <w:szCs w:val="22"/>
          <w:lang w:eastAsia="cs-CZ"/>
        </w:rPr>
        <w:t>není</w:t>
      </w:r>
      <w:proofErr w:type="gramEnd"/>
      <w:r w:rsidRPr="002A1320">
        <w:rPr>
          <w:rFonts w:ascii="Arial" w:hAnsi="Arial" w:cs="Arial"/>
          <w:color w:val="333333"/>
          <w:szCs w:val="22"/>
          <w:lang w:eastAsia="cs-CZ"/>
        </w:rPr>
        <w:t xml:space="preserve"> jakkoliv dotčeno.  </w:t>
      </w:r>
    </w:p>
    <w:p w14:paraId="2D8161CD" w14:textId="77777777" w:rsidR="00A128E6" w:rsidRPr="002A1320" w:rsidRDefault="00A128E6" w:rsidP="00A128E6">
      <w:pPr>
        <w:pStyle w:val="Bezmezer"/>
        <w:ind w:left="360"/>
        <w:rPr>
          <w:rFonts w:ascii="Arial" w:hAnsi="Arial" w:cs="Arial"/>
          <w:color w:val="333333"/>
          <w:szCs w:val="22"/>
          <w:lang w:eastAsia="cs-CZ"/>
        </w:rPr>
      </w:pPr>
    </w:p>
    <w:p w14:paraId="5791D202" w14:textId="77777777" w:rsidR="00A128E6" w:rsidRPr="002A1320" w:rsidRDefault="00A128E6" w:rsidP="00A128E6">
      <w:pPr>
        <w:pStyle w:val="Bezmezer"/>
        <w:numPr>
          <w:ilvl w:val="0"/>
          <w:numId w:val="14"/>
        </w:numPr>
        <w:rPr>
          <w:rFonts w:ascii="Arial" w:hAnsi="Arial" w:cs="Arial"/>
          <w:color w:val="333333"/>
          <w:szCs w:val="22"/>
          <w:lang w:eastAsia="cs-CZ"/>
        </w:rPr>
      </w:pPr>
      <w:r w:rsidRPr="002A1320">
        <w:rPr>
          <w:rFonts w:ascii="Arial" w:hAnsi="Arial" w:cs="Arial"/>
          <w:color w:val="333333"/>
          <w:szCs w:val="22"/>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10327D15" w14:textId="77777777" w:rsidR="00A128E6" w:rsidRPr="002A1320" w:rsidRDefault="00A128E6" w:rsidP="00A128E6">
      <w:pPr>
        <w:pStyle w:val="Bezmezer"/>
        <w:rPr>
          <w:rFonts w:ascii="Arial" w:hAnsi="Arial" w:cs="Arial"/>
          <w:color w:val="333333"/>
          <w:szCs w:val="22"/>
          <w:u w:val="single"/>
          <w:lang w:eastAsia="cs-CZ"/>
        </w:rPr>
      </w:pPr>
    </w:p>
    <w:p w14:paraId="7BF546BF" w14:textId="77777777" w:rsidR="00A128E6" w:rsidRPr="002A1320" w:rsidRDefault="00A128E6" w:rsidP="00A128E6">
      <w:pPr>
        <w:pStyle w:val="Bezmezer"/>
        <w:rPr>
          <w:rFonts w:ascii="Arial" w:hAnsi="Arial" w:cs="Arial"/>
          <w:b/>
          <w:bCs/>
          <w:color w:val="333333"/>
          <w:szCs w:val="22"/>
          <w:lang w:eastAsia="cs-CZ"/>
        </w:rPr>
      </w:pPr>
      <w:r w:rsidRPr="002A1320">
        <w:rPr>
          <w:rFonts w:ascii="Arial" w:hAnsi="Arial" w:cs="Arial"/>
          <w:b/>
          <w:bCs/>
          <w:color w:val="333333"/>
          <w:szCs w:val="22"/>
          <w:u w:val="single"/>
          <w:lang w:eastAsia="cs-CZ"/>
        </w:rPr>
        <w:t>ČÁST 2 – Protikorupční doložka pro dodavatele / obchodní partnery</w:t>
      </w:r>
      <w:r w:rsidRPr="002A1320">
        <w:rPr>
          <w:rFonts w:ascii="Arial" w:hAnsi="Arial" w:cs="Arial"/>
          <w:b/>
          <w:bCs/>
          <w:color w:val="333333"/>
          <w:szCs w:val="22"/>
          <w:lang w:eastAsia="cs-CZ"/>
        </w:rPr>
        <w:t>:</w:t>
      </w:r>
    </w:p>
    <w:p w14:paraId="0BA80F77" w14:textId="77777777" w:rsidR="00A128E6" w:rsidRPr="002A1320" w:rsidRDefault="00A128E6" w:rsidP="00A128E6">
      <w:pPr>
        <w:pStyle w:val="Bezmezer"/>
        <w:rPr>
          <w:rFonts w:ascii="Arial" w:hAnsi="Arial" w:cs="Arial"/>
          <w:b/>
          <w:bCs/>
          <w:color w:val="333333"/>
          <w:szCs w:val="22"/>
          <w:lang w:eastAsia="cs-CZ"/>
        </w:rPr>
      </w:pPr>
    </w:p>
    <w:p w14:paraId="4966084B" w14:textId="77777777" w:rsidR="00A128E6" w:rsidRPr="002A1320" w:rsidRDefault="00A128E6" w:rsidP="00A128E6">
      <w:pPr>
        <w:pStyle w:val="Bezmezer"/>
        <w:numPr>
          <w:ilvl w:val="0"/>
          <w:numId w:val="13"/>
        </w:numPr>
        <w:rPr>
          <w:rFonts w:ascii="Arial" w:hAnsi="Arial" w:cs="Arial"/>
          <w:color w:val="333333"/>
          <w:szCs w:val="22"/>
          <w:lang w:eastAsia="cs-CZ"/>
        </w:rPr>
      </w:pPr>
      <w:r w:rsidRPr="002A1320">
        <w:rPr>
          <w:rFonts w:ascii="Arial" w:hAnsi="Arial" w:cs="Arial"/>
          <w:color w:val="333333"/>
          <w:szCs w:val="22"/>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6A590AB2" w14:textId="77777777" w:rsidR="00A128E6" w:rsidRPr="002A1320" w:rsidRDefault="00A128E6" w:rsidP="00A128E6">
      <w:pPr>
        <w:pStyle w:val="Bezmezer"/>
        <w:ind w:left="360"/>
        <w:rPr>
          <w:rFonts w:ascii="Arial" w:hAnsi="Arial" w:cs="Arial"/>
          <w:color w:val="333333"/>
          <w:szCs w:val="22"/>
          <w:lang w:eastAsia="cs-CZ"/>
        </w:rPr>
      </w:pPr>
    </w:p>
    <w:p w14:paraId="74FC4C9E" w14:textId="77777777" w:rsidR="00A128E6" w:rsidRPr="002A1320" w:rsidRDefault="00A128E6" w:rsidP="00A128E6">
      <w:pPr>
        <w:pStyle w:val="Bezmezer"/>
        <w:numPr>
          <w:ilvl w:val="0"/>
          <w:numId w:val="13"/>
        </w:numPr>
        <w:rPr>
          <w:rFonts w:ascii="Arial" w:hAnsi="Arial" w:cs="Arial"/>
          <w:color w:val="333333"/>
          <w:szCs w:val="22"/>
          <w:lang w:eastAsia="cs-CZ"/>
        </w:rPr>
      </w:pPr>
      <w:r w:rsidRPr="002A1320">
        <w:rPr>
          <w:rFonts w:ascii="Arial" w:hAnsi="Arial" w:cs="Arial"/>
          <w:color w:val="333333"/>
          <w:szCs w:val="22"/>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0E143034" w14:textId="77777777" w:rsidR="00A128E6" w:rsidRPr="002A1320" w:rsidRDefault="00A128E6" w:rsidP="00A128E6">
      <w:pPr>
        <w:pStyle w:val="Bezmezer"/>
        <w:ind w:left="360"/>
        <w:rPr>
          <w:rFonts w:ascii="Arial" w:hAnsi="Arial" w:cs="Arial"/>
          <w:color w:val="333333"/>
          <w:szCs w:val="22"/>
          <w:lang w:eastAsia="cs-CZ"/>
        </w:rPr>
      </w:pPr>
    </w:p>
    <w:p w14:paraId="3789F676" w14:textId="77777777" w:rsidR="00A128E6" w:rsidRPr="002A1320" w:rsidRDefault="00A128E6" w:rsidP="00A128E6">
      <w:pPr>
        <w:pStyle w:val="Bezmezer"/>
        <w:numPr>
          <w:ilvl w:val="0"/>
          <w:numId w:val="13"/>
        </w:numPr>
        <w:rPr>
          <w:rFonts w:ascii="Arial" w:hAnsi="Arial" w:cs="Arial"/>
          <w:color w:val="333333"/>
          <w:szCs w:val="22"/>
          <w:lang w:eastAsia="cs-CZ"/>
        </w:rPr>
      </w:pPr>
      <w:r w:rsidRPr="002A1320">
        <w:rPr>
          <w:rFonts w:ascii="Arial" w:hAnsi="Arial" w:cs="Arial"/>
          <w:color w:val="333333"/>
          <w:szCs w:val="22"/>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42C0CFDA" w14:textId="77777777" w:rsidR="00A128E6" w:rsidRPr="002A1320" w:rsidRDefault="00A128E6" w:rsidP="00A128E6">
      <w:pPr>
        <w:pStyle w:val="Bezmezer"/>
        <w:rPr>
          <w:rFonts w:ascii="Arial" w:hAnsi="Arial" w:cs="Arial"/>
          <w:b/>
          <w:bCs/>
          <w:color w:val="333333"/>
          <w:szCs w:val="22"/>
          <w:lang w:eastAsia="cs-CZ"/>
        </w:rPr>
      </w:pPr>
    </w:p>
    <w:p w14:paraId="79F2C6DE" w14:textId="77777777" w:rsidR="00A128E6" w:rsidRPr="002A1320" w:rsidRDefault="00A128E6" w:rsidP="00A128E6">
      <w:pPr>
        <w:pStyle w:val="Bezmezer"/>
        <w:rPr>
          <w:rFonts w:ascii="Arial" w:hAnsi="Arial" w:cs="Arial"/>
          <w:b/>
          <w:bCs/>
          <w:color w:val="333333"/>
          <w:szCs w:val="22"/>
          <w:lang w:eastAsia="cs-CZ"/>
        </w:rPr>
      </w:pPr>
      <w:r w:rsidRPr="002A1320">
        <w:rPr>
          <w:rFonts w:ascii="Arial" w:hAnsi="Arial" w:cs="Arial"/>
          <w:b/>
          <w:bCs/>
          <w:color w:val="333333"/>
          <w:szCs w:val="22"/>
          <w:u w:val="single"/>
          <w:lang w:eastAsia="cs-CZ"/>
        </w:rPr>
        <w:t>ČÁST 3 – Doložka o absenci uplatnění mezinárodních a národních sankcí na straně dodavatele / obchodního partnera</w:t>
      </w:r>
      <w:r w:rsidRPr="002A1320">
        <w:rPr>
          <w:rFonts w:ascii="Arial" w:hAnsi="Arial" w:cs="Arial"/>
          <w:b/>
          <w:bCs/>
          <w:color w:val="333333"/>
          <w:szCs w:val="22"/>
          <w:lang w:eastAsia="cs-CZ"/>
        </w:rPr>
        <w:t>:</w:t>
      </w:r>
    </w:p>
    <w:p w14:paraId="71C42955" w14:textId="77777777" w:rsidR="00A128E6" w:rsidRPr="002A1320" w:rsidRDefault="00A128E6" w:rsidP="00A128E6">
      <w:pPr>
        <w:pStyle w:val="Bezmezer"/>
        <w:rPr>
          <w:rFonts w:ascii="Arial" w:hAnsi="Arial" w:cs="Arial"/>
          <w:b/>
          <w:bCs/>
          <w:color w:val="333333"/>
          <w:szCs w:val="22"/>
          <w:lang w:eastAsia="cs-CZ"/>
        </w:rPr>
      </w:pPr>
    </w:p>
    <w:p w14:paraId="0D72974C" w14:textId="77777777" w:rsidR="00A128E6" w:rsidRPr="002A1320" w:rsidRDefault="00A128E6" w:rsidP="00A128E6">
      <w:pPr>
        <w:pStyle w:val="Bezmezer"/>
        <w:numPr>
          <w:ilvl w:val="0"/>
          <w:numId w:val="15"/>
        </w:numPr>
        <w:rPr>
          <w:rFonts w:ascii="Arial" w:hAnsi="Arial" w:cs="Arial"/>
          <w:color w:val="333333"/>
          <w:szCs w:val="22"/>
          <w:lang w:eastAsia="cs-CZ"/>
        </w:rPr>
      </w:pPr>
      <w:r w:rsidRPr="002A1320">
        <w:rPr>
          <w:rFonts w:ascii="Arial" w:hAnsi="Arial" w:cs="Arial"/>
          <w:color w:val="333333"/>
          <w:szCs w:val="22"/>
          <w:lang w:eastAsia="cs-CZ"/>
        </w:rPr>
        <w:t xml:space="preserve">Dodavatel / obchodní partner má nastaven funkční systém kontroly obchodních partnerů ve vztahu </w:t>
      </w:r>
      <w:r w:rsidRPr="002A1320">
        <w:rPr>
          <w:rFonts w:ascii="Arial" w:hAnsi="Arial" w:cs="Arial"/>
          <w:szCs w:val="22"/>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2A1320">
        <w:rPr>
          <w:rFonts w:ascii="Arial" w:hAnsi="Arial" w:cs="Arial"/>
          <w:b/>
          <w:bCs/>
          <w:szCs w:val="22"/>
        </w:rPr>
        <w:t>sankce</w:t>
      </w:r>
      <w:r w:rsidRPr="002A1320">
        <w:rPr>
          <w:rFonts w:ascii="Arial" w:hAnsi="Arial" w:cs="Arial"/>
          <w:szCs w:val="22"/>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2A1320">
        <w:rPr>
          <w:rFonts w:ascii="Arial" w:hAnsi="Arial" w:cs="Arial"/>
          <w:b/>
          <w:bCs/>
          <w:szCs w:val="22"/>
        </w:rPr>
        <w:t>osoba podléhající sankcím</w:t>
      </w:r>
      <w:r w:rsidRPr="002A1320">
        <w:rPr>
          <w:rFonts w:ascii="Arial" w:hAnsi="Arial" w:cs="Arial"/>
          <w:szCs w:val="22"/>
        </w:rPr>
        <w:t>“).</w:t>
      </w:r>
    </w:p>
    <w:p w14:paraId="0022E401" w14:textId="77777777" w:rsidR="00A128E6" w:rsidRPr="002A1320" w:rsidRDefault="00A128E6" w:rsidP="00A128E6">
      <w:pPr>
        <w:pStyle w:val="Bezmezer"/>
        <w:ind w:left="360"/>
        <w:rPr>
          <w:rFonts w:ascii="Arial" w:hAnsi="Arial" w:cs="Arial"/>
          <w:color w:val="333333"/>
          <w:szCs w:val="22"/>
          <w:lang w:eastAsia="cs-CZ"/>
        </w:rPr>
      </w:pPr>
    </w:p>
    <w:p w14:paraId="55919FFA" w14:textId="77777777" w:rsidR="00A128E6" w:rsidRPr="002A1320" w:rsidRDefault="00A128E6" w:rsidP="00A128E6">
      <w:pPr>
        <w:pStyle w:val="Bezmezer"/>
        <w:numPr>
          <w:ilvl w:val="0"/>
          <w:numId w:val="15"/>
        </w:numPr>
        <w:rPr>
          <w:rFonts w:ascii="Arial" w:hAnsi="Arial" w:cs="Arial"/>
          <w:color w:val="333333"/>
          <w:szCs w:val="22"/>
          <w:lang w:eastAsia="cs-CZ"/>
        </w:rPr>
      </w:pPr>
      <w:r w:rsidRPr="002A1320">
        <w:rPr>
          <w:rFonts w:ascii="Arial" w:hAnsi="Arial" w:cs="Arial"/>
          <w:szCs w:val="22"/>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4EB31AB4" w14:textId="77777777" w:rsidR="00A128E6" w:rsidRPr="002A1320" w:rsidRDefault="00A128E6" w:rsidP="00A128E6">
      <w:pPr>
        <w:pStyle w:val="Bezmezer"/>
        <w:ind w:left="360"/>
        <w:rPr>
          <w:rFonts w:ascii="Arial" w:hAnsi="Arial" w:cs="Arial"/>
          <w:color w:val="333333"/>
          <w:szCs w:val="22"/>
          <w:lang w:eastAsia="cs-CZ"/>
        </w:rPr>
      </w:pPr>
    </w:p>
    <w:p w14:paraId="48144E4C" w14:textId="77777777" w:rsidR="00A128E6" w:rsidRPr="002A1320" w:rsidRDefault="00A128E6" w:rsidP="00A128E6">
      <w:pPr>
        <w:pStyle w:val="Bezmezer"/>
        <w:numPr>
          <w:ilvl w:val="0"/>
          <w:numId w:val="15"/>
        </w:numPr>
        <w:rPr>
          <w:rFonts w:ascii="Arial" w:hAnsi="Arial" w:cs="Arial"/>
          <w:color w:val="333333"/>
          <w:szCs w:val="22"/>
          <w:lang w:eastAsia="cs-CZ"/>
        </w:rPr>
      </w:pPr>
      <w:r w:rsidRPr="002A1320">
        <w:rPr>
          <w:rFonts w:ascii="Arial" w:hAnsi="Arial" w:cs="Arial"/>
          <w:szCs w:val="22"/>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4E0C8A75" w14:textId="77777777" w:rsidR="00A128E6" w:rsidRPr="002A1320" w:rsidRDefault="00A128E6" w:rsidP="00A128E6">
      <w:pPr>
        <w:pStyle w:val="Bezmezer"/>
        <w:ind w:left="360"/>
        <w:rPr>
          <w:rFonts w:ascii="Arial" w:hAnsi="Arial" w:cs="Arial"/>
          <w:color w:val="333333"/>
          <w:szCs w:val="22"/>
          <w:lang w:eastAsia="cs-CZ"/>
        </w:rPr>
      </w:pPr>
    </w:p>
    <w:p w14:paraId="522883F8" w14:textId="77777777" w:rsidR="00A128E6" w:rsidRPr="002A1320" w:rsidRDefault="00A128E6" w:rsidP="00A128E6">
      <w:pPr>
        <w:pStyle w:val="Bezmezer"/>
        <w:numPr>
          <w:ilvl w:val="0"/>
          <w:numId w:val="15"/>
        </w:numPr>
        <w:rPr>
          <w:rFonts w:ascii="Arial" w:hAnsi="Arial" w:cs="Arial"/>
          <w:color w:val="333333"/>
          <w:szCs w:val="22"/>
          <w:lang w:eastAsia="cs-CZ"/>
        </w:rPr>
      </w:pPr>
      <w:r w:rsidRPr="002A1320">
        <w:rPr>
          <w:rFonts w:ascii="Arial" w:hAnsi="Arial" w:cs="Arial"/>
          <w:szCs w:val="22"/>
        </w:rPr>
        <w:lastRenderedPageBreak/>
        <w:t>Dodavatel / obchodní partner neobdržel oznámení ani si není jinak vědom, že by proti němu byl vznesen nárok, vedena žaloba, zahájen soudní spor, správní řízení nebo šetření v jakékoliv souvislosti se sankcemi.</w:t>
      </w:r>
    </w:p>
    <w:p w14:paraId="775B9649" w14:textId="77777777" w:rsidR="00A128E6" w:rsidRPr="002A1320" w:rsidRDefault="00A128E6" w:rsidP="00A128E6">
      <w:pPr>
        <w:pStyle w:val="Bezmezer"/>
        <w:ind w:left="360"/>
        <w:rPr>
          <w:rFonts w:ascii="Arial" w:hAnsi="Arial" w:cs="Arial"/>
          <w:color w:val="333333"/>
          <w:szCs w:val="22"/>
          <w:lang w:eastAsia="cs-CZ"/>
        </w:rPr>
      </w:pPr>
    </w:p>
    <w:p w14:paraId="0FA15C84" w14:textId="77777777" w:rsidR="00A128E6" w:rsidRPr="002A1320" w:rsidRDefault="00A128E6" w:rsidP="00A128E6">
      <w:pPr>
        <w:pStyle w:val="Bezmezer"/>
        <w:numPr>
          <w:ilvl w:val="0"/>
          <w:numId w:val="15"/>
        </w:numPr>
        <w:rPr>
          <w:rFonts w:ascii="Arial" w:hAnsi="Arial" w:cs="Arial"/>
          <w:color w:val="333333"/>
          <w:szCs w:val="22"/>
          <w:lang w:eastAsia="cs-CZ"/>
        </w:rPr>
      </w:pPr>
      <w:r w:rsidRPr="002A1320">
        <w:rPr>
          <w:rFonts w:ascii="Arial" w:hAnsi="Arial" w:cs="Arial"/>
          <w:color w:val="333333"/>
          <w:szCs w:val="22"/>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3C67004E" w14:textId="77777777" w:rsidR="00A128E6" w:rsidRPr="002A1320" w:rsidRDefault="00A128E6" w:rsidP="00A128E6">
      <w:pPr>
        <w:pStyle w:val="Bezmezer"/>
        <w:rPr>
          <w:rFonts w:ascii="Arial" w:hAnsi="Arial" w:cs="Arial"/>
          <w:b/>
          <w:bCs/>
          <w:color w:val="333333"/>
          <w:szCs w:val="22"/>
          <w:lang w:eastAsia="cs-CZ"/>
        </w:rPr>
      </w:pPr>
    </w:p>
    <w:p w14:paraId="56838DB2" w14:textId="77777777" w:rsidR="00A128E6" w:rsidRPr="002A1320" w:rsidRDefault="00A128E6" w:rsidP="00A128E6">
      <w:pPr>
        <w:pStyle w:val="Bezmezer"/>
        <w:rPr>
          <w:rFonts w:ascii="Arial" w:hAnsi="Arial" w:cs="Arial"/>
          <w:color w:val="333333"/>
          <w:szCs w:val="22"/>
          <w:lang w:eastAsia="cs-CZ"/>
        </w:rPr>
      </w:pPr>
    </w:p>
    <w:p w14:paraId="0FDFCBF2" w14:textId="77777777" w:rsidR="00A128E6" w:rsidRPr="002A1320" w:rsidRDefault="00A128E6" w:rsidP="00A128E6">
      <w:pPr>
        <w:pStyle w:val="Bezmezer"/>
        <w:rPr>
          <w:rFonts w:ascii="Arial" w:hAnsi="Arial" w:cs="Arial"/>
          <w:b/>
          <w:bCs/>
          <w:color w:val="333333"/>
          <w:szCs w:val="22"/>
          <w:lang w:eastAsia="cs-CZ"/>
        </w:rPr>
      </w:pPr>
      <w:r w:rsidRPr="002A1320">
        <w:rPr>
          <w:rFonts w:ascii="Arial" w:hAnsi="Arial" w:cs="Arial"/>
          <w:b/>
          <w:bCs/>
          <w:color w:val="333333"/>
          <w:szCs w:val="22"/>
          <w:u w:val="single"/>
          <w:lang w:eastAsia="cs-CZ"/>
        </w:rPr>
        <w:t>ČÁST 4 – Doložka o neexistenci střetu zájmů ve smyslu zákona č. 159/2006 Sb. na straně dodavatele / obchodního partnera</w:t>
      </w:r>
      <w:r w:rsidRPr="002A1320">
        <w:rPr>
          <w:rFonts w:ascii="Arial" w:hAnsi="Arial" w:cs="Arial"/>
          <w:b/>
          <w:bCs/>
          <w:color w:val="333333"/>
          <w:szCs w:val="22"/>
          <w:lang w:eastAsia="cs-CZ"/>
        </w:rPr>
        <w:t>:</w:t>
      </w:r>
    </w:p>
    <w:p w14:paraId="179FB412" w14:textId="77777777" w:rsidR="00A128E6" w:rsidRPr="002A1320" w:rsidRDefault="00A128E6" w:rsidP="00A128E6">
      <w:pPr>
        <w:pStyle w:val="Bezmezer"/>
        <w:rPr>
          <w:rFonts w:ascii="Arial" w:hAnsi="Arial" w:cs="Arial"/>
          <w:b/>
          <w:bCs/>
          <w:color w:val="333333"/>
          <w:szCs w:val="22"/>
          <w:lang w:eastAsia="cs-CZ"/>
        </w:rPr>
      </w:pPr>
    </w:p>
    <w:p w14:paraId="64CBD002" w14:textId="77777777" w:rsidR="00A128E6" w:rsidRPr="002A1320" w:rsidRDefault="00A128E6" w:rsidP="00A128E6">
      <w:pPr>
        <w:pStyle w:val="Bezmezer"/>
        <w:numPr>
          <w:ilvl w:val="0"/>
          <w:numId w:val="16"/>
        </w:numPr>
        <w:rPr>
          <w:rFonts w:ascii="Arial" w:hAnsi="Arial" w:cs="Arial"/>
          <w:b/>
          <w:bCs/>
          <w:color w:val="333333"/>
          <w:szCs w:val="22"/>
          <w:lang w:eastAsia="cs-CZ"/>
        </w:rPr>
      </w:pPr>
      <w:r w:rsidRPr="002A1320">
        <w:rPr>
          <w:rFonts w:ascii="Arial" w:hAnsi="Arial" w:cs="Arial"/>
          <w:szCs w:val="22"/>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79F7C2C7" w14:textId="77777777" w:rsidR="00A128E6" w:rsidRPr="002A1320" w:rsidRDefault="00A128E6" w:rsidP="00A128E6">
      <w:pPr>
        <w:pStyle w:val="Bezmezer"/>
        <w:ind w:left="360"/>
        <w:rPr>
          <w:rFonts w:ascii="Arial" w:hAnsi="Arial" w:cs="Arial"/>
          <w:b/>
          <w:bCs/>
          <w:color w:val="333333"/>
          <w:szCs w:val="22"/>
          <w:lang w:eastAsia="cs-CZ"/>
        </w:rPr>
      </w:pPr>
    </w:p>
    <w:p w14:paraId="30F83545" w14:textId="77777777" w:rsidR="00A128E6" w:rsidRPr="002A1320" w:rsidRDefault="00A128E6" w:rsidP="00A128E6">
      <w:pPr>
        <w:pStyle w:val="Bezmezer"/>
        <w:numPr>
          <w:ilvl w:val="0"/>
          <w:numId w:val="16"/>
        </w:numPr>
        <w:rPr>
          <w:rFonts w:ascii="Arial" w:hAnsi="Arial" w:cs="Arial"/>
          <w:b/>
          <w:bCs/>
          <w:color w:val="333333"/>
          <w:szCs w:val="22"/>
          <w:lang w:eastAsia="cs-CZ"/>
        </w:rPr>
      </w:pPr>
      <w:r w:rsidRPr="002A1320">
        <w:rPr>
          <w:rFonts w:ascii="Arial" w:hAnsi="Arial" w:cs="Arial"/>
          <w:color w:val="333333"/>
          <w:szCs w:val="22"/>
          <w:lang w:eastAsia="cs-CZ"/>
        </w:rPr>
        <w:t xml:space="preserve">Poddodavatel, jehož prostřednictvím dodavatel/obchodní partner prokazuje kvalifikaci, </w:t>
      </w:r>
      <w:r w:rsidRPr="002A1320">
        <w:rPr>
          <w:rFonts w:ascii="Arial" w:hAnsi="Arial" w:cs="Arial"/>
          <w:szCs w:val="22"/>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3D205DFA" w14:textId="77777777" w:rsidR="00A128E6" w:rsidRPr="002A1320" w:rsidRDefault="00A128E6" w:rsidP="00A128E6">
      <w:pPr>
        <w:pStyle w:val="Bezmezer"/>
        <w:ind w:left="360"/>
        <w:rPr>
          <w:rFonts w:ascii="Arial" w:hAnsi="Arial" w:cs="Arial"/>
          <w:color w:val="333333"/>
          <w:szCs w:val="22"/>
          <w:lang w:eastAsia="cs-CZ"/>
        </w:rPr>
      </w:pPr>
    </w:p>
    <w:p w14:paraId="1DC2055B" w14:textId="77777777" w:rsidR="00A128E6" w:rsidRPr="002A1320" w:rsidRDefault="00A128E6" w:rsidP="00A128E6">
      <w:pPr>
        <w:pStyle w:val="Bezmezer"/>
        <w:numPr>
          <w:ilvl w:val="0"/>
          <w:numId w:val="16"/>
        </w:numPr>
        <w:rPr>
          <w:rFonts w:ascii="Arial" w:hAnsi="Arial" w:cs="Arial"/>
          <w:szCs w:val="22"/>
        </w:rPr>
      </w:pPr>
      <w:r w:rsidRPr="002A1320">
        <w:rPr>
          <w:rFonts w:ascii="Arial" w:hAnsi="Arial" w:cs="Arial"/>
          <w:color w:val="333333"/>
          <w:szCs w:val="22"/>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2A1320">
        <w:rPr>
          <w:rFonts w:ascii="Arial" w:hAnsi="Arial" w:cs="Arial"/>
          <w:szCs w:val="22"/>
        </w:rPr>
        <w:t>.</w:t>
      </w:r>
    </w:p>
    <w:p w14:paraId="37543D1D" w14:textId="77777777" w:rsidR="00A128E6" w:rsidRPr="002A1320" w:rsidRDefault="00A128E6" w:rsidP="00A128E6">
      <w:pPr>
        <w:pStyle w:val="Bezmezer"/>
        <w:rPr>
          <w:rFonts w:ascii="Arial" w:hAnsi="Arial" w:cs="Arial"/>
          <w:b/>
          <w:bCs/>
          <w:color w:val="333333"/>
          <w:szCs w:val="22"/>
          <w:lang w:eastAsia="cs-CZ"/>
        </w:rPr>
      </w:pPr>
    </w:p>
    <w:p w14:paraId="35B95F32" w14:textId="77777777" w:rsidR="00A128E6" w:rsidRPr="002A1320" w:rsidRDefault="00A128E6" w:rsidP="00A128E6">
      <w:pPr>
        <w:pStyle w:val="Bezmezer"/>
        <w:rPr>
          <w:rFonts w:ascii="Arial" w:hAnsi="Arial" w:cs="Arial"/>
          <w:b/>
          <w:bCs/>
          <w:color w:val="333333"/>
          <w:szCs w:val="22"/>
          <w:lang w:eastAsia="cs-CZ"/>
        </w:rPr>
      </w:pPr>
    </w:p>
    <w:p w14:paraId="74B68CB2" w14:textId="77777777" w:rsidR="00A128E6" w:rsidRDefault="00A128E6" w:rsidP="00A128E6">
      <w:pPr>
        <w:tabs>
          <w:tab w:val="left" w:pos="426"/>
          <w:tab w:val="left" w:pos="851"/>
          <w:tab w:val="left" w:pos="1021"/>
          <w:tab w:val="left" w:pos="1276"/>
          <w:tab w:val="left" w:pos="1701"/>
        </w:tabs>
        <w:spacing w:line="240" w:lineRule="atLeast"/>
        <w:ind w:left="426" w:hanging="426"/>
        <w:jc w:val="both"/>
        <w:rPr>
          <w:rFonts w:ascii="Arial" w:hAnsi="Arial" w:cs="Arial"/>
          <w:b/>
          <w:bCs/>
          <w:sz w:val="22"/>
          <w:szCs w:val="22"/>
        </w:rPr>
      </w:pPr>
    </w:p>
    <w:p w14:paraId="12717118" w14:textId="57B54896" w:rsidR="00A128E6" w:rsidRDefault="003B114F" w:rsidP="00A128E6">
      <w:pPr>
        <w:tabs>
          <w:tab w:val="left" w:pos="426"/>
          <w:tab w:val="left" w:pos="851"/>
          <w:tab w:val="left" w:pos="1021"/>
          <w:tab w:val="left" w:pos="1276"/>
          <w:tab w:val="left" w:pos="1701"/>
        </w:tabs>
        <w:spacing w:line="240" w:lineRule="atLeast"/>
        <w:ind w:left="426" w:hanging="426"/>
        <w:jc w:val="both"/>
        <w:rPr>
          <w:rFonts w:ascii="Arial" w:hAnsi="Arial" w:cs="Arial"/>
          <w:b/>
          <w:bCs/>
          <w:sz w:val="22"/>
          <w:szCs w:val="22"/>
        </w:rPr>
      </w:pPr>
      <w:r>
        <w:rPr>
          <w:rFonts w:ascii="Arial" w:hAnsi="Arial" w:cs="Arial"/>
          <w:b/>
          <w:bCs/>
          <w:sz w:val="22"/>
          <w:szCs w:val="22"/>
        </w:rPr>
        <w:t>Příloha č. 3</w:t>
      </w:r>
      <w:r w:rsidR="00606E23">
        <w:rPr>
          <w:rFonts w:ascii="Arial" w:hAnsi="Arial" w:cs="Arial"/>
          <w:b/>
          <w:bCs/>
          <w:sz w:val="22"/>
          <w:szCs w:val="22"/>
        </w:rPr>
        <w:t xml:space="preserve"> </w:t>
      </w:r>
      <w:r w:rsidR="00606E23" w:rsidRPr="00606E23">
        <w:rPr>
          <w:rFonts w:ascii="Arial" w:hAnsi="Arial" w:cs="Arial"/>
          <w:b/>
          <w:bCs/>
          <w:sz w:val="22"/>
          <w:szCs w:val="22"/>
        </w:rPr>
        <w:t xml:space="preserve">Pověření pro p. </w:t>
      </w:r>
      <w:r w:rsidR="00606E23">
        <w:rPr>
          <w:rFonts w:ascii="Arial" w:hAnsi="Arial" w:cs="Arial"/>
          <w:b/>
          <w:bCs/>
          <w:sz w:val="22"/>
          <w:szCs w:val="22"/>
        </w:rPr>
        <w:t>xxxxxxxxxxxx</w:t>
      </w:r>
      <w:r w:rsidR="00606E23" w:rsidRPr="00606E23">
        <w:rPr>
          <w:rFonts w:ascii="Arial" w:hAnsi="Arial" w:cs="Arial"/>
          <w:b/>
          <w:bCs/>
          <w:sz w:val="22"/>
          <w:szCs w:val="22"/>
        </w:rPr>
        <w:t>, ze dne 1.7.2024</w:t>
      </w:r>
    </w:p>
    <w:p w14:paraId="7B62865C" w14:textId="77777777" w:rsidR="003B114F" w:rsidRPr="002A1320" w:rsidRDefault="003B114F" w:rsidP="00A128E6">
      <w:pPr>
        <w:tabs>
          <w:tab w:val="left" w:pos="426"/>
          <w:tab w:val="left" w:pos="851"/>
          <w:tab w:val="left" w:pos="1021"/>
          <w:tab w:val="left" w:pos="1276"/>
          <w:tab w:val="left" w:pos="1701"/>
        </w:tabs>
        <w:spacing w:line="240" w:lineRule="atLeast"/>
        <w:ind w:left="426" w:hanging="426"/>
        <w:jc w:val="both"/>
        <w:rPr>
          <w:rFonts w:ascii="Arial" w:hAnsi="Arial" w:cs="Arial"/>
          <w:sz w:val="22"/>
          <w:szCs w:val="22"/>
        </w:rPr>
      </w:pPr>
    </w:p>
    <w:p w14:paraId="250C6E1A" w14:textId="77777777" w:rsidR="00A128E6" w:rsidRPr="002A1320" w:rsidRDefault="00A128E6" w:rsidP="00A128E6">
      <w:pPr>
        <w:tabs>
          <w:tab w:val="left" w:pos="426"/>
          <w:tab w:val="left" w:pos="851"/>
          <w:tab w:val="left" w:pos="1021"/>
          <w:tab w:val="left" w:pos="1276"/>
          <w:tab w:val="left" w:pos="1701"/>
        </w:tabs>
        <w:spacing w:line="240" w:lineRule="atLeast"/>
        <w:ind w:left="426" w:hanging="426"/>
        <w:jc w:val="both"/>
        <w:rPr>
          <w:rFonts w:ascii="Arial" w:hAnsi="Arial" w:cs="Arial"/>
          <w:sz w:val="22"/>
          <w:szCs w:val="22"/>
        </w:rPr>
      </w:pPr>
    </w:p>
    <w:p w14:paraId="3F6BE6A1" w14:textId="20371C39" w:rsidR="00A128E6" w:rsidRPr="002A1320" w:rsidRDefault="00A128E6" w:rsidP="00A128E6">
      <w:pPr>
        <w:tabs>
          <w:tab w:val="left" w:pos="426"/>
          <w:tab w:val="left" w:pos="851"/>
          <w:tab w:val="left" w:pos="1021"/>
          <w:tab w:val="left" w:pos="1276"/>
          <w:tab w:val="left" w:pos="1701"/>
        </w:tabs>
        <w:spacing w:line="240" w:lineRule="atLeast"/>
        <w:ind w:left="426" w:hanging="426"/>
        <w:jc w:val="both"/>
        <w:rPr>
          <w:rFonts w:ascii="Arial" w:hAnsi="Arial" w:cs="Arial"/>
          <w:sz w:val="22"/>
          <w:szCs w:val="22"/>
        </w:rPr>
      </w:pPr>
    </w:p>
    <w:p w14:paraId="297B7226" w14:textId="77777777" w:rsidR="00A128E6" w:rsidRPr="002A1320" w:rsidRDefault="00A128E6" w:rsidP="00A128E6">
      <w:pPr>
        <w:tabs>
          <w:tab w:val="left" w:pos="426"/>
          <w:tab w:val="left" w:pos="851"/>
          <w:tab w:val="left" w:pos="1021"/>
          <w:tab w:val="left" w:pos="1276"/>
          <w:tab w:val="left" w:pos="1701"/>
        </w:tabs>
        <w:spacing w:line="240" w:lineRule="atLeast"/>
        <w:ind w:left="426" w:hanging="426"/>
        <w:jc w:val="both"/>
        <w:rPr>
          <w:rFonts w:ascii="Arial" w:hAnsi="Arial" w:cs="Arial"/>
          <w:sz w:val="22"/>
          <w:szCs w:val="22"/>
        </w:rPr>
      </w:pPr>
    </w:p>
    <w:p w14:paraId="7FD6F677" w14:textId="7D427B7D" w:rsidR="00A128E6" w:rsidRPr="002A1320" w:rsidRDefault="00A128E6" w:rsidP="00A128E6">
      <w:pPr>
        <w:tabs>
          <w:tab w:val="left" w:pos="426"/>
          <w:tab w:val="left" w:pos="851"/>
          <w:tab w:val="left" w:pos="1021"/>
          <w:tab w:val="left" w:pos="1276"/>
          <w:tab w:val="left" w:pos="1701"/>
        </w:tabs>
        <w:spacing w:line="240" w:lineRule="atLeast"/>
        <w:ind w:left="426" w:hanging="426"/>
        <w:jc w:val="both"/>
        <w:rPr>
          <w:rFonts w:ascii="Arial" w:hAnsi="Arial" w:cs="Arial"/>
          <w:sz w:val="22"/>
          <w:szCs w:val="22"/>
        </w:rPr>
      </w:pPr>
    </w:p>
    <w:p w14:paraId="74BA2B30" w14:textId="77527157" w:rsidR="00A128E6" w:rsidRPr="002A1320" w:rsidRDefault="00A128E6" w:rsidP="00A128E6">
      <w:pPr>
        <w:tabs>
          <w:tab w:val="left" w:pos="426"/>
          <w:tab w:val="left" w:pos="851"/>
          <w:tab w:val="left" w:pos="1021"/>
          <w:tab w:val="left" w:pos="1276"/>
          <w:tab w:val="left" w:pos="1701"/>
        </w:tabs>
        <w:spacing w:line="240" w:lineRule="atLeast"/>
        <w:ind w:left="426" w:hanging="426"/>
        <w:jc w:val="both"/>
        <w:rPr>
          <w:rFonts w:ascii="Arial" w:hAnsi="Arial" w:cs="Arial"/>
          <w:sz w:val="22"/>
          <w:szCs w:val="22"/>
        </w:rPr>
      </w:pPr>
    </w:p>
    <w:p w14:paraId="2517C94C" w14:textId="77777777" w:rsidR="00A128E6" w:rsidRPr="002A1320" w:rsidRDefault="00A128E6" w:rsidP="00A128E6">
      <w:pPr>
        <w:tabs>
          <w:tab w:val="left" w:pos="426"/>
          <w:tab w:val="left" w:pos="851"/>
          <w:tab w:val="left" w:pos="1021"/>
          <w:tab w:val="left" w:pos="1276"/>
          <w:tab w:val="left" w:pos="1701"/>
        </w:tabs>
        <w:spacing w:line="240" w:lineRule="atLeast"/>
        <w:ind w:left="426" w:hanging="426"/>
        <w:jc w:val="both"/>
        <w:rPr>
          <w:rFonts w:ascii="Arial" w:hAnsi="Arial" w:cs="Arial"/>
          <w:sz w:val="22"/>
          <w:szCs w:val="22"/>
        </w:rPr>
      </w:pPr>
    </w:p>
    <w:p w14:paraId="1C924200" w14:textId="2F4CE129" w:rsidR="00A128E6" w:rsidRPr="002A1320" w:rsidRDefault="00A128E6" w:rsidP="00A128E6">
      <w:pPr>
        <w:tabs>
          <w:tab w:val="left" w:pos="426"/>
          <w:tab w:val="left" w:pos="851"/>
          <w:tab w:val="left" w:pos="1021"/>
          <w:tab w:val="left" w:pos="1276"/>
          <w:tab w:val="left" w:pos="1701"/>
        </w:tabs>
        <w:spacing w:line="240" w:lineRule="atLeast"/>
        <w:ind w:left="426" w:hanging="426"/>
        <w:jc w:val="both"/>
        <w:rPr>
          <w:rFonts w:ascii="Arial" w:hAnsi="Arial" w:cs="Arial"/>
          <w:sz w:val="22"/>
          <w:szCs w:val="22"/>
        </w:rPr>
      </w:pPr>
    </w:p>
    <w:p w14:paraId="31FAC83A" w14:textId="77777777" w:rsidR="00A128E6" w:rsidRPr="002A1320" w:rsidRDefault="00A128E6" w:rsidP="00A128E6">
      <w:pPr>
        <w:tabs>
          <w:tab w:val="left" w:pos="426"/>
          <w:tab w:val="left" w:pos="851"/>
          <w:tab w:val="left" w:pos="1021"/>
          <w:tab w:val="left" w:pos="1276"/>
          <w:tab w:val="left" w:pos="1701"/>
        </w:tabs>
        <w:spacing w:line="240" w:lineRule="atLeast"/>
        <w:jc w:val="both"/>
        <w:rPr>
          <w:rFonts w:ascii="Arial" w:hAnsi="Arial" w:cs="Arial"/>
          <w:sz w:val="22"/>
          <w:szCs w:val="22"/>
        </w:rPr>
      </w:pPr>
    </w:p>
    <w:p w14:paraId="71E1266F" w14:textId="7A8860DE" w:rsidR="00A128E6" w:rsidRPr="002A1320" w:rsidRDefault="00A128E6" w:rsidP="00A128E6">
      <w:pPr>
        <w:pStyle w:val="Bezmezer"/>
        <w:rPr>
          <w:rFonts w:ascii="Arial" w:hAnsi="Arial" w:cs="Arial"/>
          <w:b/>
          <w:bCs/>
          <w:color w:val="333333"/>
          <w:sz w:val="24"/>
          <w:lang w:eastAsia="cs-CZ"/>
        </w:rPr>
      </w:pPr>
    </w:p>
    <w:sectPr w:rsidR="00A128E6" w:rsidRPr="002A13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6B6D"/>
    <w:multiLevelType w:val="hybridMultilevel"/>
    <w:tmpl w:val="576C445C"/>
    <w:lvl w:ilvl="0" w:tplc="B47ECF5A">
      <w:start w:val="1"/>
      <w:numFmt w:val="decimal"/>
      <w:lvlText w:val="%1)"/>
      <w:lvlJc w:val="left"/>
      <w:rPr>
        <w:rFonts w:eastAsia="Calibr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2586FF1"/>
    <w:multiLevelType w:val="hybridMultilevel"/>
    <w:tmpl w:val="184C5F10"/>
    <w:lvl w:ilvl="0" w:tplc="0C1278F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A9045D"/>
    <w:multiLevelType w:val="hybridMultilevel"/>
    <w:tmpl w:val="C040D326"/>
    <w:lvl w:ilvl="0" w:tplc="A73AD7EA">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15:restartNumberingAfterBreak="0">
    <w:nsid w:val="15DE2330"/>
    <w:multiLevelType w:val="hybridMultilevel"/>
    <w:tmpl w:val="BAF2720E"/>
    <w:lvl w:ilvl="0" w:tplc="FD1E2CAE">
      <w:start w:val="1"/>
      <w:numFmt w:val="decimal"/>
      <w:lvlText w:val="%1."/>
      <w:lvlJc w:val="left"/>
      <w:pPr>
        <w:tabs>
          <w:tab w:val="num" w:pos="720"/>
        </w:tabs>
        <w:ind w:left="720" w:hanging="360"/>
      </w:pPr>
      <w:rPr>
        <w:rFonts w:ascii="Arial" w:eastAsia="Times New Roman" w:hAnsi="Arial" w:cs="Arial"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FCD30EB"/>
    <w:multiLevelType w:val="multilevel"/>
    <w:tmpl w:val="B796A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C37EFE"/>
    <w:multiLevelType w:val="singleLevel"/>
    <w:tmpl w:val="3BE05CF4"/>
    <w:lvl w:ilvl="0">
      <w:start w:val="1"/>
      <w:numFmt w:val="decimal"/>
      <w:lvlText w:val="%1."/>
      <w:lvlJc w:val="left"/>
      <w:pPr>
        <w:tabs>
          <w:tab w:val="num" w:pos="360"/>
        </w:tabs>
        <w:ind w:left="360" w:hanging="360"/>
      </w:pPr>
    </w:lvl>
  </w:abstractNum>
  <w:abstractNum w:abstractNumId="6" w15:restartNumberingAfterBreak="0">
    <w:nsid w:val="2AEB2DDA"/>
    <w:multiLevelType w:val="hybridMultilevel"/>
    <w:tmpl w:val="0B24BDEE"/>
    <w:lvl w:ilvl="0" w:tplc="18B4F5C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FD5B81"/>
    <w:multiLevelType w:val="hybridMultilevel"/>
    <w:tmpl w:val="C534CF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D8024A0"/>
    <w:multiLevelType w:val="hybridMultilevel"/>
    <w:tmpl w:val="AFB07080"/>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443559B4"/>
    <w:multiLevelType w:val="multilevel"/>
    <w:tmpl w:val="11F68E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5557088"/>
    <w:multiLevelType w:val="hybridMultilevel"/>
    <w:tmpl w:val="0AFE18B0"/>
    <w:lvl w:ilvl="0" w:tplc="D5CC6DE2">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2" w15:restartNumberingAfterBreak="0">
    <w:nsid w:val="579D7411"/>
    <w:multiLevelType w:val="singleLevel"/>
    <w:tmpl w:val="0405000F"/>
    <w:lvl w:ilvl="0">
      <w:start w:val="1"/>
      <w:numFmt w:val="decimal"/>
      <w:lvlText w:val="%1."/>
      <w:lvlJc w:val="left"/>
      <w:pPr>
        <w:ind w:left="360" w:hanging="360"/>
      </w:pPr>
      <w:rPr>
        <w:rFonts w:hint="default"/>
        <w:sz w:val="22"/>
        <w:szCs w:val="22"/>
      </w:rPr>
    </w:lvl>
  </w:abstractNum>
  <w:abstractNum w:abstractNumId="13" w15:restartNumberingAfterBreak="0">
    <w:nsid w:val="5FDF342B"/>
    <w:multiLevelType w:val="hybridMultilevel"/>
    <w:tmpl w:val="C1DEE810"/>
    <w:lvl w:ilvl="0" w:tplc="E3E2D230">
      <w:start w:val="1"/>
      <w:numFmt w:val="decimal"/>
      <w:lvlText w:val="%1."/>
      <w:lvlJc w:val="left"/>
      <w:pPr>
        <w:tabs>
          <w:tab w:val="num" w:pos="720"/>
        </w:tabs>
        <w:ind w:left="720" w:hanging="360"/>
      </w:pPr>
      <w:rPr>
        <w:rFonts w:ascii="Times New Roman" w:eastAsia="Times New Roman" w:hAnsi="Times New Roman" w:cs="Times New Roman"/>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A824E94"/>
    <w:multiLevelType w:val="hybridMultilevel"/>
    <w:tmpl w:val="AFB07080"/>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16cid:durableId="1245682">
    <w:abstractNumId w:val="7"/>
  </w:num>
  <w:num w:numId="2" w16cid:durableId="1783961500">
    <w:abstractNumId w:val="13"/>
  </w:num>
  <w:num w:numId="3" w16cid:durableId="1278759610">
    <w:abstractNumId w:val="13"/>
  </w:num>
  <w:num w:numId="4" w16cid:durableId="438524760">
    <w:abstractNumId w:val="3"/>
  </w:num>
  <w:num w:numId="5" w16cid:durableId="1025011831">
    <w:abstractNumId w:val="5"/>
    <w:lvlOverride w:ilvl="0">
      <w:startOverride w:val="1"/>
    </w:lvlOverride>
  </w:num>
  <w:num w:numId="6" w16cid:durableId="41565302">
    <w:abstractNumId w:val="2"/>
  </w:num>
  <w:num w:numId="7" w16cid:durableId="774131975">
    <w:abstractNumId w:val="10"/>
  </w:num>
  <w:num w:numId="8" w16cid:durableId="1050499262">
    <w:abstractNumId w:val="4"/>
  </w:num>
  <w:num w:numId="9" w16cid:durableId="1312100977">
    <w:abstractNumId w:val="11"/>
  </w:num>
  <w:num w:numId="10" w16cid:durableId="1219441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650418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15194">
    <w:abstractNumId w:val="12"/>
  </w:num>
  <w:num w:numId="13" w16cid:durableId="172455335">
    <w:abstractNumId w:val="9"/>
  </w:num>
  <w:num w:numId="14" w16cid:durableId="1598514133">
    <w:abstractNumId w:val="14"/>
  </w:num>
  <w:num w:numId="15" w16cid:durableId="908348221">
    <w:abstractNumId w:val="8"/>
  </w:num>
  <w:num w:numId="16" w16cid:durableId="747575182">
    <w:abstractNumId w:val="0"/>
  </w:num>
  <w:num w:numId="17" w16cid:durableId="1033116890">
    <w:abstractNumId w:val="1"/>
  </w:num>
  <w:num w:numId="18" w16cid:durableId="702734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D63"/>
    <w:rsid w:val="000045BB"/>
    <w:rsid w:val="00007793"/>
    <w:rsid w:val="00041A4D"/>
    <w:rsid w:val="000538E9"/>
    <w:rsid w:val="00074346"/>
    <w:rsid w:val="00095C6F"/>
    <w:rsid w:val="00096D63"/>
    <w:rsid w:val="000A5297"/>
    <w:rsid w:val="001345AA"/>
    <w:rsid w:val="002A1320"/>
    <w:rsid w:val="002E15D4"/>
    <w:rsid w:val="003B114F"/>
    <w:rsid w:val="00492486"/>
    <w:rsid w:val="00515D6C"/>
    <w:rsid w:val="005725F0"/>
    <w:rsid w:val="005931E0"/>
    <w:rsid w:val="00606E23"/>
    <w:rsid w:val="00615A63"/>
    <w:rsid w:val="00657000"/>
    <w:rsid w:val="00721FAC"/>
    <w:rsid w:val="008F2215"/>
    <w:rsid w:val="009002C8"/>
    <w:rsid w:val="00903FB3"/>
    <w:rsid w:val="009F24B3"/>
    <w:rsid w:val="00A128E6"/>
    <w:rsid w:val="00A1703A"/>
    <w:rsid w:val="00A805DD"/>
    <w:rsid w:val="00B05E3A"/>
    <w:rsid w:val="00BB1C41"/>
    <w:rsid w:val="00BF7E12"/>
    <w:rsid w:val="00C60903"/>
    <w:rsid w:val="00CB046E"/>
    <w:rsid w:val="00CF1082"/>
    <w:rsid w:val="00DB68AB"/>
    <w:rsid w:val="00E117D9"/>
    <w:rsid w:val="00E51188"/>
    <w:rsid w:val="00F06E2D"/>
    <w:rsid w:val="00F65EA1"/>
    <w:rsid w:val="00FA0A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FF636"/>
  <w15:chartTrackingRefBased/>
  <w15:docId w15:val="{DA869DDF-DE8C-48B0-B703-84D08EEA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6D6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96D63"/>
    <w:pPr>
      <w:tabs>
        <w:tab w:val="center" w:pos="4536"/>
        <w:tab w:val="right" w:pos="9072"/>
      </w:tabs>
    </w:pPr>
  </w:style>
  <w:style w:type="character" w:customStyle="1" w:styleId="ZhlavChar">
    <w:name w:val="Záhlaví Char"/>
    <w:basedOn w:val="Standardnpsmoodstavce"/>
    <w:link w:val="Zhlav"/>
    <w:uiPriority w:val="99"/>
    <w:qFormat/>
    <w:rsid w:val="00096D63"/>
    <w:rPr>
      <w:rFonts w:ascii="Times New Roman" w:eastAsia="Times New Roman" w:hAnsi="Times New Roman" w:cs="Times New Roman"/>
      <w:sz w:val="24"/>
      <w:szCs w:val="24"/>
      <w:lang w:eastAsia="cs-CZ"/>
    </w:rPr>
  </w:style>
  <w:style w:type="paragraph" w:styleId="Odstavecseseznamem">
    <w:name w:val="List Paragraph"/>
    <w:aliases w:val="Odrážky,Heading Bullet"/>
    <w:basedOn w:val="Normln"/>
    <w:link w:val="OdstavecseseznamemChar"/>
    <w:uiPriority w:val="34"/>
    <w:qFormat/>
    <w:rsid w:val="00096D63"/>
    <w:pPr>
      <w:ind w:left="720"/>
      <w:contextualSpacing/>
    </w:pPr>
  </w:style>
  <w:style w:type="character" w:customStyle="1" w:styleId="OdstavecseseznamemChar">
    <w:name w:val="Odstavec se seznamem Char"/>
    <w:aliases w:val="Odrážky Char,Heading Bullet Char"/>
    <w:link w:val="Odstavecseseznamem"/>
    <w:uiPriority w:val="34"/>
    <w:qFormat/>
    <w:locked/>
    <w:rsid w:val="00096D63"/>
    <w:rPr>
      <w:rFonts w:ascii="Times New Roman" w:eastAsia="Times New Roman" w:hAnsi="Times New Roman" w:cs="Times New Roman"/>
      <w:sz w:val="24"/>
      <w:szCs w:val="24"/>
      <w:lang w:eastAsia="cs-CZ"/>
    </w:rPr>
  </w:style>
  <w:style w:type="paragraph" w:styleId="Revize">
    <w:name w:val="Revision"/>
    <w:hidden/>
    <w:uiPriority w:val="99"/>
    <w:semiHidden/>
    <w:rsid w:val="005725F0"/>
    <w:pPr>
      <w:spacing w:after="0" w:line="240" w:lineRule="auto"/>
    </w:pPr>
    <w:rPr>
      <w:rFonts w:ascii="Times New Roman" w:eastAsia="Times New Roman" w:hAnsi="Times New Roman" w:cs="Times New Roman"/>
      <w:sz w:val="24"/>
      <w:szCs w:val="24"/>
      <w:lang w:eastAsia="cs-CZ"/>
    </w:rPr>
  </w:style>
  <w:style w:type="character" w:styleId="Hypertextovodkaz">
    <w:name w:val="Hyperlink"/>
    <w:uiPriority w:val="99"/>
    <w:rsid w:val="000045BB"/>
    <w:rPr>
      <w:color w:val="0000FF"/>
      <w:u w:val="single"/>
    </w:rPr>
  </w:style>
  <w:style w:type="paragraph" w:styleId="Bezmezer">
    <w:name w:val="No Spacing"/>
    <w:uiPriority w:val="1"/>
    <w:qFormat/>
    <w:rsid w:val="000045BB"/>
    <w:pPr>
      <w:spacing w:after="0" w:line="240" w:lineRule="auto"/>
      <w:jc w:val="both"/>
    </w:pPr>
    <w:rPr>
      <w:rFonts w:ascii="Times New Roman" w:eastAsia="Times New Roman" w:hAnsi="Times New Roman" w:cs="Times New Roman"/>
      <w:szCs w:val="24"/>
    </w:rPr>
  </w:style>
  <w:style w:type="character" w:styleId="Odkaznakoment">
    <w:name w:val="annotation reference"/>
    <w:basedOn w:val="Standardnpsmoodstavce"/>
    <w:uiPriority w:val="99"/>
    <w:semiHidden/>
    <w:unhideWhenUsed/>
    <w:rsid w:val="009002C8"/>
    <w:rPr>
      <w:sz w:val="16"/>
      <w:szCs w:val="16"/>
    </w:rPr>
  </w:style>
  <w:style w:type="paragraph" w:styleId="Textkomente">
    <w:name w:val="annotation text"/>
    <w:basedOn w:val="Normln"/>
    <w:link w:val="TextkomenteChar"/>
    <w:uiPriority w:val="99"/>
    <w:unhideWhenUsed/>
    <w:rsid w:val="009002C8"/>
    <w:rPr>
      <w:sz w:val="20"/>
      <w:szCs w:val="20"/>
    </w:rPr>
  </w:style>
  <w:style w:type="character" w:customStyle="1" w:styleId="TextkomenteChar">
    <w:name w:val="Text komentáře Char"/>
    <w:basedOn w:val="Standardnpsmoodstavce"/>
    <w:link w:val="Textkomente"/>
    <w:uiPriority w:val="99"/>
    <w:rsid w:val="009002C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002C8"/>
    <w:rPr>
      <w:b/>
      <w:bCs/>
    </w:rPr>
  </w:style>
  <w:style w:type="character" w:customStyle="1" w:styleId="PedmtkomenteChar">
    <w:name w:val="Předmět komentáře Char"/>
    <w:basedOn w:val="TextkomenteChar"/>
    <w:link w:val="Pedmtkomente"/>
    <w:uiPriority w:val="99"/>
    <w:semiHidden/>
    <w:rsid w:val="009002C8"/>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sk-praha.cz/wps/portal/root/o-spolecnosti/o-spolecnosti-TSK-Prah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1CC8B-AD26-4850-B651-10E06058D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3164</Words>
  <Characters>18669</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Brodíková René</dc:creator>
  <cp:keywords/>
  <dc:description/>
  <cp:lastModifiedBy>Všetečková Tereza</cp:lastModifiedBy>
  <cp:revision>2</cp:revision>
  <cp:lastPrinted>2024-08-29T13:21:00Z</cp:lastPrinted>
  <dcterms:created xsi:type="dcterms:W3CDTF">2024-09-04T05:48:00Z</dcterms:created>
  <dcterms:modified xsi:type="dcterms:W3CDTF">2024-09-04T05:48:00Z</dcterms:modified>
</cp:coreProperties>
</file>