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5</w:t>
        <w:br/>
        <w:t>smlouvy o dílo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 souladu s § 2586 a násl. zákona č. 89/2012 Sb., občanského zákoníku, ve znění pozdějších předpisů (dále jen „občanský zákoník“), (dále jen „smlouva“)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44" w:val="left"/>
        </w:tabs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 06-O-4850-12908/22</w:t>
        <w:br/>
        <w:t>č. smlouvy objednatele:</w:t>
        <w:tab/>
        <w:t>824/2022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LG Ervěnice pod revitalizovaným úsekem EK – VT Bílina (ř. km 60,9 – 61,2),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LG nad EK na začátku/nad revitalizovaným úsekem EK – VT Bílina (ř. km 64,4-64,5)</w:t>
        <w:br/>
        <w:t>projektová dokumentace (DÚR/DSP/DPS)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62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76200</wp:posOffset>
                </wp:positionV>
                <wp:extent cx="2069465" cy="28587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2858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obchodním rejstříku: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„objednatel“)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6.pt;width:162.95000000000002pt;height:225.09999999999999pt;z-index:-125829375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obchodním rejstříku: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„objednatel“)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2471420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76200</wp:posOffset>
                </wp:positionV>
                <wp:extent cx="2225040" cy="3873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69999999999999pt;margin-top:6.pt;width:175.20000000000002pt;height:30.5pt;z-index:-125829373;mso-wrap-distance-left:0;mso-wrap-distance-top:6.pt;mso-wrap-distance-right:0;mso-wrap-distance-bottom:194.5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3670" distB="481330" distL="0" distR="0" simplePos="0" relativeHeight="125829382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1423670</wp:posOffset>
                </wp:positionV>
                <wp:extent cx="2953385" cy="10299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3385" cy="1029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Krajský soud v Ústí nad Labem, oddíl A, vložka 13052.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7.69999999999999pt;margin-top:112.10000000000001pt;width:232.55000000000001pt;height:81.100000000000009pt;z-index:-125829371;mso-wrap-distance-left:0;mso-wrap-distance-top:112.10000000000001pt;mso-wrap-distance-right:0;mso-wrap-distance-bottom:37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Krajský soud v Ústí nad Labem, oddíl A, vložka 13052.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58" w:left="1394" w:right="1480" w:bottom="2166" w:header="93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0" distB="0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88900</wp:posOffset>
                </wp:positionV>
                <wp:extent cx="2069465" cy="23164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2316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 zhotovitele zastupuje: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obchodním rejstříku: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„zhotovitel“)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7.pt;width:162.95000000000002pt;height:182.40000000000001pt;z-index:-125829369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 zhotovitele zastupuje: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obchodním rejstříku: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„zhotovitel“)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1926590" distL="0" distR="0" simplePos="0" relativeHeight="125829386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88900</wp:posOffset>
                </wp:positionV>
                <wp:extent cx="2727960" cy="3898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2796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Vodohospodářský rozvoj a výstavba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Nábřežní 90/4, 150 56 Praha 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7.69999999999999pt;margin-top:7.pt;width:214.80000000000001pt;height:30.699999999999999pt;z-index:-125829367;mso-wrap-distance-left:0;mso-wrap-distance-top:7.pt;mso-wrap-distance-right:0;mso-wrap-distance-bottom:151.7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Vodohospodářský rozvoj a výstavba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Nábřežní 90/4, 150 56 Praha 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16660" distB="801370" distL="0" distR="0" simplePos="0" relativeHeight="125829388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1216660</wp:posOffset>
                </wp:positionV>
                <wp:extent cx="841375" cy="3873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471 16 901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CZ47116901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7.69999999999999pt;margin-top:95.799999999999997pt;width:66.25pt;height:30.5pt;z-index:-125829365;mso-wrap-distance-left:0;mso-wrap-distance-top:95.799999999999997pt;mso-wrap-distance-right:0;mso-wrap-distance-bottom:63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471 16 901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CZ47116901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18030" distB="158750" distL="0" distR="0" simplePos="0" relativeHeight="125829390" behindDoc="0" locked="0" layoutInCell="1" allowOverlap="1">
                <wp:simplePos x="0" y="0"/>
                <wp:positionH relativeFrom="page">
                  <wp:posOffset>3406140</wp:posOffset>
                </wp:positionH>
                <wp:positionV relativeFrom="paragraph">
                  <wp:posOffset>2018030</wp:posOffset>
                </wp:positionV>
                <wp:extent cx="2736850" cy="22860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68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Městský soud v Praze, oddíl B, vložka 1930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68.19999999999999pt;margin-top:158.90000000000001pt;width:215.5pt;height:18.pt;z-index:-125829363;mso-wrap-distance-left:0;mso-wrap-distance-top:158.90000000000001pt;mso-wrap-distance-right:0;mso-wrap-distance-bottom:1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Městský soud v Praze, oddíl B, vložka 1930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7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58" w:left="0" w:right="0" w:bottom="13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58" w:left="1394" w:right="1480" w:bottom="135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uzavření tohoto dodatku č. 5 ke smlouvě o dílo uzavřené dne 30.08.2022.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5 této smlouvy se uzavírá na základě závěrů jednání mezi objednatelem a zhotovitelem ze dne 1.8.2024, který je přílohou tohoto dodatku. Dále jsou dodatkem řešeny změny v legislativě.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5 se mění Čl. II.DÍLO A ZPŮSOB PROVEDENÍ DÍLA a III TERMÍNY</w:t>
      </w:r>
    </w:p>
    <w:p>
      <w:pPr>
        <w:pStyle w:val="Style10"/>
        <w:keepNext/>
        <w:keepLines/>
        <w:widowControl w:val="0"/>
        <w:shd w:val="clear" w:color="auto" w:fill="auto"/>
        <w:tabs>
          <w:tab w:pos="634" w:val="left"/>
        </w:tabs>
        <w:bidi w:val="0"/>
        <w:spacing w:before="0" w:after="300" w:line="240" w:lineRule="auto"/>
        <w:ind w:left="0" w:right="0" w:firstLine="0"/>
        <w:jc w:val="center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 .</w:t>
        <w:tab/>
        <w:t>DÍLO A ZPŮSOB PROVEDENÍ DÍLA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5"/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7" w:val="left"/>
        </w:tabs>
        <w:bidi w:val="0"/>
        <w:spacing w:before="0" w:after="0" w:line="240" w:lineRule="auto"/>
        <w:ind w:left="0" w:right="0" w:firstLine="1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8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8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7" w:val="left"/>
        </w:tabs>
        <w:bidi w:val="0"/>
        <w:spacing w:before="0" w:after="0" w:line="240" w:lineRule="auto"/>
        <w:ind w:left="0" w:right="0" w:firstLine="16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kompletní PD (2 x tištěné + 1 x elektronicky) po projednání na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954" w:val="left"/>
        </w:tabs>
        <w:bidi w:val="0"/>
        <w:spacing w:before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ZVV:</w:t>
        <w:tab/>
        <w:t>28.03.2024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7" w:val="left"/>
        </w:tabs>
        <w:bidi w:val="0"/>
        <w:spacing w:before="0" w:after="0" w:line="240" w:lineRule="auto"/>
        <w:ind w:left="600" w:right="0" w:hanging="4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(6 x tištěné + 2 x elektronicky): po schválení v dokumentační komisi (dále jen DK):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9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30.08.2024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11"/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7" w:val="left"/>
        </w:tabs>
        <w:bidi w:val="0"/>
        <w:spacing w:before="0" w:after="0" w:line="240" w:lineRule="auto"/>
        <w:ind w:left="0" w:right="0" w:firstLine="16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8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8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7" w:val="left"/>
        </w:tabs>
        <w:bidi w:val="0"/>
        <w:spacing w:before="0" w:after="0" w:line="240" w:lineRule="auto"/>
        <w:ind w:left="0" w:right="0" w:firstLine="16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kompletní PD (2 x tištěné + 1 x elektronicky) po projednání na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954" w:val="left"/>
        </w:tabs>
        <w:bidi w:val="0"/>
        <w:spacing w:before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ZVV:</w:t>
        <w:tab/>
        <w:t>28.03.2024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7" w:val="left"/>
        </w:tabs>
        <w:bidi w:val="0"/>
        <w:spacing w:before="0" w:after="0" w:line="240" w:lineRule="auto"/>
        <w:ind w:left="600" w:right="0" w:hanging="4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(6 x tištěné + 2 x elektronicky): po schválení v dokumentační komisi (dále jen DK):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90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30.10.2024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 DODATKU Č. 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0" w:right="0" w:firstLine="16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60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dodatku č. 5 seznámily, s ním souhlasí, neboť tento odpovídá jejich projevené vůli a na důkaz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600" w:right="0" w:hanging="4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dodatek č. 5 smlouvy. Tato smlouva je vyhotovena ve dvou vyhotoveních, z nichž každé má platnost originálu. Každá ze smluvních stran obdrží jedno vyhotovení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0" w:right="0" w:firstLine="16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60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7" w:val="left"/>
        </w:tabs>
        <w:bidi w:val="0"/>
        <w:spacing w:before="0" w:line="240" w:lineRule="auto"/>
        <w:ind w:left="600" w:right="0" w:hanging="4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5 smlouvy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 ze dne 5.1.2021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Záznam z jednání ze dne 1.8.2024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4015740</wp:posOffset>
                </wp:positionH>
                <wp:positionV relativeFrom="paragraph">
                  <wp:posOffset>12700</wp:posOffset>
                </wp:positionV>
                <wp:extent cx="844550" cy="228600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16.19999999999999pt;margin-top:1.pt;width:66.5pt;height:18.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Chomutově,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12700</wp:posOffset>
                </wp:positionV>
                <wp:extent cx="1993265" cy="54864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ekonomický ředitel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8.5pt;margin-top:1.pt;width:156.95000000000002pt;height:43.200000000000003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ekonomický ředitel 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divize 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Vodohospodářský rozvoj a výstavba a.s.</w:t>
      </w:r>
    </w:p>
    <w:sectPr>
      <w:headerReference w:type="default" r:id="rId6"/>
      <w:footerReference w:type="default" r:id="rId7"/>
      <w:footnotePr>
        <w:pos w:val="pageBottom"/>
        <w:numFmt w:val="decimal"/>
        <w:numRestart w:val="continuous"/>
      </w:footnotePr>
      <w:pgSz w:w="11909" w:h="16838"/>
      <w:pgMar w:top="1368" w:left="1298" w:right="1341" w:bottom="140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3228975</wp:posOffset>
              </wp:positionH>
              <wp:positionV relativeFrom="page">
                <wp:posOffset>10082530</wp:posOffset>
              </wp:positionV>
              <wp:extent cx="1109345" cy="1739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934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54.25pt;margin-top:793.89999999999998pt;width:87.350000000000009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3213735</wp:posOffset>
              </wp:positionH>
              <wp:positionV relativeFrom="page">
                <wp:posOffset>10082530</wp:posOffset>
              </wp:positionV>
              <wp:extent cx="1109345" cy="17399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934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53.05000000000001pt;margin-top:793.89999999999998pt;width:87.350000000000009pt;height:13.7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4826635</wp:posOffset>
              </wp:positionH>
              <wp:positionV relativeFrom="page">
                <wp:posOffset>438785</wp:posOffset>
              </wp:positionV>
              <wp:extent cx="1819910" cy="17399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199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4 k SOD č. 824/2022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80.05000000000001pt;margin-top:34.550000000000004pt;width:143.30000000000001pt;height:13.7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4 k SOD č. 824/2022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Upravujete-li již připomínkovaný text, pro vyznačení změn použijte popisovače</dc:title>
  <dc:subject/>
  <dc:creator>Hillermanova</dc:creator>
  <cp:keywords/>
</cp:coreProperties>
</file>