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tbl>
      <w:tblPr>
        <w:tblpPr w:leftFromText="141" w:rightFromText="141" w:horzAnchor="margin" w:tblpXSpec="center" w:tblpY="530"/>
        <w:tblW w:w="9420" w:type="dxa"/>
        <w:tblCellMar>
          <w:left w:w="70" w:type="dxa"/>
          <w:right w:w="70" w:type="dxa"/>
        </w:tblCellMar>
        <w:tblLook w:val="04A0"/>
      </w:tblPr>
      <w:tblGrid>
        <w:gridCol w:w="960"/>
        <w:gridCol w:w="1880"/>
        <w:gridCol w:w="640"/>
        <w:gridCol w:w="1260"/>
        <w:gridCol w:w="4680"/>
      </w:tblGrid>
      <w:tr w:rsidTr="003D7FF4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860"/>
        </w:trPr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41C9" w:rsidRPr="0065396C" w:rsidP="003B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653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ZMĚNOVÝ LIST STAVBY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653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č. …….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86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Projekt:</w:t>
            </w:r>
          </w:p>
        </w:tc>
        <w:tc>
          <w:tcPr>
            <w:tcW w:w="846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96C" w:rsidRPr="0065396C" w:rsidP="0085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„</w:t>
            </w:r>
            <w:r w:rsidR="00850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Metropolitní síť – V. etapa, Klatovy</w:t>
            </w:r>
            <w:r w:rsidRPr="00653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“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46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846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46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Změna:</w:t>
            </w:r>
          </w:p>
        </w:tc>
        <w:tc>
          <w:tcPr>
            <w:tcW w:w="846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17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46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Zdůvodnění změny:</w:t>
            </w: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1)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Posouzení změny: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1245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Autorský dozor projektanta: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39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Vyjádření AD, podpis a razítko: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3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Dopady: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 projektové dokumentace: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 časového plánu: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Dopady do ceny: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,-Kč viz příloha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(Přílohy:   položkový rozpočet změn +/-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Výkresová část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Fotodokumentace)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9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Vyjádření zhotovitele: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80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a razítko zhotovitele: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Vyjádření objednatele - TD: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Doporučení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Závěrečné stanovisko o</w:t>
            </w: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bjednatele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Schválení Radou města Klatovy dne: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9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Klatovech dne: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6C" w:rsidRPr="0065396C" w:rsidP="003B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TD: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96C" w:rsidRPr="0065396C" w:rsidP="003B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396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Tr="003B41C9">
        <w:tblPrEx>
          <w:tblW w:w="9420" w:type="dxa"/>
          <w:tblCellMar>
            <w:left w:w="70" w:type="dxa"/>
            <w:right w:w="70" w:type="dxa"/>
          </w:tblCellMar>
          <w:tblLook w:val="04A0"/>
        </w:tblPrEx>
        <w:trPr>
          <w:trHeight w:val="26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6C" w:rsidRPr="0065396C" w:rsidP="003B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97C68"/>
    <w:sectPr w:rsidSect="0065396C">
      <w:headerReference w:type="default" r:id="rId4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1C9" w:rsidRPr="003B41C9" w:rsidP="003B41C9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3B41C9">
      <w:rPr>
        <w:rFonts w:ascii="Times New Roman" w:hAnsi="Times New Roman" w:cs="Times New Roman"/>
        <w:i/>
        <w:sz w:val="24"/>
        <w:szCs w:val="24"/>
      </w:rP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3B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3B41C9"/>
  </w:style>
  <w:style w:type="paragraph" w:styleId="Footer">
    <w:name w:val="footer"/>
    <w:basedOn w:val="Normal"/>
    <w:link w:val="ZpatChar"/>
    <w:uiPriority w:val="99"/>
    <w:unhideWhenUsed/>
    <w:rsid w:val="003B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3B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Běloušková Martina</cp:lastModifiedBy>
  <cp:revision>2</cp:revision>
  <dcterms:created xsi:type="dcterms:W3CDTF">2017-07-19T11:04:00Z</dcterms:created>
  <dcterms:modified xsi:type="dcterms:W3CDTF">2017-07-19T11:04:00Z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ORM/2583/17/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19.7.2017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Martina Běloušková</vt:lpwstr>
  </property>
  <property fmtid="{D5CDD505-2E9C-101B-9397-08002B2CF9AE}" pid="10" name="EC_Pisemnost">
    <vt:lpwstr>44119/17-MUKT</vt:lpwstr>
  </property>
  <property fmtid="{D5CDD505-2E9C-101B-9397-08002B2CF9AE}" pid="11" name="Key_BarCode_Pisemnost">
    <vt:lpwstr>*B001908396*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ZN/Sml/2/17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
SoD ORM/32/2017/Sl
Metropolitní síť - V. etapa, Klatovy</vt:lpwstr>
  </property>
  <property fmtid="{D5CDD505-2E9C-101B-9397-08002B2CF9AE}" pid="26" name="Zkratka_SpisovyUzel_PoziceZodpo_Pisemnost">
    <vt:lpwstr>ORM</vt:lpwstr>
  </property>
</Properties>
</file>