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B2B4E19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861B69">
        <w:rPr>
          <w:sz w:val="22"/>
          <w:szCs w:val="22"/>
        </w:rPr>
        <w:t>……………</w:t>
      </w:r>
      <w:r w:rsidRPr="007D54F6">
        <w:rPr>
          <w:sz w:val="22"/>
          <w:szCs w:val="22"/>
        </w:rPr>
        <w:t>, ředitel</w:t>
      </w:r>
    </w:p>
    <w:p w14:paraId="31C5A6F9" w14:textId="0FEA8F77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861B69">
        <w:rPr>
          <w:sz w:val="22"/>
          <w:szCs w:val="22"/>
        </w:rPr>
        <w:t>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E30B75E" w:rsidR="009D3AA4" w:rsidRPr="00F7752E" w:rsidRDefault="000D24D5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Vlastimil </w:t>
      </w:r>
      <w:proofErr w:type="spellStart"/>
      <w:r>
        <w:rPr>
          <w:rFonts w:ascii="Times New Roman" w:hAnsi="Times New Roman"/>
          <w:sz w:val="22"/>
          <w:szCs w:val="22"/>
        </w:rPr>
        <w:t>Tykvart</w:t>
      </w:r>
      <w:proofErr w:type="spellEnd"/>
    </w:p>
    <w:p w14:paraId="5EE075F4" w14:textId="50686B12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0D24D5">
        <w:rPr>
          <w:rFonts w:ascii="Times New Roman" w:hAnsi="Times New Roman"/>
          <w:b w:val="0"/>
          <w:sz w:val="22"/>
          <w:szCs w:val="22"/>
        </w:rPr>
        <w:t>Únětice 17, 336 01 Blovice</w:t>
      </w:r>
    </w:p>
    <w:p w14:paraId="6419FF1C" w14:textId="03862573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>v </w:t>
      </w:r>
      <w:r w:rsidR="00922FB2">
        <w:rPr>
          <w:rFonts w:ascii="Times New Roman" w:hAnsi="Times New Roman"/>
          <w:b w:val="0"/>
          <w:sz w:val="22"/>
          <w:szCs w:val="22"/>
        </w:rPr>
        <w:t>živnostenském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rejstříku vedeném </w:t>
      </w:r>
      <w:r w:rsidR="00922FB2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922FB2">
        <w:rPr>
          <w:rFonts w:ascii="Times New Roman" w:hAnsi="Times New Roman"/>
          <w:b w:val="0"/>
          <w:sz w:val="22"/>
          <w:szCs w:val="22"/>
        </w:rPr>
        <w:t>úřadem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</w:t>
      </w:r>
      <w:r w:rsidR="00922FB2">
        <w:rPr>
          <w:rFonts w:ascii="Times New Roman" w:hAnsi="Times New Roman"/>
          <w:b w:val="0"/>
          <w:sz w:val="22"/>
          <w:szCs w:val="22"/>
        </w:rPr>
        <w:t> Blovicích,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922FB2">
        <w:rPr>
          <w:rFonts w:ascii="Times New Roman" w:hAnsi="Times New Roman"/>
          <w:b w:val="0"/>
          <w:sz w:val="22"/>
          <w:szCs w:val="22"/>
        </w:rPr>
        <w:t>spisová značka 13350/24/OŽÚ/</w:t>
      </w:r>
      <w:proofErr w:type="spellStart"/>
      <w:r w:rsidR="00922FB2">
        <w:rPr>
          <w:rFonts w:ascii="Times New Roman" w:hAnsi="Times New Roman"/>
          <w:b w:val="0"/>
          <w:sz w:val="22"/>
          <w:szCs w:val="22"/>
        </w:rPr>
        <w:t>Boh</w:t>
      </w:r>
      <w:proofErr w:type="spellEnd"/>
    </w:p>
    <w:p w14:paraId="545CBD79" w14:textId="6ED85C3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0D24D5">
        <w:rPr>
          <w:rFonts w:ascii="Times New Roman" w:hAnsi="Times New Roman"/>
          <w:b w:val="0"/>
          <w:sz w:val="22"/>
          <w:szCs w:val="22"/>
        </w:rPr>
        <w:t>12835170</w:t>
      </w:r>
    </w:p>
    <w:p w14:paraId="04DD9ECE" w14:textId="7CC3320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0D24D5">
        <w:rPr>
          <w:rFonts w:ascii="Times New Roman" w:hAnsi="Times New Roman"/>
          <w:b w:val="0"/>
          <w:sz w:val="22"/>
          <w:szCs w:val="22"/>
        </w:rPr>
        <w:t>CZ5708310542</w:t>
      </w:r>
    </w:p>
    <w:p w14:paraId="45220221" w14:textId="2FCE829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61B69">
        <w:rPr>
          <w:rFonts w:ascii="Times New Roman" w:hAnsi="Times New Roman"/>
          <w:b w:val="0"/>
          <w:sz w:val="22"/>
          <w:szCs w:val="22"/>
        </w:rPr>
        <w:t>…………….</w:t>
      </w:r>
    </w:p>
    <w:p w14:paraId="738BC35C" w14:textId="7830CC2F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61B69">
        <w:rPr>
          <w:rFonts w:ascii="Times New Roman" w:hAnsi="Times New Roman"/>
          <w:b w:val="0"/>
          <w:sz w:val="22"/>
          <w:szCs w:val="22"/>
        </w:rPr>
        <w:t>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340ABA51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6A01A9">
        <w:rPr>
          <w:b/>
          <w:u w:val="single"/>
        </w:rPr>
        <w:t>Rehabilitační lehátka</w:t>
      </w:r>
      <w:r w:rsidR="0071399D">
        <w:rPr>
          <w:b/>
          <w:u w:val="single"/>
        </w:rPr>
        <w:t xml:space="preserve"> 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6A01A9">
        <w:rPr>
          <w:sz w:val="22"/>
          <w:szCs w:val="22"/>
        </w:rPr>
        <w:t>4379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682309D4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0F24B1">
        <w:rPr>
          <w:sz w:val="22"/>
          <w:szCs w:val="22"/>
        </w:rPr>
        <w:t xml:space="preserve"> </w:t>
      </w:r>
      <w:r w:rsidR="006A01A9">
        <w:rPr>
          <w:b/>
          <w:sz w:val="22"/>
          <w:szCs w:val="22"/>
        </w:rPr>
        <w:t>Rehabilitační lehátka 2ks</w:t>
      </w:r>
      <w:r w:rsidR="00C67DB5">
        <w:rPr>
          <w:b/>
          <w:sz w:val="22"/>
          <w:szCs w:val="22"/>
        </w:rPr>
        <w:t xml:space="preserve"> 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71399D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nejdéle do </w:t>
      </w:r>
      <w:r w:rsidR="006A01A9">
        <w:rPr>
          <w:b/>
          <w:sz w:val="22"/>
          <w:szCs w:val="22"/>
        </w:rPr>
        <w:t>2</w:t>
      </w:r>
      <w:r w:rsidR="009C5955">
        <w:rPr>
          <w:b/>
          <w:sz w:val="22"/>
          <w:szCs w:val="22"/>
        </w:rPr>
        <w:t xml:space="preserve"> </w:t>
      </w:r>
      <w:r w:rsidR="0071399D">
        <w:rPr>
          <w:b/>
          <w:sz w:val="22"/>
          <w:szCs w:val="22"/>
        </w:rPr>
        <w:t>měsíc</w:t>
      </w:r>
      <w:r w:rsidR="00C903AA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595F0D8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6A01A9">
        <w:rPr>
          <w:rFonts w:eastAsia="Calibri"/>
          <w:b/>
          <w:bCs/>
          <w:sz w:val="22"/>
          <w:szCs w:val="22"/>
        </w:rPr>
        <w:t>2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71399D">
        <w:rPr>
          <w:rFonts w:eastAsia="Calibri"/>
          <w:b/>
          <w:bCs/>
          <w:sz w:val="22"/>
          <w:szCs w:val="22"/>
        </w:rPr>
        <w:t>měsíc</w:t>
      </w:r>
      <w:r w:rsidR="00C903AA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46BEC738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922FB2">
        <w:rPr>
          <w:b/>
          <w:sz w:val="22"/>
          <w:szCs w:val="22"/>
        </w:rPr>
        <w:t>70 165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922FB2">
        <w:rPr>
          <w:sz w:val="22"/>
          <w:szCs w:val="22"/>
        </w:rPr>
        <w:t>14 734,65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922FB2">
        <w:rPr>
          <w:b/>
          <w:sz w:val="22"/>
          <w:szCs w:val="22"/>
        </w:rPr>
        <w:t>84 899,65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6383E610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  <w:r w:rsidR="00BD007A">
        <w:rPr>
          <w:rFonts w:ascii="Times New Roman" w:hAnsi="Times New Roman"/>
          <w:b w:val="0"/>
          <w:color w:val="auto"/>
          <w:sz w:val="22"/>
          <w:szCs w:val="22"/>
        </w:rPr>
        <w:t xml:space="preserve"> Dále zadavatel požaduje zajištění BTK ( bezpečně technická kontrola ). 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30FA125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922FB2">
        <w:rPr>
          <w:rFonts w:ascii="Times New Roman" w:hAnsi="Times New Roman"/>
          <w:b w:val="0"/>
          <w:sz w:val="22"/>
          <w:szCs w:val="22"/>
        </w:rPr>
        <w:t>selt@seznam.cz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601ADA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861B69">
        <w:rPr>
          <w:color w:val="000000"/>
          <w:sz w:val="22"/>
          <w:szCs w:val="22"/>
        </w:rPr>
        <w:t>30.8.2024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 </w:t>
      </w:r>
      <w:r w:rsidR="00922FB2">
        <w:rPr>
          <w:color w:val="000000"/>
          <w:sz w:val="22"/>
          <w:szCs w:val="22"/>
        </w:rPr>
        <w:t>Úněticích</w:t>
      </w:r>
      <w:r w:rsidRPr="007D54F6">
        <w:rPr>
          <w:color w:val="000000"/>
          <w:sz w:val="22"/>
          <w:szCs w:val="22"/>
        </w:rPr>
        <w:t xml:space="preserve"> dne </w:t>
      </w:r>
      <w:r w:rsidR="00861B69">
        <w:rPr>
          <w:color w:val="000000"/>
          <w:sz w:val="22"/>
          <w:szCs w:val="22"/>
        </w:rPr>
        <w:t>27.8.2024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714A6773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7777777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</w:p>
    <w:p w14:paraId="2F391DFB" w14:textId="7F2FB080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C0AB47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1BA158B" w14:textId="1AD9527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AAE38C8" w14:textId="39B01E3C" w:rsidR="007E7DFF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</w:rPr>
      </w:pPr>
      <w:r>
        <w:rPr>
          <w:b/>
          <w:color w:val="000000"/>
        </w:rPr>
        <w:lastRenderedPageBreak/>
        <w:t>1)</w:t>
      </w:r>
      <w:r w:rsidRPr="007E7DFF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Podrobný rozpis nabídkové ceny</w:t>
      </w:r>
    </w:p>
    <w:p w14:paraId="34B64557" w14:textId="2B349112" w:rsidR="007E7DFF" w:rsidRPr="0031071B" w:rsidRDefault="007E7DFF" w:rsidP="007E7DFF">
      <w:p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31071B">
        <w:rPr>
          <w:rFonts w:ascii="Calibri" w:eastAsia="Calibri" w:hAnsi="Calibri" w:cs="Calibri"/>
          <w:b/>
          <w:bCs/>
        </w:rPr>
        <w:t>Tabulka specifikace předmětu plnění včetně cen</w:t>
      </w:r>
      <w:r w:rsidRPr="0031071B">
        <w:rPr>
          <w:rFonts w:ascii="Calibri" w:eastAsia="Calibri" w:hAnsi="Calibri" w:cs="Calibri"/>
          <w:i/>
        </w:rPr>
        <w:t>:</w:t>
      </w:r>
    </w:p>
    <w:p w14:paraId="4F8EDA98" w14:textId="77777777" w:rsidR="007E7DFF" w:rsidRPr="0031071B" w:rsidRDefault="007E7DFF" w:rsidP="007E7DF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7E7DFF" w:rsidRPr="0031071B" w14:paraId="568DCE0C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3664D7B4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proofErr w:type="spellStart"/>
            <w:r w:rsidRPr="0031071B">
              <w:rPr>
                <w:rFonts w:ascii="Calibri" w:eastAsia="Times New Roman" w:hAnsi="Calibri" w:cs="Calibri"/>
              </w:rPr>
              <w:t>Pol.č</w:t>
            </w:r>
            <w:proofErr w:type="spellEnd"/>
            <w:r w:rsidRPr="0031071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55B3F01A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</w:p>
          <w:p w14:paraId="730EFBDF" w14:textId="77777777" w:rsidR="007E7DFF" w:rsidRPr="0031071B" w:rsidRDefault="007E7DFF" w:rsidP="00FD0672">
            <w:pPr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20E17F78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Cena v Kč </w:t>
            </w:r>
          </w:p>
          <w:p w14:paraId="05E3CFFA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0FAE51D6" w14:textId="77777777" w:rsidR="007E7DFF" w:rsidRPr="0031071B" w:rsidRDefault="007E7DFF" w:rsidP="00FD0672">
            <w:pPr>
              <w:spacing w:before="120"/>
              <w:ind w:right="-25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Počet </w:t>
            </w:r>
          </w:p>
          <w:p w14:paraId="2D863212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103BA04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5A807F0F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0E97564B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Sazba </w:t>
            </w:r>
          </w:p>
          <w:p w14:paraId="5ED627AD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 xml:space="preserve">DPH </w:t>
            </w:r>
          </w:p>
          <w:p w14:paraId="58BD0D09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67A9EF6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 w:rsidRPr="0031071B">
              <w:rPr>
                <w:rFonts w:ascii="Calibri" w:eastAsia="Times New Roman" w:hAnsi="Calibri" w:cs="Calibri"/>
              </w:rPr>
              <w:t>Poznámka:</w:t>
            </w:r>
          </w:p>
          <w:p w14:paraId="7D523A26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Název zboží</w:t>
            </w:r>
          </w:p>
        </w:tc>
      </w:tr>
      <w:tr w:rsidR="007E7DFF" w:rsidRPr="0031071B" w14:paraId="0B33B356" w14:textId="77777777" w:rsidTr="00FD0672">
        <w:trPr>
          <w:trHeight w:val="745"/>
        </w:trPr>
        <w:tc>
          <w:tcPr>
            <w:tcW w:w="580" w:type="dxa"/>
            <w:shd w:val="clear" w:color="auto" w:fill="auto"/>
          </w:tcPr>
          <w:p w14:paraId="19268125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</w:rPr>
              <w:t>1</w:t>
            </w:r>
            <w:r w:rsidRPr="0031071B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753539A9" w14:textId="299EC073" w:rsidR="007E7DFF" w:rsidRPr="0031071B" w:rsidRDefault="00922FB2" w:rsidP="00FD0672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Jordán F2e</w:t>
            </w:r>
          </w:p>
        </w:tc>
        <w:tc>
          <w:tcPr>
            <w:tcW w:w="1662" w:type="dxa"/>
            <w:shd w:val="clear" w:color="auto" w:fill="auto"/>
          </w:tcPr>
          <w:p w14:paraId="15F204B4" w14:textId="6814F5DF" w:rsidR="007E7DFF" w:rsidRPr="0031071B" w:rsidRDefault="00922FB2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35 082,5</w:t>
            </w:r>
          </w:p>
        </w:tc>
        <w:tc>
          <w:tcPr>
            <w:tcW w:w="963" w:type="dxa"/>
            <w:shd w:val="clear" w:color="auto" w:fill="auto"/>
          </w:tcPr>
          <w:p w14:paraId="00AB2E0F" w14:textId="214B0BFC" w:rsidR="007E7DFF" w:rsidRPr="0031071B" w:rsidRDefault="006A01A9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7E7DFF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42129F8F" w14:textId="737BF140" w:rsidR="007E7DFF" w:rsidRPr="0031071B" w:rsidRDefault="00922FB2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70 165</w:t>
            </w:r>
          </w:p>
        </w:tc>
        <w:tc>
          <w:tcPr>
            <w:tcW w:w="1419" w:type="dxa"/>
            <w:shd w:val="clear" w:color="auto" w:fill="auto"/>
          </w:tcPr>
          <w:p w14:paraId="5F800DEF" w14:textId="19CC601F" w:rsidR="007E7DFF" w:rsidRPr="0031071B" w:rsidRDefault="00922FB2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84 899,65</w:t>
            </w:r>
          </w:p>
        </w:tc>
        <w:tc>
          <w:tcPr>
            <w:tcW w:w="864" w:type="dxa"/>
            <w:shd w:val="clear" w:color="auto" w:fill="auto"/>
          </w:tcPr>
          <w:p w14:paraId="4EA37F16" w14:textId="4A951D09" w:rsidR="007E7DFF" w:rsidRPr="0031071B" w:rsidRDefault="00922FB2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714F5318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E7DFF" w:rsidRPr="0031071B" w14:paraId="1C7FDB4B" w14:textId="77777777" w:rsidTr="00FD0672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2F1DA73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 w:rsidRPr="0031071B">
              <w:rPr>
                <w:rFonts w:ascii="Calibri" w:eastAsia="Times New Roman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635621C7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A5AAB60" w14:textId="77777777" w:rsidR="007E7DFF" w:rsidRPr="0031071B" w:rsidRDefault="007E7DFF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036D8B26" w14:textId="5FDA9C72" w:rsidR="007E7DFF" w:rsidRPr="0031071B" w:rsidRDefault="00922FB2" w:rsidP="00FD0672">
            <w:pPr>
              <w:spacing w:before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84 899,65</w:t>
            </w:r>
          </w:p>
        </w:tc>
      </w:tr>
    </w:tbl>
    <w:p w14:paraId="1E3E227C" w14:textId="18CE20CC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7E7DFF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190A" w14:textId="77777777" w:rsidR="00817171" w:rsidRDefault="00817171" w:rsidP="00583CC5">
      <w:r>
        <w:separator/>
      </w:r>
    </w:p>
  </w:endnote>
  <w:endnote w:type="continuationSeparator" w:id="0">
    <w:p w14:paraId="45D17690" w14:textId="77777777" w:rsidR="00817171" w:rsidRDefault="00817171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C10668E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69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4EA1" w14:textId="77777777" w:rsidR="00817171" w:rsidRDefault="00817171" w:rsidP="00583CC5">
      <w:r>
        <w:separator/>
      </w:r>
    </w:p>
  </w:footnote>
  <w:footnote w:type="continuationSeparator" w:id="0">
    <w:p w14:paraId="06C05C42" w14:textId="77777777" w:rsidR="00817171" w:rsidRDefault="00817171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D24D5"/>
    <w:rsid w:val="000E3AF4"/>
    <w:rsid w:val="000F24B1"/>
    <w:rsid w:val="001A61DA"/>
    <w:rsid w:val="001C32C6"/>
    <w:rsid w:val="001F6B6A"/>
    <w:rsid w:val="0023186F"/>
    <w:rsid w:val="0028789E"/>
    <w:rsid w:val="002E0AFA"/>
    <w:rsid w:val="00312A80"/>
    <w:rsid w:val="00565069"/>
    <w:rsid w:val="00571502"/>
    <w:rsid w:val="00583CC5"/>
    <w:rsid w:val="0059786B"/>
    <w:rsid w:val="005B540D"/>
    <w:rsid w:val="005E6862"/>
    <w:rsid w:val="00675238"/>
    <w:rsid w:val="00697787"/>
    <w:rsid w:val="006A01A9"/>
    <w:rsid w:val="00703DD4"/>
    <w:rsid w:val="0071399D"/>
    <w:rsid w:val="00770FBD"/>
    <w:rsid w:val="007A3E39"/>
    <w:rsid w:val="007D593E"/>
    <w:rsid w:val="007E7DFF"/>
    <w:rsid w:val="00817171"/>
    <w:rsid w:val="00826202"/>
    <w:rsid w:val="008515B9"/>
    <w:rsid w:val="00861B69"/>
    <w:rsid w:val="00893DE1"/>
    <w:rsid w:val="008F0397"/>
    <w:rsid w:val="0090768A"/>
    <w:rsid w:val="00911FDE"/>
    <w:rsid w:val="00913791"/>
    <w:rsid w:val="00922FB2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6E57"/>
    <w:rsid w:val="009D7E61"/>
    <w:rsid w:val="009F78F7"/>
    <w:rsid w:val="00A03C83"/>
    <w:rsid w:val="00A33670"/>
    <w:rsid w:val="00A95B5F"/>
    <w:rsid w:val="00AB0FD4"/>
    <w:rsid w:val="00AC704E"/>
    <w:rsid w:val="00AD3B63"/>
    <w:rsid w:val="00BD007A"/>
    <w:rsid w:val="00BD77F1"/>
    <w:rsid w:val="00BF45DF"/>
    <w:rsid w:val="00C05316"/>
    <w:rsid w:val="00C4114B"/>
    <w:rsid w:val="00C5302C"/>
    <w:rsid w:val="00C63BC4"/>
    <w:rsid w:val="00C67DB5"/>
    <w:rsid w:val="00C903AA"/>
    <w:rsid w:val="00CD0246"/>
    <w:rsid w:val="00CD6EC9"/>
    <w:rsid w:val="00D2067A"/>
    <w:rsid w:val="00D848CB"/>
    <w:rsid w:val="00D87F4B"/>
    <w:rsid w:val="00E220DB"/>
    <w:rsid w:val="00E33B13"/>
    <w:rsid w:val="00E62CF5"/>
    <w:rsid w:val="00EE0C73"/>
    <w:rsid w:val="00F20132"/>
    <w:rsid w:val="00F32A9A"/>
    <w:rsid w:val="00F46FBB"/>
    <w:rsid w:val="00F70321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E449-BFE9-4029-82C3-37A07E29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2104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17</cp:revision>
  <cp:lastPrinted>2024-01-19T11:25:00Z</cp:lastPrinted>
  <dcterms:created xsi:type="dcterms:W3CDTF">2024-02-22T06:55:00Z</dcterms:created>
  <dcterms:modified xsi:type="dcterms:W3CDTF">2024-09-02T11:32:00Z</dcterms:modified>
</cp:coreProperties>
</file>