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26" w:rsidRDefault="00BD0F7F">
      <w:pPr>
        <w:pStyle w:val="Style8"/>
        <w:shd w:val="clear" w:color="auto" w:fill="auto"/>
        <w:spacing w:after="0"/>
        <w:ind w:left="5260"/>
        <w:jc w:val="both"/>
      </w:pPr>
      <w:r>
        <w:rPr>
          <w:noProof/>
        </w:rPr>
        <w:drawing>
          <wp:anchor distT="0" distB="646430" distL="0" distR="4203065" simplePos="0" relativeHeight="125829378" behindDoc="0" locked="0" layoutInCell="1" allowOverlap="1">
            <wp:simplePos x="0" y="0"/>
            <wp:positionH relativeFrom="page">
              <wp:posOffset>680720</wp:posOffset>
            </wp:positionH>
            <wp:positionV relativeFrom="paragraph">
              <wp:posOffset>25400</wp:posOffset>
            </wp:positionV>
            <wp:extent cx="2167255" cy="95694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6725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367030</wp:posOffset>
                </wp:positionV>
                <wp:extent cx="1874520" cy="36576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5526" w:rsidRDefault="00BD0F7F">
                            <w:pPr>
                              <w:pStyle w:val="Style2"/>
                              <w:shd w:val="clear" w:color="auto" w:fill="auto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i/>
                                <w:iCs/>
                                <w:sz w:val="38"/>
                                <w:szCs w:val="38"/>
                              </w:rPr>
                              <w:t>JJJ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 xml:space="preserve"> Povodí Ohře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8.1pt;margin-top:28.9pt;width:147.6pt;height:28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" filled="f" stroked="f">
                <v:textbox inset="0,0,0,0">
                  <w:txbxContent>
                    <w:p w:rsidR="00AE5526" w:rsidRDefault="00BD0F7F">
                      <w:pPr>
                        <w:pStyle w:val="Style2"/>
                        <w:shd w:val="clear" w:color="auto" w:fill="auto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i/>
                          <w:iCs/>
                          <w:sz w:val="38"/>
                          <w:szCs w:val="38"/>
                        </w:rPr>
                        <w:t>JJJ</w:t>
                      </w:r>
                      <w:r>
                        <w:rPr>
                          <w:sz w:val="38"/>
                          <w:szCs w:val="38"/>
                        </w:rPr>
                        <w:t xml:space="preserve"> 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1156335</wp:posOffset>
                </wp:positionV>
                <wp:extent cx="6367145" cy="47244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14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5526" w:rsidRDefault="00BD0F7F">
                            <w:pPr>
                              <w:pStyle w:val="Style2"/>
                              <w:shd w:val="clear" w:color="auto" w:fill="auto"/>
                              <w:spacing w:line="264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808080"/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AE5526" w:rsidRDefault="00BD0F7F">
                            <w:pPr>
                              <w:pStyle w:val="Style2"/>
                              <w:shd w:val="clear" w:color="auto" w:fill="auto"/>
                              <w:spacing w:line="264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808080"/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AE5526" w:rsidRDefault="00BD0F7F">
                            <w:pPr>
                              <w:pStyle w:val="Style2"/>
                              <w:shd w:val="clear" w:color="auto" w:fill="auto"/>
                              <w:tabs>
                                <w:tab w:val="left" w:pos="12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808080"/>
                                <w:sz w:val="20"/>
                                <w:szCs w:val="20"/>
                              </w:rPr>
                              <w:t>Naše zn.: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08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POH/38448/2024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53.85pt;margin-top:91.05pt;width:501.35pt;height:37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" filled="f" stroked="f">
                <v:textbox inset="0,0,0,0">
                  <w:txbxContent>
                    <w:p w:rsidR="00AE5526" w:rsidRDefault="00BD0F7F">
                      <w:pPr>
                        <w:pStyle w:val="Style2"/>
                        <w:shd w:val="clear" w:color="auto" w:fill="auto"/>
                        <w:spacing w:line="264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>Váš dopis zn.:</w:t>
                      </w:r>
                    </w:p>
                    <w:p w:rsidR="00AE5526" w:rsidRDefault="00BD0F7F">
                      <w:pPr>
                        <w:pStyle w:val="Style2"/>
                        <w:shd w:val="clear" w:color="auto" w:fill="auto"/>
                        <w:spacing w:line="264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>Ze dne:</w:t>
                      </w:r>
                    </w:p>
                    <w:p w:rsidR="00AE5526" w:rsidRDefault="00BD0F7F">
                      <w:pPr>
                        <w:pStyle w:val="Style2"/>
                        <w:shd w:val="clear" w:color="auto" w:fill="auto"/>
                        <w:tabs>
                          <w:tab w:val="left" w:pos="12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>Naše zn.: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08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POH/38448/2024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RRR spol. s r.o.</w:t>
      </w:r>
    </w:p>
    <w:p w:rsidR="00AE5526" w:rsidRDefault="00BD0F7F">
      <w:pPr>
        <w:pStyle w:val="Style8"/>
        <w:shd w:val="clear" w:color="auto" w:fill="auto"/>
        <w:spacing w:after="0"/>
        <w:ind w:left="5260"/>
        <w:jc w:val="both"/>
      </w:pPr>
      <w:r>
        <w:t>17. listopadu 5349</w:t>
      </w:r>
    </w:p>
    <w:p w:rsidR="00AE5526" w:rsidRDefault="00BD0F7F">
      <w:pPr>
        <w:pStyle w:val="Style8"/>
        <w:shd w:val="clear" w:color="auto" w:fill="auto"/>
        <w:spacing w:after="0"/>
        <w:ind w:left="5260"/>
        <w:jc w:val="both"/>
      </w:pPr>
      <w:r>
        <w:t>430 04 Chomutov</w:t>
      </w:r>
    </w:p>
    <w:p w:rsidR="00AE5526" w:rsidRDefault="00BD0F7F">
      <w:pPr>
        <w:pStyle w:val="Style8"/>
        <w:shd w:val="clear" w:color="auto" w:fill="auto"/>
        <w:spacing w:after="60" w:line="180" w:lineRule="auto"/>
        <w:ind w:left="3580"/>
        <w:jc w:val="both"/>
        <w:rPr>
          <w:sz w:val="20"/>
          <w:szCs w:val="20"/>
        </w:rPr>
      </w:pPr>
      <w:r>
        <w:rPr>
          <w:color w:val="808080"/>
          <w:sz w:val="20"/>
          <w:szCs w:val="20"/>
        </w:rPr>
        <w:t>Kontaktní adresa:</w:t>
      </w:r>
    </w:p>
    <w:p w:rsidR="00AE5526" w:rsidRDefault="00BD0F7F">
      <w:pPr>
        <w:pStyle w:val="Style8"/>
        <w:shd w:val="clear" w:color="auto" w:fill="auto"/>
        <w:tabs>
          <w:tab w:val="left" w:pos="3557"/>
        </w:tabs>
        <w:spacing w:after="60"/>
      </w:pPr>
      <w:r>
        <w:rPr>
          <w:color w:val="808080"/>
          <w:sz w:val="20"/>
          <w:szCs w:val="20"/>
          <w:vertAlign w:val="superscript"/>
        </w:rPr>
        <w:t>Vyřizuje:</w:t>
      </w:r>
      <w:r>
        <w:rPr>
          <w:color w:val="808080"/>
          <w:sz w:val="20"/>
          <w:szCs w:val="20"/>
        </w:rPr>
        <w:tab/>
      </w:r>
      <w:r>
        <w:t>Povodí Ohře, státní podnik, Odbor obchodní přípravy investic,</w:t>
      </w:r>
    </w:p>
    <w:p w:rsidR="00AE5526" w:rsidRDefault="00BD0F7F">
      <w:pPr>
        <w:pStyle w:val="Style8"/>
        <w:shd w:val="clear" w:color="auto" w:fill="auto"/>
        <w:ind w:left="3580"/>
        <w:jc w:val="both"/>
      </w:pPr>
      <w:r>
        <w:t xml:space="preserve">Bezručova 4219, Chomutov 430 03 </w:t>
      </w:r>
      <w:r>
        <w:rPr>
          <w:color w:val="808080"/>
          <w:sz w:val="20"/>
          <w:szCs w:val="20"/>
        </w:rPr>
        <w:t xml:space="preserve">Datum: </w:t>
      </w:r>
      <w:r>
        <w:t>13.08.2024</w:t>
      </w:r>
    </w:p>
    <w:p w:rsidR="00AE5526" w:rsidRDefault="00BD0F7F">
      <w:pPr>
        <w:pStyle w:val="Style8"/>
        <w:shd w:val="clear" w:color="auto" w:fill="auto"/>
        <w:ind w:left="3580"/>
        <w:jc w:val="both"/>
      </w:pPr>
      <w:r>
        <w:t>Odstoupení od smlouvy</w:t>
      </w:r>
    </w:p>
    <w:p w:rsidR="00AE5526" w:rsidRDefault="00BD0F7F">
      <w:pPr>
        <w:pStyle w:val="Style8"/>
        <w:shd w:val="clear" w:color="auto" w:fill="auto"/>
        <w:jc w:val="both"/>
      </w:pPr>
      <w:r>
        <w:t xml:space="preserve">Dne 27.05.2022 náš podnik s Vaší společností uzavřel smlouvu o dílo, číslo smlouvy objednatele 561/2022 (číslo smlouvy zhotovitele 668/2022), na dílo s názvem „RH Přísečnice – rekonstrukce zásobení vodou a MVE“ (dále jen </w:t>
      </w:r>
      <w:r>
        <w:t>jako „smlouva“ či „tato veřejná zakázka“).</w:t>
      </w:r>
    </w:p>
    <w:p w:rsidR="00AE5526" w:rsidRDefault="00BD0F7F">
      <w:pPr>
        <w:pStyle w:val="Style8"/>
        <w:shd w:val="clear" w:color="auto" w:fill="auto"/>
        <w:jc w:val="both"/>
      </w:pPr>
      <w:r>
        <w:t xml:space="preserve">Dne 10.08.2024 nám Váš poddodavatel </w:t>
      </w:r>
      <w:proofErr w:type="spellStart"/>
      <w:r>
        <w:t>Stream</w:t>
      </w:r>
      <w:proofErr w:type="spellEnd"/>
      <w:r>
        <w:t xml:space="preserve"> s.r.o. se sídlem Pod vilami 707/30, 140 00 Praha 4, IČO 24719943 (dále jen jako „poddodavatel“) oznámil, že Vám tento poddodavatel již dne 15.04.2024 vypověděl smlouvu o </w:t>
      </w:r>
      <w:r>
        <w:t>spolupráci, a to z důvodu porušení smlouvy z Vaší strany. Poddodavatel ve svém dopisu dále uvedl, že tento stav nadále trvá, a že od 15.04.2024 již nedisponujete referencemi, kterými jste prokazovali technickou kvalifikaci v rámci zadávacího řízení na tuto</w:t>
      </w:r>
      <w:r>
        <w:t xml:space="preserve"> veřejnou zakázku.</w:t>
      </w:r>
    </w:p>
    <w:p w:rsidR="00AE5526" w:rsidRDefault="00BD0F7F">
      <w:pPr>
        <w:pStyle w:val="Style8"/>
        <w:shd w:val="clear" w:color="auto" w:fill="auto"/>
        <w:spacing w:after="0"/>
        <w:jc w:val="both"/>
      </w:pPr>
      <w:r>
        <w:t>V čl. IV. odst. 9 smlouvy na tuto veřejnou zakázku jste se zavázali zajistit, že se zmíněný poddodavatel bude podílet na provádění díla v rozsahu, v jakém za Vás prokázal splnění kvalifikace. Rozsah vykonávaných stavebních prací byl ve s</w:t>
      </w:r>
      <w:r>
        <w:t>mlouvě definován jako „PS 01 – MVE – Technologická část strojní“ a „PS 02 – MVE – Technologická část elektro“. Ve smlouvě bylo dále ujednáno, že porušení tohoto ujednání bude považováno za podstatné porušení smlouvy s právem objednatele odstoupit od smlouv</w:t>
      </w:r>
      <w:r>
        <w:t>y.</w:t>
      </w:r>
    </w:p>
    <w:p w:rsidR="00AE5526" w:rsidRDefault="00BD0F7F">
      <w:pPr>
        <w:pStyle w:val="Style8"/>
        <w:shd w:val="clear" w:color="auto" w:fill="auto"/>
        <w:jc w:val="both"/>
      </w:pPr>
      <w:r>
        <w:t>Do dnešního dne jste nás o uvedených skutečnostech neinformovali, ačkoliv se jedná o podstatné porušení smlouvy, pro které navíc nelze pokračovat v provádění díla dle smlouvy.</w:t>
      </w:r>
    </w:p>
    <w:p w:rsidR="00AE5526" w:rsidRDefault="00BD0F7F">
      <w:pPr>
        <w:pStyle w:val="Style8"/>
        <w:shd w:val="clear" w:color="auto" w:fill="auto"/>
        <w:spacing w:after="0"/>
        <w:jc w:val="both"/>
      </w:pPr>
      <w:r>
        <w:t>S ohledem na výše uvedené Vám v souladu s čl. IV. odst. 9 smlouvy na tuto veř</w:t>
      </w:r>
      <w:r>
        <w:t>ejnou zakázku oznamujeme, že odstupujeme od smlouvy na tuto veřejnou zakázku (číslo smlouvy objednatele 561/2022, číslo smlouvy zhotovitele 668/2022).</w:t>
      </w:r>
    </w:p>
    <w:p w:rsidR="00AE5526" w:rsidRDefault="00BD0F7F">
      <w:pPr>
        <w:pStyle w:val="Style8"/>
        <w:shd w:val="clear" w:color="auto" w:fill="auto"/>
        <w:jc w:val="both"/>
      </w:pPr>
      <w:r>
        <w:t>Rovněž Vás vyzýváme k okamžitému přerušení provádění díla. Tato výzva je k dnešnímu dni zapsána i ve stav</w:t>
      </w:r>
      <w:r>
        <w:t>ebním deníku.</w:t>
      </w:r>
    </w:p>
    <w:p w:rsidR="00AE5526" w:rsidRDefault="00BD0F7F">
      <w:pPr>
        <w:pStyle w:val="Style8"/>
        <w:shd w:val="clear" w:color="auto" w:fill="auto"/>
        <w:jc w:val="both"/>
      </w:pPr>
      <w:r>
        <w:t>Protože dílo nebylo řádně provedeno a v provádění díla není možné nadále pokračovat, tak Vás dále vyzýváme k vypořádání závazků z této smlouvy. K vypořádání všech zbývajících závazků bude nutné uzavřít dohodu o narovnání. Za účelem uzavření t</w:t>
      </w:r>
      <w:r>
        <w:t>éto dohody Vás budeme dále kontaktovat.</w:t>
      </w:r>
    </w:p>
    <w:p w:rsidR="00AE5526" w:rsidRDefault="00BD0F7F">
      <w:pPr>
        <w:pStyle w:val="Style8"/>
        <w:shd w:val="clear" w:color="auto" w:fill="auto"/>
        <w:jc w:val="both"/>
      </w:pPr>
      <w:r>
        <w:t>S pozdravem</w:t>
      </w:r>
    </w:p>
    <w:p w:rsidR="00AE5526" w:rsidRDefault="00BD0F7F">
      <w:pPr>
        <w:pStyle w:val="Style8"/>
        <w:shd w:val="clear" w:color="auto" w:fill="auto"/>
        <w:spacing w:after="0"/>
        <w:jc w:val="both"/>
        <w:sectPr w:rsidR="00AE5526">
          <w:pgSz w:w="11909" w:h="16838"/>
          <w:pgMar w:top="686" w:right="804" w:bottom="2334" w:left="1077" w:header="258" w:footer="1906" w:gutter="0"/>
          <w:pgNumType w:start="1"/>
          <w:cols w:space="720"/>
          <w:noEndnote/>
          <w:docGrid w:linePitch="360"/>
        </w:sectPr>
      </w:pPr>
      <w:r>
        <w:t>ekonomický ředitel</w:t>
      </w:r>
    </w:p>
    <w:p w:rsidR="00AE5526" w:rsidRDefault="00AE5526">
      <w:pPr>
        <w:spacing w:before="89" w:after="89" w:line="240" w:lineRule="exact"/>
        <w:rPr>
          <w:sz w:val="19"/>
          <w:szCs w:val="19"/>
        </w:rPr>
      </w:pPr>
    </w:p>
    <w:p w:rsidR="00AE5526" w:rsidRDefault="00AE5526">
      <w:pPr>
        <w:spacing w:line="1" w:lineRule="exact"/>
        <w:sectPr w:rsidR="00AE5526">
          <w:type w:val="continuous"/>
          <w:pgSz w:w="11909" w:h="16838"/>
          <w:pgMar w:top="686" w:right="0" w:bottom="686" w:left="0" w:header="0" w:footer="3" w:gutter="0"/>
          <w:cols w:space="720"/>
          <w:noEndnote/>
          <w:docGrid w:linePitch="360"/>
        </w:sectPr>
      </w:pPr>
    </w:p>
    <w:p w:rsidR="00AE5526" w:rsidRDefault="00BD0F7F">
      <w:pPr>
        <w:pStyle w:val="Style2"/>
        <w:framePr w:w="1234" w:h="437" w:wrap="none" w:vAnchor="text" w:hAnchor="page" w:x="4702" w:y="199"/>
        <w:shd w:val="clear" w:color="auto" w:fill="auto"/>
        <w:spacing w:line="326" w:lineRule="auto"/>
      </w:pPr>
      <w:r>
        <w:rPr>
          <w:b/>
          <w:bCs/>
          <w:sz w:val="11"/>
          <w:szCs w:val="11"/>
        </w:rPr>
        <w:t xml:space="preserve">email </w:t>
      </w:r>
      <w:hyperlink r:id="rId7" w:history="1">
        <w:r>
          <w:t>poh@poh.cz</w:t>
        </w:r>
      </w:hyperlink>
      <w:r>
        <w:t xml:space="preserve"> webwww.poh.cz</w:t>
      </w:r>
    </w:p>
    <w:p w:rsidR="00AE5526" w:rsidRDefault="00BD0F7F">
      <w:pPr>
        <w:pStyle w:val="Style2"/>
        <w:framePr w:w="1094" w:h="408" w:wrap="none" w:vAnchor="text" w:hAnchor="page" w:x="6454" w:y="199"/>
        <w:shd w:val="clear" w:color="auto" w:fill="auto"/>
      </w:pPr>
      <w:r>
        <w:rPr>
          <w:b/>
          <w:bCs/>
          <w:sz w:val="11"/>
          <w:szCs w:val="11"/>
        </w:rPr>
        <w:t xml:space="preserve">IČ </w:t>
      </w:r>
      <w:r>
        <w:t>70889988</w:t>
      </w:r>
    </w:p>
    <w:p w:rsidR="00AE5526" w:rsidRDefault="00BD0F7F">
      <w:pPr>
        <w:pStyle w:val="Style2"/>
        <w:framePr w:w="1094" w:h="408" w:wrap="none" w:vAnchor="text" w:hAnchor="page" w:x="6454" w:y="199"/>
        <w:shd w:val="clear" w:color="auto" w:fill="auto"/>
      </w:pPr>
      <w:r>
        <w:rPr>
          <w:b/>
          <w:bCs/>
          <w:sz w:val="11"/>
          <w:szCs w:val="11"/>
        </w:rPr>
        <w:t xml:space="preserve">DIČ </w:t>
      </w:r>
      <w:r>
        <w:t>CZ70889988</w:t>
      </w:r>
    </w:p>
    <w:p w:rsidR="00AE5526" w:rsidRDefault="00BD0F7F">
      <w:pPr>
        <w:pStyle w:val="Style2"/>
        <w:framePr w:w="2285" w:h="398" w:wrap="none" w:vAnchor="text" w:hAnchor="page" w:x="8211" w:y="208"/>
        <w:shd w:val="clear" w:color="auto" w:fill="auto"/>
        <w:rPr>
          <w:sz w:val="11"/>
          <w:szCs w:val="11"/>
        </w:rPr>
      </w:pPr>
      <w:r>
        <w:rPr>
          <w:b/>
          <w:bCs/>
          <w:sz w:val="11"/>
          <w:szCs w:val="11"/>
        </w:rPr>
        <w:t>Bankovní spojení</w:t>
      </w:r>
    </w:p>
    <w:p w:rsidR="00AE5526" w:rsidRDefault="00BD0F7F">
      <w:pPr>
        <w:pStyle w:val="Style2"/>
        <w:framePr w:w="2285" w:h="398" w:wrap="none" w:vAnchor="text" w:hAnchor="page" w:x="8211" w:y="208"/>
        <w:shd w:val="clear" w:color="auto" w:fill="auto"/>
      </w:pPr>
      <w:r>
        <w:t xml:space="preserve">KB, a.s., Chomutov, </w:t>
      </w:r>
      <w:r>
        <w:t>č.ú.</w:t>
      </w:r>
      <w:bookmarkStart w:id="0" w:name="_GoBack"/>
      <w:bookmarkEnd w:id="0"/>
    </w:p>
    <w:p w:rsidR="00AE5526" w:rsidRDefault="00BD0F7F">
      <w:pPr>
        <w:pStyle w:val="Style2"/>
        <w:framePr w:w="7142" w:h="629" w:wrap="none" w:vAnchor="text" w:hAnchor="page" w:x="1208" w:y="199"/>
        <w:shd w:val="clear" w:color="auto" w:fill="auto"/>
        <w:tabs>
          <w:tab w:val="left" w:pos="1675"/>
        </w:tabs>
        <w:spacing w:after="40"/>
      </w:pPr>
      <w:r>
        <w:t>Bezručova 4219</w:t>
      </w:r>
      <w:r>
        <w:tab/>
      </w:r>
      <w:r>
        <w:rPr>
          <w:b/>
          <w:bCs/>
          <w:sz w:val="11"/>
          <w:szCs w:val="11"/>
        </w:rPr>
        <w:t xml:space="preserve">tel </w:t>
      </w:r>
      <w:r>
        <w:t>474 636 111</w:t>
      </w:r>
    </w:p>
    <w:p w:rsidR="00AE5526" w:rsidRDefault="00BD0F7F">
      <w:pPr>
        <w:pStyle w:val="Style2"/>
        <w:framePr w:w="7142" w:h="629" w:wrap="none" w:vAnchor="text" w:hAnchor="page" w:x="1208" w:y="199"/>
        <w:shd w:val="clear" w:color="auto" w:fill="auto"/>
        <w:tabs>
          <w:tab w:val="left" w:pos="1680"/>
        </w:tabs>
        <w:spacing w:after="40"/>
      </w:pPr>
      <w:r>
        <w:t>Chomutov430 03</w:t>
      </w:r>
      <w:r>
        <w:tab/>
        <w:t>fax474624 200</w:t>
      </w:r>
    </w:p>
    <w:p w:rsidR="00AE5526" w:rsidRDefault="00BD0F7F">
      <w:pPr>
        <w:pStyle w:val="Style2"/>
        <w:framePr w:w="7142" w:h="629" w:wrap="none" w:vAnchor="text" w:hAnchor="page" w:x="1208" w:y="199"/>
        <w:shd w:val="clear" w:color="auto" w:fill="auto"/>
        <w:spacing w:after="40"/>
      </w:pPr>
      <w:r>
        <w:t xml:space="preserve">Povodí Ohře, státní podnik, je zapsán v obchodním </w:t>
      </w:r>
      <w:proofErr w:type="spellStart"/>
      <w:r>
        <w:t>rejstňku</w:t>
      </w:r>
      <w:proofErr w:type="spellEnd"/>
      <w:r>
        <w:t xml:space="preserve"> u Krajského soudu v Ústí nad Labem v oddílu A, vložce č. 13052.</w:t>
      </w:r>
    </w:p>
    <w:p w:rsidR="00AE5526" w:rsidRDefault="00BD0F7F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766445</wp:posOffset>
            </wp:positionH>
            <wp:positionV relativeFrom="paragraph">
              <wp:posOffset>12700</wp:posOffset>
            </wp:positionV>
            <wp:extent cx="6263640" cy="68262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6364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526" w:rsidRDefault="00AE5526">
      <w:pPr>
        <w:spacing w:after="714" w:line="1" w:lineRule="exact"/>
      </w:pPr>
    </w:p>
    <w:p w:rsidR="00AE5526" w:rsidRDefault="00AE5526">
      <w:pPr>
        <w:spacing w:line="1" w:lineRule="exact"/>
      </w:pPr>
    </w:p>
    <w:sectPr w:rsidR="00AE5526">
      <w:type w:val="continuous"/>
      <w:pgSz w:w="11909" w:h="16838"/>
      <w:pgMar w:top="686" w:right="804" w:bottom="686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F7F" w:rsidRDefault="00BD0F7F">
      <w:r>
        <w:separator/>
      </w:r>
    </w:p>
  </w:endnote>
  <w:endnote w:type="continuationSeparator" w:id="0">
    <w:p w:rsidR="00BD0F7F" w:rsidRDefault="00BD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F7F" w:rsidRDefault="00BD0F7F"/>
  </w:footnote>
  <w:footnote w:type="continuationSeparator" w:id="0">
    <w:p w:rsidR="00BD0F7F" w:rsidRDefault="00BD0F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26"/>
    <w:rsid w:val="002E014C"/>
    <w:rsid w:val="00AE5526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B7E54-30F3-4451-97B0-8D3868F5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18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poh@po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- 01. RRR_RH PYíse_x000d_nice_odstoupení od smlouvy.docx</dc:title>
  <dc:subject/>
  <dc:creator>Michaela Novotná</dc:creator>
  <cp:keywords/>
  <cp:lastModifiedBy>Michaela Toušková (Povodí Ohře)</cp:lastModifiedBy>
  <cp:revision>3</cp:revision>
  <dcterms:created xsi:type="dcterms:W3CDTF">2024-08-31T15:59:00Z</dcterms:created>
  <dcterms:modified xsi:type="dcterms:W3CDTF">2024-08-31T15:59:00Z</dcterms:modified>
</cp:coreProperties>
</file>