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217" w:rsidRDefault="00521528">
      <w:pPr>
        <w:pStyle w:val="Style2"/>
        <w:keepNext/>
        <w:keepLines/>
        <w:shd w:val="clear" w:color="auto" w:fill="auto"/>
        <w:spacing w:before="800" w:after="30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sz w:val="36"/>
          <w:szCs w:val="36"/>
        </w:rPr>
        <w:t>Dohoda o narovnání (dodatek č. 5) ke</w:t>
      </w:r>
      <w:bookmarkEnd w:id="0"/>
      <w:bookmarkEnd w:id="1"/>
      <w:bookmarkEnd w:id="2"/>
    </w:p>
    <w:p w:rsidR="003E6217" w:rsidRDefault="00521528">
      <w:pPr>
        <w:pStyle w:val="Style2"/>
        <w:keepNext/>
        <w:keepLines/>
        <w:shd w:val="clear" w:color="auto" w:fill="auto"/>
        <w:spacing w:after="18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sz w:val="36"/>
          <w:szCs w:val="36"/>
        </w:rPr>
        <w:t>SMLOUVĚ O DÍLO</w:t>
      </w:r>
      <w:bookmarkEnd w:id="3"/>
      <w:bookmarkEnd w:id="4"/>
      <w:bookmarkEnd w:id="5"/>
    </w:p>
    <w:p w:rsidR="003E6217" w:rsidRDefault="00521528">
      <w:pPr>
        <w:pStyle w:val="Style2"/>
        <w:keepNext/>
        <w:keepLines/>
        <w:shd w:val="clear" w:color="auto" w:fill="auto"/>
        <w:spacing w:after="180"/>
      </w:pPr>
      <w:bookmarkStart w:id="6" w:name="bookmark6"/>
      <w:bookmarkStart w:id="7" w:name="bookmark7"/>
      <w:bookmarkStart w:id="8" w:name="bookmark8"/>
      <w: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 w:rsidR="003E6217" w:rsidRDefault="00521528">
      <w:pPr>
        <w:pStyle w:val="Style9"/>
        <w:shd w:val="clear" w:color="auto" w:fill="auto"/>
        <w:spacing w:after="180"/>
        <w:jc w:val="center"/>
      </w:pPr>
      <w:bookmarkStart w:id="9" w:name="bookmark10"/>
      <w:bookmarkStart w:id="10" w:name="bookmark9"/>
      <w:r>
        <w:t>Číslo smlouvy objednatele: 561/2022</w:t>
      </w:r>
      <w:r>
        <w:br/>
        <w:t xml:space="preserve">Číslo smlouvy </w:t>
      </w:r>
      <w:r>
        <w:t>zhotovitele: 668/2022</w:t>
      </w:r>
      <w:bookmarkEnd w:id="9"/>
      <w:bookmarkEnd w:id="10"/>
    </w:p>
    <w:p w:rsidR="003E6217" w:rsidRDefault="00521528">
      <w:pPr>
        <w:pStyle w:val="Style9"/>
        <w:shd w:val="clear" w:color="auto" w:fill="auto"/>
        <w:spacing w:after="360"/>
        <w:jc w:val="center"/>
      </w:pPr>
      <w:r>
        <w:t>Název díla:</w:t>
      </w:r>
      <w:r>
        <w:br/>
      </w:r>
      <w:r>
        <w:rPr>
          <w:b/>
          <w:bCs/>
        </w:rPr>
        <w:t xml:space="preserve">“RH </w:t>
      </w:r>
      <w:proofErr w:type="gramStart"/>
      <w:r>
        <w:rPr>
          <w:b/>
          <w:bCs/>
        </w:rPr>
        <w:t>Přísečnice - rekonstrukce</w:t>
      </w:r>
      <w:proofErr w:type="gramEnd"/>
      <w:r>
        <w:rPr>
          <w:b/>
          <w:bCs/>
        </w:rPr>
        <w:t xml:space="preserve"> zásobení vodou a MVE”</w:t>
      </w:r>
    </w:p>
    <w:p w:rsidR="003E6217" w:rsidRDefault="00521528">
      <w:pPr>
        <w:pStyle w:val="Style2"/>
        <w:keepNext/>
        <w:keepLines/>
        <w:shd w:val="clear" w:color="auto" w:fill="auto"/>
        <w:spacing w:after="180"/>
      </w:pPr>
      <w:bookmarkStart w:id="11" w:name="bookmark11"/>
      <w:bookmarkStart w:id="12" w:name="bookmark12"/>
      <w:bookmarkStart w:id="13" w:name="bookmark13"/>
      <w:r>
        <w:rPr>
          <w:b/>
          <w:bCs/>
        </w:rPr>
        <w:t>Smluvní strany:</w:t>
      </w:r>
      <w:bookmarkEnd w:id="11"/>
      <w:bookmarkEnd w:id="12"/>
      <w:bookmarkEnd w:id="13"/>
    </w:p>
    <w:p w:rsidR="003E6217" w:rsidRDefault="00521528">
      <w:pPr>
        <w:pStyle w:val="Style2"/>
        <w:keepNext/>
        <w:keepLines/>
        <w:shd w:val="clear" w:color="auto" w:fill="auto"/>
        <w:tabs>
          <w:tab w:val="left" w:pos="2794"/>
        </w:tabs>
        <w:spacing w:after="0"/>
      </w:pPr>
      <w:bookmarkStart w:id="14" w:name="bookmark14"/>
      <w:bookmarkStart w:id="15" w:name="bookmark15"/>
      <w:bookmarkStart w:id="16" w:name="bookmark16"/>
      <w:r>
        <w:rPr>
          <w:b/>
          <w:bCs/>
        </w:rPr>
        <w:t>objednatel:</w:t>
      </w:r>
      <w:r>
        <w:rPr>
          <w:b/>
          <w:bCs/>
        </w:rPr>
        <w:tab/>
        <w:t>Povodí Ohře, státní podnik</w:t>
      </w:r>
      <w:bookmarkEnd w:id="14"/>
      <w:bookmarkEnd w:id="15"/>
      <w:bookmarkEnd w:id="16"/>
    </w:p>
    <w:p w:rsidR="003E6217" w:rsidRDefault="00521528">
      <w:pPr>
        <w:pStyle w:val="Style2"/>
        <w:keepNext/>
        <w:keepLines/>
        <w:shd w:val="clear" w:color="auto" w:fill="auto"/>
        <w:tabs>
          <w:tab w:val="left" w:pos="2794"/>
        </w:tabs>
        <w:spacing w:after="0"/>
      </w:pPr>
      <w:bookmarkStart w:id="17" w:name="bookmark17"/>
      <w:bookmarkStart w:id="18" w:name="bookmark18"/>
      <w:bookmarkStart w:id="19" w:name="bookmark19"/>
      <w:r>
        <w:t>sídlo:</w:t>
      </w:r>
      <w:r>
        <w:tab/>
        <w:t>Bezručova 4219, 430 03 Chomutov</w:t>
      </w:r>
      <w:bookmarkEnd w:id="17"/>
      <w:bookmarkEnd w:id="18"/>
      <w:bookmarkEnd w:id="19"/>
    </w:p>
    <w:p w:rsidR="003E6217" w:rsidRDefault="00521528">
      <w:pPr>
        <w:pStyle w:val="Style2"/>
        <w:keepNext/>
        <w:keepLines/>
        <w:shd w:val="clear" w:color="auto" w:fill="auto"/>
        <w:spacing w:after="0"/>
      </w:pPr>
      <w:bookmarkStart w:id="20" w:name="bookmark20"/>
      <w:bookmarkStart w:id="21" w:name="bookmark21"/>
      <w:bookmarkStart w:id="22" w:name="bookmark22"/>
      <w:r>
        <w:t>statutární orgán:</w:t>
      </w:r>
      <w:bookmarkEnd w:id="20"/>
      <w:bookmarkEnd w:id="21"/>
      <w:bookmarkEnd w:id="22"/>
    </w:p>
    <w:p w:rsidR="003E6217" w:rsidRDefault="00521528">
      <w:pPr>
        <w:pStyle w:val="Style2"/>
        <w:keepNext/>
        <w:keepLines/>
        <w:shd w:val="clear" w:color="auto" w:fill="auto"/>
        <w:spacing w:after="0"/>
      </w:pPr>
      <w:bookmarkStart w:id="23" w:name="bookmark23"/>
      <w:bookmarkStart w:id="24" w:name="bookmark24"/>
      <w:bookmarkStart w:id="25" w:name="bookmark25"/>
      <w:r>
        <w:t>oprávněn k podpisu smlouvy</w:t>
      </w:r>
      <w:bookmarkEnd w:id="23"/>
      <w:bookmarkEnd w:id="24"/>
      <w:bookmarkEnd w:id="25"/>
    </w:p>
    <w:p w:rsidR="003E6217" w:rsidRDefault="00521528">
      <w:pPr>
        <w:pStyle w:val="Style2"/>
        <w:keepNext/>
        <w:keepLines/>
        <w:shd w:val="clear" w:color="auto" w:fill="auto"/>
        <w:spacing w:after="0"/>
      </w:pPr>
      <w:bookmarkStart w:id="26" w:name="bookmark26"/>
      <w:bookmarkStart w:id="27" w:name="bookmark27"/>
      <w:bookmarkStart w:id="28" w:name="bookmark28"/>
      <w:r>
        <w:t>a k jednání o věcech smluvních:</w:t>
      </w:r>
      <w:bookmarkEnd w:id="26"/>
      <w:bookmarkEnd w:id="27"/>
      <w:bookmarkEnd w:id="28"/>
    </w:p>
    <w:p w:rsidR="003E6217" w:rsidRDefault="00521528">
      <w:pPr>
        <w:pStyle w:val="Style2"/>
        <w:keepNext/>
        <w:keepLines/>
        <w:shd w:val="clear" w:color="auto" w:fill="auto"/>
        <w:spacing w:after="180"/>
      </w:pPr>
      <w:bookmarkStart w:id="29" w:name="bookmark29"/>
      <w:bookmarkStart w:id="30" w:name="bookmark30"/>
      <w:bookmarkStart w:id="31" w:name="bookmark31"/>
      <w:r>
        <w:t>oprávněn jednat o věcech technických:</w:t>
      </w:r>
      <w:bookmarkEnd w:id="29"/>
      <w:bookmarkEnd w:id="30"/>
      <w:bookmarkEnd w:id="31"/>
    </w:p>
    <w:p w:rsidR="003E6217" w:rsidRDefault="00521528">
      <w:pPr>
        <w:pStyle w:val="Style2"/>
        <w:keepNext/>
        <w:keepLines/>
        <w:shd w:val="clear" w:color="auto" w:fill="auto"/>
        <w:spacing w:after="180"/>
      </w:pPr>
      <w:bookmarkStart w:id="32" w:name="bookmark32"/>
      <w:bookmarkStart w:id="33" w:name="bookmark33"/>
      <w:bookmarkStart w:id="34" w:name="bookmark34"/>
      <w:r>
        <w:t>technický dozor objednatele:</w:t>
      </w:r>
      <w:bookmarkEnd w:id="32"/>
      <w:bookmarkEnd w:id="33"/>
      <w:bookmarkEnd w:id="34"/>
    </w:p>
    <w:p w:rsidR="003E6217" w:rsidRDefault="00521528">
      <w:pPr>
        <w:pStyle w:val="Style2"/>
        <w:keepNext/>
        <w:keepLines/>
        <w:shd w:val="clear" w:color="auto" w:fill="auto"/>
        <w:tabs>
          <w:tab w:val="left" w:pos="2794"/>
        </w:tabs>
        <w:spacing w:after="0"/>
      </w:pPr>
      <w:bookmarkStart w:id="35" w:name="bookmark35"/>
      <w:bookmarkStart w:id="36" w:name="bookmark36"/>
      <w:bookmarkStart w:id="37" w:name="bookmark37"/>
      <w:r>
        <w:t>IČO:</w:t>
      </w:r>
      <w:r>
        <w:tab/>
        <w:t>70889988</w:t>
      </w:r>
      <w:bookmarkEnd w:id="35"/>
      <w:bookmarkEnd w:id="36"/>
      <w:bookmarkEnd w:id="37"/>
    </w:p>
    <w:p w:rsidR="003E6217" w:rsidRDefault="00521528">
      <w:pPr>
        <w:pStyle w:val="Style2"/>
        <w:keepNext/>
        <w:keepLines/>
        <w:shd w:val="clear" w:color="auto" w:fill="auto"/>
        <w:tabs>
          <w:tab w:val="left" w:pos="2794"/>
        </w:tabs>
        <w:spacing w:after="0"/>
      </w:pPr>
      <w:bookmarkStart w:id="38" w:name="bookmark38"/>
      <w:bookmarkStart w:id="39" w:name="bookmark39"/>
      <w:bookmarkStart w:id="40" w:name="bookmark40"/>
      <w:r>
        <w:t>DIČ:</w:t>
      </w:r>
      <w:r>
        <w:tab/>
        <w:t>CZ70889988</w:t>
      </w:r>
      <w:bookmarkEnd w:id="38"/>
      <w:bookmarkEnd w:id="39"/>
      <w:bookmarkEnd w:id="40"/>
    </w:p>
    <w:p w:rsidR="003E6217" w:rsidRDefault="00521528">
      <w:pPr>
        <w:pStyle w:val="Style2"/>
        <w:keepNext/>
        <w:keepLines/>
        <w:shd w:val="clear" w:color="auto" w:fill="auto"/>
        <w:spacing w:after="0"/>
      </w:pPr>
      <w:bookmarkStart w:id="41" w:name="bookmark41"/>
      <w:bookmarkStart w:id="42" w:name="bookmark42"/>
      <w:bookmarkStart w:id="43" w:name="bookmark43"/>
      <w:r>
        <w:t>bankovní spojení:</w:t>
      </w:r>
      <w:bookmarkEnd w:id="41"/>
      <w:bookmarkEnd w:id="42"/>
      <w:bookmarkEnd w:id="43"/>
    </w:p>
    <w:p w:rsidR="003E6217" w:rsidRDefault="00521528">
      <w:pPr>
        <w:pStyle w:val="Style2"/>
        <w:keepNext/>
        <w:keepLines/>
        <w:shd w:val="clear" w:color="auto" w:fill="auto"/>
        <w:spacing w:after="0"/>
      </w:pPr>
      <w:bookmarkStart w:id="44" w:name="bookmark44"/>
      <w:bookmarkStart w:id="45" w:name="bookmark45"/>
      <w:bookmarkStart w:id="46" w:name="bookmark46"/>
      <w:r>
        <w:t>číslo účtu:</w:t>
      </w:r>
      <w:bookmarkEnd w:id="44"/>
      <w:bookmarkEnd w:id="45"/>
      <w:bookmarkEnd w:id="46"/>
    </w:p>
    <w:p w:rsidR="003E6217" w:rsidRDefault="00521528">
      <w:pPr>
        <w:pStyle w:val="Style9"/>
        <w:shd w:val="clear" w:color="auto" w:fill="auto"/>
        <w:spacing w:after="0"/>
      </w:pPr>
      <w:r>
        <w:t>zápis v obchodním rejstříku: u Krajského soudu v Ústí nad Labem v oddílu A, vložce č. 13052</w:t>
      </w:r>
    </w:p>
    <w:p w:rsidR="003E6217" w:rsidRDefault="00521528">
      <w:pPr>
        <w:pStyle w:val="Style2"/>
        <w:keepNext/>
        <w:keepLines/>
        <w:shd w:val="clear" w:color="auto" w:fill="auto"/>
        <w:spacing w:after="180"/>
      </w:pPr>
      <w:bookmarkStart w:id="47" w:name="bookmark47"/>
      <w:bookmarkStart w:id="48" w:name="bookmark48"/>
      <w:bookmarkStart w:id="49" w:name="bookmark49"/>
      <w:r>
        <w:t>(dále jen „objednatel“)</w:t>
      </w:r>
      <w:bookmarkEnd w:id="47"/>
      <w:bookmarkEnd w:id="48"/>
      <w:bookmarkEnd w:id="49"/>
    </w:p>
    <w:p w:rsidR="003E6217" w:rsidRDefault="00521528">
      <w:pPr>
        <w:pStyle w:val="Style2"/>
        <w:keepNext/>
        <w:keepLines/>
        <w:shd w:val="clear" w:color="auto" w:fill="auto"/>
        <w:spacing w:after="180"/>
      </w:pPr>
      <w:bookmarkStart w:id="50" w:name="bookmark50"/>
      <w:bookmarkStart w:id="51" w:name="bookmark51"/>
      <w:bookmarkStart w:id="52" w:name="bookmark52"/>
      <w:r>
        <w:rPr>
          <w:b/>
          <w:bCs/>
        </w:rPr>
        <w:t>a</w:t>
      </w:r>
      <w:bookmarkEnd w:id="50"/>
      <w:bookmarkEnd w:id="51"/>
      <w:bookmarkEnd w:id="52"/>
    </w:p>
    <w:p w:rsidR="003E6217" w:rsidRDefault="00521528">
      <w:pPr>
        <w:pStyle w:val="Style2"/>
        <w:keepNext/>
        <w:keepLines/>
        <w:shd w:val="clear" w:color="auto" w:fill="auto"/>
        <w:tabs>
          <w:tab w:val="left" w:pos="2794"/>
        </w:tabs>
        <w:spacing w:after="0"/>
        <w:rPr>
          <w:sz w:val="24"/>
          <w:szCs w:val="24"/>
        </w:rPr>
      </w:pPr>
      <w:bookmarkStart w:id="53" w:name="bookmark53"/>
      <w:bookmarkStart w:id="54" w:name="bookmark54"/>
      <w:bookmarkStart w:id="55" w:name="bookmark55"/>
      <w:r>
        <w:rPr>
          <w:b/>
          <w:bCs/>
        </w:rPr>
        <w:t>zhotovitel:</w:t>
      </w:r>
      <w:r>
        <w:rPr>
          <w:b/>
          <w:bCs/>
        </w:rPr>
        <w:tab/>
      </w:r>
      <w:r>
        <w:rPr>
          <w:b/>
          <w:bCs/>
          <w:sz w:val="24"/>
          <w:szCs w:val="24"/>
        </w:rPr>
        <w:t>RRR spol. s r.o.</w:t>
      </w:r>
      <w:bookmarkEnd w:id="53"/>
      <w:bookmarkEnd w:id="54"/>
      <w:bookmarkEnd w:id="55"/>
    </w:p>
    <w:p w:rsidR="003E6217" w:rsidRDefault="00521528">
      <w:pPr>
        <w:pStyle w:val="Style2"/>
        <w:keepNext/>
        <w:keepLines/>
        <w:shd w:val="clear" w:color="auto" w:fill="auto"/>
        <w:tabs>
          <w:tab w:val="left" w:pos="2794"/>
        </w:tabs>
        <w:spacing w:after="0"/>
      </w:pPr>
      <w:bookmarkStart w:id="56" w:name="bookmark56"/>
      <w:bookmarkStart w:id="57" w:name="bookmark57"/>
      <w:bookmarkStart w:id="58" w:name="bookmark58"/>
      <w:r>
        <w:t>sídlo:</w:t>
      </w:r>
      <w:r>
        <w:tab/>
        <w:t>17. listopadu 5349, 430 04 Chomutov</w:t>
      </w:r>
      <w:bookmarkEnd w:id="56"/>
      <w:bookmarkEnd w:id="57"/>
      <w:bookmarkEnd w:id="58"/>
    </w:p>
    <w:p w:rsidR="003E6217" w:rsidRDefault="00521528">
      <w:pPr>
        <w:pStyle w:val="Style2"/>
        <w:keepNext/>
        <w:keepLines/>
        <w:shd w:val="clear" w:color="auto" w:fill="auto"/>
        <w:spacing w:after="0"/>
      </w:pPr>
      <w:bookmarkStart w:id="59" w:name="bookmark59"/>
      <w:bookmarkStart w:id="60" w:name="bookmark60"/>
      <w:bookmarkStart w:id="61" w:name="bookmark61"/>
      <w:r>
        <w:t>oprávněn(i) k podpisu smlouvy:</w:t>
      </w:r>
      <w:bookmarkEnd w:id="59"/>
      <w:bookmarkEnd w:id="60"/>
      <w:bookmarkEnd w:id="61"/>
    </w:p>
    <w:p w:rsidR="003E6217" w:rsidRDefault="00521528">
      <w:pPr>
        <w:pStyle w:val="Style2"/>
        <w:keepNext/>
        <w:keepLines/>
        <w:shd w:val="clear" w:color="auto" w:fill="auto"/>
        <w:spacing w:after="0"/>
      </w:pPr>
      <w:bookmarkStart w:id="62" w:name="bookmark62"/>
      <w:bookmarkStart w:id="63" w:name="bookmark63"/>
      <w:bookmarkStart w:id="64" w:name="bookmark64"/>
      <w:r>
        <w:t>oprávněn(i) jednat o věcech smluvních:</w:t>
      </w:r>
      <w:bookmarkEnd w:id="62"/>
      <w:bookmarkEnd w:id="63"/>
      <w:bookmarkEnd w:id="64"/>
    </w:p>
    <w:p w:rsidR="003E6217" w:rsidRDefault="00521528">
      <w:pPr>
        <w:pStyle w:val="Style2"/>
        <w:keepNext/>
        <w:keepLines/>
        <w:shd w:val="clear" w:color="auto" w:fill="auto"/>
        <w:spacing w:after="0"/>
      </w:pPr>
      <w:bookmarkStart w:id="65" w:name="bookmark65"/>
      <w:bookmarkStart w:id="66" w:name="bookmark66"/>
      <w:bookmarkStart w:id="67" w:name="bookmark67"/>
      <w:r>
        <w:t>oprávněn(i) jednat o věcech technických:</w:t>
      </w:r>
      <w:bookmarkEnd w:id="65"/>
      <w:bookmarkEnd w:id="66"/>
      <w:bookmarkEnd w:id="67"/>
    </w:p>
    <w:p w:rsidR="003E6217" w:rsidRDefault="00521528">
      <w:pPr>
        <w:pStyle w:val="Style2"/>
        <w:keepNext/>
        <w:keepLines/>
        <w:shd w:val="clear" w:color="auto" w:fill="auto"/>
        <w:spacing w:after="0"/>
      </w:pPr>
      <w:bookmarkStart w:id="68" w:name="bookmark68"/>
      <w:bookmarkStart w:id="69" w:name="bookmark69"/>
      <w:bookmarkStart w:id="70" w:name="bookmark70"/>
      <w:r>
        <w:t>stavbyvedoucí:</w:t>
      </w:r>
      <w:bookmarkEnd w:id="68"/>
      <w:bookmarkEnd w:id="69"/>
      <w:bookmarkEnd w:id="70"/>
    </w:p>
    <w:p w:rsidR="003E6217" w:rsidRDefault="00521528">
      <w:pPr>
        <w:pStyle w:val="Style2"/>
        <w:keepNext/>
        <w:keepLines/>
        <w:shd w:val="clear" w:color="auto" w:fill="auto"/>
        <w:spacing w:after="0"/>
      </w:pPr>
      <w:bookmarkStart w:id="71" w:name="bookmark71"/>
      <w:bookmarkStart w:id="72" w:name="bookmark72"/>
      <w:bookmarkStart w:id="73" w:name="bookmark73"/>
      <w:r>
        <w:t>manažer stavby:</w:t>
      </w:r>
      <w:bookmarkEnd w:id="71"/>
      <w:bookmarkEnd w:id="72"/>
      <w:bookmarkEnd w:id="73"/>
    </w:p>
    <w:p w:rsidR="003E6217" w:rsidRDefault="00521528">
      <w:pPr>
        <w:pStyle w:val="Style2"/>
        <w:keepNext/>
        <w:keepLines/>
        <w:shd w:val="clear" w:color="auto" w:fill="auto"/>
        <w:tabs>
          <w:tab w:val="left" w:pos="2794"/>
        </w:tabs>
        <w:spacing w:after="0"/>
      </w:pPr>
      <w:bookmarkStart w:id="74" w:name="bookmark74"/>
      <w:bookmarkStart w:id="75" w:name="bookmark75"/>
      <w:bookmarkStart w:id="76" w:name="bookmark76"/>
      <w:r>
        <w:t>IČO:</w:t>
      </w:r>
      <w:r>
        <w:tab/>
        <w:t>254 10 946</w:t>
      </w:r>
      <w:bookmarkEnd w:id="74"/>
      <w:bookmarkEnd w:id="75"/>
      <w:bookmarkEnd w:id="76"/>
    </w:p>
    <w:p w:rsidR="003E6217" w:rsidRDefault="00521528">
      <w:pPr>
        <w:pStyle w:val="Style2"/>
        <w:keepNext/>
        <w:keepLines/>
        <w:shd w:val="clear" w:color="auto" w:fill="auto"/>
        <w:tabs>
          <w:tab w:val="left" w:pos="2794"/>
        </w:tabs>
        <w:spacing w:after="0"/>
      </w:pPr>
      <w:bookmarkStart w:id="77" w:name="bookmark77"/>
      <w:bookmarkStart w:id="78" w:name="bookmark78"/>
      <w:bookmarkStart w:id="79" w:name="bookmark79"/>
      <w:r>
        <w:t>DIČ:</w:t>
      </w:r>
      <w:r>
        <w:tab/>
        <w:t>CZ25410946</w:t>
      </w:r>
      <w:bookmarkEnd w:id="77"/>
      <w:bookmarkEnd w:id="78"/>
      <w:bookmarkEnd w:id="79"/>
    </w:p>
    <w:p w:rsidR="003E6217" w:rsidRDefault="00521528">
      <w:pPr>
        <w:pStyle w:val="Style2"/>
        <w:keepNext/>
        <w:keepLines/>
        <w:shd w:val="clear" w:color="auto" w:fill="auto"/>
        <w:spacing w:after="0"/>
      </w:pPr>
      <w:bookmarkStart w:id="80" w:name="bookmark80"/>
      <w:bookmarkStart w:id="81" w:name="bookmark81"/>
      <w:bookmarkStart w:id="82" w:name="bookmark82"/>
      <w:r>
        <w:t xml:space="preserve">bankovní </w:t>
      </w:r>
      <w:r>
        <w:t>spojení:</w:t>
      </w:r>
      <w:bookmarkEnd w:id="80"/>
      <w:bookmarkEnd w:id="81"/>
      <w:bookmarkEnd w:id="82"/>
    </w:p>
    <w:p w:rsidR="003E6217" w:rsidRDefault="00521528">
      <w:pPr>
        <w:pStyle w:val="Style2"/>
        <w:keepNext/>
        <w:keepLines/>
        <w:shd w:val="clear" w:color="auto" w:fill="auto"/>
        <w:spacing w:after="0"/>
      </w:pPr>
      <w:bookmarkStart w:id="83" w:name="bookmark83"/>
      <w:bookmarkStart w:id="84" w:name="bookmark84"/>
      <w:bookmarkStart w:id="85" w:name="bookmark85"/>
      <w:r>
        <w:t>číslo účtu:</w:t>
      </w:r>
      <w:bookmarkEnd w:id="83"/>
      <w:bookmarkEnd w:id="84"/>
      <w:bookmarkEnd w:id="85"/>
    </w:p>
    <w:p w:rsidR="003E6217" w:rsidRDefault="00521528">
      <w:pPr>
        <w:pStyle w:val="Style2"/>
        <w:keepNext/>
        <w:keepLines/>
        <w:shd w:val="clear" w:color="auto" w:fill="auto"/>
        <w:tabs>
          <w:tab w:val="left" w:pos="2794"/>
        </w:tabs>
        <w:spacing w:after="180"/>
      </w:pPr>
      <w:bookmarkStart w:id="86" w:name="bookmark86"/>
      <w:bookmarkStart w:id="87" w:name="bookmark87"/>
      <w:bookmarkStart w:id="88" w:name="bookmark88"/>
      <w:bookmarkStart w:id="89" w:name="bookmark89"/>
      <w:r>
        <w:t>zápis v obchodním rejstříku: vedeného Krajským soudem v Ústí n/L, oddíl C, vložka 16278 tel.:</w:t>
      </w:r>
      <w:r>
        <w:tab/>
        <w:t>e-mail:</w:t>
      </w:r>
      <w:bookmarkEnd w:id="86"/>
      <w:bookmarkEnd w:id="87"/>
      <w:bookmarkEnd w:id="88"/>
      <w:bookmarkEnd w:id="89"/>
    </w:p>
    <w:p w:rsidR="003E6217" w:rsidRDefault="00521528">
      <w:pPr>
        <w:pStyle w:val="Style2"/>
        <w:keepNext/>
        <w:keepLines/>
        <w:shd w:val="clear" w:color="auto" w:fill="auto"/>
        <w:spacing w:after="200"/>
        <w:jc w:val="both"/>
      </w:pPr>
      <w:bookmarkStart w:id="90" w:name="bookmark90"/>
      <w:bookmarkStart w:id="91" w:name="bookmark91"/>
      <w:bookmarkStart w:id="92" w:name="bookmark92"/>
      <w:r>
        <w:t>(dále jen „zhotovitel“)</w:t>
      </w:r>
      <w:bookmarkEnd w:id="90"/>
      <w:bookmarkEnd w:id="91"/>
      <w:bookmarkEnd w:id="92"/>
    </w:p>
    <w:p w:rsidR="003E6217" w:rsidRDefault="00521528">
      <w:pPr>
        <w:pStyle w:val="Style9"/>
        <w:shd w:val="clear" w:color="auto" w:fill="auto"/>
        <w:ind w:left="4080"/>
        <w:jc w:val="both"/>
      </w:pPr>
      <w:r>
        <w:t>I.</w:t>
      </w:r>
    </w:p>
    <w:p w:rsidR="003E6217" w:rsidRDefault="00521528">
      <w:pPr>
        <w:pStyle w:val="Style9"/>
        <w:shd w:val="clear" w:color="auto" w:fill="auto"/>
        <w:jc w:val="center"/>
      </w:pPr>
      <w:r>
        <w:rPr>
          <w:b/>
          <w:bCs/>
        </w:rPr>
        <w:t>Preambule a prohlášení smluvních stran</w:t>
      </w:r>
    </w:p>
    <w:p w:rsidR="003E6217" w:rsidRDefault="00521528">
      <w:pPr>
        <w:pStyle w:val="Style9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93" w:name="bookmark93"/>
      <w:bookmarkEnd w:id="93"/>
      <w:r>
        <w:t>Dne 27.05.2022 uzavřely smluvní strany smlouvu o dílo číslo smlouvy</w:t>
      </w:r>
      <w:r>
        <w:t xml:space="preserve"> objednatele: </w:t>
      </w:r>
      <w:r>
        <w:lastRenderedPageBreak/>
        <w:t xml:space="preserve">561/2022, číslo smlouvy zhotovitele: 668/2022, s názvem „RH Přísečnice – rekonstrukce zásobení vodou a MVE“, která byla opakovaně </w:t>
      </w:r>
      <w:proofErr w:type="spellStart"/>
      <w:r>
        <w:t>dodatkována</w:t>
      </w:r>
      <w:proofErr w:type="spellEnd"/>
      <w:r>
        <w:t xml:space="preserve"> (dále jen jako „Smlouva“). Tato dohoda o narovnání je v pořadí již 5. dodatkem této smlouvy.</w:t>
      </w:r>
    </w:p>
    <w:p w:rsidR="003E6217" w:rsidRDefault="00521528">
      <w:pPr>
        <w:pStyle w:val="Style9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94" w:name="bookmark94"/>
      <w:bookmarkEnd w:id="94"/>
      <w:r>
        <w:t>Protože</w:t>
      </w:r>
      <w:r>
        <w:t xml:space="preserve"> zhotovitel prokázal v zadávacím řízení určitou část kvalifikace prostřednictvím poddodavatele, byl povinen zajistit, aby se takový poddodavatel podílel na provádění díla v rozsahu, v jakém prokázal splnění kvalifikace za zhotovitele. Smluvní strany si v č</w:t>
      </w:r>
      <w:r>
        <w:t>l. IV. Odst. 9 Smlouvy ujednaly, že změna takového poddodavatele za jiného poddodavatele je možná postupem podle čl. XIV. odst. 8 Smlouvy, a to pouze za předpokladu, že nový poddodavatel v plném rozsahu splní příslušné podmínky kvalifikace. Zhotovitel se z</w:t>
      </w:r>
      <w:r>
        <w:t>avázal uvedené skutečnosti prokázat. Pokud by zhotovitel nedodržel popsaný postup před změnou poddodavatele uvedeného v identifikovaného v čl. IV. Odst. 9 Smlouvy, nebo pokud by se uvedený poddodavatel nepodílel na provádění díla ve smluvně ujednaném rozsa</w:t>
      </w:r>
      <w:r>
        <w:t>hu, sjednaly si smluvní strany právo objednatele odstoupit od smlouvy.</w:t>
      </w:r>
    </w:p>
    <w:p w:rsidR="003E6217" w:rsidRDefault="00521528">
      <w:pPr>
        <w:pStyle w:val="Style9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95" w:name="bookmark95"/>
      <w:bookmarkEnd w:id="95"/>
      <w:r>
        <w:t xml:space="preserve">Dne 10.8.2024 společnost </w:t>
      </w:r>
      <w:proofErr w:type="spellStart"/>
      <w:r>
        <w:t>Stream</w:t>
      </w:r>
      <w:proofErr w:type="spellEnd"/>
      <w:r>
        <w:t xml:space="preserve"> s.r.o. (první poddodavatel prostřednictvím kterého zhotovitel prokázal v zadávacím řízení určitou část kvalifikace, dále jen jako „Poddodavatel </w:t>
      </w:r>
      <w:proofErr w:type="spellStart"/>
      <w:r>
        <w:t>Stream</w:t>
      </w:r>
      <w:proofErr w:type="spellEnd"/>
      <w:r>
        <w:t xml:space="preserve">“) </w:t>
      </w:r>
      <w:r>
        <w:t xml:space="preserve">informoval objednatele, že Poddodavatel </w:t>
      </w:r>
      <w:proofErr w:type="spellStart"/>
      <w:r>
        <w:t>Stream</w:t>
      </w:r>
      <w:proofErr w:type="spellEnd"/>
      <w:r>
        <w:t xml:space="preserve"> dne 15.4.2024 vypověděl zhotoviteli smlouvu o spolupráci, takže zhotovitel nedisponuje technickou kvalifikací tak, jak byla prokázána v rámci zadávacího řízení na tuto veřejnou zakázku. Důvodem ukončení spolup</w:t>
      </w:r>
      <w:r>
        <w:t>ráce bylo porušení smlouvy o spolupráci ze strany zhotovitele.</w:t>
      </w:r>
    </w:p>
    <w:p w:rsidR="003E6217" w:rsidRDefault="00521528">
      <w:pPr>
        <w:pStyle w:val="Style9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96" w:name="bookmark96"/>
      <w:bookmarkEnd w:id="96"/>
      <w:r>
        <w:t xml:space="preserve">Dne 21.8.2024 společnost PPS </w:t>
      </w:r>
      <w:proofErr w:type="spellStart"/>
      <w:r>
        <w:t>Engineering</w:t>
      </w:r>
      <w:proofErr w:type="spellEnd"/>
      <w:r>
        <w:t xml:space="preserve"> CZ s.r.o. (druhý poddodavatel prostřednictvím kterého zhotovitel prokázal v zadávacím řízení určitou část kvalifikace, dále jen jako „Poddodavatel PPS“)</w:t>
      </w:r>
      <w:r>
        <w:t xml:space="preserve"> informoval objednatele, že Poddodavatel PPS dne 4.3.2024 vypověděl zhotoviteli smlouvu o spolupráci, takže zhotovitel nedisponuje technickou kvalifikací tak, jak byla prokázána v rámci zadávacího řízení na tuto veřejnou zakázku. Důvodem vypovězení smlouvy</w:t>
      </w:r>
      <w:r>
        <w:t xml:space="preserve"> bylo dlouhodobé neplnění finančních závazků ze strany zhotovitele vůči Poddodavateli PPS.</w:t>
      </w:r>
    </w:p>
    <w:p w:rsidR="003E6217" w:rsidRDefault="00521528">
      <w:pPr>
        <w:pStyle w:val="Style9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97" w:name="bookmark97"/>
      <w:bookmarkEnd w:id="97"/>
      <w:r>
        <w:t>S ohledem na skutečnosti uvedené v předchozích odstavcích této dohody o narovnání objednatel dne 13.08.2024 odstoupil od Smlouvy a rovněž vyzval zhotovitele k okamži</w:t>
      </w:r>
      <w:r>
        <w:t>tému přerušení provádění díla (zastavení prací).</w:t>
      </w:r>
    </w:p>
    <w:p w:rsidR="003E6217" w:rsidRDefault="00521528">
      <w:pPr>
        <w:pStyle w:val="Style9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98" w:name="bookmark98"/>
      <w:bookmarkEnd w:id="98"/>
      <w:r>
        <w:t xml:space="preserve">Dne 27.08.2024 zhotovitel objednateli zaslal písemný závazek Poddodavatele PPS i Poddodavatele </w:t>
      </w:r>
      <w:proofErr w:type="spellStart"/>
      <w:r>
        <w:t>Stream</w:t>
      </w:r>
      <w:proofErr w:type="spellEnd"/>
      <w:r>
        <w:t>, že se budou opět podílet na provádění díla v rozsahu, v jakém zhotovitel prokázal splnění kvalifikace pr</w:t>
      </w:r>
      <w:r>
        <w:t>ostřednictvím obou poddodavatelů.</w:t>
      </w:r>
    </w:p>
    <w:p w:rsidR="003E6217" w:rsidRDefault="00521528">
      <w:pPr>
        <w:pStyle w:val="Style9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99" w:name="bookmark99"/>
      <w:bookmarkEnd w:id="99"/>
      <w:r>
        <w:t xml:space="preserve">Dne 22.8.2024 bylo objednateli doručeno společné prohlášení zhotovitele a Poddodavatele </w:t>
      </w:r>
      <w:proofErr w:type="spellStart"/>
      <w:r>
        <w:t>Stream</w:t>
      </w:r>
      <w:proofErr w:type="spellEnd"/>
      <w:r>
        <w:t>, ve kterém oba tyto subjekty označují nové platební místo pro úhradu plateb na základě Smlouvy, a to až do částky ve výši 2 965</w:t>
      </w:r>
      <w:r>
        <w:t xml:space="preserve"> 129,93 Kč. Poddodavatel </w:t>
      </w:r>
      <w:proofErr w:type="spellStart"/>
      <w:r>
        <w:t>Stream</w:t>
      </w:r>
      <w:proofErr w:type="spellEnd"/>
      <w:r>
        <w:t xml:space="preserve"> dále prohlásil, že v případě úhrady této částky ze strany objednatele je schopen začít jednat o dokončení této veřejné zakázky.</w:t>
      </w:r>
    </w:p>
    <w:p w:rsidR="003E6217" w:rsidRDefault="00521528">
      <w:pPr>
        <w:pStyle w:val="Style9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100" w:name="bookmark100"/>
      <w:bookmarkEnd w:id="100"/>
      <w:r>
        <w:t>S ohledem na okolnosti uvedené v předchozích odstavcích objednatel znovu posoudil kvalifikaci zh</w:t>
      </w:r>
      <w:r>
        <w:t>otovitele a dospěl k názoru, že je možné v provádění díla opět pokračovat dle Smlouvy.</w:t>
      </w:r>
    </w:p>
    <w:p w:rsidR="003E6217" w:rsidRDefault="00521528">
      <w:pPr>
        <w:pStyle w:val="Style9"/>
        <w:shd w:val="clear" w:color="auto" w:fill="auto"/>
        <w:ind w:left="3960"/>
      </w:pPr>
      <w:r>
        <w:t>II.</w:t>
      </w:r>
    </w:p>
    <w:p w:rsidR="003E6217" w:rsidRDefault="00521528">
      <w:pPr>
        <w:pStyle w:val="Style9"/>
        <w:shd w:val="clear" w:color="auto" w:fill="auto"/>
        <w:jc w:val="center"/>
      </w:pPr>
      <w:r>
        <w:rPr>
          <w:b/>
          <w:bCs/>
        </w:rPr>
        <w:t>Narovnání vzájemných práv a povinností</w:t>
      </w:r>
    </w:p>
    <w:p w:rsidR="003E6217" w:rsidRDefault="00521528">
      <w:pPr>
        <w:pStyle w:val="Style9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101" w:name="bookmark101"/>
      <w:bookmarkEnd w:id="101"/>
      <w:r>
        <w:t>Za účelem narovnání vzájemných práv a povinností ze Smlouvy, které byly dotčeny odstoupením od Smlouvy ze dne 13.08.2024 ve sp</w:t>
      </w:r>
      <w:r>
        <w:t xml:space="preserve">ojení s následným </w:t>
      </w:r>
      <w:proofErr w:type="spellStart"/>
      <w:r>
        <w:t>znovuprokázáním</w:t>
      </w:r>
      <w:proofErr w:type="spellEnd"/>
      <w:r>
        <w:t xml:space="preserve"> kvalifikace, se smluvní strany dohodly na uzavření tohoto dodatku ke Smlouvě.</w:t>
      </w:r>
    </w:p>
    <w:p w:rsidR="003E6217" w:rsidRDefault="00521528">
      <w:pPr>
        <w:pStyle w:val="Style9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102" w:name="bookmark102"/>
      <w:bookmarkEnd w:id="102"/>
      <w:r>
        <w:t>Smluvní strany se dohodly na narovnání vzájemných práv a povinností, jenž spočívá v tom, že touto dohodou se narovná vztah ze Smlouvy tak, že Ob</w:t>
      </w:r>
      <w:r>
        <w:t>jednatel odstoupení od Smlouvy bere nazpět, jelikož důvody, pro které byl objednatel nucen tento krok učinit, pominuly, byť až po učiněném odstoupení od Smlouvy. Zhotovitel se zpětvzetím souhlasí a prohlašuje, že v budoucnu nebude zpětvzetí odstoupení jaký</w:t>
      </w:r>
      <w:r>
        <w:t>mkoliv způsobem napadat.</w:t>
      </w:r>
    </w:p>
    <w:p w:rsidR="003E6217" w:rsidRDefault="00521528">
      <w:pPr>
        <w:pStyle w:val="Style9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103" w:name="bookmark103"/>
      <w:bookmarkEnd w:id="103"/>
      <w:r>
        <w:lastRenderedPageBreak/>
        <w:t>Smluvní strany shodně konstatují a činí nesporným, že zpoždění při provádění díla způsobené nemožností provádět dílo dle Smlouvy z důvodu ztráty kvalifikace a s tím souvisejícího odstoupení od Smlouvy jsou závady na straně zhotovit</w:t>
      </w:r>
      <w:r>
        <w:t xml:space="preserve">ele. Zhotovitel tedy není oprávněn z těchto důvodů nárokovat posunutí termínu plnění. Pokud bude z těchto důvodů zhotoviteli v budoucnu vyúčtována smluvní sankce za nesplnění jakéhokoliv smluvně ujednaného termínu plnění, zavazuje se ji zhotovitel uhradit </w:t>
      </w:r>
      <w:r>
        <w:t>v plném rozsahu.</w:t>
      </w:r>
    </w:p>
    <w:p w:rsidR="003E6217" w:rsidRDefault="00521528">
      <w:pPr>
        <w:pStyle w:val="Style9"/>
        <w:numPr>
          <w:ilvl w:val="0"/>
          <w:numId w:val="2"/>
        </w:numPr>
        <w:shd w:val="clear" w:color="auto" w:fill="auto"/>
        <w:tabs>
          <w:tab w:val="left" w:pos="740"/>
        </w:tabs>
        <w:spacing w:after="440"/>
        <w:ind w:left="740" w:hanging="360"/>
        <w:jc w:val="both"/>
      </w:pPr>
      <w:bookmarkStart w:id="104" w:name="bookmark104"/>
      <w:bookmarkEnd w:id="104"/>
      <w:r>
        <w:t>Smluvní strany se s ohledem na skutečnosti uvedené v čl. I odst. 7, a zejména pak čl. I odst. 3 a 4, tohoto dodatku dohodly na úpravě platebních podmínek tak, že v případě dalšího oznámení o neplnění závazků zhotovitele vůči Poddodavatelům</w:t>
      </w:r>
      <w:r>
        <w:t xml:space="preserve"> PPS a </w:t>
      </w:r>
      <w:proofErr w:type="spellStart"/>
      <w:r>
        <w:t>Stream</w:t>
      </w:r>
      <w:proofErr w:type="spellEnd"/>
      <w:r>
        <w:t xml:space="preserve"> se objednatel zavazuje platby poukazovat na nově ujednané platební místo, a to bankovní účet č.</w:t>
      </w:r>
      <w:r>
        <w:t xml:space="preserve">, vedený u </w:t>
      </w:r>
      <w:proofErr w:type="spellStart"/>
      <w:r>
        <w:t>ČSOB.a.s</w:t>
      </w:r>
      <w:proofErr w:type="spellEnd"/>
      <w:r>
        <w:t xml:space="preserve">. v případě Poddodavatele </w:t>
      </w:r>
      <w:proofErr w:type="spellStart"/>
      <w:r>
        <w:t>Stream</w:t>
      </w:r>
      <w:proofErr w:type="spellEnd"/>
      <w:r>
        <w:t xml:space="preserve">. Vlastníkem bankovního účtu č. </w:t>
      </w:r>
      <w:r>
        <w:t xml:space="preserve">je Poddodavatel </w:t>
      </w:r>
      <w:proofErr w:type="spellStart"/>
      <w:r>
        <w:t>Stream</w:t>
      </w:r>
      <w:proofErr w:type="spellEnd"/>
      <w:r>
        <w:t xml:space="preserve">. V případě </w:t>
      </w:r>
      <w:r>
        <w:t>Poddodavatele PPS bude objednatel platby poukazovat na účet č.</w:t>
      </w:r>
      <w:r>
        <w:t xml:space="preserve">, vedený u České spořitelny, a.s. Vlastníkem bankovního účtu č. </w:t>
      </w:r>
      <w:bookmarkStart w:id="105" w:name="_GoBack"/>
      <w:bookmarkEnd w:id="105"/>
      <w:r>
        <w:t>je Poddodavatel PPS.</w:t>
      </w:r>
    </w:p>
    <w:p w:rsidR="003E6217" w:rsidRDefault="00521528">
      <w:pPr>
        <w:pStyle w:val="Style9"/>
        <w:shd w:val="clear" w:color="auto" w:fill="auto"/>
        <w:ind w:left="3960"/>
      </w:pPr>
      <w:r>
        <w:t>III.</w:t>
      </w:r>
    </w:p>
    <w:p w:rsidR="003E6217" w:rsidRDefault="00521528">
      <w:pPr>
        <w:pStyle w:val="Style9"/>
        <w:shd w:val="clear" w:color="auto" w:fill="auto"/>
        <w:jc w:val="center"/>
      </w:pPr>
      <w:r>
        <w:rPr>
          <w:b/>
          <w:bCs/>
        </w:rPr>
        <w:t>Závěrečná ustanovení</w:t>
      </w:r>
    </w:p>
    <w:p w:rsidR="003E6217" w:rsidRDefault="00521528">
      <w:pPr>
        <w:pStyle w:val="Style9"/>
        <w:numPr>
          <w:ilvl w:val="0"/>
          <w:numId w:val="3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106" w:name="bookmark105"/>
      <w:bookmarkEnd w:id="106"/>
      <w:r>
        <w:t>Tato dohoda nabývá platnosti dnem jejího podpisu po</w:t>
      </w:r>
      <w:r>
        <w:t>slední ze smluvních stran a účinnosti zveřejněním v Registru smluv.</w:t>
      </w:r>
    </w:p>
    <w:p w:rsidR="003E6217" w:rsidRDefault="00521528">
      <w:pPr>
        <w:pStyle w:val="Style9"/>
        <w:numPr>
          <w:ilvl w:val="0"/>
          <w:numId w:val="3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107" w:name="bookmark106"/>
      <w:bookmarkEnd w:id="107"/>
      <w:r>
        <w:t>Tato dohoda a vztahy z ní vyplývající se řídí českým právním řádem. Práva a povinnosti výslovně neupravené touto smlouvou se řídí zejména ustanoveními občanského zákoníku.</w:t>
      </w:r>
    </w:p>
    <w:p w:rsidR="003E6217" w:rsidRDefault="00521528">
      <w:pPr>
        <w:pStyle w:val="Style9"/>
        <w:numPr>
          <w:ilvl w:val="0"/>
          <w:numId w:val="3"/>
        </w:numPr>
        <w:shd w:val="clear" w:color="auto" w:fill="auto"/>
        <w:tabs>
          <w:tab w:val="left" w:pos="740"/>
        </w:tabs>
        <w:ind w:left="740" w:hanging="360"/>
        <w:jc w:val="both"/>
      </w:pPr>
      <w:bookmarkStart w:id="108" w:name="bookmark107"/>
      <w:bookmarkEnd w:id="108"/>
      <w:r>
        <w:t>Tato dohoda může</w:t>
      </w:r>
      <w:r>
        <w:t xml:space="preserve"> být měněna pouze ve formě písemných dodatků podepsaných oběma smluvními stranami.</w:t>
      </w:r>
    </w:p>
    <w:p w:rsidR="003E6217" w:rsidRDefault="00521528">
      <w:pPr>
        <w:pStyle w:val="Style9"/>
        <w:numPr>
          <w:ilvl w:val="0"/>
          <w:numId w:val="3"/>
        </w:numPr>
        <w:shd w:val="clear" w:color="auto" w:fill="auto"/>
        <w:tabs>
          <w:tab w:val="left" w:pos="740"/>
        </w:tabs>
        <w:spacing w:after="820"/>
        <w:ind w:left="740" w:hanging="360"/>
        <w:jc w:val="both"/>
      </w:pPr>
      <w:bookmarkStart w:id="109" w:name="bookmark108"/>
      <w:bookmarkEnd w:id="109"/>
      <w:r>
        <w:t>Smluvní strany prohlašují, že si tuto dohodu řádně přečetly, jejímu obsahu porozuměly a že je projevem jejich pravé, svobodné a vážné vůle prosté omylu a dále že tato dohoda</w:t>
      </w:r>
      <w:r>
        <w:t xml:space="preserve"> nebyla ujednána v tísni, ani za jinak nápadně nevýhodných podmínek a veškerá prohlášení v dohodě odpovídají skutečnosti, což níže stvrzují svými podpisy.</w:t>
      </w:r>
    </w:p>
    <w:p w:rsidR="003E6217" w:rsidRDefault="00521528">
      <w:pPr>
        <w:pStyle w:val="Style2"/>
        <w:keepNext/>
        <w:keepLines/>
        <w:shd w:val="clear" w:color="auto" w:fill="auto"/>
        <w:spacing w:after="60"/>
      </w:pPr>
      <w:bookmarkStart w:id="110" w:name="bookmark109"/>
      <w:bookmarkStart w:id="111" w:name="bookmark110"/>
      <w:bookmarkStart w:id="112" w:name="bookmark111"/>
      <w:r>
        <w:t>Přílohy:</w:t>
      </w:r>
      <w:bookmarkEnd w:id="110"/>
      <w:bookmarkEnd w:id="111"/>
      <w:bookmarkEnd w:id="112"/>
    </w:p>
    <w:p w:rsidR="003E6217" w:rsidRDefault="00521528">
      <w:pPr>
        <w:pStyle w:val="Style2"/>
        <w:keepNext/>
        <w:keepLines/>
        <w:numPr>
          <w:ilvl w:val="0"/>
          <w:numId w:val="4"/>
        </w:numPr>
        <w:shd w:val="clear" w:color="auto" w:fill="auto"/>
        <w:tabs>
          <w:tab w:val="left" w:pos="740"/>
        </w:tabs>
        <w:spacing w:after="60"/>
        <w:ind w:firstLine="380"/>
        <w:jc w:val="both"/>
      </w:pPr>
      <w:bookmarkStart w:id="113" w:name="bookmark114"/>
      <w:bookmarkStart w:id="114" w:name="bookmark112"/>
      <w:bookmarkStart w:id="115" w:name="bookmark113"/>
      <w:bookmarkStart w:id="116" w:name="bookmark115"/>
      <w:bookmarkEnd w:id="113"/>
      <w:r>
        <w:t>Odstoupení od smlouvy ze dne 13.08.2024</w:t>
      </w:r>
      <w:bookmarkEnd w:id="114"/>
      <w:bookmarkEnd w:id="115"/>
      <w:bookmarkEnd w:id="116"/>
      <w:r>
        <w:br w:type="page"/>
      </w:r>
    </w:p>
    <w:p w:rsidR="003E6217" w:rsidRDefault="00521528">
      <w:pPr>
        <w:pStyle w:val="Style2"/>
        <w:keepNext/>
        <w:keepLines/>
        <w:numPr>
          <w:ilvl w:val="0"/>
          <w:numId w:val="4"/>
        </w:numPr>
        <w:shd w:val="clear" w:color="auto" w:fill="auto"/>
        <w:tabs>
          <w:tab w:val="left" w:pos="762"/>
        </w:tabs>
        <w:spacing w:after="60"/>
        <w:ind w:left="740" w:hanging="360"/>
      </w:pPr>
      <w:bookmarkStart w:id="117" w:name="bookmark118"/>
      <w:bookmarkStart w:id="118" w:name="bookmark116"/>
      <w:bookmarkStart w:id="119" w:name="bookmark117"/>
      <w:bookmarkStart w:id="120" w:name="bookmark119"/>
      <w:bookmarkEnd w:id="117"/>
      <w:r>
        <w:lastRenderedPageBreak/>
        <w:t xml:space="preserve">Smlouva o dílo mezi RRR spol. s r.o. a PPS </w:t>
      </w:r>
      <w:proofErr w:type="spellStart"/>
      <w:r>
        <w:t>Engineeringem</w:t>
      </w:r>
      <w:proofErr w:type="spellEnd"/>
      <w:r>
        <w:t xml:space="preserve"> CZ s.r.o. ze dne 27.08.2024</w:t>
      </w:r>
      <w:bookmarkEnd w:id="118"/>
      <w:bookmarkEnd w:id="119"/>
      <w:bookmarkEnd w:id="120"/>
    </w:p>
    <w:p w:rsidR="003E6217" w:rsidRDefault="00521528">
      <w:pPr>
        <w:pStyle w:val="Style2"/>
        <w:keepNext/>
        <w:keepLines/>
        <w:numPr>
          <w:ilvl w:val="0"/>
          <w:numId w:val="4"/>
        </w:numPr>
        <w:shd w:val="clear" w:color="auto" w:fill="auto"/>
        <w:tabs>
          <w:tab w:val="left" w:pos="762"/>
        </w:tabs>
        <w:spacing w:after="60"/>
        <w:ind w:firstLine="380"/>
      </w:pPr>
      <w:bookmarkStart w:id="121" w:name="bookmark122"/>
      <w:bookmarkStart w:id="122" w:name="bookmark120"/>
      <w:bookmarkStart w:id="123" w:name="bookmark121"/>
      <w:bookmarkStart w:id="124" w:name="bookmark123"/>
      <w:bookmarkEnd w:id="121"/>
      <w:r>
        <w:t xml:space="preserve">Prohlášení o kvalifikaci společnosti </w:t>
      </w:r>
      <w:proofErr w:type="spellStart"/>
      <w:r>
        <w:t>Stream</w:t>
      </w:r>
      <w:proofErr w:type="spellEnd"/>
      <w:r>
        <w:t xml:space="preserve"> s.r.o. ze dne 27.08.2024</w:t>
      </w:r>
      <w:bookmarkEnd w:id="122"/>
      <w:bookmarkEnd w:id="123"/>
      <w:bookmarkEnd w:id="124"/>
    </w:p>
    <w:p w:rsidR="003E6217" w:rsidRDefault="00521528">
      <w:pPr>
        <w:pStyle w:val="Style2"/>
        <w:keepNext/>
        <w:keepLines/>
        <w:numPr>
          <w:ilvl w:val="0"/>
          <w:numId w:val="4"/>
        </w:numPr>
        <w:shd w:val="clear" w:color="auto" w:fill="auto"/>
        <w:tabs>
          <w:tab w:val="left" w:pos="762"/>
        </w:tabs>
        <w:spacing w:after="60"/>
        <w:ind w:firstLine="380"/>
      </w:pPr>
      <w:bookmarkStart w:id="125" w:name="bookmark126"/>
      <w:bookmarkStart w:id="126" w:name="bookmark124"/>
      <w:bookmarkStart w:id="127" w:name="bookmark125"/>
      <w:bookmarkStart w:id="128" w:name="bookmark127"/>
      <w:bookmarkEnd w:id="125"/>
      <w:r>
        <w:t xml:space="preserve">Společné prohlášení zhotovitele a Poddodavatele </w:t>
      </w:r>
      <w:proofErr w:type="spellStart"/>
      <w:r>
        <w:t>Stream</w:t>
      </w:r>
      <w:proofErr w:type="spellEnd"/>
      <w:r>
        <w:t xml:space="preserve"> ze dne 22.08.2024</w:t>
      </w:r>
      <w:bookmarkEnd w:id="126"/>
      <w:bookmarkEnd w:id="127"/>
      <w:bookmarkEnd w:id="128"/>
    </w:p>
    <w:p w:rsidR="003E6217" w:rsidRDefault="00521528">
      <w:pPr>
        <w:pStyle w:val="Style2"/>
        <w:keepNext/>
        <w:keepLines/>
        <w:numPr>
          <w:ilvl w:val="0"/>
          <w:numId w:val="4"/>
        </w:numPr>
        <w:shd w:val="clear" w:color="auto" w:fill="auto"/>
        <w:tabs>
          <w:tab w:val="left" w:pos="762"/>
        </w:tabs>
        <w:spacing w:after="60"/>
        <w:ind w:left="740" w:hanging="360"/>
      </w:pPr>
      <w:bookmarkStart w:id="129" w:name="bookmark130"/>
      <w:bookmarkStart w:id="130" w:name="bookmark128"/>
      <w:bookmarkStart w:id="131" w:name="bookmark129"/>
      <w:bookmarkStart w:id="132" w:name="bookmark131"/>
      <w:bookmarkEnd w:id="129"/>
      <w:r>
        <w:t xml:space="preserve">Informace o vypovězení smlouvy ze strany PPS </w:t>
      </w:r>
      <w:proofErr w:type="spellStart"/>
      <w:r>
        <w:t>Engineering</w:t>
      </w:r>
      <w:proofErr w:type="spellEnd"/>
      <w:r>
        <w:t xml:space="preserve"> CZ s.r.o. ze dn</w:t>
      </w:r>
      <w:r>
        <w:t>e 20.8.2024</w:t>
      </w:r>
      <w:bookmarkEnd w:id="130"/>
      <w:bookmarkEnd w:id="131"/>
      <w:bookmarkEnd w:id="132"/>
    </w:p>
    <w:p w:rsidR="003E6217" w:rsidRDefault="00521528">
      <w:pPr>
        <w:pStyle w:val="Style2"/>
        <w:keepNext/>
        <w:keepLines/>
        <w:numPr>
          <w:ilvl w:val="0"/>
          <w:numId w:val="4"/>
        </w:numPr>
        <w:shd w:val="clear" w:color="auto" w:fill="auto"/>
        <w:tabs>
          <w:tab w:val="left" w:pos="762"/>
        </w:tabs>
        <w:spacing w:after="60"/>
        <w:ind w:firstLine="380"/>
      </w:pPr>
      <w:bookmarkStart w:id="133" w:name="bookmark134"/>
      <w:bookmarkStart w:id="134" w:name="bookmark132"/>
      <w:bookmarkStart w:id="135" w:name="bookmark133"/>
      <w:bookmarkStart w:id="136" w:name="bookmark135"/>
      <w:bookmarkEnd w:id="133"/>
      <w:r>
        <w:t xml:space="preserve">Oznámení o vypovězení smlouvy ze strany </w:t>
      </w:r>
      <w:proofErr w:type="spellStart"/>
      <w:r>
        <w:t>Stream</w:t>
      </w:r>
      <w:proofErr w:type="spellEnd"/>
      <w:r>
        <w:t xml:space="preserve"> s.r.o. ze dne 10.08.2024</w:t>
      </w:r>
      <w:bookmarkEnd w:id="134"/>
      <w:bookmarkEnd w:id="135"/>
      <w:bookmarkEnd w:id="136"/>
    </w:p>
    <w:p w:rsidR="003E6217" w:rsidRDefault="00521528">
      <w:pPr>
        <w:pStyle w:val="Style2"/>
        <w:keepNext/>
        <w:keepLines/>
        <w:numPr>
          <w:ilvl w:val="0"/>
          <w:numId w:val="4"/>
        </w:numPr>
        <w:shd w:val="clear" w:color="auto" w:fill="auto"/>
        <w:tabs>
          <w:tab w:val="left" w:pos="762"/>
        </w:tabs>
        <w:spacing w:after="0"/>
        <w:ind w:firstLine="380"/>
        <w:sectPr w:rsidR="003E6217">
          <w:footerReference w:type="default" r:id="rId7"/>
          <w:pgSz w:w="11909" w:h="16838"/>
          <w:pgMar w:top="1133" w:right="1388" w:bottom="1589" w:left="1396" w:header="705" w:footer="3" w:gutter="0"/>
          <w:pgNumType w:start="1"/>
          <w:cols w:space="720"/>
          <w:noEndnote/>
          <w:docGrid w:linePitch="360"/>
        </w:sectPr>
      </w:pPr>
      <w:bookmarkStart w:id="137" w:name="bookmark138"/>
      <w:bookmarkStart w:id="138" w:name="bookmark136"/>
      <w:bookmarkStart w:id="139" w:name="bookmark137"/>
      <w:bookmarkStart w:id="140" w:name="bookmark139"/>
      <w:bookmarkEnd w:id="137"/>
      <w:r>
        <w:t xml:space="preserve">Potvrzení o vedení úctu č. </w:t>
      </w:r>
      <w:r>
        <w:t>5293767389/0800 ze dne 30.08.2024</w:t>
      </w:r>
      <w:bookmarkEnd w:id="138"/>
      <w:bookmarkEnd w:id="139"/>
      <w:bookmarkEnd w:id="140"/>
    </w:p>
    <w:p w:rsidR="003E6217" w:rsidRDefault="003E6217">
      <w:pPr>
        <w:spacing w:before="73" w:after="73" w:line="240" w:lineRule="exact"/>
        <w:rPr>
          <w:sz w:val="19"/>
          <w:szCs w:val="19"/>
        </w:rPr>
      </w:pPr>
    </w:p>
    <w:p w:rsidR="003E6217" w:rsidRDefault="003E6217">
      <w:pPr>
        <w:spacing w:line="1" w:lineRule="exact"/>
        <w:sectPr w:rsidR="003E6217">
          <w:type w:val="continuous"/>
          <w:pgSz w:w="11909" w:h="16838"/>
          <w:pgMar w:top="926" w:right="0" w:bottom="8454" w:left="0" w:header="0" w:footer="3" w:gutter="0"/>
          <w:cols w:space="720"/>
          <w:noEndnote/>
          <w:docGrid w:linePitch="360"/>
        </w:sectPr>
      </w:pPr>
    </w:p>
    <w:p w:rsidR="003E6217" w:rsidRDefault="00521528">
      <w:pPr>
        <w:pStyle w:val="Style9"/>
        <w:shd w:val="clear" w:color="auto" w:fill="auto"/>
        <w:spacing w:after="0" w:line="410" w:lineRule="auto"/>
      </w:pPr>
      <w:r>
        <w:t>V Chomutově oprávněný zástupce objednatele</w:t>
      </w:r>
    </w:p>
    <w:p w:rsidR="003E6217" w:rsidRDefault="00521528">
      <w:pPr>
        <w:pStyle w:val="Style9"/>
        <w:shd w:val="clear" w:color="auto" w:fill="auto"/>
        <w:spacing w:after="0" w:line="410" w:lineRule="auto"/>
        <w:sectPr w:rsidR="003E6217">
          <w:type w:val="continuous"/>
          <w:pgSz w:w="11909" w:h="16838"/>
          <w:pgMar w:top="926" w:right="2421" w:bottom="8454" w:left="1394" w:header="0" w:footer="3" w:gutter="0"/>
          <w:cols w:num="2" w:space="1715"/>
          <w:noEndnote/>
          <w:docGrid w:linePitch="360"/>
        </w:sectPr>
      </w:pPr>
      <w:r>
        <w:t>V Chomutově oprávněný zástupce zhotovitele</w:t>
      </w:r>
    </w:p>
    <w:p w:rsidR="003E6217" w:rsidRDefault="003E6217">
      <w:pPr>
        <w:spacing w:line="240" w:lineRule="exact"/>
        <w:rPr>
          <w:sz w:val="19"/>
          <w:szCs w:val="19"/>
        </w:rPr>
      </w:pPr>
    </w:p>
    <w:p w:rsidR="003E6217" w:rsidRDefault="003E6217">
      <w:pPr>
        <w:spacing w:line="240" w:lineRule="exact"/>
        <w:rPr>
          <w:sz w:val="19"/>
          <w:szCs w:val="19"/>
        </w:rPr>
      </w:pPr>
    </w:p>
    <w:p w:rsidR="003E6217" w:rsidRDefault="003E6217">
      <w:pPr>
        <w:spacing w:line="240" w:lineRule="exact"/>
        <w:rPr>
          <w:sz w:val="19"/>
          <w:szCs w:val="19"/>
        </w:rPr>
      </w:pPr>
    </w:p>
    <w:p w:rsidR="003E6217" w:rsidRDefault="003E6217">
      <w:pPr>
        <w:spacing w:line="240" w:lineRule="exact"/>
        <w:rPr>
          <w:sz w:val="19"/>
          <w:szCs w:val="19"/>
        </w:rPr>
      </w:pPr>
    </w:p>
    <w:p w:rsidR="003E6217" w:rsidRDefault="003E6217">
      <w:pPr>
        <w:spacing w:line="240" w:lineRule="exact"/>
        <w:rPr>
          <w:sz w:val="19"/>
          <w:szCs w:val="19"/>
        </w:rPr>
      </w:pPr>
    </w:p>
    <w:p w:rsidR="003E6217" w:rsidRDefault="003E6217">
      <w:pPr>
        <w:spacing w:line="240" w:lineRule="exact"/>
        <w:rPr>
          <w:sz w:val="19"/>
          <w:szCs w:val="19"/>
        </w:rPr>
      </w:pPr>
    </w:p>
    <w:p w:rsidR="003E6217" w:rsidRDefault="003E6217">
      <w:pPr>
        <w:spacing w:line="240" w:lineRule="exact"/>
        <w:rPr>
          <w:sz w:val="19"/>
          <w:szCs w:val="19"/>
        </w:rPr>
      </w:pPr>
    </w:p>
    <w:p w:rsidR="003E6217" w:rsidRDefault="003E6217">
      <w:pPr>
        <w:spacing w:line="240" w:lineRule="exact"/>
        <w:rPr>
          <w:sz w:val="19"/>
          <w:szCs w:val="19"/>
        </w:rPr>
      </w:pPr>
    </w:p>
    <w:p w:rsidR="003E6217" w:rsidRDefault="003E6217">
      <w:pPr>
        <w:spacing w:line="240" w:lineRule="exact"/>
        <w:rPr>
          <w:sz w:val="19"/>
          <w:szCs w:val="19"/>
        </w:rPr>
      </w:pPr>
    </w:p>
    <w:p w:rsidR="003E6217" w:rsidRDefault="003E6217">
      <w:pPr>
        <w:spacing w:before="14" w:after="14" w:line="240" w:lineRule="exact"/>
        <w:rPr>
          <w:sz w:val="19"/>
          <w:szCs w:val="19"/>
        </w:rPr>
      </w:pPr>
    </w:p>
    <w:p w:rsidR="003E6217" w:rsidRDefault="003E6217">
      <w:pPr>
        <w:spacing w:line="1" w:lineRule="exact"/>
        <w:sectPr w:rsidR="003E6217">
          <w:type w:val="continuous"/>
          <w:pgSz w:w="11909" w:h="16838"/>
          <w:pgMar w:top="926" w:right="0" w:bottom="1257" w:left="0" w:header="0" w:footer="3" w:gutter="0"/>
          <w:cols w:space="720"/>
          <w:noEndnote/>
          <w:docGrid w:linePitch="360"/>
        </w:sectPr>
      </w:pPr>
    </w:p>
    <w:p w:rsidR="003E6217" w:rsidRDefault="0052152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4033520</wp:posOffset>
                </wp:positionH>
                <wp:positionV relativeFrom="paragraph">
                  <wp:posOffset>12700</wp:posOffset>
                </wp:positionV>
                <wp:extent cx="1021080" cy="3873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6217" w:rsidRDefault="00521528">
                            <w:pPr>
                              <w:pStyle w:val="Style9"/>
                              <w:shd w:val="clear" w:color="auto" w:fill="auto"/>
                              <w:spacing w:after="0"/>
                            </w:pPr>
                            <w:r>
                              <w:t>jednatel</w:t>
                            </w:r>
                          </w:p>
                          <w:p w:rsidR="003E6217" w:rsidRDefault="00521528">
                            <w:pPr>
                              <w:pStyle w:val="Style9"/>
                              <w:shd w:val="clear" w:color="auto" w:fill="auto"/>
                              <w:spacing w:after="0"/>
                            </w:pPr>
                            <w:r>
                              <w:t>RRR spol. s 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17.6pt;margin-top:1pt;width:80.4pt;height:30.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" filled="f" stroked="f">
                <v:textbox inset="0,0,0,0">
                  <w:txbxContent>
                    <w:p w:rsidR="003E6217" w:rsidRDefault="00521528">
                      <w:pPr>
                        <w:pStyle w:val="Style9"/>
                        <w:shd w:val="clear" w:color="auto" w:fill="auto"/>
                        <w:spacing w:after="0"/>
                      </w:pPr>
                      <w:r>
                        <w:t>jednatel</w:t>
                      </w:r>
                    </w:p>
                    <w:p w:rsidR="003E6217" w:rsidRDefault="00521528">
                      <w:pPr>
                        <w:pStyle w:val="Style9"/>
                        <w:shd w:val="clear" w:color="auto" w:fill="auto"/>
                        <w:spacing w:after="0"/>
                      </w:pPr>
                      <w:r>
                        <w:t>RRR spol. s 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E6217" w:rsidRDefault="00521528">
      <w:pPr>
        <w:pStyle w:val="Style2"/>
        <w:keepNext/>
        <w:keepLines/>
        <w:shd w:val="clear" w:color="auto" w:fill="auto"/>
        <w:spacing w:after="0"/>
      </w:pPr>
      <w:bookmarkStart w:id="141" w:name="bookmark140"/>
      <w:bookmarkStart w:id="142" w:name="bookmark141"/>
      <w:bookmarkStart w:id="143" w:name="bookmark142"/>
      <w:bookmarkStart w:id="144" w:name="bookmark143"/>
      <w:r>
        <w:t>generální ředitel</w:t>
      </w:r>
      <w:bookmarkEnd w:id="141"/>
      <w:bookmarkEnd w:id="142"/>
      <w:bookmarkEnd w:id="143"/>
      <w:bookmarkEnd w:id="144"/>
    </w:p>
    <w:p w:rsidR="003E6217" w:rsidRDefault="00521528">
      <w:pPr>
        <w:pStyle w:val="Style9"/>
        <w:shd w:val="clear" w:color="auto" w:fill="auto"/>
        <w:spacing w:after="0"/>
      </w:pPr>
      <w:bookmarkStart w:id="145" w:name="bookmark144"/>
      <w:bookmarkStart w:id="146" w:name="bookmark145"/>
      <w:r>
        <w:t>Povodí Ohře, státní podnik</w:t>
      </w:r>
      <w:bookmarkEnd w:id="145"/>
      <w:bookmarkEnd w:id="146"/>
    </w:p>
    <w:sectPr w:rsidR="003E6217">
      <w:type w:val="continuous"/>
      <w:pgSz w:w="11909" w:h="16838"/>
      <w:pgMar w:top="926" w:right="5560" w:bottom="1257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528" w:rsidRDefault="00521528">
      <w:r>
        <w:separator/>
      </w:r>
    </w:p>
  </w:endnote>
  <w:endnote w:type="continuationSeparator" w:id="0">
    <w:p w:rsidR="00521528" w:rsidRDefault="0052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217" w:rsidRDefault="005215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5842635</wp:posOffset>
              </wp:positionH>
              <wp:positionV relativeFrom="page">
                <wp:posOffset>10025380</wp:posOffset>
              </wp:positionV>
              <wp:extent cx="822960" cy="2012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6217" w:rsidRDefault="00521528">
                          <w:pPr>
                            <w:pStyle w:val="Style5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460.05pt;margin-top:789.4pt;width:64.8pt;height:15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" filled="f" stroked="f">
              <v:textbox style="mso-fit-shape-to-text:t" inset="0,0,0,0">
                <w:txbxContent>
                  <w:p w:rsidR="003E6217" w:rsidRDefault="00521528">
                    <w:pPr>
                      <w:pStyle w:val="Style5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528" w:rsidRDefault="00521528"/>
  </w:footnote>
  <w:footnote w:type="continuationSeparator" w:id="0">
    <w:p w:rsidR="00521528" w:rsidRDefault="005215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35E5A"/>
    <w:multiLevelType w:val="multilevel"/>
    <w:tmpl w:val="F94460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2D2698"/>
    <w:multiLevelType w:val="multilevel"/>
    <w:tmpl w:val="AB6AA3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871610"/>
    <w:multiLevelType w:val="multilevel"/>
    <w:tmpl w:val="463A90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1D15B5"/>
    <w:multiLevelType w:val="multilevel"/>
    <w:tmpl w:val="0E60DE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217"/>
    <w:rsid w:val="003E6217"/>
    <w:rsid w:val="004C6FE8"/>
    <w:rsid w:val="0052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D4B62-D66E-49B3-813D-7AB4C111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30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Style5">
    <w:name w:val="Style 5"/>
    <w:basedOn w:val="Normln"/>
    <w:link w:val="CharStyle6"/>
    <w:pPr>
      <w:shd w:val="clear" w:color="auto" w:fill="FFFFFF"/>
    </w:pPr>
    <w:rPr>
      <w:sz w:val="20"/>
      <w:szCs w:val="2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1104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cp:lastModifiedBy>Michaela Toušková (Povodí Ohře)</cp:lastModifiedBy>
  <cp:revision>3</cp:revision>
  <dcterms:created xsi:type="dcterms:W3CDTF">2024-08-31T15:58:00Z</dcterms:created>
  <dcterms:modified xsi:type="dcterms:W3CDTF">2024-08-31T15:59:00Z</dcterms:modified>
</cp:coreProperties>
</file>