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386BE" w14:textId="77777777" w:rsidR="0022187D" w:rsidRDefault="0085371C" w:rsidP="008B1586">
      <w:pPr>
        <w:pStyle w:val="Zkladntext"/>
        <w:tabs>
          <w:tab w:val="left" w:pos="684"/>
          <w:tab w:val="left" w:pos="5732"/>
        </w:tabs>
        <w:spacing w:line="276" w:lineRule="auto"/>
        <w:rPr>
          <w:b/>
        </w:rPr>
      </w:pPr>
      <w:r w:rsidRPr="008F228A">
        <w:rPr>
          <w:b/>
        </w:rPr>
        <w:t xml:space="preserve">          </w:t>
      </w:r>
    </w:p>
    <w:p w14:paraId="16F4FB2C" w14:textId="7CF93B6D" w:rsidR="0085371C" w:rsidRPr="004F3CA2" w:rsidRDefault="0085371C" w:rsidP="0022187D">
      <w:pPr>
        <w:pStyle w:val="Zkladntext"/>
        <w:tabs>
          <w:tab w:val="left" w:pos="684"/>
          <w:tab w:val="left" w:pos="5732"/>
        </w:tabs>
        <w:spacing w:line="276" w:lineRule="auto"/>
        <w:jc w:val="center"/>
        <w:rPr>
          <w:b/>
          <w:color w:val="auto"/>
          <w:sz w:val="36"/>
        </w:rPr>
      </w:pPr>
      <w:r w:rsidRPr="004F3CA2">
        <w:rPr>
          <w:b/>
          <w:color w:val="auto"/>
          <w:sz w:val="36"/>
        </w:rPr>
        <w:t xml:space="preserve">Dodatek č. </w:t>
      </w:r>
      <w:r w:rsidR="00F94A22">
        <w:rPr>
          <w:b/>
          <w:color w:val="auto"/>
          <w:sz w:val="36"/>
        </w:rPr>
        <w:t>6</w:t>
      </w:r>
      <w:r w:rsidR="00D4362C" w:rsidRPr="004F3CA2">
        <w:rPr>
          <w:b/>
          <w:color w:val="auto"/>
          <w:sz w:val="36"/>
        </w:rPr>
        <w:t xml:space="preserve"> </w:t>
      </w:r>
      <w:r w:rsidRPr="004F3CA2">
        <w:rPr>
          <w:b/>
          <w:color w:val="auto"/>
          <w:sz w:val="36"/>
        </w:rPr>
        <w:t>ke smlouvě o dílo</w:t>
      </w:r>
    </w:p>
    <w:p w14:paraId="4BC27C54" w14:textId="77777777" w:rsidR="002004FA" w:rsidRPr="004F3CA2" w:rsidRDefault="0022187D" w:rsidP="002004FA">
      <w:pPr>
        <w:pStyle w:val="Zkladntext"/>
        <w:tabs>
          <w:tab w:val="left" w:pos="684"/>
          <w:tab w:val="left" w:pos="5732"/>
        </w:tabs>
        <w:spacing w:line="276" w:lineRule="auto"/>
        <w:jc w:val="center"/>
        <w:rPr>
          <w:b/>
          <w:color w:val="auto"/>
          <w:sz w:val="40"/>
          <w:szCs w:val="40"/>
        </w:rPr>
      </w:pPr>
      <w:r w:rsidRPr="004F3CA2">
        <w:rPr>
          <w:b/>
          <w:color w:val="auto"/>
          <w:sz w:val="32"/>
          <w:szCs w:val="32"/>
        </w:rPr>
        <w:t xml:space="preserve">  </w:t>
      </w:r>
      <w:r w:rsidR="002004FA" w:rsidRPr="004F3CA2">
        <w:rPr>
          <w:b/>
          <w:color w:val="auto"/>
          <w:sz w:val="40"/>
          <w:szCs w:val="40"/>
        </w:rPr>
        <w:t>č. VZ 51/2021 část A</w:t>
      </w:r>
    </w:p>
    <w:p w14:paraId="7F2889C3" w14:textId="77777777" w:rsidR="002004FA" w:rsidRPr="004F3CA2" w:rsidRDefault="002004FA" w:rsidP="002004FA">
      <w:pPr>
        <w:pStyle w:val="Zkladntext"/>
        <w:tabs>
          <w:tab w:val="left" w:pos="684"/>
          <w:tab w:val="left" w:pos="5732"/>
        </w:tabs>
        <w:spacing w:line="276" w:lineRule="auto"/>
        <w:jc w:val="center"/>
        <w:rPr>
          <w:b/>
          <w:color w:val="auto"/>
          <w:sz w:val="40"/>
          <w:szCs w:val="40"/>
        </w:rPr>
      </w:pPr>
      <w:r w:rsidRPr="004F3CA2">
        <w:rPr>
          <w:b/>
          <w:color w:val="auto"/>
          <w:sz w:val="40"/>
          <w:szCs w:val="40"/>
        </w:rPr>
        <w:t>ID:335V312002201</w:t>
      </w:r>
    </w:p>
    <w:p w14:paraId="281E082E" w14:textId="1F318C60" w:rsidR="00622B8B" w:rsidRPr="004F3CA2" w:rsidRDefault="0022187D" w:rsidP="00D00CE4">
      <w:pPr>
        <w:pStyle w:val="Zkladntext"/>
        <w:tabs>
          <w:tab w:val="left" w:pos="684"/>
          <w:tab w:val="left" w:pos="5732"/>
        </w:tabs>
        <w:spacing w:line="276" w:lineRule="auto"/>
        <w:jc w:val="center"/>
        <w:rPr>
          <w:color w:val="auto"/>
        </w:rPr>
      </w:pPr>
      <w:r w:rsidRPr="004F3CA2">
        <w:rPr>
          <w:color w:val="auto"/>
        </w:rPr>
        <w:t xml:space="preserve">      </w:t>
      </w:r>
      <w:r w:rsidR="00A904E1" w:rsidRPr="004F3CA2">
        <w:rPr>
          <w:color w:val="auto"/>
        </w:rPr>
        <w:t xml:space="preserve">uzavřené dne </w:t>
      </w:r>
      <w:r w:rsidR="00CE23D3" w:rsidRPr="004F3CA2">
        <w:rPr>
          <w:color w:val="auto"/>
        </w:rPr>
        <w:t>9. 6. 2022</w:t>
      </w:r>
      <w:r w:rsidR="00344149">
        <w:rPr>
          <w:rStyle w:val="Odkaznakoment"/>
          <w:snapToGrid/>
          <w:color w:val="auto"/>
        </w:rPr>
        <w:t xml:space="preserve"> </w:t>
      </w:r>
      <w:r w:rsidR="00344149">
        <w:rPr>
          <w:rStyle w:val="Odkaznakoment"/>
          <w:snapToGrid/>
          <w:color w:val="auto"/>
          <w:sz w:val="24"/>
          <w:szCs w:val="24"/>
        </w:rPr>
        <w:t>m</w:t>
      </w:r>
      <w:r w:rsidR="00A904E1" w:rsidRPr="004F3CA2">
        <w:rPr>
          <w:color w:val="auto"/>
        </w:rPr>
        <w:t>ezi těmito smluvními stranami:</w:t>
      </w:r>
    </w:p>
    <w:p w14:paraId="741A9783" w14:textId="77777777" w:rsidR="001F1FCE" w:rsidRPr="004F3CA2" w:rsidRDefault="001F1FCE" w:rsidP="001F1FCE">
      <w:pPr>
        <w:pStyle w:val="Odstavecseseznamem"/>
        <w:widowControl w:val="0"/>
        <w:numPr>
          <w:ilvl w:val="0"/>
          <w:numId w:val="1"/>
        </w:numPr>
        <w:autoSpaceDE w:val="0"/>
        <w:autoSpaceDN w:val="0"/>
        <w:spacing w:line="276" w:lineRule="auto"/>
        <w:ind w:left="360"/>
        <w:contextualSpacing/>
        <w:jc w:val="both"/>
        <w:rPr>
          <w:b/>
        </w:rPr>
      </w:pPr>
      <w:r w:rsidRPr="004F3CA2">
        <w:rPr>
          <w:b/>
        </w:rPr>
        <w:t xml:space="preserve">Psychiatrická léčebna Šternberk </w:t>
      </w:r>
    </w:p>
    <w:p w14:paraId="73FF35F7" w14:textId="77777777" w:rsidR="001F1FCE" w:rsidRPr="004F3CA2" w:rsidRDefault="001F1FCE" w:rsidP="001F1FCE">
      <w:pPr>
        <w:pStyle w:val="Odstavecseseznamem"/>
        <w:autoSpaceDE w:val="0"/>
        <w:autoSpaceDN w:val="0"/>
        <w:spacing w:line="276" w:lineRule="auto"/>
        <w:ind w:left="0" w:firstLine="360"/>
        <w:contextualSpacing/>
        <w:jc w:val="both"/>
      </w:pPr>
      <w:r w:rsidRPr="004F3CA2">
        <w:t>Státní příspěvková organizace, Zřizovací listina MZ ČR ze dne 29. 5. 2012, č. j. 17267-</w:t>
      </w:r>
    </w:p>
    <w:p w14:paraId="3B337F31" w14:textId="20C641F0" w:rsidR="001F1FCE" w:rsidRPr="004F3CA2" w:rsidRDefault="001F1FCE" w:rsidP="001F1FCE">
      <w:pPr>
        <w:pStyle w:val="Odstavecseseznamem"/>
        <w:autoSpaceDE w:val="0"/>
        <w:autoSpaceDN w:val="0"/>
        <w:spacing w:line="276" w:lineRule="auto"/>
        <w:ind w:left="0" w:firstLine="360"/>
        <w:contextualSpacing/>
        <w:jc w:val="both"/>
        <w:rPr>
          <w:b/>
        </w:rPr>
      </w:pPr>
      <w:r w:rsidRPr="004F3CA2">
        <w:t xml:space="preserve">X/2012          </w:t>
      </w:r>
      <w:r w:rsidRPr="004F3CA2">
        <w:rPr>
          <w:b/>
        </w:rPr>
        <w:t xml:space="preserve">                                 </w:t>
      </w:r>
    </w:p>
    <w:p w14:paraId="41A3455B" w14:textId="77777777" w:rsidR="001F1FCE" w:rsidRPr="004F3CA2" w:rsidRDefault="001F1FCE" w:rsidP="001F1FCE">
      <w:pPr>
        <w:spacing w:line="276" w:lineRule="auto"/>
        <w:jc w:val="both"/>
      </w:pPr>
      <w:r w:rsidRPr="004F3CA2">
        <w:t xml:space="preserve">      Sídlo:</w:t>
      </w:r>
      <w:r w:rsidRPr="004F3CA2">
        <w:rPr>
          <w:b/>
        </w:rPr>
        <w:t xml:space="preserve"> </w:t>
      </w:r>
      <w:r w:rsidRPr="004F3CA2">
        <w:t xml:space="preserve">Šternberk, Olomoucká 1848/173, PSČ 785 01 </w:t>
      </w:r>
    </w:p>
    <w:p w14:paraId="2FA883A2" w14:textId="64959D9B" w:rsidR="001F1FCE" w:rsidRPr="004F3CA2" w:rsidRDefault="001F1FCE" w:rsidP="001F1FCE">
      <w:pPr>
        <w:tabs>
          <w:tab w:val="left" w:pos="426"/>
        </w:tabs>
        <w:spacing w:line="276" w:lineRule="auto"/>
        <w:jc w:val="both"/>
      </w:pPr>
      <w:r w:rsidRPr="004F3CA2">
        <w:t xml:space="preserve">      IČ</w:t>
      </w:r>
      <w:r w:rsidR="00B639B5" w:rsidRPr="004F3CA2">
        <w:t>O</w:t>
      </w:r>
      <w:r w:rsidRPr="004F3CA2">
        <w:t>:  00843954</w:t>
      </w:r>
    </w:p>
    <w:p w14:paraId="6ECEB3F1" w14:textId="77777777" w:rsidR="001F1FCE" w:rsidRPr="004F3CA2" w:rsidRDefault="001F1FCE" w:rsidP="001F1FCE">
      <w:pPr>
        <w:spacing w:line="276" w:lineRule="auto"/>
        <w:ind w:left="-1416" w:firstLine="708"/>
        <w:jc w:val="both"/>
      </w:pPr>
      <w:r w:rsidRPr="004F3CA2">
        <w:t xml:space="preserve">                  DIČ:  CZ00843954</w:t>
      </w:r>
    </w:p>
    <w:p w14:paraId="0ADA1971" w14:textId="77777777" w:rsidR="001F1FCE" w:rsidRPr="004F3CA2" w:rsidRDefault="001F1FCE" w:rsidP="001F1FCE">
      <w:pPr>
        <w:spacing w:line="276" w:lineRule="auto"/>
        <w:jc w:val="both"/>
      </w:pPr>
      <w:r w:rsidRPr="004F3CA2">
        <w:t xml:space="preserve">      Bankovní spojení: ČNB, pob. Ostrava</w:t>
      </w:r>
    </w:p>
    <w:p w14:paraId="6C0EC550" w14:textId="77777777" w:rsidR="001F1FCE" w:rsidRPr="004F3CA2" w:rsidRDefault="001F1FCE" w:rsidP="001F1FCE">
      <w:pPr>
        <w:spacing w:line="276" w:lineRule="auto"/>
        <w:jc w:val="both"/>
      </w:pPr>
      <w:r w:rsidRPr="004F3CA2">
        <w:t xml:space="preserve">      Číslo účtu: 10006-36537811/0710      </w:t>
      </w:r>
    </w:p>
    <w:p w14:paraId="0DB46FEC" w14:textId="77777777" w:rsidR="001F1FCE" w:rsidRPr="004F3CA2" w:rsidRDefault="001F1FCE" w:rsidP="001F1FCE">
      <w:pPr>
        <w:spacing w:line="276" w:lineRule="auto"/>
        <w:ind w:left="-1416" w:firstLine="708"/>
        <w:jc w:val="both"/>
      </w:pPr>
      <w:r w:rsidRPr="004F3CA2">
        <w:t xml:space="preserve">      </w:t>
      </w:r>
      <w:r w:rsidRPr="004F3CA2">
        <w:tab/>
        <w:t xml:space="preserve">      Zastoupena:  MUDr. Hanou Kučerovou, ředitelkou</w:t>
      </w:r>
    </w:p>
    <w:p w14:paraId="68FCAE49" w14:textId="13A0A4C6" w:rsidR="001F1FCE" w:rsidRPr="004F3CA2" w:rsidRDefault="001F1FCE" w:rsidP="001F1FCE">
      <w:pPr>
        <w:tabs>
          <w:tab w:val="left" w:pos="284"/>
          <w:tab w:val="left" w:pos="567"/>
        </w:tabs>
        <w:spacing w:line="276" w:lineRule="auto"/>
        <w:jc w:val="both"/>
      </w:pPr>
      <w:r w:rsidRPr="004F3CA2">
        <w:rPr>
          <w:rStyle w:val="platne1"/>
        </w:rPr>
        <w:tab/>
      </w:r>
      <w:r w:rsidRPr="004F3CA2">
        <w:rPr>
          <w:rStyle w:val="platne1"/>
        </w:rPr>
        <w:tab/>
        <w:t xml:space="preserve">jako </w:t>
      </w:r>
      <w:r w:rsidRPr="004F3CA2">
        <w:rPr>
          <w:rStyle w:val="platne1"/>
          <w:b/>
        </w:rPr>
        <w:t>objednatel</w:t>
      </w:r>
      <w:r w:rsidRPr="004F3CA2">
        <w:rPr>
          <w:rStyle w:val="platne1"/>
        </w:rPr>
        <w:t xml:space="preserve"> (dále jen „objednatel“), na straně jedné</w:t>
      </w:r>
    </w:p>
    <w:p w14:paraId="5CFB9F34" w14:textId="486EDCBC" w:rsidR="00D00CE4" w:rsidRDefault="001F1FCE" w:rsidP="00D00CE4">
      <w:pPr>
        <w:shd w:val="clear" w:color="auto" w:fill="FFFFFF"/>
        <w:spacing w:before="19" w:line="276" w:lineRule="auto"/>
        <w:ind w:left="-660" w:firstLine="660"/>
        <w:rPr>
          <w:b/>
          <w:iCs/>
          <w:spacing w:val="-4"/>
        </w:rPr>
      </w:pPr>
      <w:r w:rsidRPr="004F3CA2">
        <w:rPr>
          <w:b/>
          <w:iCs/>
          <w:spacing w:val="-4"/>
        </w:rPr>
        <w:t>a</w:t>
      </w:r>
    </w:p>
    <w:p w14:paraId="6016E206" w14:textId="77777777" w:rsidR="00CE5D52" w:rsidRPr="004F3CA2" w:rsidRDefault="00CE5D52" w:rsidP="00D00CE4">
      <w:pPr>
        <w:shd w:val="clear" w:color="auto" w:fill="FFFFFF"/>
        <w:spacing w:before="19" w:line="276" w:lineRule="auto"/>
        <w:ind w:left="-660" w:firstLine="660"/>
        <w:rPr>
          <w:b/>
          <w:iCs/>
          <w:spacing w:val="-4"/>
        </w:rPr>
      </w:pPr>
    </w:p>
    <w:p w14:paraId="0F73099A" w14:textId="77777777" w:rsidR="002004FA" w:rsidRPr="004F3CA2" w:rsidRDefault="002004FA" w:rsidP="002004FA">
      <w:pPr>
        <w:pStyle w:val="Odstavecseseznamem"/>
        <w:widowControl w:val="0"/>
        <w:numPr>
          <w:ilvl w:val="0"/>
          <w:numId w:val="1"/>
        </w:numPr>
        <w:autoSpaceDE w:val="0"/>
        <w:autoSpaceDN w:val="0"/>
        <w:spacing w:line="276" w:lineRule="auto"/>
        <w:ind w:left="360"/>
        <w:contextualSpacing/>
        <w:jc w:val="both"/>
        <w:rPr>
          <w:b/>
        </w:rPr>
      </w:pPr>
      <w:r w:rsidRPr="004F3CA2">
        <w:rPr>
          <w:b/>
        </w:rPr>
        <w:t>ESOX, spol. s r.o.</w:t>
      </w:r>
    </w:p>
    <w:p w14:paraId="4B441184" w14:textId="77777777" w:rsidR="002004FA" w:rsidRPr="004F3CA2" w:rsidRDefault="002004FA" w:rsidP="002004FA">
      <w:pPr>
        <w:pStyle w:val="Odstavecseseznamem"/>
        <w:shd w:val="clear" w:color="auto" w:fill="FFFFFF"/>
        <w:autoSpaceDE w:val="0"/>
        <w:autoSpaceDN w:val="0"/>
        <w:spacing w:before="427" w:line="276" w:lineRule="auto"/>
        <w:ind w:left="360"/>
        <w:contextualSpacing/>
        <w:rPr>
          <w:spacing w:val="-2"/>
        </w:rPr>
      </w:pPr>
      <w:r w:rsidRPr="004F3CA2">
        <w:rPr>
          <w:spacing w:val="-2"/>
        </w:rPr>
        <w:t>Sídlo: Brno, Libušina třída 826/23, PSČ 623 00</w:t>
      </w:r>
    </w:p>
    <w:p w14:paraId="0D60D41E" w14:textId="18BE40EC" w:rsidR="002004FA" w:rsidRPr="004F3CA2" w:rsidRDefault="002004FA" w:rsidP="002004FA">
      <w:pPr>
        <w:pStyle w:val="Odstavecseseznamem"/>
        <w:shd w:val="clear" w:color="auto" w:fill="FFFFFF"/>
        <w:autoSpaceDE w:val="0"/>
        <w:autoSpaceDN w:val="0"/>
        <w:spacing w:before="427" w:line="276" w:lineRule="auto"/>
        <w:ind w:left="360"/>
        <w:contextualSpacing/>
        <w:rPr>
          <w:spacing w:val="-2"/>
        </w:rPr>
      </w:pPr>
      <w:r w:rsidRPr="004F3CA2">
        <w:rPr>
          <w:spacing w:val="-2"/>
        </w:rPr>
        <w:t>IČ</w:t>
      </w:r>
      <w:r w:rsidR="00B639B5" w:rsidRPr="004F3CA2">
        <w:rPr>
          <w:spacing w:val="-2"/>
        </w:rPr>
        <w:t>O</w:t>
      </w:r>
      <w:r w:rsidRPr="004F3CA2">
        <w:rPr>
          <w:spacing w:val="-2"/>
        </w:rPr>
        <w:t>: 00558010</w:t>
      </w:r>
    </w:p>
    <w:p w14:paraId="56B62A3C" w14:textId="77777777" w:rsidR="002004FA" w:rsidRPr="004F3CA2" w:rsidRDefault="002004FA" w:rsidP="002004FA">
      <w:pPr>
        <w:pStyle w:val="Odstavecseseznamem"/>
        <w:shd w:val="clear" w:color="auto" w:fill="FFFFFF"/>
        <w:autoSpaceDE w:val="0"/>
        <w:autoSpaceDN w:val="0"/>
        <w:spacing w:before="427" w:line="276" w:lineRule="auto"/>
        <w:ind w:left="360"/>
        <w:contextualSpacing/>
        <w:rPr>
          <w:spacing w:val="-2"/>
        </w:rPr>
      </w:pPr>
      <w:r w:rsidRPr="004F3CA2">
        <w:rPr>
          <w:spacing w:val="-2"/>
        </w:rPr>
        <w:t>DIČ: CZ00558010</w:t>
      </w:r>
    </w:p>
    <w:p w14:paraId="257F2780" w14:textId="77777777" w:rsidR="002004FA" w:rsidRPr="004F3CA2" w:rsidRDefault="002004FA" w:rsidP="002004FA">
      <w:pPr>
        <w:spacing w:line="276" w:lineRule="auto"/>
        <w:ind w:left="-1416" w:firstLine="1776"/>
        <w:jc w:val="both"/>
      </w:pPr>
      <w:r w:rsidRPr="004F3CA2">
        <w:t>Zapsán u KS v Brně, oddíl C, vložka 143</w:t>
      </w:r>
    </w:p>
    <w:p w14:paraId="1A1B1BF7" w14:textId="77777777" w:rsidR="002004FA" w:rsidRPr="004F3CA2" w:rsidRDefault="002004FA" w:rsidP="002004FA">
      <w:pPr>
        <w:spacing w:line="276" w:lineRule="auto"/>
        <w:ind w:left="-1416" w:firstLine="1776"/>
        <w:jc w:val="both"/>
      </w:pPr>
      <w:r w:rsidRPr="004F3CA2">
        <w:t>Bankovní spojení: Komerční banka, a.s.</w:t>
      </w:r>
    </w:p>
    <w:p w14:paraId="1D0C8AA1" w14:textId="77777777" w:rsidR="002004FA" w:rsidRPr="004F3CA2" w:rsidRDefault="002004FA" w:rsidP="002004FA">
      <w:pPr>
        <w:spacing w:line="276" w:lineRule="auto"/>
        <w:ind w:left="-1416" w:firstLine="1776"/>
        <w:jc w:val="both"/>
      </w:pPr>
      <w:r w:rsidRPr="004F3CA2">
        <w:t>Číslo účtu: 272941621/0100</w:t>
      </w:r>
    </w:p>
    <w:p w14:paraId="052F094D" w14:textId="77777777" w:rsidR="002004FA" w:rsidRPr="004F3CA2" w:rsidRDefault="002004FA" w:rsidP="002004FA">
      <w:pPr>
        <w:spacing w:line="276" w:lineRule="auto"/>
        <w:ind w:left="-1416" w:firstLine="1776"/>
        <w:jc w:val="both"/>
      </w:pPr>
      <w:r w:rsidRPr="004F3CA2">
        <w:rPr>
          <w:spacing w:val="-2"/>
        </w:rPr>
        <w:t xml:space="preserve">Zastoupena: </w:t>
      </w:r>
      <w:r w:rsidRPr="004F3CA2">
        <w:t>Ing. Jan Polický, jednatel společnosti</w:t>
      </w:r>
    </w:p>
    <w:p w14:paraId="78847508" w14:textId="5C537BBF" w:rsidR="002004FA" w:rsidRPr="004F3CA2" w:rsidRDefault="002004FA" w:rsidP="002004FA">
      <w:pPr>
        <w:spacing w:line="276" w:lineRule="auto"/>
        <w:ind w:left="-1416" w:firstLine="1776"/>
        <w:jc w:val="both"/>
      </w:pPr>
      <w:r w:rsidRPr="004F3CA2">
        <w:t xml:space="preserve">      </w:t>
      </w:r>
      <w:r w:rsidR="007A6ACC">
        <w:t xml:space="preserve">              xxxxxxxxxxxxx</w:t>
      </w:r>
      <w:r w:rsidRPr="004F3CA2">
        <w:t>, prokurista společnosti</w:t>
      </w:r>
    </w:p>
    <w:p w14:paraId="7FC998FE" w14:textId="1950FDCE" w:rsidR="001F1FCE" w:rsidRPr="004F3CA2" w:rsidRDefault="003356F7" w:rsidP="001F1FCE">
      <w:pPr>
        <w:tabs>
          <w:tab w:val="left" w:pos="284"/>
          <w:tab w:val="left" w:pos="567"/>
        </w:tabs>
        <w:spacing w:after="60" w:line="276" w:lineRule="auto"/>
      </w:pPr>
      <w:r w:rsidRPr="004F3CA2">
        <w:rPr>
          <w:rStyle w:val="platne1"/>
        </w:rPr>
        <w:tab/>
      </w:r>
      <w:r w:rsidRPr="004F3CA2">
        <w:rPr>
          <w:rStyle w:val="platne1"/>
        </w:rPr>
        <w:tab/>
      </w:r>
      <w:r w:rsidR="001F1FCE" w:rsidRPr="004F3CA2">
        <w:rPr>
          <w:rStyle w:val="platne1"/>
        </w:rPr>
        <w:t xml:space="preserve">jako </w:t>
      </w:r>
      <w:r w:rsidR="001F1FCE" w:rsidRPr="004F3CA2">
        <w:rPr>
          <w:rStyle w:val="platne1"/>
          <w:b/>
        </w:rPr>
        <w:t>zhotovitel</w:t>
      </w:r>
      <w:r w:rsidR="001F1FCE" w:rsidRPr="004F3CA2">
        <w:rPr>
          <w:rStyle w:val="platne1"/>
        </w:rPr>
        <w:t xml:space="preserve"> (dále jen „zhotovitel“), na straně druhé</w:t>
      </w:r>
    </w:p>
    <w:p w14:paraId="7033F0F9" w14:textId="71B886C8" w:rsidR="00622B8B" w:rsidRPr="004F3CA2" w:rsidRDefault="0085371C" w:rsidP="00D00CE4">
      <w:pPr>
        <w:spacing w:line="276" w:lineRule="auto"/>
        <w:jc w:val="center"/>
        <w:rPr>
          <w:rStyle w:val="platne1"/>
        </w:rPr>
      </w:pPr>
      <w:r w:rsidRPr="004F3CA2">
        <w:rPr>
          <w:rStyle w:val="platne1"/>
        </w:rPr>
        <w:t>v následujícím znění:</w:t>
      </w:r>
    </w:p>
    <w:p w14:paraId="4F17AB94" w14:textId="77777777" w:rsidR="00D00CE4" w:rsidRPr="004F3CA2" w:rsidRDefault="00D00CE4" w:rsidP="00D00CE4">
      <w:pPr>
        <w:spacing w:line="276" w:lineRule="auto"/>
        <w:jc w:val="center"/>
      </w:pPr>
    </w:p>
    <w:p w14:paraId="0F5639AA" w14:textId="584EA3F3" w:rsidR="000207D5" w:rsidRPr="004F3CA2" w:rsidRDefault="000107B6" w:rsidP="00D00CE4">
      <w:pPr>
        <w:pStyle w:val="Bezmezer"/>
        <w:jc w:val="center"/>
        <w:rPr>
          <w:rFonts w:ascii="Times New Roman" w:hAnsi="Times New Roman"/>
          <w:b/>
          <w:sz w:val="24"/>
          <w:szCs w:val="24"/>
        </w:rPr>
      </w:pPr>
      <w:r w:rsidRPr="004F3CA2">
        <w:rPr>
          <w:rFonts w:ascii="Times New Roman" w:hAnsi="Times New Roman"/>
          <w:b/>
          <w:sz w:val="24"/>
          <w:szCs w:val="24"/>
        </w:rPr>
        <w:t>Preambule</w:t>
      </w:r>
    </w:p>
    <w:p w14:paraId="7AC2A804" w14:textId="77777777" w:rsidR="00F94A22" w:rsidRPr="00E41C49" w:rsidRDefault="0085371C" w:rsidP="00F94A22">
      <w:pPr>
        <w:ind w:firstLine="708"/>
        <w:jc w:val="both"/>
        <w:rPr>
          <w:color w:val="000000" w:themeColor="text1"/>
        </w:rPr>
      </w:pPr>
      <w:r w:rsidRPr="004F3CA2">
        <w:t xml:space="preserve">Účastníci tohoto dodatku </w:t>
      </w:r>
      <w:r w:rsidR="00AC7402" w:rsidRPr="004F3CA2">
        <w:t>č.</w:t>
      </w:r>
      <w:r w:rsidR="0078629D" w:rsidRPr="004F3CA2">
        <w:t xml:space="preserve"> </w:t>
      </w:r>
      <w:r w:rsidR="00F94A22">
        <w:t>6</w:t>
      </w:r>
      <w:r w:rsidR="00E96D02" w:rsidRPr="004F3CA2">
        <w:t xml:space="preserve"> </w:t>
      </w:r>
      <w:r w:rsidR="00F7191E" w:rsidRPr="004F3CA2">
        <w:t>ke smlouvě o dílo č. VZ 51/2021 část A ze dne 9.</w:t>
      </w:r>
      <w:r w:rsidR="00CE23D3" w:rsidRPr="004F3CA2">
        <w:t xml:space="preserve"> </w:t>
      </w:r>
      <w:r w:rsidR="00F7191E" w:rsidRPr="004F3CA2">
        <w:t>6.</w:t>
      </w:r>
      <w:r w:rsidR="00CE23D3" w:rsidRPr="004F3CA2">
        <w:t xml:space="preserve"> </w:t>
      </w:r>
      <w:r w:rsidR="00F7191E" w:rsidRPr="004F3CA2">
        <w:t xml:space="preserve">2022 s názvem </w:t>
      </w:r>
      <w:r w:rsidR="00F7191E" w:rsidRPr="004F3CA2">
        <w:rPr>
          <w:b/>
        </w:rPr>
        <w:t>„PL Šternberk – rekonstrukce a přístavba odd. 15A,B – část A“</w:t>
      </w:r>
      <w:r w:rsidR="00F7191E" w:rsidRPr="004F3CA2">
        <w:t xml:space="preserve"> (dále jen „smlouva“) </w:t>
      </w:r>
      <w:r w:rsidR="00F94A22" w:rsidRPr="00F84498">
        <w:t>se vzájemně dohodli</w:t>
      </w:r>
      <w:r w:rsidR="00F94A22">
        <w:t xml:space="preserve"> na níže uvedených změnách týkajících </w:t>
      </w:r>
      <w:r w:rsidR="00F94A22" w:rsidRPr="00FB7E01">
        <w:t xml:space="preserve">se čl. II., čl. III a čl. IV. </w:t>
      </w:r>
      <w:r w:rsidR="00F94A22" w:rsidRPr="00E41C49">
        <w:rPr>
          <w:color w:val="000000" w:themeColor="text1"/>
        </w:rPr>
        <w:t>smlouvy o dílo.</w:t>
      </w:r>
    </w:p>
    <w:p w14:paraId="572EACAD" w14:textId="4886E9C3" w:rsidR="000207D5" w:rsidRPr="004F3CA2" w:rsidRDefault="00442D90" w:rsidP="00F94A22">
      <w:pPr>
        <w:jc w:val="both"/>
      </w:pPr>
      <w:r w:rsidRPr="004F3CA2">
        <w:t>Tento d</w:t>
      </w:r>
      <w:r w:rsidR="00511C37" w:rsidRPr="004F3CA2">
        <w:t xml:space="preserve">odatek je uzavírán v souladu s ustanovením § 222 odst. 4 a 6 zákona č. 134/2016 Sb., </w:t>
      </w:r>
      <w:r w:rsidR="003356F7" w:rsidRPr="004F3CA2">
        <w:br/>
      </w:r>
      <w:r w:rsidR="00511C37" w:rsidRPr="004F3CA2">
        <w:t xml:space="preserve">o zadávání veřejných zakázek. Označení jednotlivých </w:t>
      </w:r>
      <w:r w:rsidRPr="004F3CA2">
        <w:t>článků a odstavců níže v tomto d</w:t>
      </w:r>
      <w:r w:rsidR="00511C37" w:rsidRPr="004F3CA2">
        <w:t xml:space="preserve">odatku sjednaných jsou uvedeny výlučně pro potřeby členění tohoto </w:t>
      </w:r>
      <w:r w:rsidRPr="004F3CA2">
        <w:t>d</w:t>
      </w:r>
      <w:r w:rsidR="00511C37" w:rsidRPr="004F3CA2">
        <w:t xml:space="preserve">odatku. Ujednání obsažená </w:t>
      </w:r>
      <w:r w:rsidR="003356F7" w:rsidRPr="004F3CA2">
        <w:br/>
      </w:r>
      <w:r w:rsidR="00511C37" w:rsidRPr="004F3CA2">
        <w:t xml:space="preserve">v tomto </w:t>
      </w:r>
      <w:r w:rsidRPr="004F3CA2">
        <w:t>d</w:t>
      </w:r>
      <w:r w:rsidR="00511C37" w:rsidRPr="004F3CA2">
        <w:t xml:space="preserve">odatku tedy bez dalšího nenahrazují text případně stejně označených ujednání, článků či odstavců uvedených ve </w:t>
      </w:r>
      <w:r w:rsidR="00F0478C" w:rsidRPr="004F3CA2">
        <w:t>s</w:t>
      </w:r>
      <w:r w:rsidR="00511C37" w:rsidRPr="004F3CA2">
        <w:t xml:space="preserve">mlouvě. Smluvní strany z důvodu právní jistoty sjednávají, že pokud </w:t>
      </w:r>
    </w:p>
    <w:p w14:paraId="50584830" w14:textId="14900C0D" w:rsidR="00511C37" w:rsidRPr="004F3CA2" w:rsidRDefault="00511C37" w:rsidP="00BE7F8D">
      <w:pPr>
        <w:jc w:val="both"/>
      </w:pPr>
      <w:r w:rsidRPr="004F3CA2">
        <w:t xml:space="preserve">některá ujednání tohoto </w:t>
      </w:r>
      <w:r w:rsidR="00BA2045" w:rsidRPr="004F3CA2">
        <w:t>d</w:t>
      </w:r>
      <w:r w:rsidRPr="004F3CA2">
        <w:t xml:space="preserve">odatku budou v rozporu s ujednáními ve </w:t>
      </w:r>
      <w:r w:rsidR="00F0478C" w:rsidRPr="004F3CA2">
        <w:t>s</w:t>
      </w:r>
      <w:r w:rsidRPr="004F3CA2">
        <w:t xml:space="preserve">mlouvě, mají přednost ujednání tohoto </w:t>
      </w:r>
      <w:r w:rsidR="00F0478C" w:rsidRPr="004F3CA2">
        <w:t>d</w:t>
      </w:r>
      <w:r w:rsidRPr="004F3CA2">
        <w:t xml:space="preserve">odatku před ujednáními ve </w:t>
      </w:r>
      <w:r w:rsidR="00F0478C" w:rsidRPr="004F3CA2">
        <w:t>s</w:t>
      </w:r>
      <w:r w:rsidRPr="004F3CA2">
        <w:t>mlouvě.</w:t>
      </w:r>
    </w:p>
    <w:p w14:paraId="58EE7DAD" w14:textId="2D3C0B28" w:rsidR="00511C37" w:rsidRPr="004F3CA2" w:rsidRDefault="00511C37" w:rsidP="00D00CE4">
      <w:pPr>
        <w:jc w:val="both"/>
      </w:pPr>
    </w:p>
    <w:p w14:paraId="7384CB61" w14:textId="5188A342" w:rsidR="00D00CE4" w:rsidRPr="004F3CA2" w:rsidRDefault="00D00CE4" w:rsidP="00D00CE4">
      <w:pPr>
        <w:jc w:val="both"/>
      </w:pPr>
    </w:p>
    <w:p w14:paraId="37EB582B" w14:textId="63E9B9AB" w:rsidR="00D950BF" w:rsidRPr="004F3CA2" w:rsidRDefault="00FD502F" w:rsidP="00D950BF">
      <w:pPr>
        <w:pStyle w:val="Zkladntext"/>
        <w:numPr>
          <w:ilvl w:val="0"/>
          <w:numId w:val="28"/>
        </w:numPr>
        <w:tabs>
          <w:tab w:val="left" w:pos="684"/>
          <w:tab w:val="left" w:pos="5732"/>
        </w:tabs>
        <w:spacing w:line="276" w:lineRule="auto"/>
        <w:jc w:val="center"/>
        <w:rPr>
          <w:b/>
          <w:color w:val="auto"/>
        </w:rPr>
      </w:pPr>
      <w:r w:rsidRPr="004F3CA2">
        <w:rPr>
          <w:b/>
          <w:color w:val="auto"/>
        </w:rPr>
        <w:lastRenderedPageBreak/>
        <w:t>Předmět dodatku</w:t>
      </w:r>
    </w:p>
    <w:p w14:paraId="439483CA" w14:textId="08D0E1D7" w:rsidR="007A6186" w:rsidRPr="004F3CA2" w:rsidRDefault="00DB5EEC" w:rsidP="00D00CE4">
      <w:pPr>
        <w:pStyle w:val="Zkladntext"/>
        <w:numPr>
          <w:ilvl w:val="1"/>
          <w:numId w:val="28"/>
        </w:numPr>
        <w:spacing w:line="276" w:lineRule="auto"/>
        <w:rPr>
          <w:b/>
          <w:color w:val="auto"/>
        </w:rPr>
      </w:pPr>
      <w:r w:rsidRPr="004F3CA2">
        <w:rPr>
          <w:b/>
          <w:color w:val="auto"/>
        </w:rPr>
        <w:t xml:space="preserve">Změna </w:t>
      </w:r>
      <w:r w:rsidR="00B639B5" w:rsidRPr="004F3CA2">
        <w:rPr>
          <w:b/>
          <w:color w:val="auto"/>
        </w:rPr>
        <w:t>p</w:t>
      </w:r>
      <w:r w:rsidRPr="004F3CA2">
        <w:rPr>
          <w:b/>
          <w:color w:val="auto"/>
        </w:rPr>
        <w:t>ředmětu díla</w:t>
      </w:r>
    </w:p>
    <w:p w14:paraId="250057D6" w14:textId="72D88616" w:rsidR="00F5624A" w:rsidRPr="004F3CA2" w:rsidRDefault="00F5624A" w:rsidP="00F5624A">
      <w:pPr>
        <w:jc w:val="both"/>
      </w:pPr>
      <w:r w:rsidRPr="004F3CA2">
        <w:t xml:space="preserve">V průběhu realizace stavebních prací byly zjištěny nepředvídatelné skutečnosti, které mají vliv na plnění smlouvy o dílo, a jež </w:t>
      </w:r>
      <w:r w:rsidR="002A32C0">
        <w:t xml:space="preserve">jsou </w:t>
      </w:r>
      <w:r w:rsidR="000E59F3">
        <w:t>dále popsány níže, odst. 1 až 9</w:t>
      </w:r>
      <w:r w:rsidR="002A32C0">
        <w:t xml:space="preserve"> </w:t>
      </w:r>
      <w:r w:rsidRPr="004F3CA2">
        <w:t>tohoto článku. Tyto skutečnosti vyžadují  změnit či doplnit předmět díla. Jedná se o změny:</w:t>
      </w:r>
    </w:p>
    <w:p w14:paraId="0509C666" w14:textId="38CC5436" w:rsidR="00724B8F" w:rsidRPr="009A0E57" w:rsidRDefault="00724B8F" w:rsidP="001107A9">
      <w:pPr>
        <w:pStyle w:val="Odstavecseseznamem"/>
        <w:numPr>
          <w:ilvl w:val="0"/>
          <w:numId w:val="19"/>
        </w:numPr>
        <w:jc w:val="both"/>
        <w:rPr>
          <w:bCs/>
        </w:rPr>
      </w:pPr>
      <w:r w:rsidRPr="009A0E57">
        <w:rPr>
          <w:bCs/>
        </w:rPr>
        <w:t>Dle požadované změny PBŘ před dokončením stavby vznikl požadavek na opláštění stávajících rozvodů TZB, které nevykazují požadované protipožární vlastnosti (nehořlavost, třída reakce na oheň) pro vedení v chráněné ún</w:t>
      </w:r>
      <w:r w:rsidR="002A32C0" w:rsidRPr="009A0E57">
        <w:rPr>
          <w:bCs/>
        </w:rPr>
        <w:t xml:space="preserve">ikové cestě v </w:t>
      </w:r>
      <w:r w:rsidRPr="009A0E57">
        <w:rPr>
          <w:bCs/>
        </w:rPr>
        <w:t>1.PP. Opláštění bude provedeno pomocí protipožárních sádrokartonových příček, předstěn a podhledů v celé délce CHÚC</w:t>
      </w:r>
      <w:r w:rsidR="002A32C0" w:rsidRPr="009A0E57">
        <w:rPr>
          <w:bCs/>
        </w:rPr>
        <w:t>. Tato změna má vliv na časový harmonogram stavby</w:t>
      </w:r>
      <w:r w:rsidRPr="009A0E57">
        <w:rPr>
          <w:bCs/>
        </w:rPr>
        <w:t xml:space="preserve"> - viz změnový list č. OZ:</w:t>
      </w:r>
      <w:r w:rsidR="002A32C0" w:rsidRPr="009A0E57">
        <w:rPr>
          <w:bCs/>
        </w:rPr>
        <w:t xml:space="preserve"> </w:t>
      </w:r>
      <w:r w:rsidR="000E59F3">
        <w:rPr>
          <w:bCs/>
        </w:rPr>
        <w:t>17</w:t>
      </w:r>
      <w:r w:rsidRPr="009A0E57">
        <w:rPr>
          <w:bCs/>
        </w:rPr>
        <w:t>/2024.</w:t>
      </w:r>
    </w:p>
    <w:p w14:paraId="3CA4DE0D" w14:textId="77777777" w:rsidR="001107A9" w:rsidRPr="009A0E57" w:rsidRDefault="001107A9" w:rsidP="001107A9">
      <w:pPr>
        <w:pStyle w:val="Textkomente"/>
        <w:ind w:left="720"/>
        <w:jc w:val="both"/>
        <w:rPr>
          <w:bCs/>
          <w:sz w:val="24"/>
        </w:rPr>
      </w:pPr>
      <w:r w:rsidRPr="009A0E57">
        <w:rPr>
          <w:rStyle w:val="Siln"/>
          <w:b w:val="0"/>
          <w:sz w:val="24"/>
        </w:rPr>
        <w:t>Změna vyšla najevo až při prohlídce prostor 4. etapy stavby Hasičským záchranným sborem Olomouckého kraje (HZS OL)  a to na žádost investora, při samotném zahájení prací na této etapě. Byl zjištěn nesoulad projektové dokumentace se skutečným stavem na stavbě. Z tohoto důvodu musel projektant stavby tyto chyby opravit v PBŘ a uvést do souladu s požadavky HZS OL. Tato chyba vznikla při samotném schvalování projektové dokumentace při povolování stavby.</w:t>
      </w:r>
      <w:r w:rsidRPr="009A0E57">
        <w:rPr>
          <w:bCs/>
          <w:sz w:val="24"/>
        </w:rPr>
        <w:t xml:space="preserve"> </w:t>
      </w:r>
    </w:p>
    <w:p w14:paraId="24E37068" w14:textId="38707850" w:rsidR="00724B8F" w:rsidRPr="009A0E57" w:rsidRDefault="00724B8F" w:rsidP="00724B8F">
      <w:pPr>
        <w:pStyle w:val="Odstavecseseznamem"/>
        <w:numPr>
          <w:ilvl w:val="0"/>
          <w:numId w:val="19"/>
        </w:numPr>
        <w:jc w:val="both"/>
        <w:rPr>
          <w:bCs/>
        </w:rPr>
      </w:pPr>
      <w:r w:rsidRPr="009A0E57">
        <w:rPr>
          <w:bCs/>
        </w:rPr>
        <w:t xml:space="preserve">Při zjištění stávajícího hurdiskového stropu nad 1.NP dle průzkumných sond (podlaha 2.NP) a z důvodu  nepřitížení konstrukce stropu, nebudou příčky v místnostech 2.62, 2.63, 2.64, 2.65 zděné z cihelných tvárnic. Jako náhrada byly navrženy sádrokartonové příčky, které mají menší hmotnost, a nedojde tak k dalšímu nežádoucímu přitížení konstrukce stropu - </w:t>
      </w:r>
      <w:r w:rsidRPr="009A0E57">
        <w:t>viz změnový list č. OZ:</w:t>
      </w:r>
      <w:r w:rsidR="002A32C0" w:rsidRPr="009A0E57">
        <w:t xml:space="preserve"> </w:t>
      </w:r>
      <w:r w:rsidR="000E59F3">
        <w:t>18</w:t>
      </w:r>
      <w:r w:rsidRPr="009A0E57">
        <w:t>/2024.</w:t>
      </w:r>
    </w:p>
    <w:p w14:paraId="3D9FEED0" w14:textId="3901D526" w:rsidR="008F4888" w:rsidRPr="009A0E57" w:rsidRDefault="008F4888" w:rsidP="008F4888">
      <w:pPr>
        <w:pStyle w:val="Odstavecseseznamem"/>
        <w:ind w:left="720"/>
        <w:jc w:val="both"/>
        <w:rPr>
          <w:bCs/>
        </w:rPr>
      </w:pPr>
      <w:r w:rsidRPr="009A0E57">
        <w:rPr>
          <w:bCs/>
        </w:rPr>
        <w:t>Změnu nebylo možno předvídat před provedením průzkumných sond</w:t>
      </w:r>
      <w:r w:rsidR="00757861" w:rsidRPr="009A0E57">
        <w:rPr>
          <w:bCs/>
        </w:rPr>
        <w:t xml:space="preserve">, </w:t>
      </w:r>
      <w:r w:rsidR="00727F60" w:rsidRPr="009A0E57">
        <w:rPr>
          <w:bCs/>
        </w:rPr>
        <w:t>jejichž nutnost provedení nastala až po uzavření smlouvy o dílo.</w:t>
      </w:r>
    </w:p>
    <w:p w14:paraId="3E9F759C" w14:textId="447EA805" w:rsidR="00724B8F" w:rsidRPr="009A0E57" w:rsidRDefault="00724B8F" w:rsidP="00724B8F">
      <w:pPr>
        <w:pStyle w:val="Odstavecseseznamem"/>
        <w:numPr>
          <w:ilvl w:val="0"/>
          <w:numId w:val="19"/>
        </w:numPr>
        <w:jc w:val="both"/>
        <w:rPr>
          <w:bCs/>
        </w:rPr>
      </w:pPr>
      <w:r w:rsidRPr="009A0E57">
        <w:rPr>
          <w:bCs/>
        </w:rPr>
        <w:t xml:space="preserve">Stávající podlahu v místnostech 2.62, 2.63, 2.64, 2.65 ve 2.NP není možné ubourat na požadovanou výškovou úroveň pro provedení nové skladby podlahy dle PD, z důvodu nepřípustného oslabení únosnosti stropní konstrukce, a to proto, že z provedených průzkumných sond, byl zjištěn stávající hurdiskový strop. Z tohoto důvodu dojde ke změně skladby podlahy, kde se na stávající nosnou konstrukci stropu po vyrovnání provede místo teplovodního vytápění, elektrické podlahové vytápění pomocí topné rohože. Tato nová skladba umožní propojení s ostatními místnostmi bez výrazného výškového rozdílu nášlapných vrstev - </w:t>
      </w:r>
      <w:r w:rsidRPr="009A0E57">
        <w:t>viz změnový list č. OZ:</w:t>
      </w:r>
      <w:r w:rsidR="002A32C0" w:rsidRPr="009A0E57">
        <w:t xml:space="preserve"> </w:t>
      </w:r>
      <w:r w:rsidR="000E59F3">
        <w:t>19</w:t>
      </w:r>
      <w:r w:rsidRPr="009A0E57">
        <w:t>/2024.</w:t>
      </w:r>
    </w:p>
    <w:p w14:paraId="109CA927" w14:textId="50B63F6F" w:rsidR="001107A9" w:rsidRPr="000E59F3" w:rsidRDefault="008F4888" w:rsidP="000E59F3">
      <w:pPr>
        <w:pStyle w:val="Odstavecseseznamem"/>
        <w:ind w:left="720"/>
        <w:jc w:val="both"/>
        <w:rPr>
          <w:bCs/>
        </w:rPr>
      </w:pPr>
      <w:r w:rsidRPr="009A0E57">
        <w:rPr>
          <w:bCs/>
        </w:rPr>
        <w:t>Změnu nebylo možno předvídat před provedením průzkumných sond</w:t>
      </w:r>
      <w:r w:rsidR="00757861" w:rsidRPr="009A0E57">
        <w:rPr>
          <w:bCs/>
        </w:rPr>
        <w:t xml:space="preserve">, jejichž </w:t>
      </w:r>
      <w:r w:rsidR="00727F60" w:rsidRPr="009A0E57">
        <w:rPr>
          <w:bCs/>
        </w:rPr>
        <w:t>nutnost provedení nastala až po uzavření smlouvy o dílo</w:t>
      </w:r>
      <w:r w:rsidRPr="009A0E57">
        <w:rPr>
          <w:bCs/>
        </w:rPr>
        <w:t>.</w:t>
      </w:r>
    </w:p>
    <w:p w14:paraId="48204DCA" w14:textId="2810091D" w:rsidR="00724B8F" w:rsidRPr="009A0E57" w:rsidRDefault="00724B8F" w:rsidP="00724B8F">
      <w:pPr>
        <w:pStyle w:val="Odstavecseseznamem"/>
        <w:numPr>
          <w:ilvl w:val="0"/>
          <w:numId w:val="19"/>
        </w:numPr>
        <w:jc w:val="both"/>
      </w:pPr>
      <w:r w:rsidRPr="009A0E57">
        <w:rPr>
          <w:bCs/>
        </w:rPr>
        <w:t xml:space="preserve">V průběhu bouracích prací bylo při průzkumu zjištěno, že stávající stěna v místnostech 2.64 a 2.65 ve 2.NP neplní nosnou funkci a nepodpírá strop ve 2.NP. Z tohoto důvodu není nutné provádět podchycení stropu ocelovými nosníky v místě po vybourání zděné stěny dle PD - </w:t>
      </w:r>
      <w:r w:rsidRPr="009A0E57">
        <w:t>viz změnový list č. OZ:</w:t>
      </w:r>
      <w:r w:rsidR="002A32C0" w:rsidRPr="009A0E57">
        <w:t xml:space="preserve"> </w:t>
      </w:r>
      <w:r w:rsidR="000E59F3">
        <w:t>20</w:t>
      </w:r>
      <w:r w:rsidRPr="009A0E57">
        <w:t>/2024.</w:t>
      </w:r>
    </w:p>
    <w:p w14:paraId="4E793FC0" w14:textId="38660687" w:rsidR="00547C80" w:rsidRPr="009A0E57" w:rsidRDefault="00547C80" w:rsidP="00547C80">
      <w:pPr>
        <w:pStyle w:val="Odstavecseseznamem"/>
        <w:ind w:left="720"/>
        <w:jc w:val="both"/>
        <w:rPr>
          <w:bCs/>
        </w:rPr>
      </w:pPr>
      <w:r w:rsidRPr="009A0E57">
        <w:rPr>
          <w:bCs/>
        </w:rPr>
        <w:t>Změna vyšla najevo až v průběhu bouracích prací a nebylo ji možno předvídat.</w:t>
      </w:r>
    </w:p>
    <w:p w14:paraId="44F24EDC" w14:textId="7D5D6900" w:rsidR="000741C7" w:rsidRPr="000249F3" w:rsidRDefault="00724B8F" w:rsidP="009226C0">
      <w:pPr>
        <w:pStyle w:val="Odstavecseseznamem"/>
        <w:numPr>
          <w:ilvl w:val="0"/>
          <w:numId w:val="19"/>
        </w:numPr>
        <w:jc w:val="both"/>
        <w:rPr>
          <w:bCs/>
        </w:rPr>
      </w:pPr>
      <w:r w:rsidRPr="009A0E57">
        <w:rPr>
          <w:bCs/>
        </w:rPr>
        <w:t>Z důvodu bezpečnosti pacientů</w:t>
      </w:r>
      <w:r w:rsidR="000741C7" w:rsidRPr="009A0E57">
        <w:rPr>
          <w:bCs/>
        </w:rPr>
        <w:t xml:space="preserve"> a nepotřebnosti </w:t>
      </w:r>
      <w:r w:rsidRPr="009A0E57">
        <w:rPr>
          <w:bCs/>
        </w:rPr>
        <w:t>budou dle požadavku objednatele brány na oplocení bez elektrického pohonu. Jejich obsluha bude manuální</w:t>
      </w:r>
      <w:r w:rsidR="009226C0" w:rsidRPr="000249F3">
        <w:rPr>
          <w:bCs/>
        </w:rPr>
        <w:t>. Tato změna vyšla najevo po uzavření smlouvy o dílo z podnětu zhotovitele díla, neboť brány na oplocení není potřeba mít s elektrickým pohonem, ale postačuje s mechanickým ovládáním. Tato změna způsobuje méněpráci</w:t>
      </w:r>
      <w:r w:rsidRPr="000249F3">
        <w:rPr>
          <w:bCs/>
        </w:rPr>
        <w:t xml:space="preserve"> - viz změnový list č. OZ:</w:t>
      </w:r>
      <w:r w:rsidR="002A32C0" w:rsidRPr="000249F3">
        <w:rPr>
          <w:bCs/>
        </w:rPr>
        <w:t xml:space="preserve"> </w:t>
      </w:r>
      <w:r w:rsidR="000E59F3">
        <w:rPr>
          <w:bCs/>
        </w:rPr>
        <w:t>21</w:t>
      </w:r>
      <w:r w:rsidRPr="000249F3">
        <w:rPr>
          <w:bCs/>
        </w:rPr>
        <w:t>/2024.</w:t>
      </w:r>
      <w:r w:rsidR="009226C0" w:rsidRPr="000249F3">
        <w:rPr>
          <w:bCs/>
        </w:rPr>
        <w:t xml:space="preserve"> </w:t>
      </w:r>
    </w:p>
    <w:p w14:paraId="01E0395E" w14:textId="3137827F" w:rsidR="00724B8F" w:rsidRPr="009A0E57" w:rsidRDefault="00724B8F" w:rsidP="00724B8F">
      <w:pPr>
        <w:pStyle w:val="Zkladntext"/>
        <w:numPr>
          <w:ilvl w:val="0"/>
          <w:numId w:val="19"/>
        </w:numPr>
        <w:jc w:val="both"/>
        <w:rPr>
          <w:color w:val="auto"/>
        </w:rPr>
      </w:pPr>
      <w:r w:rsidRPr="009A0E57">
        <w:rPr>
          <w:bCs/>
          <w:color w:val="auto"/>
        </w:rPr>
        <w:t xml:space="preserve">Dle požadované změny PBŘ před dokončením stavby, došlo ke změně v rámci nuceného větrání chráněné únikové cesty. Systém větrání CHÚC v 1.PP a 2.NP byl doplněn o jeden ventilátor a nové větrací mřížky - </w:t>
      </w:r>
      <w:r w:rsidRPr="009A0E57">
        <w:rPr>
          <w:color w:val="auto"/>
        </w:rPr>
        <w:t>viz změnový list č. OZ:</w:t>
      </w:r>
      <w:r w:rsidR="002A32C0" w:rsidRPr="009A0E57">
        <w:rPr>
          <w:color w:val="auto"/>
        </w:rPr>
        <w:t xml:space="preserve"> </w:t>
      </w:r>
      <w:r w:rsidR="000E59F3">
        <w:rPr>
          <w:color w:val="auto"/>
        </w:rPr>
        <w:t>22</w:t>
      </w:r>
      <w:r w:rsidRPr="009A0E57">
        <w:rPr>
          <w:color w:val="auto"/>
        </w:rPr>
        <w:t>/2024.</w:t>
      </w:r>
    </w:p>
    <w:p w14:paraId="648A3992" w14:textId="77777777" w:rsidR="001107A9" w:rsidRPr="009A0E57" w:rsidRDefault="001107A9" w:rsidP="001107A9">
      <w:pPr>
        <w:pStyle w:val="Textkomente"/>
        <w:ind w:left="720"/>
        <w:jc w:val="both"/>
        <w:rPr>
          <w:bCs/>
          <w:sz w:val="24"/>
        </w:rPr>
      </w:pPr>
      <w:r w:rsidRPr="009A0E57">
        <w:rPr>
          <w:rStyle w:val="Siln"/>
          <w:b w:val="0"/>
          <w:sz w:val="24"/>
        </w:rPr>
        <w:t xml:space="preserve">Změna vyšla najevo až při prohlídce prostor 4. etapy stavby Hasičským záchranným sborem Olomouckého kraje (HZS OL)  a to na žádost investora, při samotném zahájení </w:t>
      </w:r>
      <w:r w:rsidRPr="009A0E57">
        <w:rPr>
          <w:rStyle w:val="Siln"/>
          <w:b w:val="0"/>
          <w:sz w:val="24"/>
        </w:rPr>
        <w:lastRenderedPageBreak/>
        <w:t>prací na této etapě. Byl zjištěn nesoulad projektové dokumentace se skutečným stavem na stavbě. Z tohoto důvodu musel projektant stavby tyto chyby opravit v PBŘ a uvést do souladu s požadavky HZS OL. Tato chyba vznikla při samotném schvalování projektové dokumentace při povolování stavby.</w:t>
      </w:r>
      <w:r w:rsidRPr="009A0E57">
        <w:rPr>
          <w:bCs/>
          <w:sz w:val="24"/>
        </w:rPr>
        <w:t xml:space="preserve"> </w:t>
      </w:r>
    </w:p>
    <w:p w14:paraId="2EFEEB2D" w14:textId="20030FC0" w:rsidR="00724B8F" w:rsidRPr="009A0E57" w:rsidRDefault="00724B8F" w:rsidP="00724B8F">
      <w:pPr>
        <w:pStyle w:val="Zkladntext"/>
        <w:numPr>
          <w:ilvl w:val="0"/>
          <w:numId w:val="19"/>
        </w:numPr>
        <w:jc w:val="both"/>
        <w:rPr>
          <w:color w:val="auto"/>
        </w:rPr>
      </w:pPr>
      <w:r w:rsidRPr="009A0E57">
        <w:rPr>
          <w:bCs/>
          <w:color w:val="auto"/>
        </w:rPr>
        <w:t xml:space="preserve">Dle požadované změny PBŘ před dokončením stavby došlo ke změně v rámci nuceného větrání chráněné únikové cesty. Systém větrání CHÚC byl doplněn o jeden ventilátor, který bylo nutné připojit na rozvaděč RPO v 1.PP SO02 – velká přístavba - </w:t>
      </w:r>
      <w:r w:rsidRPr="009A0E57">
        <w:rPr>
          <w:color w:val="auto"/>
        </w:rPr>
        <w:t>viz změnový list č. OZ:</w:t>
      </w:r>
      <w:r w:rsidR="002A32C0" w:rsidRPr="009A0E57">
        <w:rPr>
          <w:color w:val="auto"/>
        </w:rPr>
        <w:t xml:space="preserve"> </w:t>
      </w:r>
      <w:r w:rsidR="000E59F3">
        <w:rPr>
          <w:color w:val="auto"/>
        </w:rPr>
        <w:t>23</w:t>
      </w:r>
      <w:r w:rsidRPr="009A0E57">
        <w:rPr>
          <w:color w:val="auto"/>
        </w:rPr>
        <w:t>/2024.</w:t>
      </w:r>
    </w:p>
    <w:p w14:paraId="05E98F81" w14:textId="77777777" w:rsidR="001107A9" w:rsidRPr="009A0E57" w:rsidRDefault="001107A9" w:rsidP="001107A9">
      <w:pPr>
        <w:pStyle w:val="Textkomente"/>
        <w:ind w:left="720"/>
        <w:jc w:val="both"/>
        <w:rPr>
          <w:bCs/>
          <w:sz w:val="24"/>
        </w:rPr>
      </w:pPr>
      <w:r w:rsidRPr="009A0E57">
        <w:rPr>
          <w:rStyle w:val="Siln"/>
          <w:b w:val="0"/>
          <w:sz w:val="24"/>
        </w:rPr>
        <w:t>Změna vyšla najevo až při prohlídce prostor 4. etapy stavby Hasičským záchranným sborem Olomouckého kraje (HZS OL)  a to na žádost investora, při samotném zahájení prací na této etapě. Byl zjištěn nesoulad projektové dokumentace se skutečným stavem na stavbě. Z tohoto důvodu musel projektant stavby tyto chyby opravit v PBŘ a uvést do souladu s požadavky HZS OL. Tato chyba vznikla při samotném schvalování projektové dokumentace při povolování stavby.</w:t>
      </w:r>
      <w:r w:rsidRPr="009A0E57">
        <w:rPr>
          <w:bCs/>
          <w:sz w:val="24"/>
        </w:rPr>
        <w:t xml:space="preserve"> </w:t>
      </w:r>
    </w:p>
    <w:p w14:paraId="6E54649C" w14:textId="6B17CD95" w:rsidR="00724B8F" w:rsidRPr="009A0E57" w:rsidRDefault="00724B8F" w:rsidP="00724B8F">
      <w:pPr>
        <w:pStyle w:val="Zkladntext"/>
        <w:numPr>
          <w:ilvl w:val="0"/>
          <w:numId w:val="19"/>
        </w:numPr>
        <w:jc w:val="both"/>
        <w:rPr>
          <w:color w:val="auto"/>
        </w:rPr>
      </w:pPr>
      <w:r w:rsidRPr="009A0E57">
        <w:rPr>
          <w:bCs/>
          <w:color w:val="auto"/>
        </w:rPr>
        <w:t xml:space="preserve">V průběhu osekávání původních omítek v místnosti 0.03 Chodba byl zjištěn nevyhovující stav stávajících cihelných klenbových pásů nad otvory z pohledu únosnosti konstrukce. Z tohoto důvodu bylo nutné vyztužit a zpevnit obvod pomocí ocelové konstrukce - </w:t>
      </w:r>
      <w:r w:rsidRPr="009A0E57">
        <w:rPr>
          <w:color w:val="auto"/>
        </w:rPr>
        <w:t>viz změnový list č. OZ:</w:t>
      </w:r>
      <w:r w:rsidR="002A32C0" w:rsidRPr="009A0E57">
        <w:rPr>
          <w:color w:val="auto"/>
        </w:rPr>
        <w:t xml:space="preserve"> </w:t>
      </w:r>
      <w:r w:rsidR="000E59F3">
        <w:rPr>
          <w:color w:val="auto"/>
        </w:rPr>
        <w:t>24</w:t>
      </w:r>
      <w:r w:rsidRPr="009A0E57">
        <w:rPr>
          <w:color w:val="auto"/>
        </w:rPr>
        <w:t>/2024.</w:t>
      </w:r>
    </w:p>
    <w:p w14:paraId="5B9CCDC7" w14:textId="0B3E0B78" w:rsidR="00547C80" w:rsidRPr="009A0E57" w:rsidRDefault="00547C80" w:rsidP="00547C80">
      <w:pPr>
        <w:pStyle w:val="Odstavecseseznamem"/>
        <w:ind w:left="720"/>
        <w:jc w:val="both"/>
        <w:rPr>
          <w:bCs/>
        </w:rPr>
      </w:pPr>
      <w:r w:rsidRPr="009A0E57">
        <w:rPr>
          <w:bCs/>
        </w:rPr>
        <w:t xml:space="preserve">Změna vyšla najevo až </w:t>
      </w:r>
      <w:r w:rsidR="00757861" w:rsidRPr="009A0E57">
        <w:rPr>
          <w:bCs/>
        </w:rPr>
        <w:t>po osekání původních omítek</w:t>
      </w:r>
      <w:r w:rsidRPr="009A0E57">
        <w:rPr>
          <w:bCs/>
        </w:rPr>
        <w:t xml:space="preserve"> a nebylo ji možno předvídat.</w:t>
      </w:r>
    </w:p>
    <w:p w14:paraId="6729E76D" w14:textId="6B113491" w:rsidR="004E02E9" w:rsidRPr="009A0E57" w:rsidRDefault="00724B8F" w:rsidP="002A32C0">
      <w:pPr>
        <w:pStyle w:val="Zkladntext"/>
        <w:numPr>
          <w:ilvl w:val="0"/>
          <w:numId w:val="19"/>
        </w:numPr>
        <w:jc w:val="both"/>
        <w:rPr>
          <w:color w:val="auto"/>
        </w:rPr>
      </w:pPr>
      <w:r w:rsidRPr="009A0E57">
        <w:rPr>
          <w:bCs/>
          <w:color w:val="auto"/>
        </w:rPr>
        <w:t xml:space="preserve">U hlavního vchodu do velké přístavby SO02 bylo nutné provést snížení stávající komunikace pro zajištění bezbariérového přístupu do objektu, a to z důvodu neočekávaného výškového převýšení s ohledem na požadavky požární nástupní plochy - </w:t>
      </w:r>
      <w:r w:rsidRPr="009A0E57">
        <w:rPr>
          <w:color w:val="auto"/>
        </w:rPr>
        <w:t>viz změnový list č. OZ:</w:t>
      </w:r>
      <w:r w:rsidR="002A32C0" w:rsidRPr="009A0E57">
        <w:rPr>
          <w:color w:val="auto"/>
        </w:rPr>
        <w:t xml:space="preserve"> </w:t>
      </w:r>
      <w:r w:rsidR="000E59F3">
        <w:rPr>
          <w:color w:val="auto"/>
        </w:rPr>
        <w:t>25</w:t>
      </w:r>
      <w:r w:rsidRPr="009A0E57">
        <w:rPr>
          <w:color w:val="auto"/>
        </w:rPr>
        <w:t>/2024.</w:t>
      </w:r>
      <w:r w:rsidRPr="009A0E57">
        <w:rPr>
          <w:bCs/>
          <w:color w:val="auto"/>
        </w:rPr>
        <w:t xml:space="preserve">  </w:t>
      </w:r>
    </w:p>
    <w:p w14:paraId="763BF1AC" w14:textId="72348957" w:rsidR="001107A9" w:rsidRPr="009A0E57" w:rsidRDefault="001107A9" w:rsidP="001107A9">
      <w:pPr>
        <w:pStyle w:val="Textkomente"/>
        <w:ind w:left="720"/>
        <w:jc w:val="both"/>
        <w:rPr>
          <w:bCs/>
          <w:sz w:val="24"/>
        </w:rPr>
      </w:pPr>
      <w:r w:rsidRPr="009A0E57">
        <w:rPr>
          <w:rStyle w:val="Siln"/>
          <w:b w:val="0"/>
          <w:sz w:val="24"/>
        </w:rPr>
        <w:t xml:space="preserve">Změna vyšla najevo až při prohlídce prostor 4. etapy stavby Hasičským záchranným sborem Olomouckého kraje (HZS OL)  a to na žádost investora, při samotném zahájení prací na této etapě. Byl zjištěn nesoulad projektové dokumentace se skutečným stavem na stavbě. Z tohoto důvodu musel projektant stavby tyto chyby opravit v PBŘ a uvést do souladu s požadavky HZS OL. </w:t>
      </w:r>
    </w:p>
    <w:p w14:paraId="072A0BC9" w14:textId="77777777" w:rsidR="00CD6ADC" w:rsidRPr="002A32C0" w:rsidRDefault="00CD6ADC" w:rsidP="00757861">
      <w:pPr>
        <w:pStyle w:val="Zkladntext"/>
        <w:ind w:left="720"/>
        <w:jc w:val="both"/>
        <w:rPr>
          <w:color w:val="000000" w:themeColor="text1"/>
        </w:rPr>
      </w:pPr>
    </w:p>
    <w:p w14:paraId="17950C10" w14:textId="7137B3F0" w:rsidR="00F94A22" w:rsidRPr="002A32C0" w:rsidRDefault="00DB5EEC" w:rsidP="002A32C0">
      <w:pPr>
        <w:pStyle w:val="Bezmezer"/>
        <w:jc w:val="both"/>
        <w:rPr>
          <w:rFonts w:ascii="Times New Roman" w:hAnsi="Times New Roman"/>
          <w:sz w:val="24"/>
          <w:szCs w:val="24"/>
        </w:rPr>
      </w:pPr>
      <w:r w:rsidRPr="004F3CA2">
        <w:rPr>
          <w:rFonts w:ascii="Times New Roman" w:hAnsi="Times New Roman"/>
          <w:sz w:val="24"/>
          <w:szCs w:val="24"/>
        </w:rPr>
        <w:t>Uvedené více</w:t>
      </w:r>
      <w:r w:rsidR="00C65A9E" w:rsidRPr="004F3CA2">
        <w:rPr>
          <w:rFonts w:ascii="Times New Roman" w:hAnsi="Times New Roman"/>
          <w:sz w:val="24"/>
          <w:szCs w:val="24"/>
        </w:rPr>
        <w:t>práce</w:t>
      </w:r>
      <w:r w:rsidRPr="004F3CA2">
        <w:rPr>
          <w:rFonts w:ascii="Times New Roman" w:hAnsi="Times New Roman"/>
          <w:sz w:val="24"/>
          <w:szCs w:val="24"/>
        </w:rPr>
        <w:t xml:space="preserve"> a méněpráce jsou popsány v do</w:t>
      </w:r>
      <w:r w:rsidR="00D54DCB">
        <w:rPr>
          <w:rFonts w:ascii="Times New Roman" w:hAnsi="Times New Roman"/>
          <w:sz w:val="24"/>
          <w:szCs w:val="24"/>
        </w:rPr>
        <w:t>kumentech Oznámení změny č.</w:t>
      </w:r>
      <w:r w:rsidR="00724B8F" w:rsidRPr="004F3CA2">
        <w:rPr>
          <w:rFonts w:ascii="Times New Roman" w:hAnsi="Times New Roman"/>
          <w:sz w:val="24"/>
          <w:szCs w:val="24"/>
        </w:rPr>
        <w:t xml:space="preserve"> OZ </w:t>
      </w:r>
      <w:r w:rsidR="00724B8F">
        <w:rPr>
          <w:rFonts w:ascii="Times New Roman" w:hAnsi="Times New Roman"/>
          <w:sz w:val="24"/>
          <w:szCs w:val="24"/>
        </w:rPr>
        <w:t>17</w:t>
      </w:r>
      <w:r w:rsidR="00724B8F" w:rsidRPr="004F3CA2">
        <w:rPr>
          <w:rFonts w:ascii="Times New Roman" w:hAnsi="Times New Roman"/>
          <w:sz w:val="24"/>
          <w:szCs w:val="24"/>
        </w:rPr>
        <w:t xml:space="preserve">/2024, OZ </w:t>
      </w:r>
      <w:r w:rsidR="00724B8F">
        <w:rPr>
          <w:rFonts w:ascii="Times New Roman" w:hAnsi="Times New Roman"/>
          <w:sz w:val="24"/>
          <w:szCs w:val="24"/>
        </w:rPr>
        <w:t>18</w:t>
      </w:r>
      <w:r w:rsidR="00724B8F" w:rsidRPr="004F3CA2">
        <w:rPr>
          <w:rFonts w:ascii="Times New Roman" w:hAnsi="Times New Roman"/>
          <w:sz w:val="24"/>
          <w:szCs w:val="24"/>
        </w:rPr>
        <w:t xml:space="preserve">/2024, OZ </w:t>
      </w:r>
      <w:r w:rsidR="00724B8F">
        <w:rPr>
          <w:rFonts w:ascii="Times New Roman" w:hAnsi="Times New Roman"/>
          <w:sz w:val="24"/>
          <w:szCs w:val="24"/>
        </w:rPr>
        <w:t>19</w:t>
      </w:r>
      <w:r w:rsidR="00724B8F" w:rsidRPr="004F3CA2">
        <w:rPr>
          <w:rFonts w:ascii="Times New Roman" w:hAnsi="Times New Roman"/>
          <w:sz w:val="24"/>
          <w:szCs w:val="24"/>
        </w:rPr>
        <w:t>/2024</w:t>
      </w:r>
      <w:r w:rsidR="00D54DCB">
        <w:rPr>
          <w:rFonts w:ascii="Times New Roman" w:hAnsi="Times New Roman"/>
          <w:sz w:val="24"/>
          <w:szCs w:val="24"/>
        </w:rPr>
        <w:t>,</w:t>
      </w:r>
      <w:r w:rsidR="00724B8F" w:rsidRPr="00724B8F">
        <w:rPr>
          <w:rFonts w:ascii="Times New Roman" w:hAnsi="Times New Roman"/>
          <w:sz w:val="24"/>
          <w:szCs w:val="24"/>
        </w:rPr>
        <w:t xml:space="preserve"> </w:t>
      </w:r>
      <w:r w:rsidR="00724B8F" w:rsidRPr="004F3CA2">
        <w:rPr>
          <w:rFonts w:ascii="Times New Roman" w:hAnsi="Times New Roman"/>
          <w:sz w:val="24"/>
          <w:szCs w:val="24"/>
        </w:rPr>
        <w:t xml:space="preserve"> OZ </w:t>
      </w:r>
      <w:r w:rsidR="00724B8F">
        <w:rPr>
          <w:rFonts w:ascii="Times New Roman" w:hAnsi="Times New Roman"/>
          <w:sz w:val="24"/>
          <w:szCs w:val="24"/>
        </w:rPr>
        <w:t>20</w:t>
      </w:r>
      <w:r w:rsidR="00724B8F" w:rsidRPr="004F3CA2">
        <w:rPr>
          <w:rFonts w:ascii="Times New Roman" w:hAnsi="Times New Roman"/>
          <w:sz w:val="24"/>
          <w:szCs w:val="24"/>
        </w:rPr>
        <w:t xml:space="preserve">/2024, OZ </w:t>
      </w:r>
      <w:r w:rsidR="00724B8F">
        <w:rPr>
          <w:rFonts w:ascii="Times New Roman" w:hAnsi="Times New Roman"/>
          <w:sz w:val="24"/>
          <w:szCs w:val="24"/>
        </w:rPr>
        <w:t>21</w:t>
      </w:r>
      <w:r w:rsidR="00724B8F" w:rsidRPr="004F3CA2">
        <w:rPr>
          <w:rFonts w:ascii="Times New Roman" w:hAnsi="Times New Roman"/>
          <w:sz w:val="24"/>
          <w:szCs w:val="24"/>
        </w:rPr>
        <w:t xml:space="preserve">/2024, OZ </w:t>
      </w:r>
      <w:r w:rsidR="00724B8F">
        <w:rPr>
          <w:rFonts w:ascii="Times New Roman" w:hAnsi="Times New Roman"/>
          <w:sz w:val="24"/>
          <w:szCs w:val="24"/>
        </w:rPr>
        <w:t>22</w:t>
      </w:r>
      <w:r w:rsidR="00724B8F" w:rsidRPr="004F3CA2">
        <w:rPr>
          <w:rFonts w:ascii="Times New Roman" w:hAnsi="Times New Roman"/>
          <w:sz w:val="24"/>
          <w:szCs w:val="24"/>
        </w:rPr>
        <w:t>/2024</w:t>
      </w:r>
      <w:r w:rsidR="00D54DCB">
        <w:rPr>
          <w:rFonts w:ascii="Times New Roman" w:hAnsi="Times New Roman"/>
          <w:sz w:val="24"/>
          <w:szCs w:val="24"/>
        </w:rPr>
        <w:t>,</w:t>
      </w:r>
      <w:r w:rsidR="00724B8F" w:rsidRPr="004F3CA2">
        <w:rPr>
          <w:rFonts w:ascii="Times New Roman" w:hAnsi="Times New Roman"/>
          <w:sz w:val="24"/>
          <w:szCs w:val="24"/>
        </w:rPr>
        <w:t xml:space="preserve"> OZ </w:t>
      </w:r>
      <w:r w:rsidR="00724B8F">
        <w:rPr>
          <w:rFonts w:ascii="Times New Roman" w:hAnsi="Times New Roman"/>
          <w:sz w:val="24"/>
          <w:szCs w:val="24"/>
        </w:rPr>
        <w:t>23</w:t>
      </w:r>
      <w:r w:rsidR="00724B8F" w:rsidRPr="004F3CA2">
        <w:rPr>
          <w:rFonts w:ascii="Times New Roman" w:hAnsi="Times New Roman"/>
          <w:sz w:val="24"/>
          <w:szCs w:val="24"/>
        </w:rPr>
        <w:t xml:space="preserve">/2024, OZ </w:t>
      </w:r>
      <w:r w:rsidR="00724B8F">
        <w:rPr>
          <w:rFonts w:ascii="Times New Roman" w:hAnsi="Times New Roman"/>
          <w:sz w:val="24"/>
          <w:szCs w:val="24"/>
        </w:rPr>
        <w:t>24</w:t>
      </w:r>
      <w:r w:rsidR="00724B8F" w:rsidRPr="004F3CA2">
        <w:rPr>
          <w:rFonts w:ascii="Times New Roman" w:hAnsi="Times New Roman"/>
          <w:sz w:val="24"/>
          <w:szCs w:val="24"/>
        </w:rPr>
        <w:t xml:space="preserve">/2024, </w:t>
      </w:r>
      <w:r w:rsidR="000E59F3">
        <w:rPr>
          <w:rFonts w:ascii="Times New Roman" w:hAnsi="Times New Roman"/>
          <w:sz w:val="24"/>
          <w:szCs w:val="24"/>
        </w:rPr>
        <w:t xml:space="preserve">a </w:t>
      </w:r>
      <w:r w:rsidR="00724B8F" w:rsidRPr="004F3CA2">
        <w:rPr>
          <w:rFonts w:ascii="Times New Roman" w:hAnsi="Times New Roman"/>
          <w:sz w:val="24"/>
          <w:szCs w:val="24"/>
        </w:rPr>
        <w:t xml:space="preserve">OZ </w:t>
      </w:r>
      <w:r w:rsidR="00724B8F">
        <w:rPr>
          <w:rFonts w:ascii="Times New Roman" w:hAnsi="Times New Roman"/>
          <w:sz w:val="24"/>
          <w:szCs w:val="24"/>
        </w:rPr>
        <w:t>25</w:t>
      </w:r>
      <w:r w:rsidR="00724B8F" w:rsidRPr="004F3CA2">
        <w:rPr>
          <w:rFonts w:ascii="Times New Roman" w:hAnsi="Times New Roman"/>
          <w:sz w:val="24"/>
          <w:szCs w:val="24"/>
        </w:rPr>
        <w:t>/2024</w:t>
      </w:r>
      <w:r w:rsidR="00724B8F">
        <w:rPr>
          <w:rFonts w:ascii="Times New Roman" w:hAnsi="Times New Roman"/>
          <w:sz w:val="24"/>
          <w:szCs w:val="24"/>
        </w:rPr>
        <w:t xml:space="preserve"> </w:t>
      </w:r>
      <w:r w:rsidR="00C65A9E" w:rsidRPr="004F3CA2">
        <w:rPr>
          <w:rFonts w:ascii="Times New Roman" w:hAnsi="Times New Roman"/>
          <w:sz w:val="24"/>
          <w:szCs w:val="24"/>
        </w:rPr>
        <w:t xml:space="preserve">a </w:t>
      </w:r>
      <w:r w:rsidRPr="004F3CA2">
        <w:rPr>
          <w:rFonts w:ascii="Times New Roman" w:hAnsi="Times New Roman"/>
          <w:sz w:val="24"/>
          <w:szCs w:val="24"/>
        </w:rPr>
        <w:t xml:space="preserve">jsou nedílnou součástí tohoto dodatku č. </w:t>
      </w:r>
      <w:r w:rsidR="00F94A22">
        <w:rPr>
          <w:rFonts w:ascii="Times New Roman" w:hAnsi="Times New Roman"/>
          <w:sz w:val="24"/>
          <w:szCs w:val="24"/>
        </w:rPr>
        <w:t>6</w:t>
      </w:r>
      <w:r w:rsidRPr="004F3CA2">
        <w:rPr>
          <w:rFonts w:ascii="Times New Roman" w:hAnsi="Times New Roman"/>
          <w:sz w:val="24"/>
          <w:szCs w:val="24"/>
        </w:rPr>
        <w:t xml:space="preserve"> – viz </w:t>
      </w:r>
      <w:r w:rsidR="00B46923" w:rsidRPr="004F3CA2">
        <w:rPr>
          <w:rFonts w:ascii="Times New Roman" w:hAnsi="Times New Roman"/>
          <w:sz w:val="24"/>
          <w:szCs w:val="24"/>
        </w:rPr>
        <w:t>P</w:t>
      </w:r>
      <w:r w:rsidRPr="004F3CA2">
        <w:rPr>
          <w:rFonts w:ascii="Times New Roman" w:hAnsi="Times New Roman"/>
          <w:sz w:val="24"/>
          <w:szCs w:val="24"/>
        </w:rPr>
        <w:t xml:space="preserve">říloha č. </w:t>
      </w:r>
      <w:r w:rsidR="00C65A9E" w:rsidRPr="004F3CA2">
        <w:rPr>
          <w:rFonts w:ascii="Times New Roman" w:hAnsi="Times New Roman"/>
          <w:sz w:val="24"/>
          <w:szCs w:val="24"/>
        </w:rPr>
        <w:t>4</w:t>
      </w:r>
      <w:r w:rsidRPr="004F3CA2">
        <w:rPr>
          <w:rFonts w:ascii="Times New Roman" w:hAnsi="Times New Roman"/>
          <w:sz w:val="24"/>
          <w:szCs w:val="24"/>
        </w:rPr>
        <w:t>.</w:t>
      </w:r>
    </w:p>
    <w:p w14:paraId="33C150B5" w14:textId="7EDBEBEF" w:rsidR="00F94A22" w:rsidRDefault="00F94A22" w:rsidP="009234F6">
      <w:pPr>
        <w:jc w:val="both"/>
        <w:rPr>
          <w:color w:val="000000" w:themeColor="text1"/>
        </w:rPr>
      </w:pPr>
    </w:p>
    <w:p w14:paraId="55F73439" w14:textId="77777777" w:rsidR="009A0E57" w:rsidRPr="00E41C49" w:rsidRDefault="009A0E57" w:rsidP="009234F6">
      <w:pPr>
        <w:jc w:val="both"/>
        <w:rPr>
          <w:color w:val="000000" w:themeColor="text1"/>
        </w:rPr>
      </w:pPr>
    </w:p>
    <w:p w14:paraId="418D8522" w14:textId="458D96F1" w:rsidR="007A6186" w:rsidRPr="00E41C49" w:rsidRDefault="00C65A9E" w:rsidP="00D00CE4">
      <w:pPr>
        <w:pStyle w:val="Zkladntext"/>
        <w:numPr>
          <w:ilvl w:val="1"/>
          <w:numId w:val="28"/>
        </w:numPr>
        <w:spacing w:line="276" w:lineRule="auto"/>
        <w:rPr>
          <w:b/>
          <w:color w:val="000000" w:themeColor="text1"/>
        </w:rPr>
      </w:pPr>
      <w:r w:rsidRPr="00E41C49">
        <w:rPr>
          <w:b/>
          <w:color w:val="000000" w:themeColor="text1"/>
        </w:rPr>
        <w:t>Změna c</w:t>
      </w:r>
      <w:r w:rsidR="00DB5EEC" w:rsidRPr="00E41C49">
        <w:rPr>
          <w:b/>
          <w:color w:val="000000" w:themeColor="text1"/>
        </w:rPr>
        <w:t>eny díla</w:t>
      </w:r>
    </w:p>
    <w:p w14:paraId="57278887" w14:textId="43E6F7AD" w:rsidR="00DB5EEC" w:rsidRPr="00FB7E01" w:rsidRDefault="00DB5EEC" w:rsidP="00B82732">
      <w:pPr>
        <w:jc w:val="both"/>
      </w:pPr>
      <w:r w:rsidRPr="00FB7E01">
        <w:t xml:space="preserve">Pro ocenění víceprací a méněprací byl projektantem vypracován výkaz výměr, který byl odsouhlasen objednatelem v průběhu stavebních prací a tvoří nedílnou součást tohoto dodatku </w:t>
      </w:r>
      <w:r w:rsidRPr="004F3CA2">
        <w:t xml:space="preserve">č. </w:t>
      </w:r>
      <w:r w:rsidR="00F94A22">
        <w:t>6</w:t>
      </w:r>
      <w:r w:rsidRPr="004F3CA2">
        <w:t xml:space="preserve"> – viz Příloha </w:t>
      </w:r>
      <w:r w:rsidRPr="00FB7E01">
        <w:t>č. 1</w:t>
      </w:r>
      <w:r w:rsidR="005F518B" w:rsidRPr="00FB7E01">
        <w:t xml:space="preserve"> a </w:t>
      </w:r>
      <w:r w:rsidR="009111DF" w:rsidRPr="00FB7E01">
        <w:t>Příloha č. 2</w:t>
      </w:r>
      <w:r w:rsidRPr="00FB7E01">
        <w:t xml:space="preserve">. </w:t>
      </w:r>
    </w:p>
    <w:p w14:paraId="28FE5847" w14:textId="77777777" w:rsidR="000741C7" w:rsidRDefault="000741C7" w:rsidP="00B82732">
      <w:pPr>
        <w:pStyle w:val="Textkomente"/>
        <w:jc w:val="both"/>
        <w:rPr>
          <w:sz w:val="24"/>
        </w:rPr>
      </w:pPr>
    </w:p>
    <w:p w14:paraId="1A35C5BD" w14:textId="03B3EFAC" w:rsidR="003202C9" w:rsidRPr="009111DF" w:rsidRDefault="001D6CF1" w:rsidP="00B82732">
      <w:pPr>
        <w:pStyle w:val="Textkomente"/>
        <w:jc w:val="both"/>
        <w:rPr>
          <w:sz w:val="24"/>
        </w:rPr>
      </w:pPr>
      <w:r w:rsidRPr="00EC7BD2">
        <w:rPr>
          <w:sz w:val="24"/>
        </w:rPr>
        <w:t xml:space="preserve">Tyto změny nebylo možno </w:t>
      </w:r>
      <w:r w:rsidR="00170AD9" w:rsidRPr="00E41C49">
        <w:rPr>
          <w:color w:val="000000" w:themeColor="text1"/>
          <w:sz w:val="24"/>
        </w:rPr>
        <w:t>předvídat</w:t>
      </w:r>
      <w:r w:rsidRPr="00EC7BD2">
        <w:rPr>
          <w:sz w:val="24"/>
        </w:rPr>
        <w:t xml:space="preserve"> </w:t>
      </w:r>
      <w:r w:rsidR="005B42B2">
        <w:rPr>
          <w:sz w:val="24"/>
        </w:rPr>
        <w:t>před uzavřením smlouvy</w:t>
      </w:r>
      <w:r w:rsidR="00EC7BD2" w:rsidRPr="00EC7BD2">
        <w:rPr>
          <w:sz w:val="24"/>
        </w:rPr>
        <w:t>, protože</w:t>
      </w:r>
      <w:r w:rsidR="00B82732">
        <w:rPr>
          <w:sz w:val="24"/>
        </w:rPr>
        <w:t xml:space="preserve"> se</w:t>
      </w:r>
      <w:r w:rsidR="00EC7BD2" w:rsidRPr="00EC7BD2">
        <w:rPr>
          <w:sz w:val="24"/>
        </w:rPr>
        <w:t xml:space="preserve"> jedná </w:t>
      </w:r>
      <w:r w:rsidR="007A6186">
        <w:rPr>
          <w:sz w:val="24"/>
        </w:rPr>
        <w:br/>
      </w:r>
      <w:r w:rsidR="00EC7BD2" w:rsidRPr="00EC7BD2">
        <w:rPr>
          <w:sz w:val="24"/>
        </w:rPr>
        <w:t>o skutečnosti, které nastaly až v průběhu realizace díla</w:t>
      </w:r>
      <w:r w:rsidR="00C65A9E">
        <w:rPr>
          <w:sz w:val="24"/>
        </w:rPr>
        <w:t>. Z</w:t>
      </w:r>
      <w:r w:rsidRPr="009111DF">
        <w:rPr>
          <w:sz w:val="24"/>
        </w:rPr>
        <w:t>měna nezpůsobuje nepřiměřenou změnu smlouvy o dílo a cenu díla.</w:t>
      </w:r>
      <w:r w:rsidR="003202C9" w:rsidRPr="009111DF">
        <w:rPr>
          <w:sz w:val="24"/>
        </w:rPr>
        <w:t xml:space="preserve"> </w:t>
      </w:r>
    </w:p>
    <w:p w14:paraId="38FC7ECF" w14:textId="77777777" w:rsidR="000741C7" w:rsidRDefault="000741C7" w:rsidP="00D00CE4">
      <w:pPr>
        <w:pStyle w:val="dka"/>
        <w:tabs>
          <w:tab w:val="left" w:pos="684"/>
          <w:tab w:val="left" w:pos="5732"/>
        </w:tabs>
        <w:spacing w:line="276" w:lineRule="auto"/>
        <w:ind w:left="0" w:firstLine="0"/>
        <w:rPr>
          <w:rFonts w:ascii="Times New Roman" w:hAnsi="Times New Roman"/>
        </w:rPr>
      </w:pPr>
    </w:p>
    <w:p w14:paraId="650010DC" w14:textId="63510B08" w:rsidR="00D00CE4" w:rsidRDefault="00DB5EEC" w:rsidP="00D00CE4">
      <w:pPr>
        <w:pStyle w:val="dka"/>
        <w:tabs>
          <w:tab w:val="left" w:pos="684"/>
          <w:tab w:val="left" w:pos="5732"/>
        </w:tabs>
        <w:spacing w:line="276" w:lineRule="auto"/>
        <w:ind w:left="0" w:firstLine="0"/>
        <w:rPr>
          <w:rFonts w:ascii="Times New Roman" w:hAnsi="Times New Roman"/>
        </w:rPr>
      </w:pPr>
      <w:r>
        <w:rPr>
          <w:rFonts w:ascii="Times New Roman" w:hAnsi="Times New Roman"/>
        </w:rPr>
        <w:t>Z</w:t>
      </w:r>
      <w:r w:rsidRPr="00F84498">
        <w:rPr>
          <w:rFonts w:ascii="Times New Roman" w:hAnsi="Times New Roman"/>
        </w:rPr>
        <w:t xml:space="preserve">nění </w:t>
      </w:r>
      <w:r w:rsidRPr="00E41C49">
        <w:rPr>
          <w:rFonts w:ascii="Times New Roman" w:hAnsi="Times New Roman"/>
          <w:b/>
          <w:color w:val="000000" w:themeColor="text1"/>
        </w:rPr>
        <w:t>čl. III</w:t>
      </w:r>
      <w:r w:rsidR="00E722F5" w:rsidRPr="00E41C49">
        <w:rPr>
          <w:rFonts w:ascii="Times New Roman" w:hAnsi="Times New Roman"/>
          <w:b/>
          <w:color w:val="000000" w:themeColor="text1"/>
        </w:rPr>
        <w:t>.</w:t>
      </w:r>
      <w:r w:rsidRPr="00E41C49">
        <w:rPr>
          <w:rFonts w:ascii="Times New Roman" w:hAnsi="Times New Roman"/>
          <w:b/>
          <w:color w:val="000000" w:themeColor="text1"/>
        </w:rPr>
        <w:t xml:space="preserve"> </w:t>
      </w:r>
      <w:r w:rsidR="00D00CE4" w:rsidRPr="00E41C49">
        <w:rPr>
          <w:rFonts w:ascii="Times New Roman" w:hAnsi="Times New Roman"/>
          <w:b/>
          <w:color w:val="000000" w:themeColor="text1"/>
        </w:rPr>
        <w:t xml:space="preserve">Cena díla a platební podmínky, </w:t>
      </w:r>
      <w:r w:rsidRPr="00E41C49">
        <w:rPr>
          <w:rFonts w:ascii="Times New Roman" w:hAnsi="Times New Roman"/>
          <w:b/>
          <w:color w:val="000000" w:themeColor="text1"/>
        </w:rPr>
        <w:t>odst. 1</w:t>
      </w:r>
      <w:r w:rsidRPr="00E41C49">
        <w:rPr>
          <w:rFonts w:ascii="Times New Roman" w:hAnsi="Times New Roman"/>
          <w:color w:val="000000" w:themeColor="text1"/>
        </w:rPr>
        <w:t xml:space="preserve"> smlouvy </w:t>
      </w:r>
      <w:r w:rsidR="00D00CE4" w:rsidRPr="00E41C49">
        <w:rPr>
          <w:rFonts w:ascii="Times New Roman" w:hAnsi="Times New Roman"/>
          <w:color w:val="000000" w:themeColor="text1"/>
        </w:rPr>
        <w:t xml:space="preserve">o dílo </w:t>
      </w:r>
      <w:r>
        <w:rPr>
          <w:rFonts w:ascii="Times New Roman" w:hAnsi="Times New Roman"/>
        </w:rPr>
        <w:t>se nahrazuje v</w:t>
      </w:r>
      <w:r w:rsidR="00961CD1">
        <w:rPr>
          <w:rFonts w:ascii="Times New Roman" w:hAnsi="Times New Roman"/>
        </w:rPr>
        <w:t> </w:t>
      </w:r>
      <w:r>
        <w:rPr>
          <w:rFonts w:ascii="Times New Roman" w:hAnsi="Times New Roman"/>
        </w:rPr>
        <w:t>celém</w:t>
      </w:r>
      <w:r w:rsidR="00961CD1">
        <w:rPr>
          <w:rFonts w:ascii="Times New Roman" w:hAnsi="Times New Roman"/>
        </w:rPr>
        <w:t xml:space="preserve"> </w:t>
      </w:r>
      <w:r w:rsidRPr="00F84498">
        <w:rPr>
          <w:rFonts w:ascii="Times New Roman" w:hAnsi="Times New Roman"/>
        </w:rPr>
        <w:t>rozsahu takto:</w:t>
      </w:r>
    </w:p>
    <w:p w14:paraId="1113D23A" w14:textId="1052553F" w:rsidR="000741C7" w:rsidRDefault="000741C7" w:rsidP="00D00CE4">
      <w:pPr>
        <w:pStyle w:val="dka"/>
        <w:tabs>
          <w:tab w:val="left" w:pos="684"/>
          <w:tab w:val="left" w:pos="5732"/>
        </w:tabs>
        <w:spacing w:line="276" w:lineRule="auto"/>
        <w:ind w:left="0" w:firstLine="0"/>
        <w:rPr>
          <w:rFonts w:ascii="Times New Roman" w:hAnsi="Times New Roman"/>
        </w:rPr>
      </w:pPr>
    </w:p>
    <w:p w14:paraId="419CFA93" w14:textId="2CC15175" w:rsidR="000E59F3" w:rsidRDefault="000E59F3" w:rsidP="00D00CE4">
      <w:pPr>
        <w:pStyle w:val="dka"/>
        <w:tabs>
          <w:tab w:val="left" w:pos="684"/>
          <w:tab w:val="left" w:pos="5732"/>
        </w:tabs>
        <w:spacing w:line="276" w:lineRule="auto"/>
        <w:ind w:left="0" w:firstLine="0"/>
        <w:rPr>
          <w:rFonts w:ascii="Times New Roman" w:hAnsi="Times New Roman"/>
        </w:rPr>
      </w:pPr>
    </w:p>
    <w:p w14:paraId="0F5EB3C6" w14:textId="77777777" w:rsidR="000E59F3" w:rsidRDefault="000E59F3" w:rsidP="00D00CE4">
      <w:pPr>
        <w:pStyle w:val="dka"/>
        <w:tabs>
          <w:tab w:val="left" w:pos="684"/>
          <w:tab w:val="left" w:pos="5732"/>
        </w:tabs>
        <w:spacing w:line="276" w:lineRule="auto"/>
        <w:ind w:left="0" w:firstLine="0"/>
        <w:rPr>
          <w:rFonts w:ascii="Times New Roman" w:hAnsi="Times New Roman"/>
        </w:rPr>
      </w:pPr>
    </w:p>
    <w:p w14:paraId="47662572" w14:textId="4679F0C7" w:rsidR="002313AC" w:rsidRPr="002313AC" w:rsidRDefault="000A559F" w:rsidP="002313AC">
      <w:pPr>
        <w:pStyle w:val="Zkladntext"/>
        <w:numPr>
          <w:ilvl w:val="0"/>
          <w:numId w:val="2"/>
        </w:numPr>
        <w:spacing w:line="276" w:lineRule="auto"/>
        <w:jc w:val="both"/>
        <w:rPr>
          <w:b/>
          <w:color w:val="auto"/>
        </w:rPr>
      </w:pPr>
      <w:r w:rsidRPr="00077FD4">
        <w:rPr>
          <w:color w:val="auto"/>
        </w:rPr>
        <w:lastRenderedPageBreak/>
        <w:t>Smluvní strany se dohodly v souladu s ust. § 2 odst. 2 zák. č. 526/1990 Sb., o cenách, ve znění pozdějších změn a doplňků, že cena díla činí</w:t>
      </w:r>
      <w:r w:rsidRPr="00077FD4">
        <w:rPr>
          <w:b/>
          <w:color w:val="auto"/>
        </w:rPr>
        <w:t>:</w:t>
      </w:r>
    </w:p>
    <w:p w14:paraId="7E568B1B" w14:textId="77777777" w:rsidR="000E59F3" w:rsidRDefault="000E59F3" w:rsidP="002A168D">
      <w:pPr>
        <w:autoSpaceDE w:val="0"/>
        <w:spacing w:line="276" w:lineRule="auto"/>
        <w:jc w:val="both"/>
      </w:pPr>
    </w:p>
    <w:tbl>
      <w:tblPr>
        <w:tblW w:w="8359" w:type="dxa"/>
        <w:tblCellMar>
          <w:left w:w="70" w:type="dxa"/>
          <w:right w:w="70" w:type="dxa"/>
        </w:tblCellMar>
        <w:tblLook w:val="04A0" w:firstRow="1" w:lastRow="0" w:firstColumn="1" w:lastColumn="0" w:noHBand="0" w:noVBand="1"/>
      </w:tblPr>
      <w:tblGrid>
        <w:gridCol w:w="4815"/>
        <w:gridCol w:w="160"/>
        <w:gridCol w:w="265"/>
        <w:gridCol w:w="3119"/>
      </w:tblGrid>
      <w:tr w:rsidR="000E59F3" w:rsidRPr="0069222B" w14:paraId="7B7C319A" w14:textId="77777777" w:rsidTr="000E59F3">
        <w:trPr>
          <w:trHeight w:val="315"/>
        </w:trPr>
        <w:tc>
          <w:tcPr>
            <w:tcW w:w="5240" w:type="dxa"/>
            <w:gridSpan w:val="3"/>
            <w:shd w:val="clear" w:color="auto" w:fill="auto"/>
            <w:noWrap/>
            <w:vAlign w:val="center"/>
            <w:hideMark/>
          </w:tcPr>
          <w:p w14:paraId="59B2F350" w14:textId="77777777" w:rsidR="000E59F3" w:rsidRPr="000E59F3" w:rsidRDefault="000E59F3" w:rsidP="000E59F3">
            <w:pPr>
              <w:rPr>
                <w:b/>
                <w:bCs/>
                <w:u w:val="single"/>
              </w:rPr>
            </w:pPr>
            <w:r w:rsidRPr="000E59F3">
              <w:rPr>
                <w:b/>
                <w:bCs/>
                <w:u w:val="single"/>
              </w:rPr>
              <w:t xml:space="preserve">Cena celkem 1. etapa: </w:t>
            </w:r>
          </w:p>
        </w:tc>
        <w:tc>
          <w:tcPr>
            <w:tcW w:w="3119" w:type="dxa"/>
            <w:shd w:val="clear" w:color="auto" w:fill="auto"/>
            <w:noWrap/>
            <w:vAlign w:val="center"/>
            <w:hideMark/>
          </w:tcPr>
          <w:p w14:paraId="412D21F3" w14:textId="77777777" w:rsidR="000E59F3" w:rsidRPr="000E59F3" w:rsidRDefault="000E59F3" w:rsidP="000E59F3">
            <w:pPr>
              <w:jc w:val="right"/>
              <w:rPr>
                <w:b/>
              </w:rPr>
            </w:pPr>
            <w:r w:rsidRPr="000E59F3">
              <w:rPr>
                <w:b/>
              </w:rPr>
              <w:t xml:space="preserve">                      9 349 971,92 Kč </w:t>
            </w:r>
          </w:p>
        </w:tc>
      </w:tr>
      <w:tr w:rsidR="000E59F3" w:rsidRPr="0069222B" w14:paraId="3B81F716" w14:textId="77777777" w:rsidTr="000E59F3">
        <w:trPr>
          <w:trHeight w:val="315"/>
        </w:trPr>
        <w:tc>
          <w:tcPr>
            <w:tcW w:w="5240" w:type="dxa"/>
            <w:gridSpan w:val="3"/>
            <w:shd w:val="clear" w:color="auto" w:fill="auto"/>
            <w:noWrap/>
            <w:vAlign w:val="center"/>
            <w:hideMark/>
          </w:tcPr>
          <w:p w14:paraId="6687E857" w14:textId="77777777" w:rsidR="000E59F3" w:rsidRPr="000E59F3" w:rsidRDefault="000E59F3" w:rsidP="000E59F3">
            <w:pPr>
              <w:rPr>
                <w:b/>
                <w:bCs/>
              </w:rPr>
            </w:pPr>
            <w:r w:rsidRPr="000E59F3">
              <w:rPr>
                <w:b/>
                <w:bCs/>
              </w:rPr>
              <w:t xml:space="preserve">Vícepráce dle Dodatku č.1 celkem 1. etapa:           </w:t>
            </w:r>
          </w:p>
        </w:tc>
        <w:tc>
          <w:tcPr>
            <w:tcW w:w="3119" w:type="dxa"/>
            <w:shd w:val="clear" w:color="auto" w:fill="auto"/>
            <w:noWrap/>
            <w:vAlign w:val="bottom"/>
            <w:hideMark/>
          </w:tcPr>
          <w:p w14:paraId="06E93424" w14:textId="77777777" w:rsidR="000E59F3" w:rsidRPr="000E59F3" w:rsidRDefault="000E59F3" w:rsidP="000E59F3">
            <w:pPr>
              <w:jc w:val="right"/>
              <w:rPr>
                <w:b/>
              </w:rPr>
            </w:pPr>
            <w:r w:rsidRPr="000E59F3">
              <w:rPr>
                <w:b/>
              </w:rPr>
              <w:t xml:space="preserve">                           41 754,26 Kč </w:t>
            </w:r>
          </w:p>
        </w:tc>
      </w:tr>
      <w:tr w:rsidR="000E59F3" w:rsidRPr="0069222B" w14:paraId="6D4D3B92" w14:textId="77777777" w:rsidTr="000E59F3">
        <w:trPr>
          <w:trHeight w:val="315"/>
        </w:trPr>
        <w:tc>
          <w:tcPr>
            <w:tcW w:w="5240" w:type="dxa"/>
            <w:gridSpan w:val="3"/>
            <w:shd w:val="clear" w:color="auto" w:fill="auto"/>
            <w:noWrap/>
            <w:vAlign w:val="center"/>
            <w:hideMark/>
          </w:tcPr>
          <w:p w14:paraId="03F0CEB4" w14:textId="77777777" w:rsidR="000E59F3" w:rsidRPr="000E59F3" w:rsidRDefault="000E59F3" w:rsidP="000E59F3">
            <w:pPr>
              <w:rPr>
                <w:b/>
                <w:bCs/>
              </w:rPr>
            </w:pPr>
            <w:r w:rsidRPr="000E59F3">
              <w:rPr>
                <w:b/>
                <w:bCs/>
              </w:rPr>
              <w:t xml:space="preserve">Vícepráce dle Dodatku č.3 celkem 1. etapa:           </w:t>
            </w:r>
          </w:p>
        </w:tc>
        <w:tc>
          <w:tcPr>
            <w:tcW w:w="3119" w:type="dxa"/>
            <w:shd w:val="clear" w:color="auto" w:fill="auto"/>
            <w:noWrap/>
            <w:vAlign w:val="bottom"/>
            <w:hideMark/>
          </w:tcPr>
          <w:p w14:paraId="48367C59" w14:textId="77777777" w:rsidR="000E59F3" w:rsidRPr="000E59F3" w:rsidRDefault="000E59F3" w:rsidP="000E59F3">
            <w:pPr>
              <w:jc w:val="right"/>
              <w:rPr>
                <w:b/>
              </w:rPr>
            </w:pPr>
            <w:r w:rsidRPr="000E59F3">
              <w:rPr>
                <w:b/>
              </w:rPr>
              <w:t xml:space="preserve">                         188 239,94 Kč </w:t>
            </w:r>
          </w:p>
        </w:tc>
      </w:tr>
      <w:tr w:rsidR="000E59F3" w:rsidRPr="0069222B" w14:paraId="5D990694" w14:textId="77777777" w:rsidTr="000E59F3">
        <w:trPr>
          <w:trHeight w:val="315"/>
        </w:trPr>
        <w:tc>
          <w:tcPr>
            <w:tcW w:w="5240" w:type="dxa"/>
            <w:gridSpan w:val="3"/>
            <w:shd w:val="clear" w:color="auto" w:fill="auto"/>
            <w:noWrap/>
            <w:vAlign w:val="center"/>
            <w:hideMark/>
          </w:tcPr>
          <w:p w14:paraId="46F336B1" w14:textId="77777777" w:rsidR="000E59F3" w:rsidRPr="000E59F3" w:rsidRDefault="000E59F3" w:rsidP="000E59F3">
            <w:pPr>
              <w:rPr>
                <w:b/>
                <w:bCs/>
              </w:rPr>
            </w:pPr>
            <w:r w:rsidRPr="000E59F3">
              <w:rPr>
                <w:b/>
                <w:bCs/>
              </w:rPr>
              <w:t xml:space="preserve">Méněpráce dle Dodatku č.3 celkem 1. etapa:           </w:t>
            </w:r>
          </w:p>
        </w:tc>
        <w:tc>
          <w:tcPr>
            <w:tcW w:w="3119" w:type="dxa"/>
            <w:shd w:val="clear" w:color="auto" w:fill="auto"/>
            <w:noWrap/>
            <w:vAlign w:val="bottom"/>
            <w:hideMark/>
          </w:tcPr>
          <w:p w14:paraId="7B85F871" w14:textId="211F1C6A" w:rsidR="000E59F3" w:rsidRPr="000E59F3" w:rsidRDefault="000E59F3" w:rsidP="000E59F3">
            <w:pPr>
              <w:jc w:val="right"/>
              <w:rPr>
                <w:b/>
              </w:rPr>
            </w:pPr>
            <w:r w:rsidRPr="000E59F3">
              <w:rPr>
                <w:b/>
              </w:rPr>
              <w:t xml:space="preserve">                      </w:t>
            </w:r>
            <w:r w:rsidRPr="0069222B">
              <w:rPr>
                <w:b/>
              </w:rPr>
              <w:t>-</w:t>
            </w:r>
            <w:r w:rsidRPr="000E59F3">
              <w:rPr>
                <w:b/>
              </w:rPr>
              <w:t xml:space="preserve"> 240 961,84 Kč </w:t>
            </w:r>
          </w:p>
        </w:tc>
      </w:tr>
      <w:tr w:rsidR="000E59F3" w:rsidRPr="0069222B" w14:paraId="7D4629D3" w14:textId="77777777" w:rsidTr="000E59F3">
        <w:trPr>
          <w:trHeight w:val="285"/>
        </w:trPr>
        <w:tc>
          <w:tcPr>
            <w:tcW w:w="5240" w:type="dxa"/>
            <w:gridSpan w:val="3"/>
            <w:shd w:val="clear" w:color="auto" w:fill="auto"/>
            <w:noWrap/>
            <w:vAlign w:val="center"/>
            <w:hideMark/>
          </w:tcPr>
          <w:p w14:paraId="529E3B99" w14:textId="77777777" w:rsidR="000E59F3" w:rsidRPr="000E59F3" w:rsidRDefault="000E59F3" w:rsidP="000E59F3">
            <w:pPr>
              <w:rPr>
                <w:b/>
                <w:bCs/>
                <w:u w:val="single"/>
              </w:rPr>
            </w:pPr>
            <w:r w:rsidRPr="000E59F3">
              <w:rPr>
                <w:b/>
                <w:bCs/>
                <w:u w:val="single"/>
              </w:rPr>
              <w:t xml:space="preserve">Cena celkem 2. etapa: </w:t>
            </w:r>
          </w:p>
        </w:tc>
        <w:tc>
          <w:tcPr>
            <w:tcW w:w="3119" w:type="dxa"/>
            <w:shd w:val="clear" w:color="auto" w:fill="auto"/>
            <w:noWrap/>
            <w:vAlign w:val="center"/>
            <w:hideMark/>
          </w:tcPr>
          <w:p w14:paraId="1B6142A3" w14:textId="77777777" w:rsidR="000E59F3" w:rsidRPr="000E59F3" w:rsidRDefault="000E59F3" w:rsidP="000E59F3">
            <w:pPr>
              <w:jc w:val="right"/>
              <w:rPr>
                <w:b/>
              </w:rPr>
            </w:pPr>
            <w:r w:rsidRPr="000E59F3">
              <w:rPr>
                <w:b/>
              </w:rPr>
              <w:t xml:space="preserve">                    59 359 793,58 Kč </w:t>
            </w:r>
          </w:p>
        </w:tc>
      </w:tr>
      <w:tr w:rsidR="000E59F3" w:rsidRPr="0069222B" w14:paraId="73805203" w14:textId="77777777" w:rsidTr="000E59F3">
        <w:trPr>
          <w:trHeight w:val="315"/>
        </w:trPr>
        <w:tc>
          <w:tcPr>
            <w:tcW w:w="5240" w:type="dxa"/>
            <w:gridSpan w:val="3"/>
            <w:shd w:val="clear" w:color="auto" w:fill="auto"/>
            <w:noWrap/>
            <w:vAlign w:val="center"/>
            <w:hideMark/>
          </w:tcPr>
          <w:p w14:paraId="07BF6FDA" w14:textId="77777777" w:rsidR="000E59F3" w:rsidRPr="000E59F3" w:rsidRDefault="000E59F3" w:rsidP="000E59F3">
            <w:pPr>
              <w:rPr>
                <w:b/>
                <w:bCs/>
              </w:rPr>
            </w:pPr>
            <w:r w:rsidRPr="000E59F3">
              <w:rPr>
                <w:b/>
                <w:bCs/>
              </w:rPr>
              <w:t>Vícepráce dle Dodatku č.1 celkem 2. etapa:</w:t>
            </w:r>
          </w:p>
        </w:tc>
        <w:tc>
          <w:tcPr>
            <w:tcW w:w="3119" w:type="dxa"/>
            <w:shd w:val="clear" w:color="auto" w:fill="auto"/>
            <w:noWrap/>
            <w:vAlign w:val="center"/>
            <w:hideMark/>
          </w:tcPr>
          <w:p w14:paraId="5632BCC2" w14:textId="77777777" w:rsidR="000E59F3" w:rsidRPr="000E59F3" w:rsidRDefault="000E59F3" w:rsidP="000E59F3">
            <w:pPr>
              <w:jc w:val="right"/>
              <w:rPr>
                <w:b/>
              </w:rPr>
            </w:pPr>
            <w:r w:rsidRPr="000E59F3">
              <w:rPr>
                <w:b/>
              </w:rPr>
              <w:t xml:space="preserve">                         182 999,03 Kč </w:t>
            </w:r>
          </w:p>
        </w:tc>
      </w:tr>
      <w:tr w:rsidR="000E59F3" w:rsidRPr="0069222B" w14:paraId="65B2F29A" w14:textId="77777777" w:rsidTr="000E59F3">
        <w:trPr>
          <w:trHeight w:val="315"/>
        </w:trPr>
        <w:tc>
          <w:tcPr>
            <w:tcW w:w="5240" w:type="dxa"/>
            <w:gridSpan w:val="3"/>
            <w:shd w:val="clear" w:color="auto" w:fill="auto"/>
            <w:noWrap/>
            <w:vAlign w:val="center"/>
            <w:hideMark/>
          </w:tcPr>
          <w:p w14:paraId="1CD740BE" w14:textId="77777777" w:rsidR="000E59F3" w:rsidRPr="000E59F3" w:rsidRDefault="000E59F3" w:rsidP="000E59F3">
            <w:pPr>
              <w:rPr>
                <w:b/>
                <w:bCs/>
              </w:rPr>
            </w:pPr>
            <w:r w:rsidRPr="000E59F3">
              <w:rPr>
                <w:b/>
                <w:bCs/>
              </w:rPr>
              <w:t xml:space="preserve">Méněpráce  dle Dodatku č.1 celkem 2. etapa:      </w:t>
            </w:r>
          </w:p>
        </w:tc>
        <w:tc>
          <w:tcPr>
            <w:tcW w:w="3119" w:type="dxa"/>
            <w:shd w:val="clear" w:color="auto" w:fill="auto"/>
            <w:noWrap/>
            <w:vAlign w:val="bottom"/>
            <w:hideMark/>
          </w:tcPr>
          <w:p w14:paraId="08DB720C" w14:textId="22B4C76A" w:rsidR="000E59F3" w:rsidRPr="000E59F3" w:rsidRDefault="000E59F3" w:rsidP="000E59F3">
            <w:pPr>
              <w:jc w:val="right"/>
              <w:rPr>
                <w:b/>
              </w:rPr>
            </w:pPr>
            <w:r w:rsidRPr="0069222B">
              <w:rPr>
                <w:b/>
              </w:rPr>
              <w:t xml:space="preserve">                     - </w:t>
            </w:r>
            <w:r w:rsidRPr="000E59F3">
              <w:rPr>
                <w:b/>
              </w:rPr>
              <w:t xml:space="preserve">222 767,32 Kč </w:t>
            </w:r>
          </w:p>
        </w:tc>
      </w:tr>
      <w:tr w:rsidR="000E59F3" w:rsidRPr="0069222B" w14:paraId="5E9DA481" w14:textId="77777777" w:rsidTr="000E59F3">
        <w:trPr>
          <w:trHeight w:val="315"/>
        </w:trPr>
        <w:tc>
          <w:tcPr>
            <w:tcW w:w="5240" w:type="dxa"/>
            <w:gridSpan w:val="3"/>
            <w:shd w:val="clear" w:color="auto" w:fill="auto"/>
            <w:noWrap/>
            <w:vAlign w:val="center"/>
            <w:hideMark/>
          </w:tcPr>
          <w:p w14:paraId="1D11D949" w14:textId="77777777" w:rsidR="000E59F3" w:rsidRPr="000E59F3" w:rsidRDefault="000E59F3" w:rsidP="000E59F3">
            <w:pPr>
              <w:rPr>
                <w:b/>
                <w:bCs/>
              </w:rPr>
            </w:pPr>
            <w:r w:rsidRPr="000E59F3">
              <w:rPr>
                <w:b/>
                <w:bCs/>
              </w:rPr>
              <w:t>Vícepráce dle Dodatku č.3 celkem 2. etapa:</w:t>
            </w:r>
          </w:p>
        </w:tc>
        <w:tc>
          <w:tcPr>
            <w:tcW w:w="3119" w:type="dxa"/>
            <w:shd w:val="clear" w:color="auto" w:fill="auto"/>
            <w:noWrap/>
            <w:vAlign w:val="center"/>
            <w:hideMark/>
          </w:tcPr>
          <w:p w14:paraId="50C9891B" w14:textId="77777777" w:rsidR="000E59F3" w:rsidRPr="000E59F3" w:rsidRDefault="000E59F3" w:rsidP="000E59F3">
            <w:pPr>
              <w:jc w:val="right"/>
              <w:rPr>
                <w:b/>
              </w:rPr>
            </w:pPr>
            <w:r w:rsidRPr="000E59F3">
              <w:rPr>
                <w:b/>
              </w:rPr>
              <w:t xml:space="preserve">                      1 147 419,86 Kč </w:t>
            </w:r>
          </w:p>
        </w:tc>
      </w:tr>
      <w:tr w:rsidR="000E59F3" w:rsidRPr="0069222B" w14:paraId="3CF39037" w14:textId="77777777" w:rsidTr="000E59F3">
        <w:trPr>
          <w:trHeight w:val="315"/>
        </w:trPr>
        <w:tc>
          <w:tcPr>
            <w:tcW w:w="5240" w:type="dxa"/>
            <w:gridSpan w:val="3"/>
            <w:shd w:val="clear" w:color="auto" w:fill="auto"/>
            <w:noWrap/>
            <w:vAlign w:val="center"/>
            <w:hideMark/>
          </w:tcPr>
          <w:p w14:paraId="60BCBE94" w14:textId="77777777" w:rsidR="000E59F3" w:rsidRPr="000E59F3" w:rsidRDefault="000E59F3" w:rsidP="000E59F3">
            <w:pPr>
              <w:rPr>
                <w:b/>
                <w:bCs/>
              </w:rPr>
            </w:pPr>
            <w:r w:rsidRPr="000E59F3">
              <w:rPr>
                <w:b/>
                <w:bCs/>
              </w:rPr>
              <w:t xml:space="preserve">Méněpráce  dle Dodatku č.3 celkem 2. etapa:      </w:t>
            </w:r>
          </w:p>
        </w:tc>
        <w:tc>
          <w:tcPr>
            <w:tcW w:w="3119" w:type="dxa"/>
            <w:shd w:val="clear" w:color="auto" w:fill="auto"/>
            <w:noWrap/>
            <w:vAlign w:val="bottom"/>
            <w:hideMark/>
          </w:tcPr>
          <w:p w14:paraId="43E82C2D" w14:textId="6D5DDB07" w:rsidR="000E59F3" w:rsidRPr="000E59F3" w:rsidRDefault="000E59F3" w:rsidP="000E59F3">
            <w:pPr>
              <w:jc w:val="right"/>
              <w:rPr>
                <w:b/>
              </w:rPr>
            </w:pPr>
            <w:r w:rsidRPr="0069222B">
              <w:rPr>
                <w:b/>
              </w:rPr>
              <w:t xml:space="preserve">                  - </w:t>
            </w:r>
            <w:r w:rsidRPr="000E59F3">
              <w:rPr>
                <w:b/>
              </w:rPr>
              <w:t xml:space="preserve">1 084 932,29 Kč </w:t>
            </w:r>
          </w:p>
        </w:tc>
      </w:tr>
      <w:tr w:rsidR="000E59F3" w:rsidRPr="0069222B" w14:paraId="077805CB" w14:textId="77777777" w:rsidTr="000E59F3">
        <w:trPr>
          <w:trHeight w:val="315"/>
        </w:trPr>
        <w:tc>
          <w:tcPr>
            <w:tcW w:w="5240" w:type="dxa"/>
            <w:gridSpan w:val="3"/>
            <w:shd w:val="clear" w:color="auto" w:fill="auto"/>
            <w:noWrap/>
            <w:vAlign w:val="center"/>
            <w:hideMark/>
          </w:tcPr>
          <w:p w14:paraId="66F06DF6" w14:textId="77777777" w:rsidR="000E59F3" w:rsidRPr="000E59F3" w:rsidRDefault="000E59F3" w:rsidP="000E59F3">
            <w:pPr>
              <w:rPr>
                <w:b/>
                <w:bCs/>
                <w:u w:val="single"/>
              </w:rPr>
            </w:pPr>
            <w:r w:rsidRPr="000E59F3">
              <w:rPr>
                <w:b/>
                <w:bCs/>
                <w:u w:val="single"/>
              </w:rPr>
              <w:t xml:space="preserve">Cena celkem 3. etapa: </w:t>
            </w:r>
          </w:p>
        </w:tc>
        <w:tc>
          <w:tcPr>
            <w:tcW w:w="3119" w:type="dxa"/>
            <w:shd w:val="clear" w:color="000000" w:fill="FFFFFF"/>
            <w:noWrap/>
            <w:vAlign w:val="center"/>
            <w:hideMark/>
          </w:tcPr>
          <w:p w14:paraId="30B76A5C" w14:textId="77777777" w:rsidR="000E59F3" w:rsidRPr="000E59F3" w:rsidRDefault="000E59F3" w:rsidP="000E59F3">
            <w:pPr>
              <w:jc w:val="right"/>
              <w:rPr>
                <w:b/>
              </w:rPr>
            </w:pPr>
            <w:r w:rsidRPr="000E59F3">
              <w:rPr>
                <w:b/>
              </w:rPr>
              <w:t xml:space="preserve">                    48 858 752,10 Kč </w:t>
            </w:r>
          </w:p>
        </w:tc>
      </w:tr>
      <w:tr w:rsidR="000E59F3" w:rsidRPr="0069222B" w14:paraId="4267586B" w14:textId="77777777" w:rsidTr="000E59F3">
        <w:trPr>
          <w:trHeight w:val="315"/>
        </w:trPr>
        <w:tc>
          <w:tcPr>
            <w:tcW w:w="4815" w:type="dxa"/>
            <w:shd w:val="clear" w:color="auto" w:fill="auto"/>
            <w:noWrap/>
            <w:vAlign w:val="center"/>
            <w:hideMark/>
          </w:tcPr>
          <w:p w14:paraId="22830355" w14:textId="77777777" w:rsidR="000E59F3" w:rsidRPr="000E59F3" w:rsidRDefault="000E59F3" w:rsidP="000E59F3">
            <w:pPr>
              <w:rPr>
                <w:b/>
                <w:bCs/>
              </w:rPr>
            </w:pPr>
            <w:r w:rsidRPr="000E59F3">
              <w:rPr>
                <w:b/>
                <w:bCs/>
              </w:rPr>
              <w:t>Vícepráce dle Dodatku č.4 celkem 3. etapa</w:t>
            </w:r>
          </w:p>
        </w:tc>
        <w:tc>
          <w:tcPr>
            <w:tcW w:w="425" w:type="dxa"/>
            <w:gridSpan w:val="2"/>
            <w:shd w:val="clear" w:color="auto" w:fill="auto"/>
            <w:noWrap/>
            <w:vAlign w:val="center"/>
            <w:hideMark/>
          </w:tcPr>
          <w:p w14:paraId="17238B67" w14:textId="77777777" w:rsidR="000E59F3" w:rsidRPr="000E59F3" w:rsidRDefault="000E59F3" w:rsidP="000E59F3">
            <w:pPr>
              <w:rPr>
                <w:b/>
                <w:bCs/>
              </w:rPr>
            </w:pPr>
          </w:p>
        </w:tc>
        <w:tc>
          <w:tcPr>
            <w:tcW w:w="3119" w:type="dxa"/>
            <w:shd w:val="clear" w:color="auto" w:fill="auto"/>
            <w:noWrap/>
            <w:vAlign w:val="center"/>
            <w:hideMark/>
          </w:tcPr>
          <w:p w14:paraId="49A7B8BF" w14:textId="77777777" w:rsidR="000E59F3" w:rsidRPr="000E59F3" w:rsidRDefault="000E59F3" w:rsidP="000E59F3">
            <w:pPr>
              <w:jc w:val="right"/>
              <w:rPr>
                <w:b/>
              </w:rPr>
            </w:pPr>
            <w:r w:rsidRPr="000E59F3">
              <w:rPr>
                <w:b/>
              </w:rPr>
              <w:t xml:space="preserve">                      2 234 428,17 Kč </w:t>
            </w:r>
          </w:p>
        </w:tc>
      </w:tr>
      <w:tr w:rsidR="000E59F3" w:rsidRPr="0069222B" w14:paraId="18ECB87A" w14:textId="77777777" w:rsidTr="000E59F3">
        <w:trPr>
          <w:trHeight w:val="315"/>
        </w:trPr>
        <w:tc>
          <w:tcPr>
            <w:tcW w:w="4815" w:type="dxa"/>
            <w:shd w:val="clear" w:color="auto" w:fill="auto"/>
            <w:noWrap/>
            <w:vAlign w:val="center"/>
            <w:hideMark/>
          </w:tcPr>
          <w:p w14:paraId="11B7E354" w14:textId="77777777" w:rsidR="000E59F3" w:rsidRPr="000E59F3" w:rsidRDefault="000E59F3" w:rsidP="000E59F3">
            <w:pPr>
              <w:rPr>
                <w:b/>
                <w:bCs/>
              </w:rPr>
            </w:pPr>
            <w:r w:rsidRPr="000E59F3">
              <w:rPr>
                <w:b/>
                <w:bCs/>
              </w:rPr>
              <w:t>Méněpráce dle Dodatku č.4 celkem 3. etapa</w:t>
            </w:r>
          </w:p>
        </w:tc>
        <w:tc>
          <w:tcPr>
            <w:tcW w:w="425" w:type="dxa"/>
            <w:gridSpan w:val="2"/>
            <w:shd w:val="clear" w:color="auto" w:fill="auto"/>
            <w:noWrap/>
            <w:vAlign w:val="center"/>
            <w:hideMark/>
          </w:tcPr>
          <w:p w14:paraId="5698DAEA" w14:textId="77777777" w:rsidR="000E59F3" w:rsidRPr="000E59F3" w:rsidRDefault="000E59F3" w:rsidP="000E59F3">
            <w:pPr>
              <w:rPr>
                <w:b/>
                <w:bCs/>
              </w:rPr>
            </w:pPr>
          </w:p>
        </w:tc>
        <w:tc>
          <w:tcPr>
            <w:tcW w:w="3119" w:type="dxa"/>
            <w:shd w:val="clear" w:color="auto" w:fill="auto"/>
            <w:noWrap/>
            <w:vAlign w:val="center"/>
            <w:hideMark/>
          </w:tcPr>
          <w:p w14:paraId="41133533" w14:textId="09254B7A" w:rsidR="000E59F3" w:rsidRPr="000E59F3" w:rsidRDefault="000E59F3" w:rsidP="000E59F3">
            <w:pPr>
              <w:jc w:val="right"/>
              <w:rPr>
                <w:b/>
              </w:rPr>
            </w:pPr>
            <w:r w:rsidRPr="000E59F3">
              <w:rPr>
                <w:b/>
              </w:rPr>
              <w:t xml:space="preserve">                   </w:t>
            </w:r>
            <w:r w:rsidRPr="0069222B">
              <w:rPr>
                <w:b/>
              </w:rPr>
              <w:t>-</w:t>
            </w:r>
            <w:r w:rsidRPr="000E59F3">
              <w:rPr>
                <w:b/>
              </w:rPr>
              <w:t xml:space="preserve"> 2 294 362,63 Kč </w:t>
            </w:r>
          </w:p>
        </w:tc>
      </w:tr>
      <w:tr w:rsidR="000E59F3" w:rsidRPr="0069222B" w14:paraId="438DF67E" w14:textId="77777777" w:rsidTr="000E59F3">
        <w:trPr>
          <w:trHeight w:val="315"/>
        </w:trPr>
        <w:tc>
          <w:tcPr>
            <w:tcW w:w="4815" w:type="dxa"/>
            <w:shd w:val="clear" w:color="auto" w:fill="auto"/>
            <w:noWrap/>
            <w:vAlign w:val="center"/>
            <w:hideMark/>
          </w:tcPr>
          <w:p w14:paraId="4C6DD6B8" w14:textId="77777777" w:rsidR="000E59F3" w:rsidRPr="000E59F3" w:rsidRDefault="000E59F3" w:rsidP="000E59F3">
            <w:pPr>
              <w:rPr>
                <w:b/>
                <w:bCs/>
              </w:rPr>
            </w:pPr>
            <w:r w:rsidRPr="000E59F3">
              <w:rPr>
                <w:b/>
                <w:bCs/>
              </w:rPr>
              <w:t>Vícepráce dle Dodatku č.5 celkem 3. etapa</w:t>
            </w:r>
          </w:p>
        </w:tc>
        <w:tc>
          <w:tcPr>
            <w:tcW w:w="425" w:type="dxa"/>
            <w:gridSpan w:val="2"/>
            <w:shd w:val="clear" w:color="auto" w:fill="auto"/>
            <w:noWrap/>
            <w:vAlign w:val="center"/>
            <w:hideMark/>
          </w:tcPr>
          <w:p w14:paraId="2CD325BD" w14:textId="77777777" w:rsidR="000E59F3" w:rsidRPr="000E59F3" w:rsidRDefault="000E59F3" w:rsidP="000E59F3">
            <w:pPr>
              <w:rPr>
                <w:b/>
                <w:bCs/>
              </w:rPr>
            </w:pPr>
          </w:p>
        </w:tc>
        <w:tc>
          <w:tcPr>
            <w:tcW w:w="3119" w:type="dxa"/>
            <w:shd w:val="clear" w:color="auto" w:fill="auto"/>
            <w:noWrap/>
            <w:vAlign w:val="center"/>
            <w:hideMark/>
          </w:tcPr>
          <w:p w14:paraId="3B5B95C8" w14:textId="77777777" w:rsidR="000E59F3" w:rsidRPr="000E59F3" w:rsidRDefault="000E59F3" w:rsidP="000E59F3">
            <w:pPr>
              <w:jc w:val="right"/>
              <w:rPr>
                <w:b/>
              </w:rPr>
            </w:pPr>
            <w:r w:rsidRPr="000E59F3">
              <w:rPr>
                <w:b/>
              </w:rPr>
              <w:t xml:space="preserve">                      1 186 326,11 Kč </w:t>
            </w:r>
          </w:p>
        </w:tc>
      </w:tr>
      <w:tr w:rsidR="000E59F3" w:rsidRPr="0069222B" w14:paraId="04B1D925" w14:textId="77777777" w:rsidTr="000E59F3">
        <w:trPr>
          <w:trHeight w:val="315"/>
        </w:trPr>
        <w:tc>
          <w:tcPr>
            <w:tcW w:w="4815" w:type="dxa"/>
            <w:shd w:val="clear" w:color="auto" w:fill="auto"/>
            <w:noWrap/>
            <w:vAlign w:val="center"/>
            <w:hideMark/>
          </w:tcPr>
          <w:p w14:paraId="38361BA3" w14:textId="77777777" w:rsidR="000E59F3" w:rsidRPr="000E59F3" w:rsidRDefault="000E59F3" w:rsidP="000E59F3">
            <w:pPr>
              <w:rPr>
                <w:b/>
                <w:bCs/>
              </w:rPr>
            </w:pPr>
            <w:r w:rsidRPr="000E59F3">
              <w:rPr>
                <w:b/>
                <w:bCs/>
              </w:rPr>
              <w:t>Méněpráce dle Dodatku č.5 celkem 3. etapa</w:t>
            </w:r>
          </w:p>
        </w:tc>
        <w:tc>
          <w:tcPr>
            <w:tcW w:w="425" w:type="dxa"/>
            <w:gridSpan w:val="2"/>
            <w:shd w:val="clear" w:color="auto" w:fill="auto"/>
            <w:noWrap/>
            <w:vAlign w:val="center"/>
            <w:hideMark/>
          </w:tcPr>
          <w:p w14:paraId="0ECF0A38" w14:textId="77777777" w:rsidR="000E59F3" w:rsidRPr="000E59F3" w:rsidRDefault="000E59F3" w:rsidP="000E59F3">
            <w:pPr>
              <w:rPr>
                <w:b/>
                <w:bCs/>
              </w:rPr>
            </w:pPr>
          </w:p>
        </w:tc>
        <w:tc>
          <w:tcPr>
            <w:tcW w:w="3119" w:type="dxa"/>
            <w:shd w:val="clear" w:color="auto" w:fill="auto"/>
            <w:noWrap/>
            <w:vAlign w:val="center"/>
            <w:hideMark/>
          </w:tcPr>
          <w:p w14:paraId="37C7BD31" w14:textId="161E5B11" w:rsidR="000E59F3" w:rsidRPr="000E59F3" w:rsidRDefault="000E59F3" w:rsidP="000E59F3">
            <w:pPr>
              <w:jc w:val="right"/>
              <w:rPr>
                <w:b/>
              </w:rPr>
            </w:pPr>
            <w:r w:rsidRPr="000E59F3">
              <w:rPr>
                <w:b/>
              </w:rPr>
              <w:t xml:space="preserve">                   </w:t>
            </w:r>
            <w:r w:rsidRPr="0069222B">
              <w:rPr>
                <w:b/>
              </w:rPr>
              <w:t>-</w:t>
            </w:r>
            <w:r w:rsidRPr="000E59F3">
              <w:rPr>
                <w:b/>
              </w:rPr>
              <w:t xml:space="preserve"> 1 256 119,22 Kč </w:t>
            </w:r>
          </w:p>
        </w:tc>
      </w:tr>
      <w:tr w:rsidR="000E59F3" w:rsidRPr="0069222B" w14:paraId="03AC5CC0" w14:textId="77777777" w:rsidTr="000E59F3">
        <w:trPr>
          <w:trHeight w:val="315"/>
        </w:trPr>
        <w:tc>
          <w:tcPr>
            <w:tcW w:w="5240" w:type="dxa"/>
            <w:gridSpan w:val="3"/>
            <w:shd w:val="clear" w:color="auto" w:fill="auto"/>
            <w:noWrap/>
            <w:vAlign w:val="center"/>
            <w:hideMark/>
          </w:tcPr>
          <w:p w14:paraId="35E419D6" w14:textId="77777777" w:rsidR="000E59F3" w:rsidRPr="000E59F3" w:rsidRDefault="000E59F3" w:rsidP="000E59F3">
            <w:pPr>
              <w:rPr>
                <w:b/>
                <w:bCs/>
                <w:u w:val="single"/>
              </w:rPr>
            </w:pPr>
            <w:r w:rsidRPr="000E59F3">
              <w:rPr>
                <w:b/>
                <w:bCs/>
                <w:u w:val="single"/>
              </w:rPr>
              <w:t xml:space="preserve">Cena celkem 4. etapa:  </w:t>
            </w:r>
          </w:p>
        </w:tc>
        <w:tc>
          <w:tcPr>
            <w:tcW w:w="3119" w:type="dxa"/>
            <w:shd w:val="clear" w:color="auto" w:fill="auto"/>
            <w:noWrap/>
            <w:vAlign w:val="center"/>
            <w:hideMark/>
          </w:tcPr>
          <w:p w14:paraId="0AC005D4" w14:textId="77777777" w:rsidR="000E59F3" w:rsidRPr="000E59F3" w:rsidRDefault="000E59F3" w:rsidP="000E59F3">
            <w:pPr>
              <w:jc w:val="right"/>
              <w:rPr>
                <w:b/>
              </w:rPr>
            </w:pPr>
            <w:r w:rsidRPr="000E59F3">
              <w:rPr>
                <w:b/>
              </w:rPr>
              <w:t xml:space="preserve">                    51 424 639,42 Kč </w:t>
            </w:r>
          </w:p>
        </w:tc>
      </w:tr>
      <w:tr w:rsidR="000E59F3" w:rsidRPr="0069222B" w14:paraId="57C63665" w14:textId="77777777" w:rsidTr="000E59F3">
        <w:trPr>
          <w:trHeight w:val="315"/>
        </w:trPr>
        <w:tc>
          <w:tcPr>
            <w:tcW w:w="4815" w:type="dxa"/>
            <w:shd w:val="clear" w:color="auto" w:fill="auto"/>
            <w:noWrap/>
            <w:vAlign w:val="center"/>
            <w:hideMark/>
          </w:tcPr>
          <w:p w14:paraId="066EF736" w14:textId="77777777" w:rsidR="000E59F3" w:rsidRPr="000E59F3" w:rsidRDefault="000E59F3" w:rsidP="000E59F3">
            <w:pPr>
              <w:rPr>
                <w:b/>
                <w:bCs/>
              </w:rPr>
            </w:pPr>
            <w:r w:rsidRPr="000E59F3">
              <w:rPr>
                <w:b/>
                <w:bCs/>
              </w:rPr>
              <w:t>Vícepráce dle Dodatku č.4 celkem 4. etapa</w:t>
            </w:r>
          </w:p>
        </w:tc>
        <w:tc>
          <w:tcPr>
            <w:tcW w:w="425" w:type="dxa"/>
            <w:gridSpan w:val="2"/>
            <w:shd w:val="clear" w:color="auto" w:fill="auto"/>
            <w:noWrap/>
            <w:vAlign w:val="center"/>
            <w:hideMark/>
          </w:tcPr>
          <w:p w14:paraId="6A0E94B4" w14:textId="77777777" w:rsidR="000E59F3" w:rsidRPr="000E59F3" w:rsidRDefault="000E59F3" w:rsidP="000E59F3">
            <w:pPr>
              <w:rPr>
                <w:b/>
                <w:bCs/>
              </w:rPr>
            </w:pPr>
          </w:p>
        </w:tc>
        <w:tc>
          <w:tcPr>
            <w:tcW w:w="3119" w:type="dxa"/>
            <w:shd w:val="clear" w:color="auto" w:fill="auto"/>
            <w:noWrap/>
            <w:vAlign w:val="center"/>
            <w:hideMark/>
          </w:tcPr>
          <w:p w14:paraId="4C6B9F2C" w14:textId="77777777" w:rsidR="000E59F3" w:rsidRPr="000E59F3" w:rsidRDefault="000E59F3" w:rsidP="000E59F3">
            <w:pPr>
              <w:jc w:val="right"/>
              <w:rPr>
                <w:b/>
              </w:rPr>
            </w:pPr>
            <w:r w:rsidRPr="000E59F3">
              <w:rPr>
                <w:b/>
              </w:rPr>
              <w:t xml:space="preserve">                         331 183,74 Kč </w:t>
            </w:r>
          </w:p>
        </w:tc>
      </w:tr>
      <w:tr w:rsidR="000E59F3" w:rsidRPr="0069222B" w14:paraId="5F77FEB5" w14:textId="77777777" w:rsidTr="000E59F3">
        <w:trPr>
          <w:trHeight w:val="315"/>
        </w:trPr>
        <w:tc>
          <w:tcPr>
            <w:tcW w:w="4815" w:type="dxa"/>
            <w:shd w:val="clear" w:color="auto" w:fill="auto"/>
            <w:noWrap/>
            <w:vAlign w:val="center"/>
            <w:hideMark/>
          </w:tcPr>
          <w:p w14:paraId="6A21B19B" w14:textId="77777777" w:rsidR="000E59F3" w:rsidRPr="000E59F3" w:rsidRDefault="000E59F3" w:rsidP="000E59F3">
            <w:pPr>
              <w:rPr>
                <w:b/>
                <w:bCs/>
              </w:rPr>
            </w:pPr>
            <w:r w:rsidRPr="000E59F3">
              <w:rPr>
                <w:b/>
                <w:bCs/>
              </w:rPr>
              <w:t>Méněpráce dle Dodatku č.4 celkem 4. etapa</w:t>
            </w:r>
          </w:p>
        </w:tc>
        <w:tc>
          <w:tcPr>
            <w:tcW w:w="425" w:type="dxa"/>
            <w:gridSpan w:val="2"/>
            <w:shd w:val="clear" w:color="auto" w:fill="auto"/>
            <w:noWrap/>
            <w:vAlign w:val="center"/>
            <w:hideMark/>
          </w:tcPr>
          <w:p w14:paraId="29A77D3F" w14:textId="77777777" w:rsidR="000E59F3" w:rsidRPr="000E59F3" w:rsidRDefault="000E59F3" w:rsidP="000E59F3">
            <w:pPr>
              <w:rPr>
                <w:b/>
                <w:bCs/>
              </w:rPr>
            </w:pPr>
          </w:p>
        </w:tc>
        <w:tc>
          <w:tcPr>
            <w:tcW w:w="3119" w:type="dxa"/>
            <w:shd w:val="clear" w:color="auto" w:fill="auto"/>
            <w:noWrap/>
            <w:vAlign w:val="center"/>
            <w:hideMark/>
          </w:tcPr>
          <w:p w14:paraId="197CAFFB" w14:textId="3481FAC2" w:rsidR="000E59F3" w:rsidRPr="000E59F3" w:rsidRDefault="000E59F3" w:rsidP="000E59F3">
            <w:pPr>
              <w:jc w:val="right"/>
              <w:rPr>
                <w:b/>
              </w:rPr>
            </w:pPr>
            <w:r w:rsidRPr="000E59F3">
              <w:rPr>
                <w:b/>
              </w:rPr>
              <w:t xml:space="preserve">                       </w:t>
            </w:r>
            <w:r w:rsidRPr="0069222B">
              <w:rPr>
                <w:b/>
              </w:rPr>
              <w:t>-</w:t>
            </w:r>
            <w:r w:rsidRPr="000E59F3">
              <w:rPr>
                <w:b/>
              </w:rPr>
              <w:t xml:space="preserve">  57 036,65 Kč </w:t>
            </w:r>
          </w:p>
        </w:tc>
      </w:tr>
      <w:tr w:rsidR="000E59F3" w:rsidRPr="0069222B" w14:paraId="483DDEF4" w14:textId="77777777" w:rsidTr="000E59F3">
        <w:trPr>
          <w:trHeight w:val="315"/>
        </w:trPr>
        <w:tc>
          <w:tcPr>
            <w:tcW w:w="4815" w:type="dxa"/>
            <w:shd w:val="clear" w:color="auto" w:fill="auto"/>
            <w:noWrap/>
            <w:vAlign w:val="center"/>
            <w:hideMark/>
          </w:tcPr>
          <w:p w14:paraId="19734D62" w14:textId="77777777" w:rsidR="000E59F3" w:rsidRPr="000E59F3" w:rsidRDefault="000E59F3" w:rsidP="000E59F3">
            <w:pPr>
              <w:rPr>
                <w:b/>
                <w:bCs/>
              </w:rPr>
            </w:pPr>
            <w:r w:rsidRPr="000E59F3">
              <w:rPr>
                <w:b/>
                <w:bCs/>
              </w:rPr>
              <w:t>Vícepráce dle Dodatku č.5 celkem 4. etapa</w:t>
            </w:r>
          </w:p>
        </w:tc>
        <w:tc>
          <w:tcPr>
            <w:tcW w:w="425" w:type="dxa"/>
            <w:gridSpan w:val="2"/>
            <w:shd w:val="clear" w:color="auto" w:fill="auto"/>
            <w:noWrap/>
            <w:vAlign w:val="center"/>
            <w:hideMark/>
          </w:tcPr>
          <w:p w14:paraId="776C6417" w14:textId="77777777" w:rsidR="000E59F3" w:rsidRPr="000E59F3" w:rsidRDefault="000E59F3" w:rsidP="000E59F3">
            <w:pPr>
              <w:rPr>
                <w:b/>
                <w:bCs/>
              </w:rPr>
            </w:pPr>
          </w:p>
        </w:tc>
        <w:tc>
          <w:tcPr>
            <w:tcW w:w="3119" w:type="dxa"/>
            <w:shd w:val="clear" w:color="auto" w:fill="auto"/>
            <w:noWrap/>
            <w:vAlign w:val="center"/>
            <w:hideMark/>
          </w:tcPr>
          <w:p w14:paraId="1448CF1A" w14:textId="77777777" w:rsidR="000E59F3" w:rsidRPr="000E59F3" w:rsidRDefault="000E59F3" w:rsidP="000E59F3">
            <w:pPr>
              <w:jc w:val="right"/>
              <w:rPr>
                <w:b/>
              </w:rPr>
            </w:pPr>
            <w:r w:rsidRPr="000E59F3">
              <w:rPr>
                <w:b/>
              </w:rPr>
              <w:t xml:space="preserve">                      1 349 201,07 Kč </w:t>
            </w:r>
          </w:p>
        </w:tc>
      </w:tr>
      <w:tr w:rsidR="000E59F3" w:rsidRPr="0069222B" w14:paraId="1EE96E19" w14:textId="77777777" w:rsidTr="000E59F3">
        <w:trPr>
          <w:trHeight w:val="315"/>
        </w:trPr>
        <w:tc>
          <w:tcPr>
            <w:tcW w:w="4815" w:type="dxa"/>
            <w:shd w:val="clear" w:color="auto" w:fill="auto"/>
            <w:noWrap/>
            <w:vAlign w:val="center"/>
            <w:hideMark/>
          </w:tcPr>
          <w:p w14:paraId="089F0D90" w14:textId="77777777" w:rsidR="000E59F3" w:rsidRPr="000E59F3" w:rsidRDefault="000E59F3" w:rsidP="000E59F3">
            <w:pPr>
              <w:rPr>
                <w:b/>
                <w:bCs/>
              </w:rPr>
            </w:pPr>
            <w:r w:rsidRPr="000E59F3">
              <w:rPr>
                <w:b/>
                <w:bCs/>
              </w:rPr>
              <w:t>Méněpráce dle Dodatku č.5 celkem 4. etapa</w:t>
            </w:r>
          </w:p>
        </w:tc>
        <w:tc>
          <w:tcPr>
            <w:tcW w:w="425" w:type="dxa"/>
            <w:gridSpan w:val="2"/>
            <w:shd w:val="clear" w:color="auto" w:fill="auto"/>
            <w:noWrap/>
            <w:vAlign w:val="center"/>
            <w:hideMark/>
          </w:tcPr>
          <w:p w14:paraId="58D7F566" w14:textId="77777777" w:rsidR="000E59F3" w:rsidRPr="000E59F3" w:rsidRDefault="000E59F3" w:rsidP="000E59F3">
            <w:pPr>
              <w:rPr>
                <w:b/>
                <w:bCs/>
              </w:rPr>
            </w:pPr>
          </w:p>
        </w:tc>
        <w:tc>
          <w:tcPr>
            <w:tcW w:w="3119" w:type="dxa"/>
            <w:shd w:val="clear" w:color="auto" w:fill="auto"/>
            <w:noWrap/>
            <w:vAlign w:val="center"/>
            <w:hideMark/>
          </w:tcPr>
          <w:p w14:paraId="6FEE2AB6" w14:textId="564B25E3" w:rsidR="000E59F3" w:rsidRPr="000E59F3" w:rsidRDefault="000E59F3" w:rsidP="000E59F3">
            <w:pPr>
              <w:jc w:val="right"/>
              <w:rPr>
                <w:b/>
              </w:rPr>
            </w:pPr>
            <w:r w:rsidRPr="000E59F3">
              <w:rPr>
                <w:b/>
              </w:rPr>
              <w:t xml:space="preserve">                   </w:t>
            </w:r>
            <w:r w:rsidRPr="0069222B">
              <w:rPr>
                <w:b/>
              </w:rPr>
              <w:t>-</w:t>
            </w:r>
            <w:r w:rsidRPr="000E59F3">
              <w:rPr>
                <w:b/>
              </w:rPr>
              <w:t xml:space="preserve"> 1 202 105,72 Kč </w:t>
            </w:r>
          </w:p>
        </w:tc>
      </w:tr>
      <w:tr w:rsidR="000E59F3" w:rsidRPr="0069222B" w14:paraId="297B74B3" w14:textId="77777777" w:rsidTr="000E59F3">
        <w:trPr>
          <w:trHeight w:val="315"/>
        </w:trPr>
        <w:tc>
          <w:tcPr>
            <w:tcW w:w="4815" w:type="dxa"/>
            <w:shd w:val="clear" w:color="auto" w:fill="auto"/>
            <w:noWrap/>
            <w:vAlign w:val="center"/>
            <w:hideMark/>
          </w:tcPr>
          <w:p w14:paraId="7C3170CC" w14:textId="77777777" w:rsidR="000E59F3" w:rsidRPr="000E59F3" w:rsidRDefault="000E59F3" w:rsidP="000E59F3">
            <w:pPr>
              <w:rPr>
                <w:b/>
                <w:bCs/>
              </w:rPr>
            </w:pPr>
            <w:r w:rsidRPr="000E59F3">
              <w:rPr>
                <w:b/>
                <w:bCs/>
              </w:rPr>
              <w:t>Vícepráce dle Dodatku č.6 celkem 4. etapa</w:t>
            </w:r>
          </w:p>
        </w:tc>
        <w:tc>
          <w:tcPr>
            <w:tcW w:w="425" w:type="dxa"/>
            <w:gridSpan w:val="2"/>
            <w:shd w:val="clear" w:color="auto" w:fill="auto"/>
            <w:noWrap/>
            <w:vAlign w:val="center"/>
            <w:hideMark/>
          </w:tcPr>
          <w:p w14:paraId="0FC13966" w14:textId="77777777" w:rsidR="000E59F3" w:rsidRPr="000E59F3" w:rsidRDefault="000E59F3" w:rsidP="000E59F3">
            <w:pPr>
              <w:rPr>
                <w:b/>
                <w:bCs/>
              </w:rPr>
            </w:pPr>
          </w:p>
        </w:tc>
        <w:tc>
          <w:tcPr>
            <w:tcW w:w="3119" w:type="dxa"/>
            <w:shd w:val="clear" w:color="auto" w:fill="auto"/>
            <w:noWrap/>
            <w:vAlign w:val="center"/>
            <w:hideMark/>
          </w:tcPr>
          <w:p w14:paraId="02C3B821" w14:textId="77777777" w:rsidR="000E59F3" w:rsidRPr="000E59F3" w:rsidRDefault="000E59F3" w:rsidP="000E59F3">
            <w:pPr>
              <w:jc w:val="right"/>
              <w:rPr>
                <w:b/>
              </w:rPr>
            </w:pPr>
            <w:r w:rsidRPr="000E59F3">
              <w:rPr>
                <w:b/>
              </w:rPr>
              <w:t xml:space="preserve">                      1 340 535,66 Kč </w:t>
            </w:r>
          </w:p>
        </w:tc>
      </w:tr>
      <w:tr w:rsidR="000E59F3" w:rsidRPr="0069222B" w14:paraId="76EF3A7F" w14:textId="77777777" w:rsidTr="000E59F3">
        <w:trPr>
          <w:trHeight w:val="315"/>
        </w:trPr>
        <w:tc>
          <w:tcPr>
            <w:tcW w:w="4815" w:type="dxa"/>
            <w:shd w:val="clear" w:color="auto" w:fill="auto"/>
            <w:noWrap/>
            <w:vAlign w:val="center"/>
            <w:hideMark/>
          </w:tcPr>
          <w:p w14:paraId="0038BF0A" w14:textId="77777777" w:rsidR="000E59F3" w:rsidRPr="000E59F3" w:rsidRDefault="000E59F3" w:rsidP="000E59F3">
            <w:pPr>
              <w:rPr>
                <w:b/>
                <w:bCs/>
              </w:rPr>
            </w:pPr>
            <w:r w:rsidRPr="000E59F3">
              <w:rPr>
                <w:b/>
                <w:bCs/>
              </w:rPr>
              <w:t>Méněpráce dle Dodatku č.6 celkem 4. etapa</w:t>
            </w:r>
          </w:p>
        </w:tc>
        <w:tc>
          <w:tcPr>
            <w:tcW w:w="425" w:type="dxa"/>
            <w:gridSpan w:val="2"/>
            <w:shd w:val="clear" w:color="auto" w:fill="auto"/>
            <w:noWrap/>
            <w:vAlign w:val="center"/>
            <w:hideMark/>
          </w:tcPr>
          <w:p w14:paraId="1C059C1B" w14:textId="446493F5" w:rsidR="000E59F3" w:rsidRPr="000E59F3" w:rsidRDefault="000E59F3" w:rsidP="000E59F3">
            <w:pPr>
              <w:rPr>
                <w:b/>
                <w:bCs/>
                <w:u w:val="single"/>
              </w:rPr>
            </w:pPr>
          </w:p>
        </w:tc>
        <w:tc>
          <w:tcPr>
            <w:tcW w:w="3119" w:type="dxa"/>
            <w:shd w:val="clear" w:color="auto" w:fill="auto"/>
            <w:noWrap/>
            <w:vAlign w:val="center"/>
            <w:hideMark/>
          </w:tcPr>
          <w:p w14:paraId="1E427780" w14:textId="46F59DEB" w:rsidR="000E59F3" w:rsidRPr="000E59F3" w:rsidRDefault="000E59F3" w:rsidP="000E59F3">
            <w:pPr>
              <w:jc w:val="right"/>
              <w:rPr>
                <w:b/>
              </w:rPr>
            </w:pPr>
            <w:r w:rsidRPr="000E59F3">
              <w:rPr>
                <w:b/>
              </w:rPr>
              <w:t xml:space="preserve">                      </w:t>
            </w:r>
            <w:r w:rsidRPr="0069222B">
              <w:rPr>
                <w:b/>
              </w:rPr>
              <w:t>-</w:t>
            </w:r>
            <w:r w:rsidRPr="000E59F3">
              <w:rPr>
                <w:b/>
              </w:rPr>
              <w:t xml:space="preserve"> 429 562,14 Kč </w:t>
            </w:r>
          </w:p>
        </w:tc>
      </w:tr>
      <w:tr w:rsidR="000E59F3" w:rsidRPr="0069222B" w14:paraId="24FD8C60" w14:textId="77777777" w:rsidTr="000E59F3">
        <w:trPr>
          <w:trHeight w:val="315"/>
        </w:trPr>
        <w:tc>
          <w:tcPr>
            <w:tcW w:w="5240" w:type="dxa"/>
            <w:gridSpan w:val="3"/>
            <w:shd w:val="clear" w:color="auto" w:fill="auto"/>
            <w:noWrap/>
            <w:vAlign w:val="center"/>
            <w:hideMark/>
          </w:tcPr>
          <w:p w14:paraId="52A40189" w14:textId="77777777" w:rsidR="000E59F3" w:rsidRPr="000E59F3" w:rsidRDefault="000E59F3" w:rsidP="000E59F3">
            <w:pPr>
              <w:rPr>
                <w:b/>
                <w:bCs/>
                <w:u w:val="single"/>
              </w:rPr>
            </w:pPr>
            <w:r w:rsidRPr="000E59F3">
              <w:rPr>
                <w:b/>
                <w:bCs/>
                <w:u w:val="single"/>
              </w:rPr>
              <w:t>Cena bez DPH:</w:t>
            </w:r>
            <w:r w:rsidRPr="000E59F3">
              <w:rPr>
                <w:b/>
                <w:u w:val="single"/>
              </w:rPr>
              <w:t xml:space="preserve"> </w:t>
            </w:r>
          </w:p>
        </w:tc>
        <w:tc>
          <w:tcPr>
            <w:tcW w:w="3119" w:type="dxa"/>
            <w:shd w:val="clear" w:color="auto" w:fill="auto"/>
            <w:noWrap/>
            <w:vAlign w:val="bottom"/>
            <w:hideMark/>
          </w:tcPr>
          <w:p w14:paraId="78DBD815" w14:textId="77777777" w:rsidR="000E59F3" w:rsidRPr="000E59F3" w:rsidRDefault="000E59F3" w:rsidP="000E59F3">
            <w:pPr>
              <w:jc w:val="right"/>
              <w:rPr>
                <w:b/>
                <w:bCs/>
              </w:rPr>
            </w:pPr>
            <w:r w:rsidRPr="000E59F3">
              <w:rPr>
                <w:b/>
                <w:bCs/>
              </w:rPr>
              <w:t xml:space="preserve">                  170 207 397,05 Kč </w:t>
            </w:r>
          </w:p>
        </w:tc>
      </w:tr>
      <w:tr w:rsidR="000E59F3" w:rsidRPr="0069222B" w14:paraId="600448BB" w14:textId="77777777" w:rsidTr="000E59F3">
        <w:trPr>
          <w:trHeight w:val="315"/>
        </w:trPr>
        <w:tc>
          <w:tcPr>
            <w:tcW w:w="4815" w:type="dxa"/>
            <w:shd w:val="clear" w:color="auto" w:fill="auto"/>
            <w:noWrap/>
            <w:vAlign w:val="center"/>
            <w:hideMark/>
          </w:tcPr>
          <w:p w14:paraId="2DFF0456" w14:textId="77777777" w:rsidR="000E59F3" w:rsidRPr="000E59F3" w:rsidRDefault="000E59F3" w:rsidP="000E59F3">
            <w:pPr>
              <w:jc w:val="both"/>
              <w:rPr>
                <w:b/>
                <w:u w:val="single"/>
              </w:rPr>
            </w:pPr>
            <w:r w:rsidRPr="000E59F3">
              <w:rPr>
                <w:b/>
                <w:u w:val="single"/>
              </w:rPr>
              <w:t>DPH 21%</w:t>
            </w:r>
          </w:p>
        </w:tc>
        <w:tc>
          <w:tcPr>
            <w:tcW w:w="160" w:type="dxa"/>
            <w:shd w:val="clear" w:color="auto" w:fill="auto"/>
            <w:noWrap/>
            <w:vAlign w:val="bottom"/>
            <w:hideMark/>
          </w:tcPr>
          <w:p w14:paraId="2B561955" w14:textId="77777777" w:rsidR="000E59F3" w:rsidRPr="000E59F3" w:rsidRDefault="000E59F3" w:rsidP="000E59F3">
            <w:pPr>
              <w:jc w:val="both"/>
              <w:rPr>
                <w:b/>
                <w:u w:val="single"/>
              </w:rPr>
            </w:pPr>
          </w:p>
        </w:tc>
        <w:tc>
          <w:tcPr>
            <w:tcW w:w="265" w:type="dxa"/>
            <w:shd w:val="clear" w:color="auto" w:fill="auto"/>
            <w:noWrap/>
            <w:vAlign w:val="bottom"/>
            <w:hideMark/>
          </w:tcPr>
          <w:p w14:paraId="21168D4D" w14:textId="77777777" w:rsidR="000E59F3" w:rsidRPr="000E59F3" w:rsidRDefault="000E59F3" w:rsidP="000E59F3">
            <w:pPr>
              <w:rPr>
                <w:b/>
                <w:sz w:val="20"/>
                <w:szCs w:val="20"/>
              </w:rPr>
            </w:pPr>
          </w:p>
        </w:tc>
        <w:tc>
          <w:tcPr>
            <w:tcW w:w="3119" w:type="dxa"/>
            <w:shd w:val="clear" w:color="auto" w:fill="auto"/>
            <w:noWrap/>
            <w:vAlign w:val="center"/>
            <w:hideMark/>
          </w:tcPr>
          <w:p w14:paraId="79377805" w14:textId="77777777" w:rsidR="000E59F3" w:rsidRPr="000E59F3" w:rsidRDefault="000E59F3" w:rsidP="000E59F3">
            <w:pPr>
              <w:jc w:val="right"/>
              <w:rPr>
                <w:b/>
                <w:bCs/>
                <w:u w:val="single"/>
              </w:rPr>
            </w:pPr>
            <w:r w:rsidRPr="000E59F3">
              <w:rPr>
                <w:b/>
                <w:bCs/>
                <w:u w:val="single"/>
              </w:rPr>
              <w:t xml:space="preserve">                    35 743 553,38 Kč </w:t>
            </w:r>
          </w:p>
        </w:tc>
      </w:tr>
      <w:tr w:rsidR="000E59F3" w:rsidRPr="0069222B" w14:paraId="798ADEB4" w14:textId="77777777" w:rsidTr="000E59F3">
        <w:trPr>
          <w:trHeight w:val="315"/>
        </w:trPr>
        <w:tc>
          <w:tcPr>
            <w:tcW w:w="4815" w:type="dxa"/>
            <w:shd w:val="clear" w:color="auto" w:fill="auto"/>
            <w:noWrap/>
            <w:vAlign w:val="bottom"/>
            <w:hideMark/>
          </w:tcPr>
          <w:p w14:paraId="1F6723F3" w14:textId="77777777" w:rsidR="000E59F3" w:rsidRPr="000E59F3" w:rsidRDefault="000E59F3" w:rsidP="000E59F3">
            <w:pPr>
              <w:rPr>
                <w:b/>
                <w:bCs/>
              </w:rPr>
            </w:pPr>
            <w:r w:rsidRPr="000E59F3">
              <w:rPr>
                <w:b/>
                <w:bCs/>
              </w:rPr>
              <w:t xml:space="preserve">Cena celkem vč. DPH:         </w:t>
            </w:r>
          </w:p>
        </w:tc>
        <w:tc>
          <w:tcPr>
            <w:tcW w:w="425" w:type="dxa"/>
            <w:gridSpan w:val="2"/>
            <w:shd w:val="clear" w:color="auto" w:fill="auto"/>
            <w:noWrap/>
            <w:vAlign w:val="bottom"/>
            <w:hideMark/>
          </w:tcPr>
          <w:p w14:paraId="52DAD7F9" w14:textId="77777777" w:rsidR="000E59F3" w:rsidRPr="000E59F3" w:rsidRDefault="000E59F3" w:rsidP="000E59F3">
            <w:pPr>
              <w:rPr>
                <w:b/>
                <w:bCs/>
              </w:rPr>
            </w:pPr>
          </w:p>
        </w:tc>
        <w:tc>
          <w:tcPr>
            <w:tcW w:w="3119" w:type="dxa"/>
            <w:shd w:val="clear" w:color="auto" w:fill="auto"/>
            <w:noWrap/>
            <w:vAlign w:val="bottom"/>
            <w:hideMark/>
          </w:tcPr>
          <w:p w14:paraId="309C5C3A" w14:textId="77777777" w:rsidR="000E59F3" w:rsidRPr="000E59F3" w:rsidRDefault="000E59F3" w:rsidP="000E59F3">
            <w:pPr>
              <w:rPr>
                <w:b/>
                <w:bCs/>
              </w:rPr>
            </w:pPr>
            <w:r w:rsidRPr="000E59F3">
              <w:rPr>
                <w:b/>
                <w:bCs/>
              </w:rPr>
              <w:t xml:space="preserve">                  205 950 950,43 Kč </w:t>
            </w:r>
          </w:p>
        </w:tc>
      </w:tr>
    </w:tbl>
    <w:p w14:paraId="3C38137F" w14:textId="77777777" w:rsidR="000E59F3" w:rsidRDefault="000E59F3" w:rsidP="002A168D">
      <w:pPr>
        <w:autoSpaceDE w:val="0"/>
        <w:spacing w:line="276" w:lineRule="auto"/>
        <w:jc w:val="both"/>
      </w:pPr>
    </w:p>
    <w:p w14:paraId="627F378F" w14:textId="2DBE2B55" w:rsidR="000A559F" w:rsidRDefault="000A559F" w:rsidP="002A168D">
      <w:pPr>
        <w:autoSpaceDE w:val="0"/>
        <w:spacing w:line="276" w:lineRule="auto"/>
        <w:jc w:val="both"/>
      </w:pPr>
      <w:r w:rsidRPr="002A32C0">
        <w:t>(</w:t>
      </w:r>
      <w:r w:rsidRPr="002A32C0">
        <w:rPr>
          <w:rFonts w:hint="eastAsia"/>
        </w:rPr>
        <w:t>Slovy:</w:t>
      </w:r>
      <w:r w:rsidR="009234F6" w:rsidRPr="002A32C0">
        <w:t xml:space="preserve"> D</w:t>
      </w:r>
      <w:r w:rsidR="00D00CE4" w:rsidRPr="002A32C0">
        <w:t xml:space="preserve">vě </w:t>
      </w:r>
      <w:r w:rsidR="008B1586" w:rsidRPr="002A32C0">
        <w:t>stě</w:t>
      </w:r>
      <w:r w:rsidR="009234F6" w:rsidRPr="002A32C0">
        <w:t xml:space="preserve"> </w:t>
      </w:r>
      <w:r w:rsidR="000E59F3">
        <w:t>pět</w:t>
      </w:r>
      <w:r w:rsidR="009234F6" w:rsidRPr="002A32C0">
        <w:t xml:space="preserve"> milionů </w:t>
      </w:r>
      <w:r w:rsidR="000E59F3">
        <w:t>devět set</w:t>
      </w:r>
      <w:r w:rsidR="00852FAF" w:rsidRPr="002A32C0">
        <w:t xml:space="preserve"> </w:t>
      </w:r>
      <w:r w:rsidR="000E59F3">
        <w:t>padesát</w:t>
      </w:r>
      <w:r w:rsidR="009234F6" w:rsidRPr="002A32C0">
        <w:t xml:space="preserve"> tisíc </w:t>
      </w:r>
      <w:r w:rsidR="000E59F3">
        <w:t>devět set padesát</w:t>
      </w:r>
      <w:r w:rsidR="009234F6" w:rsidRPr="002A32C0">
        <w:t xml:space="preserve"> korun českých </w:t>
      </w:r>
      <w:r w:rsidR="00EB24B2">
        <w:t>čtyřicet tři</w:t>
      </w:r>
      <w:r w:rsidR="009234F6" w:rsidRPr="002A32C0">
        <w:t xml:space="preserve"> haléřů</w:t>
      </w:r>
      <w:r w:rsidRPr="002A32C0">
        <w:t>)</w:t>
      </w:r>
    </w:p>
    <w:p w14:paraId="2862229D" w14:textId="072C3DB2" w:rsidR="000741C7" w:rsidRDefault="000741C7" w:rsidP="002A168D">
      <w:pPr>
        <w:autoSpaceDE w:val="0"/>
        <w:spacing w:line="276" w:lineRule="auto"/>
        <w:jc w:val="both"/>
      </w:pPr>
    </w:p>
    <w:p w14:paraId="45836149" w14:textId="70792EA3" w:rsidR="000A559F" w:rsidRDefault="000A559F" w:rsidP="002A168D">
      <w:pPr>
        <w:pStyle w:val="Zkladntext"/>
        <w:spacing w:line="276" w:lineRule="auto"/>
        <w:jc w:val="both"/>
        <w:rPr>
          <w:color w:val="auto"/>
        </w:rPr>
      </w:pPr>
      <w:r w:rsidRPr="00E722F5">
        <w:rPr>
          <w:color w:val="auto"/>
        </w:rPr>
        <w:t>Cena díla je pevná.</w:t>
      </w:r>
    </w:p>
    <w:p w14:paraId="362FAEFA" w14:textId="18ACD951" w:rsidR="00D86EA2" w:rsidRPr="004A7A20" w:rsidRDefault="000A559F" w:rsidP="00D00CE4">
      <w:pPr>
        <w:pStyle w:val="Zkladntext"/>
        <w:spacing w:line="276" w:lineRule="auto"/>
        <w:jc w:val="both"/>
        <w:rPr>
          <w:color w:val="auto"/>
        </w:rPr>
      </w:pPr>
      <w:r w:rsidRPr="00E722F5">
        <w:rPr>
          <w:color w:val="auto"/>
        </w:rPr>
        <w:t>Cena díla vychází z položkového rozpočtu zpracovaného zhotovitelem. V položkovém rozpočtu jsou ceny jednotlivých položek vytvořeny oceněním výkazu výměr jednotkovými cenami vč. vedlejších a ostatních rozpočtových nákladů</w:t>
      </w:r>
      <w:r w:rsidR="005F518B" w:rsidRPr="00E722F5">
        <w:rPr>
          <w:color w:val="auto"/>
        </w:rPr>
        <w:t xml:space="preserve">, </w:t>
      </w:r>
      <w:r w:rsidRPr="00E722F5">
        <w:rPr>
          <w:color w:val="auto"/>
        </w:rPr>
        <w:t xml:space="preserve"> </w:t>
      </w:r>
      <w:r w:rsidR="005F518B" w:rsidRPr="00E722F5">
        <w:rPr>
          <w:color w:val="auto"/>
        </w:rPr>
        <w:t xml:space="preserve">položkových rozpočtů víceprací </w:t>
      </w:r>
      <w:r w:rsidR="00525C60">
        <w:rPr>
          <w:color w:val="auto"/>
        </w:rPr>
        <w:br/>
      </w:r>
      <w:r w:rsidR="005F518B" w:rsidRPr="00E722F5">
        <w:rPr>
          <w:color w:val="auto"/>
        </w:rPr>
        <w:t xml:space="preserve">a méněprací, jež tvoří Přílohu č. </w:t>
      </w:r>
      <w:r w:rsidR="005F518B" w:rsidRPr="004A7A20">
        <w:rPr>
          <w:color w:val="auto"/>
        </w:rPr>
        <w:t xml:space="preserve">1 pod názvem Oceněný výkaz výměr víceprací a </w:t>
      </w:r>
      <w:r w:rsidR="00AB7283" w:rsidRPr="004A7A20">
        <w:rPr>
          <w:color w:val="auto"/>
        </w:rPr>
        <w:t>P</w:t>
      </w:r>
      <w:r w:rsidR="005F518B" w:rsidRPr="004A7A20">
        <w:rPr>
          <w:color w:val="auto"/>
        </w:rPr>
        <w:t xml:space="preserve">řílohu č. 2 pod názvem Oceněný výkaz výměr méněprací tohoto dodatku č. </w:t>
      </w:r>
      <w:r w:rsidR="00937DE4">
        <w:rPr>
          <w:color w:val="auto"/>
        </w:rPr>
        <w:t>6</w:t>
      </w:r>
      <w:r w:rsidR="005F518B" w:rsidRPr="004A7A20">
        <w:rPr>
          <w:color w:val="auto"/>
        </w:rPr>
        <w:t xml:space="preserve"> </w:t>
      </w:r>
      <w:r w:rsidR="00B82732" w:rsidRPr="004A7A20">
        <w:rPr>
          <w:color w:val="auto"/>
        </w:rPr>
        <w:t>smlouvy</w:t>
      </w:r>
      <w:r w:rsidR="008B1586" w:rsidRPr="004A7A20">
        <w:rPr>
          <w:color w:val="auto"/>
        </w:rPr>
        <w:t xml:space="preserve"> o dílo</w:t>
      </w:r>
      <w:r w:rsidR="00B82732" w:rsidRPr="004A7A20">
        <w:rPr>
          <w:color w:val="auto"/>
        </w:rPr>
        <w:t>.</w:t>
      </w:r>
      <w:r w:rsidR="005F518B" w:rsidRPr="004A7A20">
        <w:rPr>
          <w:color w:val="auto"/>
        </w:rPr>
        <w:t xml:space="preserve"> </w:t>
      </w:r>
    </w:p>
    <w:p w14:paraId="24B65DE9" w14:textId="0F7A6FA0" w:rsidR="005F518B" w:rsidRDefault="005F518B" w:rsidP="005F518B">
      <w:pPr>
        <w:jc w:val="both"/>
      </w:pPr>
      <w:r w:rsidRPr="004A7A20">
        <w:t xml:space="preserve">V položkovém rozpočtu víceprací a méněprací jsou ceny jednotlivých položek vytvořeny oceněním výkazu výměr jednotkovými cenami vč. vedlejších a ostatních rozpočtových nákladů. </w:t>
      </w:r>
    </w:p>
    <w:p w14:paraId="30A49404" w14:textId="17E86D9A" w:rsidR="000741C7" w:rsidRDefault="000741C7" w:rsidP="005F518B">
      <w:pPr>
        <w:jc w:val="both"/>
      </w:pPr>
    </w:p>
    <w:p w14:paraId="4AC1696A" w14:textId="20268700" w:rsidR="00EB24B2" w:rsidRDefault="00EB24B2" w:rsidP="005F518B">
      <w:pPr>
        <w:jc w:val="both"/>
      </w:pPr>
    </w:p>
    <w:p w14:paraId="0115D57C" w14:textId="29810917" w:rsidR="00EB24B2" w:rsidRDefault="00EB24B2" w:rsidP="005F518B">
      <w:pPr>
        <w:jc w:val="both"/>
      </w:pPr>
    </w:p>
    <w:p w14:paraId="564677F1" w14:textId="77777777" w:rsidR="00EB24B2" w:rsidRPr="004A7A20" w:rsidRDefault="00EB24B2" w:rsidP="005F518B">
      <w:pPr>
        <w:jc w:val="both"/>
      </w:pPr>
    </w:p>
    <w:p w14:paraId="4A3E5896" w14:textId="77777777" w:rsidR="00F94A22" w:rsidRPr="00E41C49" w:rsidRDefault="00F94A22" w:rsidP="00F94A22">
      <w:pPr>
        <w:pStyle w:val="Zkladntext"/>
        <w:numPr>
          <w:ilvl w:val="1"/>
          <w:numId w:val="28"/>
        </w:numPr>
        <w:spacing w:line="276" w:lineRule="auto"/>
        <w:rPr>
          <w:b/>
          <w:color w:val="000000" w:themeColor="text1"/>
        </w:rPr>
      </w:pPr>
      <w:r w:rsidRPr="00E41C49">
        <w:rPr>
          <w:b/>
          <w:color w:val="000000" w:themeColor="text1"/>
        </w:rPr>
        <w:lastRenderedPageBreak/>
        <w:t>Změna doby plnění</w:t>
      </w:r>
    </w:p>
    <w:p w14:paraId="54D9614F" w14:textId="5C0F2DF1" w:rsidR="00F94A22" w:rsidRPr="00E41C49" w:rsidRDefault="00F94A22" w:rsidP="00F94A22">
      <w:pPr>
        <w:jc w:val="both"/>
        <w:rPr>
          <w:color w:val="000000" w:themeColor="text1"/>
        </w:rPr>
      </w:pPr>
      <w:r w:rsidRPr="00E41C49">
        <w:rPr>
          <w:color w:val="000000" w:themeColor="text1"/>
        </w:rPr>
        <w:t xml:space="preserve">Změna  </w:t>
      </w:r>
      <w:r w:rsidR="002A32C0">
        <w:rPr>
          <w:color w:val="000000" w:themeColor="text1"/>
        </w:rPr>
        <w:t>doby plnění vybraných termínů u 4</w:t>
      </w:r>
      <w:r w:rsidRPr="00E41C49">
        <w:rPr>
          <w:color w:val="000000" w:themeColor="text1"/>
        </w:rPr>
        <w:t xml:space="preserve"> etapy, na kterých se smluvní strany vzájemně dohodly, </w:t>
      </w:r>
      <w:r w:rsidR="00CA681B">
        <w:rPr>
          <w:color w:val="000000" w:themeColor="text1"/>
        </w:rPr>
        <w:t xml:space="preserve">nastala </w:t>
      </w:r>
      <w:r w:rsidRPr="00E41C49">
        <w:rPr>
          <w:color w:val="000000" w:themeColor="text1"/>
        </w:rPr>
        <w:t>v důsledku nepředvídatelné události</w:t>
      </w:r>
      <w:r w:rsidR="000741C7">
        <w:rPr>
          <w:color w:val="000000" w:themeColor="text1"/>
        </w:rPr>
        <w:t>,</w:t>
      </w:r>
      <w:r w:rsidRPr="00E41C49">
        <w:rPr>
          <w:color w:val="000000" w:themeColor="text1"/>
        </w:rPr>
        <w:t xml:space="preserve"> </w:t>
      </w:r>
      <w:r w:rsidR="00CA681B">
        <w:rPr>
          <w:color w:val="000000" w:themeColor="text1"/>
        </w:rPr>
        <w:t>jak je popsáno</w:t>
      </w:r>
      <w:r w:rsidRPr="00E41C49">
        <w:rPr>
          <w:color w:val="000000" w:themeColor="text1"/>
        </w:rPr>
        <w:t xml:space="preserve"> </w:t>
      </w:r>
      <w:r w:rsidR="00EB24B2">
        <w:rPr>
          <w:color w:val="000000" w:themeColor="text1"/>
        </w:rPr>
        <w:t>u Změnového listu č. 17</w:t>
      </w:r>
      <w:r w:rsidR="002A32C0">
        <w:rPr>
          <w:color w:val="000000" w:themeColor="text1"/>
        </w:rPr>
        <w:t>.</w:t>
      </w:r>
      <w:r w:rsidRPr="00E41C49">
        <w:rPr>
          <w:color w:val="000000" w:themeColor="text1"/>
        </w:rPr>
        <w:t xml:space="preserve"> Z důvodu </w:t>
      </w:r>
      <w:r w:rsidR="002A32C0">
        <w:rPr>
          <w:rFonts w:ascii="Arie" w:hAnsi="Arie" w:cs="Arial"/>
          <w:bCs/>
        </w:rPr>
        <w:t>požadované změny PBŘ od HZS vznikl požadavek na opl</w:t>
      </w:r>
      <w:r w:rsidR="00A42360">
        <w:rPr>
          <w:rFonts w:ascii="Arie" w:hAnsi="Arie" w:cs="Arial"/>
          <w:bCs/>
        </w:rPr>
        <w:t>áštění stávajících rozvodů TZB</w:t>
      </w:r>
      <w:r w:rsidR="00A42360">
        <w:rPr>
          <w:color w:val="000000" w:themeColor="text1"/>
        </w:rPr>
        <w:t xml:space="preserve">, </w:t>
      </w:r>
      <w:r w:rsidR="00CA681B">
        <w:rPr>
          <w:color w:val="000000" w:themeColor="text1"/>
        </w:rPr>
        <w:t xml:space="preserve">kvůli </w:t>
      </w:r>
      <w:r w:rsidR="00A42360">
        <w:rPr>
          <w:color w:val="000000" w:themeColor="text1"/>
        </w:rPr>
        <w:t xml:space="preserve">kterým nastalo prodlení v čase a tato skutečnost má vliv na </w:t>
      </w:r>
      <w:r w:rsidRPr="00E41C49">
        <w:rPr>
          <w:color w:val="000000" w:themeColor="text1"/>
        </w:rPr>
        <w:t xml:space="preserve">dosavadní časový harmonogram. </w:t>
      </w:r>
    </w:p>
    <w:p w14:paraId="32770657" w14:textId="77777777" w:rsidR="00F94A22" w:rsidRPr="00E41C49" w:rsidRDefault="00F94A22" w:rsidP="00F94A22">
      <w:pPr>
        <w:pStyle w:val="Zkladntext"/>
        <w:jc w:val="both"/>
        <w:rPr>
          <w:rFonts w:ascii="Arie" w:hAnsi="Arie" w:cs="Arial"/>
          <w:strike/>
          <w:color w:val="000000" w:themeColor="text1"/>
        </w:rPr>
      </w:pPr>
    </w:p>
    <w:p w14:paraId="1B3B0E00" w14:textId="795CF75B" w:rsidR="00F94A22" w:rsidRPr="00E41C49" w:rsidRDefault="00F94A22" w:rsidP="00A42360">
      <w:pPr>
        <w:pStyle w:val="Zkladntext"/>
        <w:jc w:val="both"/>
        <w:rPr>
          <w:color w:val="000000" w:themeColor="text1"/>
        </w:rPr>
      </w:pPr>
      <w:r w:rsidRPr="00E41C49">
        <w:rPr>
          <w:color w:val="000000" w:themeColor="text1"/>
        </w:rPr>
        <w:t>Změna nezpůsob</w:t>
      </w:r>
      <w:r w:rsidR="00A42360">
        <w:rPr>
          <w:color w:val="000000" w:themeColor="text1"/>
        </w:rPr>
        <w:t xml:space="preserve">uje nepřiměřenou změnu smlouvy, </w:t>
      </w:r>
      <w:r w:rsidR="00A42360" w:rsidRPr="00E41C49">
        <w:rPr>
          <w:color w:val="000000" w:themeColor="text1"/>
        </w:rPr>
        <w:t xml:space="preserve">finální termín dokončení předání a převzetí celého díla </w:t>
      </w:r>
      <w:r w:rsidR="00A42360">
        <w:rPr>
          <w:color w:val="000000" w:themeColor="text1"/>
        </w:rPr>
        <w:t>bude posunut</w:t>
      </w:r>
      <w:r w:rsidR="00CA681B">
        <w:rPr>
          <w:color w:val="000000" w:themeColor="text1"/>
        </w:rPr>
        <w:t xml:space="preserve"> pouze</w:t>
      </w:r>
      <w:r w:rsidR="00CA681B">
        <w:rPr>
          <w:rStyle w:val="Odkaznakoment"/>
          <w:snapToGrid/>
          <w:color w:val="auto"/>
        </w:rPr>
        <w:t xml:space="preserve"> </w:t>
      </w:r>
      <w:r w:rsidR="00CA681B" w:rsidRPr="00CA681B">
        <w:rPr>
          <w:rStyle w:val="Odkaznakoment"/>
          <w:snapToGrid/>
          <w:color w:val="auto"/>
          <w:sz w:val="24"/>
          <w:szCs w:val="24"/>
        </w:rPr>
        <w:t>o</w:t>
      </w:r>
      <w:r w:rsidR="00A42360" w:rsidRPr="00CA681B">
        <w:rPr>
          <w:color w:val="000000" w:themeColor="text1"/>
        </w:rPr>
        <w:t xml:space="preserve"> </w:t>
      </w:r>
      <w:r w:rsidR="00A42360">
        <w:rPr>
          <w:color w:val="000000" w:themeColor="text1"/>
        </w:rPr>
        <w:t xml:space="preserve">jeden kalendářní měsíc. </w:t>
      </w:r>
    </w:p>
    <w:p w14:paraId="4394DA09" w14:textId="77777777" w:rsidR="00F94A22" w:rsidRPr="00E41C49" w:rsidRDefault="00F94A22" w:rsidP="00F94A22">
      <w:pPr>
        <w:pStyle w:val="Textkomente"/>
        <w:jc w:val="both"/>
        <w:rPr>
          <w:color w:val="000000" w:themeColor="text1"/>
          <w:sz w:val="24"/>
        </w:rPr>
      </w:pPr>
    </w:p>
    <w:p w14:paraId="407D6269" w14:textId="77777777" w:rsidR="00F94A22" w:rsidRPr="00E41C49" w:rsidRDefault="00F94A22" w:rsidP="00F94A22">
      <w:pPr>
        <w:pStyle w:val="Zkladntext"/>
        <w:tabs>
          <w:tab w:val="left" w:pos="0"/>
          <w:tab w:val="left" w:pos="5732"/>
        </w:tabs>
        <w:jc w:val="both"/>
        <w:rPr>
          <w:color w:val="000000" w:themeColor="text1"/>
        </w:rPr>
      </w:pPr>
      <w:r w:rsidRPr="00E41C49">
        <w:rPr>
          <w:color w:val="000000" w:themeColor="text1"/>
        </w:rPr>
        <w:t xml:space="preserve">Znění </w:t>
      </w:r>
      <w:r w:rsidRPr="00E41C49">
        <w:rPr>
          <w:b/>
          <w:color w:val="000000" w:themeColor="text1"/>
        </w:rPr>
        <w:t>čl. IV.</w:t>
      </w:r>
      <w:r w:rsidRPr="00E41C49">
        <w:rPr>
          <w:color w:val="000000" w:themeColor="text1"/>
        </w:rPr>
        <w:t xml:space="preserve"> </w:t>
      </w:r>
      <w:r w:rsidRPr="00E82C73">
        <w:rPr>
          <w:b/>
          <w:color w:val="000000" w:themeColor="text1"/>
        </w:rPr>
        <w:t>Doba a místo plnění díla,</w:t>
      </w:r>
      <w:r w:rsidRPr="00E41C49">
        <w:rPr>
          <w:color w:val="000000" w:themeColor="text1"/>
        </w:rPr>
        <w:t xml:space="preserve"> </w:t>
      </w:r>
      <w:r w:rsidRPr="00E41C49">
        <w:rPr>
          <w:b/>
          <w:color w:val="000000" w:themeColor="text1"/>
        </w:rPr>
        <w:t>odst. 1</w:t>
      </w:r>
      <w:r w:rsidRPr="00E41C49">
        <w:rPr>
          <w:color w:val="000000" w:themeColor="text1"/>
        </w:rPr>
        <w:t xml:space="preserve"> smlouvy o dílo se nahrazuje v celém rozsahu takto:</w:t>
      </w:r>
    </w:p>
    <w:p w14:paraId="25353980" w14:textId="77777777" w:rsidR="00F94A22" w:rsidRPr="00FB7E01" w:rsidRDefault="00F94A22" w:rsidP="00F94A22">
      <w:pPr>
        <w:jc w:val="both"/>
      </w:pPr>
    </w:p>
    <w:p w14:paraId="05EBB7CC" w14:textId="77777777" w:rsidR="00F94A22" w:rsidRPr="00FB7E01" w:rsidRDefault="00F94A22" w:rsidP="00F94A22">
      <w:pPr>
        <w:pStyle w:val="Zkladntext"/>
        <w:numPr>
          <w:ilvl w:val="0"/>
          <w:numId w:val="21"/>
        </w:numPr>
        <w:spacing w:line="276" w:lineRule="auto"/>
        <w:jc w:val="both"/>
        <w:rPr>
          <w:color w:val="auto"/>
        </w:rPr>
      </w:pPr>
      <w:r w:rsidRPr="00FB7E01">
        <w:rPr>
          <w:color w:val="auto"/>
        </w:rPr>
        <w:t>Termín zahájení plnění díla je podmíněn zadáním veřejné zakázky. Objednatel si vyhrazuje právo změnit předpokládaný termín plnění díla s ohledem na případné prodloužení zadávacího řízení VZ.</w:t>
      </w:r>
    </w:p>
    <w:p w14:paraId="3EF6CDD9" w14:textId="77777777" w:rsidR="00F94A22" w:rsidRDefault="00F94A22" w:rsidP="00F94A22">
      <w:pPr>
        <w:spacing w:after="120"/>
        <w:rPr>
          <w:snapToGrid w:val="0"/>
        </w:rPr>
      </w:pPr>
    </w:p>
    <w:p w14:paraId="1D43D547" w14:textId="77777777" w:rsidR="00F94A22" w:rsidRPr="00A42360" w:rsidRDefault="00F94A22" w:rsidP="00F94A22">
      <w:pPr>
        <w:spacing w:after="120"/>
        <w:rPr>
          <w:snapToGrid w:val="0"/>
        </w:rPr>
      </w:pPr>
      <w:r w:rsidRPr="00A42360">
        <w:rPr>
          <w:snapToGrid w:val="0"/>
        </w:rPr>
        <w:t>Termíny plnění:</w:t>
      </w:r>
    </w:p>
    <w:p w14:paraId="4E59B74B" w14:textId="77777777" w:rsidR="00F94A22" w:rsidRPr="00A42360" w:rsidRDefault="00F94A22" w:rsidP="00F94A22">
      <w:pPr>
        <w:tabs>
          <w:tab w:val="right" w:pos="9072"/>
        </w:tabs>
        <w:suppressAutoHyphens/>
        <w:rPr>
          <w:b/>
          <w:snapToGrid w:val="0"/>
        </w:rPr>
      </w:pPr>
      <w:r w:rsidRPr="00A42360">
        <w:rPr>
          <w:b/>
          <w:snapToGrid w:val="0"/>
        </w:rPr>
        <w:t>1. a 2. etapa:</w:t>
      </w:r>
    </w:p>
    <w:p w14:paraId="62D9A26B" w14:textId="76505511" w:rsidR="00F94A22" w:rsidRPr="00A42360" w:rsidRDefault="00F94A22" w:rsidP="00F94A22">
      <w:pPr>
        <w:tabs>
          <w:tab w:val="right" w:pos="9072"/>
        </w:tabs>
        <w:suppressAutoHyphens/>
        <w:rPr>
          <w:snapToGrid w:val="0"/>
        </w:rPr>
      </w:pPr>
      <w:r w:rsidRPr="00A42360">
        <w:rPr>
          <w:snapToGrid w:val="0"/>
        </w:rPr>
        <w:t xml:space="preserve">Termín zahájení prací:                                                            </w:t>
      </w:r>
      <w:r w:rsidR="002313AC">
        <w:rPr>
          <w:snapToGrid w:val="0"/>
        </w:rPr>
        <w:t xml:space="preserve"> </w:t>
      </w:r>
      <w:r w:rsidR="002313AC">
        <w:rPr>
          <w:snapToGrid w:val="0"/>
        </w:rPr>
        <w:tab/>
      </w:r>
      <w:r w:rsidRPr="00A42360">
        <w:rPr>
          <w:snapToGrid w:val="0"/>
        </w:rPr>
        <w:t>červen 2022</w:t>
      </w:r>
    </w:p>
    <w:p w14:paraId="5238CB78" w14:textId="0290E042" w:rsidR="00F94A22" w:rsidRPr="00A42360" w:rsidRDefault="00F94A22" w:rsidP="00F94A22">
      <w:pPr>
        <w:tabs>
          <w:tab w:val="right" w:pos="9072"/>
        </w:tabs>
        <w:suppressAutoHyphens/>
        <w:rPr>
          <w:snapToGrid w:val="0"/>
        </w:rPr>
      </w:pPr>
      <w:r w:rsidRPr="00A42360">
        <w:rPr>
          <w:snapToGrid w:val="0"/>
        </w:rPr>
        <w:t xml:space="preserve">Termín předání a převzetí díla bez vad a nedodělků:             </w:t>
      </w:r>
      <w:r w:rsidR="002313AC">
        <w:rPr>
          <w:snapToGrid w:val="0"/>
        </w:rPr>
        <w:t xml:space="preserve">                                     </w:t>
      </w:r>
      <w:r w:rsidRPr="00A42360">
        <w:rPr>
          <w:snapToGrid w:val="0"/>
        </w:rPr>
        <w:t>srpen 2023</w:t>
      </w:r>
      <w:r w:rsidRPr="00A42360">
        <w:rPr>
          <w:snapToGrid w:val="0"/>
        </w:rPr>
        <w:tab/>
      </w:r>
    </w:p>
    <w:p w14:paraId="67E2AA4F" w14:textId="7814DABF" w:rsidR="00F94A22" w:rsidRPr="00A42360" w:rsidRDefault="00F94A22" w:rsidP="00F94A22">
      <w:pPr>
        <w:tabs>
          <w:tab w:val="right" w:pos="9072"/>
        </w:tabs>
        <w:suppressAutoHyphens/>
        <w:autoSpaceDE w:val="0"/>
        <w:autoSpaceDN w:val="0"/>
        <w:rPr>
          <w:snapToGrid w:val="0"/>
        </w:rPr>
      </w:pPr>
      <w:r w:rsidRPr="00A42360">
        <w:rPr>
          <w:snapToGrid w:val="0"/>
        </w:rPr>
        <w:t xml:space="preserve">Termín dílčí kolaudace 1. a 2. etapy:                                      </w:t>
      </w:r>
      <w:r w:rsidR="002313AC">
        <w:rPr>
          <w:snapToGrid w:val="0"/>
        </w:rPr>
        <w:t xml:space="preserve">                                       </w:t>
      </w:r>
      <w:r w:rsidRPr="00A42360">
        <w:rPr>
          <w:snapToGrid w:val="0"/>
        </w:rPr>
        <w:t>září 2023</w:t>
      </w:r>
    </w:p>
    <w:p w14:paraId="7DAC923B" w14:textId="77777777" w:rsidR="00F94A22" w:rsidRPr="00A42360" w:rsidRDefault="00F94A22" w:rsidP="00F94A22">
      <w:pPr>
        <w:tabs>
          <w:tab w:val="right" w:pos="9072"/>
        </w:tabs>
        <w:suppressAutoHyphens/>
        <w:autoSpaceDE w:val="0"/>
        <w:autoSpaceDN w:val="0"/>
        <w:rPr>
          <w:snapToGrid w:val="0"/>
        </w:rPr>
      </w:pPr>
      <w:r w:rsidRPr="00A42360">
        <w:rPr>
          <w:snapToGrid w:val="0"/>
        </w:rPr>
        <w:t xml:space="preserve">          </w:t>
      </w:r>
    </w:p>
    <w:p w14:paraId="6072D319" w14:textId="77777777" w:rsidR="00F94A22" w:rsidRPr="00A42360" w:rsidRDefault="00F94A22" w:rsidP="00F94A22">
      <w:pPr>
        <w:tabs>
          <w:tab w:val="right" w:pos="9072"/>
        </w:tabs>
        <w:suppressAutoHyphens/>
        <w:rPr>
          <w:b/>
          <w:snapToGrid w:val="0"/>
        </w:rPr>
      </w:pPr>
      <w:r w:rsidRPr="00A42360">
        <w:rPr>
          <w:b/>
          <w:snapToGrid w:val="0"/>
        </w:rPr>
        <w:t>3.  etapa:</w:t>
      </w:r>
    </w:p>
    <w:p w14:paraId="3019550D" w14:textId="4096049F" w:rsidR="00F94A22" w:rsidRPr="00A42360" w:rsidRDefault="00F94A22" w:rsidP="00F94A22">
      <w:pPr>
        <w:tabs>
          <w:tab w:val="right" w:pos="9072"/>
        </w:tabs>
        <w:suppressAutoHyphens/>
        <w:rPr>
          <w:snapToGrid w:val="0"/>
        </w:rPr>
      </w:pPr>
      <w:r w:rsidRPr="00A42360">
        <w:rPr>
          <w:snapToGrid w:val="0"/>
        </w:rPr>
        <w:t xml:space="preserve">Termín zahájení prací:                                                            </w:t>
      </w:r>
      <w:r w:rsidR="002313AC">
        <w:rPr>
          <w:snapToGrid w:val="0"/>
        </w:rPr>
        <w:t xml:space="preserve">                                    </w:t>
      </w:r>
      <w:r w:rsidRPr="00A42360">
        <w:rPr>
          <w:snapToGrid w:val="0"/>
        </w:rPr>
        <w:t>duben 2023</w:t>
      </w:r>
    </w:p>
    <w:p w14:paraId="56E0ADEF" w14:textId="692783A0" w:rsidR="00F94A22" w:rsidRPr="00A42360" w:rsidRDefault="00F94A22" w:rsidP="00F94A22">
      <w:pPr>
        <w:tabs>
          <w:tab w:val="right" w:pos="9072"/>
        </w:tabs>
        <w:suppressAutoHyphens/>
        <w:rPr>
          <w:snapToGrid w:val="0"/>
        </w:rPr>
      </w:pPr>
      <w:r w:rsidRPr="00A42360">
        <w:rPr>
          <w:snapToGrid w:val="0"/>
        </w:rPr>
        <w:t xml:space="preserve">Termín předání a převzetí díla bez vad a nedodělků:            </w:t>
      </w:r>
      <w:r w:rsidR="002313AC">
        <w:rPr>
          <w:snapToGrid w:val="0"/>
        </w:rPr>
        <w:t xml:space="preserve">                                    </w:t>
      </w:r>
      <w:r w:rsidRPr="00A42360">
        <w:rPr>
          <w:snapToGrid w:val="0"/>
        </w:rPr>
        <w:t xml:space="preserve"> duben 2024</w:t>
      </w:r>
      <w:r w:rsidRPr="00A42360">
        <w:rPr>
          <w:snapToGrid w:val="0"/>
        </w:rPr>
        <w:tab/>
      </w:r>
    </w:p>
    <w:p w14:paraId="047D9E57" w14:textId="6403B9B0" w:rsidR="00F94A22" w:rsidRPr="00A42360" w:rsidRDefault="00F94A22" w:rsidP="00F94A22">
      <w:pPr>
        <w:tabs>
          <w:tab w:val="right" w:pos="9072"/>
        </w:tabs>
        <w:suppressAutoHyphens/>
        <w:autoSpaceDE w:val="0"/>
        <w:autoSpaceDN w:val="0"/>
        <w:rPr>
          <w:snapToGrid w:val="0"/>
        </w:rPr>
      </w:pPr>
      <w:r w:rsidRPr="00A42360">
        <w:rPr>
          <w:snapToGrid w:val="0"/>
        </w:rPr>
        <w:t xml:space="preserve">Termín dílčí kolaudace 3. etapy:                                            </w:t>
      </w:r>
      <w:r w:rsidR="002313AC">
        <w:rPr>
          <w:snapToGrid w:val="0"/>
        </w:rPr>
        <w:tab/>
      </w:r>
      <w:r w:rsidRPr="00A42360">
        <w:rPr>
          <w:snapToGrid w:val="0"/>
        </w:rPr>
        <w:t xml:space="preserve"> květen 2024</w:t>
      </w:r>
    </w:p>
    <w:p w14:paraId="62303463" w14:textId="77777777" w:rsidR="00F94A22" w:rsidRPr="00A42360" w:rsidRDefault="00F94A22" w:rsidP="00F94A22">
      <w:pPr>
        <w:tabs>
          <w:tab w:val="right" w:pos="9072"/>
        </w:tabs>
        <w:suppressAutoHyphens/>
        <w:autoSpaceDE w:val="0"/>
        <w:autoSpaceDN w:val="0"/>
        <w:rPr>
          <w:snapToGrid w:val="0"/>
        </w:rPr>
      </w:pPr>
    </w:p>
    <w:p w14:paraId="6E56B06D" w14:textId="77777777" w:rsidR="00F94A22" w:rsidRPr="00A42360" w:rsidRDefault="00F94A22" w:rsidP="00F94A22">
      <w:pPr>
        <w:tabs>
          <w:tab w:val="right" w:pos="9072"/>
        </w:tabs>
        <w:suppressAutoHyphens/>
        <w:rPr>
          <w:b/>
          <w:snapToGrid w:val="0"/>
        </w:rPr>
      </w:pPr>
      <w:r w:rsidRPr="00A42360">
        <w:rPr>
          <w:b/>
          <w:snapToGrid w:val="0"/>
        </w:rPr>
        <w:t>4.  etapa:</w:t>
      </w:r>
    </w:p>
    <w:p w14:paraId="0EBB261C" w14:textId="45DFC8CB" w:rsidR="00F94A22" w:rsidRPr="00A42360" w:rsidRDefault="00F94A22" w:rsidP="00F94A22">
      <w:pPr>
        <w:tabs>
          <w:tab w:val="right" w:pos="9072"/>
        </w:tabs>
        <w:suppressAutoHyphens/>
        <w:rPr>
          <w:snapToGrid w:val="0"/>
        </w:rPr>
      </w:pPr>
      <w:r w:rsidRPr="00A42360">
        <w:rPr>
          <w:snapToGrid w:val="0"/>
        </w:rPr>
        <w:t xml:space="preserve">Termín zahájení prací:                                                            </w:t>
      </w:r>
      <w:r w:rsidR="002313AC">
        <w:rPr>
          <w:snapToGrid w:val="0"/>
        </w:rPr>
        <w:tab/>
      </w:r>
      <w:r w:rsidRPr="00A42360">
        <w:rPr>
          <w:snapToGrid w:val="0"/>
        </w:rPr>
        <w:t>duben 2023</w:t>
      </w:r>
    </w:p>
    <w:p w14:paraId="3CB1B1DA" w14:textId="39878F73" w:rsidR="00F94A22" w:rsidRPr="00A42360" w:rsidRDefault="00F94A22" w:rsidP="00F94A22">
      <w:pPr>
        <w:tabs>
          <w:tab w:val="right" w:pos="9072"/>
        </w:tabs>
        <w:suppressAutoHyphens/>
        <w:rPr>
          <w:snapToGrid w:val="0"/>
        </w:rPr>
      </w:pPr>
      <w:r w:rsidRPr="00A42360">
        <w:rPr>
          <w:snapToGrid w:val="0"/>
        </w:rPr>
        <w:t xml:space="preserve">Termín předání a převzetí díla bez vad a nedodělků:  </w:t>
      </w:r>
      <w:r w:rsidR="00A42360" w:rsidRPr="00A42360">
        <w:rPr>
          <w:snapToGrid w:val="0"/>
        </w:rPr>
        <w:t xml:space="preserve">           </w:t>
      </w:r>
      <w:r w:rsidR="002313AC">
        <w:rPr>
          <w:snapToGrid w:val="0"/>
        </w:rPr>
        <w:t xml:space="preserve">                                     </w:t>
      </w:r>
      <w:r w:rsidR="00A42360" w:rsidRPr="00A42360">
        <w:rPr>
          <w:b/>
          <w:snapToGrid w:val="0"/>
        </w:rPr>
        <w:t>říjen</w:t>
      </w:r>
      <w:r w:rsidRPr="00A42360">
        <w:rPr>
          <w:b/>
          <w:snapToGrid w:val="0"/>
        </w:rPr>
        <w:t xml:space="preserve"> 2024</w:t>
      </w:r>
      <w:r w:rsidRPr="00A42360">
        <w:rPr>
          <w:snapToGrid w:val="0"/>
        </w:rPr>
        <w:tab/>
      </w:r>
    </w:p>
    <w:p w14:paraId="0800BC16" w14:textId="62CA8315" w:rsidR="00F94A22" w:rsidRPr="00A42360" w:rsidRDefault="00F94A22" w:rsidP="00F94A22">
      <w:pPr>
        <w:tabs>
          <w:tab w:val="right" w:pos="9072"/>
        </w:tabs>
        <w:suppressAutoHyphens/>
        <w:autoSpaceDE w:val="0"/>
        <w:autoSpaceDN w:val="0"/>
        <w:rPr>
          <w:snapToGrid w:val="0"/>
        </w:rPr>
      </w:pPr>
      <w:r w:rsidRPr="00A42360">
        <w:rPr>
          <w:snapToGrid w:val="0"/>
        </w:rPr>
        <w:t xml:space="preserve">Termín dílčí kolaudace 4. etapy:                  </w:t>
      </w:r>
      <w:r w:rsidR="00A42360" w:rsidRPr="00A42360">
        <w:rPr>
          <w:snapToGrid w:val="0"/>
        </w:rPr>
        <w:t xml:space="preserve">                          </w:t>
      </w:r>
      <w:r w:rsidR="002313AC">
        <w:rPr>
          <w:snapToGrid w:val="0"/>
        </w:rPr>
        <w:t xml:space="preserve">                                </w:t>
      </w:r>
      <w:r w:rsidR="00A42360" w:rsidRPr="00A42360">
        <w:rPr>
          <w:b/>
          <w:snapToGrid w:val="0"/>
        </w:rPr>
        <w:t>listopad</w:t>
      </w:r>
      <w:r w:rsidRPr="00A42360">
        <w:rPr>
          <w:b/>
          <w:snapToGrid w:val="0"/>
        </w:rPr>
        <w:t xml:space="preserve"> 2024</w:t>
      </w:r>
    </w:p>
    <w:p w14:paraId="1F3C3AD6" w14:textId="77777777" w:rsidR="00F94A22" w:rsidRPr="00A42360" w:rsidRDefault="00F94A22" w:rsidP="00F94A22">
      <w:pPr>
        <w:tabs>
          <w:tab w:val="right" w:pos="9072"/>
        </w:tabs>
        <w:suppressAutoHyphens/>
        <w:autoSpaceDE w:val="0"/>
        <w:autoSpaceDN w:val="0"/>
        <w:rPr>
          <w:snapToGrid w:val="0"/>
        </w:rPr>
      </w:pPr>
    </w:p>
    <w:p w14:paraId="64A9E8F9" w14:textId="77777777" w:rsidR="00F94A22" w:rsidRPr="00A42360" w:rsidRDefault="00F94A22" w:rsidP="00F94A22">
      <w:pPr>
        <w:tabs>
          <w:tab w:val="right" w:pos="9072"/>
        </w:tabs>
        <w:suppressAutoHyphens/>
        <w:autoSpaceDE w:val="0"/>
        <w:autoSpaceDN w:val="0"/>
        <w:rPr>
          <w:b/>
          <w:snapToGrid w:val="0"/>
        </w:rPr>
      </w:pPr>
    </w:p>
    <w:p w14:paraId="655B925D" w14:textId="0F15B639" w:rsidR="00F94A22" w:rsidRPr="00A42360" w:rsidRDefault="00F94A22" w:rsidP="00F94A22">
      <w:pPr>
        <w:tabs>
          <w:tab w:val="right" w:pos="9072"/>
        </w:tabs>
        <w:suppressAutoHyphens/>
        <w:autoSpaceDE w:val="0"/>
        <w:autoSpaceDN w:val="0"/>
        <w:rPr>
          <w:b/>
          <w:snapToGrid w:val="0"/>
        </w:rPr>
      </w:pPr>
      <w:r w:rsidRPr="00A42360">
        <w:rPr>
          <w:b/>
          <w:snapToGrid w:val="0"/>
        </w:rPr>
        <w:t>Termín dokončení předání a pře</w:t>
      </w:r>
      <w:r w:rsidR="00A42360" w:rsidRPr="00A42360">
        <w:rPr>
          <w:b/>
          <w:snapToGrid w:val="0"/>
        </w:rPr>
        <w:t>vzetí celého díla vč. KS:  listopad</w:t>
      </w:r>
      <w:r w:rsidRPr="00A42360">
        <w:rPr>
          <w:b/>
          <w:snapToGrid w:val="0"/>
        </w:rPr>
        <w:t xml:space="preserve"> 2024</w:t>
      </w:r>
    </w:p>
    <w:p w14:paraId="050AE7EF" w14:textId="77777777" w:rsidR="00F94A22" w:rsidRPr="00A42360" w:rsidRDefault="00F94A22" w:rsidP="00F94A22">
      <w:pPr>
        <w:tabs>
          <w:tab w:val="right" w:pos="9072"/>
        </w:tabs>
        <w:suppressAutoHyphens/>
        <w:autoSpaceDE w:val="0"/>
        <w:autoSpaceDN w:val="0"/>
        <w:rPr>
          <w:b/>
          <w:snapToGrid w:val="0"/>
        </w:rPr>
      </w:pPr>
    </w:p>
    <w:p w14:paraId="0E706FC1" w14:textId="1E56F6C8" w:rsidR="00F94A22" w:rsidRPr="00A42360" w:rsidRDefault="00F94A22" w:rsidP="00F94A22">
      <w:pPr>
        <w:pStyle w:val="Textkomente"/>
        <w:jc w:val="both"/>
        <w:rPr>
          <w:snapToGrid w:val="0"/>
          <w:sz w:val="24"/>
        </w:rPr>
      </w:pPr>
      <w:r w:rsidRPr="00A42360">
        <w:rPr>
          <w:snapToGrid w:val="0"/>
          <w:sz w:val="24"/>
        </w:rPr>
        <w:t xml:space="preserve">Uvedené předpokládané termíny zahájení plnění veřejné zakázky jsou podmíněny vydáním </w:t>
      </w:r>
      <w:r w:rsidR="00A42360" w:rsidRPr="00A42360">
        <w:rPr>
          <w:snapToGrid w:val="0"/>
          <w:sz w:val="24"/>
        </w:rPr>
        <w:t xml:space="preserve">aktualizace </w:t>
      </w:r>
      <w:r w:rsidRPr="00A42360">
        <w:rPr>
          <w:snapToGrid w:val="0"/>
          <w:sz w:val="24"/>
        </w:rPr>
        <w:t>Rozhodnutí o poskytnutí dotace ze strany zřizovatele zadavatele tj. Ministerstva zdravotnictví ČR v návaznosti na splnění podmínek řízení akce.</w:t>
      </w:r>
    </w:p>
    <w:p w14:paraId="0A7BEDDF" w14:textId="528DA2D3" w:rsidR="00F94A22" w:rsidRPr="00A42360" w:rsidRDefault="00F94A22" w:rsidP="00F94A22">
      <w:pPr>
        <w:tabs>
          <w:tab w:val="right" w:pos="9072"/>
        </w:tabs>
        <w:suppressAutoHyphens/>
        <w:autoSpaceDE w:val="0"/>
        <w:autoSpaceDN w:val="0"/>
        <w:jc w:val="both"/>
        <w:rPr>
          <w:b/>
          <w:snapToGrid w:val="0"/>
        </w:rPr>
      </w:pPr>
      <w:r w:rsidRPr="00A42360">
        <w:rPr>
          <w:rStyle w:val="Siln"/>
          <w:b w:val="0"/>
        </w:rPr>
        <w:t>Smluvní strany berou na vědomí, ž</w:t>
      </w:r>
      <w:r w:rsidR="00A42360" w:rsidRPr="00A42360">
        <w:rPr>
          <w:rStyle w:val="Siln"/>
          <w:b w:val="0"/>
        </w:rPr>
        <w:t>e splnění termínu kolaudace</w:t>
      </w:r>
      <w:r w:rsidRPr="00A42360">
        <w:rPr>
          <w:rStyle w:val="Siln"/>
          <w:b w:val="0"/>
        </w:rPr>
        <w:t xml:space="preserve"> 4. etapy je podmíněno poskytnutím součinnosti objednatele a jeho zpracovatele projektové dokumentace, neboť objednatel je povinen zajistit platné Požárně bezpečnostní řešení stavby (PBŘ) schválené Hasičským záchranným sborem Olomouc (HZS Ol). Bez schváleného PBŘ není možné dokončit</w:t>
      </w:r>
      <w:r w:rsidRPr="00A42360">
        <w:rPr>
          <w:rStyle w:val="Zdraznn"/>
          <w:b/>
          <w:bCs/>
        </w:rPr>
        <w:t> </w:t>
      </w:r>
      <w:r w:rsidRPr="00A42360">
        <w:rPr>
          <w:rStyle w:val="Siln"/>
          <w:b w:val="0"/>
        </w:rPr>
        <w:t>kolaudační řízení.</w:t>
      </w:r>
    </w:p>
    <w:p w14:paraId="61970D65" w14:textId="7B60FC41" w:rsidR="000741C7" w:rsidRDefault="000741C7" w:rsidP="0060121C">
      <w:pPr>
        <w:pStyle w:val="Textkomente"/>
        <w:jc w:val="both"/>
        <w:rPr>
          <w:sz w:val="24"/>
        </w:rPr>
      </w:pPr>
    </w:p>
    <w:p w14:paraId="20320F05" w14:textId="18B720A4" w:rsidR="000741C7" w:rsidRDefault="000741C7" w:rsidP="0060121C">
      <w:pPr>
        <w:pStyle w:val="Textkomente"/>
        <w:jc w:val="both"/>
        <w:rPr>
          <w:sz w:val="24"/>
        </w:rPr>
      </w:pPr>
    </w:p>
    <w:p w14:paraId="446BF058" w14:textId="5B4D8560" w:rsidR="00EB24B2" w:rsidRDefault="00EB24B2" w:rsidP="0060121C">
      <w:pPr>
        <w:pStyle w:val="Textkomente"/>
        <w:jc w:val="both"/>
        <w:rPr>
          <w:sz w:val="24"/>
        </w:rPr>
      </w:pPr>
    </w:p>
    <w:p w14:paraId="4802A41E" w14:textId="77777777" w:rsidR="00EB24B2" w:rsidRPr="004A7A20" w:rsidRDefault="00EB24B2" w:rsidP="0060121C">
      <w:pPr>
        <w:pStyle w:val="Textkomente"/>
        <w:jc w:val="both"/>
        <w:rPr>
          <w:sz w:val="24"/>
        </w:rPr>
      </w:pPr>
    </w:p>
    <w:p w14:paraId="254658A8" w14:textId="248C8C06" w:rsidR="00CC6AEA" w:rsidRPr="004A7A20" w:rsidRDefault="00CC6AEA" w:rsidP="00BA2045">
      <w:pPr>
        <w:pStyle w:val="Zkladntext"/>
        <w:numPr>
          <w:ilvl w:val="0"/>
          <w:numId w:val="28"/>
        </w:numPr>
        <w:tabs>
          <w:tab w:val="left" w:pos="684"/>
          <w:tab w:val="left" w:pos="5732"/>
        </w:tabs>
        <w:spacing w:line="276" w:lineRule="auto"/>
        <w:jc w:val="center"/>
        <w:rPr>
          <w:b/>
          <w:color w:val="auto"/>
        </w:rPr>
      </w:pPr>
      <w:r w:rsidRPr="004A7A20">
        <w:rPr>
          <w:b/>
          <w:color w:val="auto"/>
        </w:rPr>
        <w:lastRenderedPageBreak/>
        <w:t>Závěrečná ustanovení</w:t>
      </w:r>
    </w:p>
    <w:p w14:paraId="16C3FC1A" w14:textId="6F00C6C9" w:rsidR="00CC6AEA" w:rsidRDefault="00CC6AEA" w:rsidP="007901B7">
      <w:pPr>
        <w:pStyle w:val="Odstavecseseznamem"/>
        <w:numPr>
          <w:ilvl w:val="0"/>
          <w:numId w:val="11"/>
        </w:numPr>
        <w:jc w:val="both"/>
        <w:rPr>
          <w:snapToGrid w:val="0"/>
        </w:rPr>
      </w:pPr>
      <w:r w:rsidRPr="004A7A20">
        <w:rPr>
          <w:snapToGrid w:val="0"/>
        </w:rPr>
        <w:t xml:space="preserve">Ostatní ujednání </w:t>
      </w:r>
      <w:r w:rsidR="00AF2D0B" w:rsidRPr="004A7A20">
        <w:rPr>
          <w:snapToGrid w:val="0"/>
        </w:rPr>
        <w:t xml:space="preserve">předmětné </w:t>
      </w:r>
      <w:r w:rsidRPr="004A7A20">
        <w:rPr>
          <w:snapToGrid w:val="0"/>
        </w:rPr>
        <w:t>smlouvy</w:t>
      </w:r>
      <w:r w:rsidR="008B1586" w:rsidRPr="004A7A20">
        <w:rPr>
          <w:snapToGrid w:val="0"/>
        </w:rPr>
        <w:t xml:space="preserve"> o dílo</w:t>
      </w:r>
      <w:r w:rsidRPr="004A7A20">
        <w:rPr>
          <w:snapToGrid w:val="0"/>
        </w:rPr>
        <w:t xml:space="preserve"> </w:t>
      </w:r>
      <w:r w:rsidR="00231185" w:rsidRPr="004A7A20">
        <w:rPr>
          <w:snapToGrid w:val="0"/>
        </w:rPr>
        <w:t>a jejích dodatků</w:t>
      </w:r>
      <w:r w:rsidR="00F035D5" w:rsidRPr="004A7A20">
        <w:rPr>
          <w:snapToGrid w:val="0"/>
        </w:rPr>
        <w:t xml:space="preserve">, které nebyly dotčeny změnou dodatku č. </w:t>
      </w:r>
      <w:r w:rsidR="00F94A22">
        <w:rPr>
          <w:snapToGrid w:val="0"/>
        </w:rPr>
        <w:t>6</w:t>
      </w:r>
      <w:r w:rsidR="00F035D5" w:rsidRPr="004A7A20">
        <w:rPr>
          <w:snapToGrid w:val="0"/>
        </w:rPr>
        <w:t>,</w:t>
      </w:r>
      <w:r w:rsidRPr="004A7A20">
        <w:rPr>
          <w:snapToGrid w:val="0"/>
        </w:rPr>
        <w:t xml:space="preserve"> uzavřené mezi smluvními stranami zůstávají nedotčena, nezměněna a nadále v platnosti a účinnosti.</w:t>
      </w:r>
    </w:p>
    <w:p w14:paraId="77AB2777" w14:textId="4EC0CF01" w:rsidR="00CC6AEA" w:rsidRPr="004A7A20" w:rsidRDefault="00CC6AEA" w:rsidP="007901B7">
      <w:pPr>
        <w:pStyle w:val="Odstavecseseznamem"/>
        <w:numPr>
          <w:ilvl w:val="0"/>
          <w:numId w:val="11"/>
        </w:numPr>
        <w:jc w:val="both"/>
        <w:rPr>
          <w:snapToGrid w:val="0"/>
        </w:rPr>
      </w:pPr>
      <w:r w:rsidRPr="004A7A20">
        <w:rPr>
          <w:snapToGrid w:val="0"/>
        </w:rPr>
        <w:t xml:space="preserve">Tento dodatek č. </w:t>
      </w:r>
      <w:r w:rsidR="00F94A22">
        <w:rPr>
          <w:snapToGrid w:val="0"/>
        </w:rPr>
        <w:t>6</w:t>
      </w:r>
      <w:r w:rsidRPr="004A7A20">
        <w:rPr>
          <w:snapToGrid w:val="0"/>
        </w:rPr>
        <w:t xml:space="preserve"> smlouvy</w:t>
      </w:r>
      <w:r w:rsidR="008B1586" w:rsidRPr="004A7A20">
        <w:rPr>
          <w:snapToGrid w:val="0"/>
        </w:rPr>
        <w:t xml:space="preserve"> o dílo</w:t>
      </w:r>
      <w:r w:rsidRPr="004A7A20">
        <w:rPr>
          <w:snapToGrid w:val="0"/>
        </w:rPr>
        <w:t xml:space="preserve"> je platný po podpisu oběma smluvními stranami a nabývá účinnosti uveřejněním v registru smluv ve smyslu ustanovení § 2 odst. 1, písm. c) a § 5 odst. 2 zákona č. 340/2015 Sb. o registru smluv v platném znění. Povinnost k uveřejnění dodatku v registru smluv přebírá objednatel.</w:t>
      </w:r>
    </w:p>
    <w:p w14:paraId="465D9BEE" w14:textId="6D34C57D" w:rsidR="005B6D3E" w:rsidRPr="004A7A20" w:rsidRDefault="00CC6AEA" w:rsidP="007901B7">
      <w:pPr>
        <w:pStyle w:val="Odstavecseseznamem"/>
        <w:numPr>
          <w:ilvl w:val="0"/>
          <w:numId w:val="11"/>
        </w:numPr>
        <w:jc w:val="both"/>
        <w:rPr>
          <w:snapToGrid w:val="0"/>
        </w:rPr>
      </w:pPr>
      <w:r w:rsidRPr="004A7A20">
        <w:rPr>
          <w:snapToGrid w:val="0"/>
        </w:rPr>
        <w:t xml:space="preserve">Smluvní strany tohoto dodatku č. </w:t>
      </w:r>
      <w:r w:rsidR="00F94A22">
        <w:rPr>
          <w:snapToGrid w:val="0"/>
        </w:rPr>
        <w:t>6</w:t>
      </w:r>
      <w:r w:rsidRPr="004A7A20">
        <w:rPr>
          <w:snapToGrid w:val="0"/>
        </w:rPr>
        <w:t xml:space="preserve"> smlouvy prohlašují, že se seznámily s jeho obsahem, se kterým bezvýhradně souhlasí. Tento dodatek č. </w:t>
      </w:r>
      <w:r w:rsidR="00F94A22">
        <w:rPr>
          <w:snapToGrid w:val="0"/>
        </w:rPr>
        <w:t>6</w:t>
      </w:r>
      <w:r w:rsidRPr="004A7A20">
        <w:rPr>
          <w:snapToGrid w:val="0"/>
        </w:rPr>
        <w:t xml:space="preserve"> smlouvy je </w:t>
      </w:r>
      <w:r w:rsidR="007901B7" w:rsidRPr="004A7A20">
        <w:rPr>
          <w:snapToGrid w:val="0"/>
        </w:rPr>
        <w:t>uzavřen po vzájemném projednání.</w:t>
      </w:r>
    </w:p>
    <w:p w14:paraId="29C6EED3" w14:textId="1D0B6E7C" w:rsidR="00B46923" w:rsidRPr="004A7A20" w:rsidRDefault="007223CB" w:rsidP="003202C9">
      <w:pPr>
        <w:pStyle w:val="Odstavecseseznamem"/>
        <w:numPr>
          <w:ilvl w:val="0"/>
          <w:numId w:val="11"/>
        </w:numPr>
        <w:jc w:val="both"/>
        <w:rPr>
          <w:snapToGrid w:val="0"/>
        </w:rPr>
      </w:pPr>
      <w:r w:rsidRPr="004A7A20">
        <w:rPr>
          <w:snapToGrid w:val="0"/>
        </w:rPr>
        <w:t>Tento d</w:t>
      </w:r>
      <w:r w:rsidR="007901B7" w:rsidRPr="004A7A20">
        <w:rPr>
          <w:snapToGrid w:val="0"/>
        </w:rPr>
        <w:t xml:space="preserve">odatek č. </w:t>
      </w:r>
      <w:r w:rsidR="00F94A22">
        <w:rPr>
          <w:snapToGrid w:val="0"/>
        </w:rPr>
        <w:t>6</w:t>
      </w:r>
      <w:r w:rsidR="007901B7" w:rsidRPr="004A7A20">
        <w:rPr>
          <w:snapToGrid w:val="0"/>
        </w:rPr>
        <w:t xml:space="preserve"> smlouvy</w:t>
      </w:r>
      <w:r w:rsidR="008B1586" w:rsidRPr="004A7A20">
        <w:rPr>
          <w:snapToGrid w:val="0"/>
        </w:rPr>
        <w:t xml:space="preserve"> o dílo</w:t>
      </w:r>
      <w:r w:rsidR="007901B7" w:rsidRPr="004A7A20">
        <w:rPr>
          <w:snapToGrid w:val="0"/>
        </w:rPr>
        <w:t xml:space="preserve"> je vyhotoven </w:t>
      </w:r>
      <w:r w:rsidR="00B46923" w:rsidRPr="004A7A20">
        <w:t xml:space="preserve">elektronicky v jednom stejnopise s platností originálu a podepsán zaručeným elektronickým podpisem zmocněnými zástupci obou smluvních stran. </w:t>
      </w:r>
    </w:p>
    <w:p w14:paraId="72E4D673" w14:textId="579931B7" w:rsidR="00CC6AEA" w:rsidRPr="004A7A20" w:rsidRDefault="00CC6AEA" w:rsidP="007901B7">
      <w:pPr>
        <w:pStyle w:val="Odstavecseseznamem"/>
        <w:numPr>
          <w:ilvl w:val="0"/>
          <w:numId w:val="11"/>
        </w:numPr>
        <w:jc w:val="both"/>
        <w:rPr>
          <w:snapToGrid w:val="0"/>
        </w:rPr>
      </w:pPr>
      <w:r w:rsidRPr="004A7A20">
        <w:rPr>
          <w:snapToGrid w:val="0"/>
        </w:rPr>
        <w:t xml:space="preserve">Nedílnou součástí tohoto dodatku č. </w:t>
      </w:r>
      <w:r w:rsidR="00F94A22">
        <w:rPr>
          <w:snapToGrid w:val="0"/>
        </w:rPr>
        <w:t>6</w:t>
      </w:r>
      <w:r w:rsidRPr="004A7A20">
        <w:rPr>
          <w:snapToGrid w:val="0"/>
        </w:rPr>
        <w:t xml:space="preserve"> smlouvy</w:t>
      </w:r>
      <w:r w:rsidR="008B1586" w:rsidRPr="004A7A20">
        <w:rPr>
          <w:snapToGrid w:val="0"/>
        </w:rPr>
        <w:t xml:space="preserve"> o dílo</w:t>
      </w:r>
      <w:r w:rsidRPr="004A7A20">
        <w:rPr>
          <w:snapToGrid w:val="0"/>
        </w:rPr>
        <w:t xml:space="preserve"> jsou přílohy:</w:t>
      </w:r>
    </w:p>
    <w:p w14:paraId="583EF7AB" w14:textId="2242D3C0" w:rsidR="00B46923" w:rsidRPr="004A7A20" w:rsidRDefault="00B46923" w:rsidP="00B46923">
      <w:pPr>
        <w:pStyle w:val="Bezmezer"/>
        <w:ind w:left="360"/>
        <w:rPr>
          <w:rFonts w:ascii="Times New Roman" w:hAnsi="Times New Roman"/>
          <w:sz w:val="24"/>
          <w:szCs w:val="24"/>
        </w:rPr>
      </w:pPr>
      <w:r w:rsidRPr="004A7A20">
        <w:rPr>
          <w:rFonts w:ascii="Times New Roman" w:hAnsi="Times New Roman"/>
          <w:sz w:val="24"/>
          <w:szCs w:val="24"/>
        </w:rPr>
        <w:t xml:space="preserve">Příloha č. 1 k dodatku č. </w:t>
      </w:r>
      <w:r w:rsidR="00937DE4">
        <w:rPr>
          <w:rFonts w:ascii="Times New Roman" w:hAnsi="Times New Roman"/>
          <w:sz w:val="24"/>
          <w:szCs w:val="24"/>
        </w:rPr>
        <w:t>6</w:t>
      </w:r>
      <w:r w:rsidRPr="004A7A20">
        <w:rPr>
          <w:rFonts w:ascii="Times New Roman" w:hAnsi="Times New Roman"/>
          <w:sz w:val="24"/>
          <w:szCs w:val="24"/>
        </w:rPr>
        <w:t xml:space="preserve"> – </w:t>
      </w:r>
      <w:r w:rsidR="000A7596" w:rsidRPr="004A7A20">
        <w:rPr>
          <w:rFonts w:ascii="Times New Roman" w:hAnsi="Times New Roman"/>
          <w:sz w:val="24"/>
          <w:szCs w:val="24"/>
        </w:rPr>
        <w:t>Oceněný výkaz výměr víceprací  - položkový rozpočet</w:t>
      </w:r>
    </w:p>
    <w:p w14:paraId="5FB1D490" w14:textId="6BD75605" w:rsidR="000A7596" w:rsidRPr="004A7A20" w:rsidRDefault="00B46923" w:rsidP="000A7596">
      <w:pPr>
        <w:pStyle w:val="Bezmezer"/>
        <w:ind w:left="360"/>
        <w:rPr>
          <w:rFonts w:ascii="Times New Roman" w:hAnsi="Times New Roman"/>
          <w:sz w:val="24"/>
          <w:szCs w:val="24"/>
        </w:rPr>
      </w:pPr>
      <w:r w:rsidRPr="004A7A20">
        <w:rPr>
          <w:rFonts w:ascii="Times New Roman" w:hAnsi="Times New Roman"/>
          <w:sz w:val="24"/>
          <w:szCs w:val="24"/>
        </w:rPr>
        <w:t xml:space="preserve">Příloha č. 2 k dodatku č. </w:t>
      </w:r>
      <w:r w:rsidR="00937DE4">
        <w:rPr>
          <w:rFonts w:ascii="Times New Roman" w:hAnsi="Times New Roman"/>
          <w:sz w:val="24"/>
          <w:szCs w:val="24"/>
        </w:rPr>
        <w:t>6</w:t>
      </w:r>
      <w:r w:rsidRPr="004A7A20">
        <w:rPr>
          <w:rFonts w:ascii="Times New Roman" w:hAnsi="Times New Roman"/>
          <w:sz w:val="24"/>
          <w:szCs w:val="24"/>
        </w:rPr>
        <w:t xml:space="preserve"> – </w:t>
      </w:r>
      <w:r w:rsidR="000A7596" w:rsidRPr="004A7A20">
        <w:rPr>
          <w:rFonts w:ascii="Times New Roman" w:hAnsi="Times New Roman"/>
          <w:sz w:val="24"/>
          <w:szCs w:val="24"/>
        </w:rPr>
        <w:t>Oceněný výkaz výměr méněprací  - položkový rozpočet</w:t>
      </w:r>
    </w:p>
    <w:p w14:paraId="3F81B54B" w14:textId="030F55E0" w:rsidR="00B46923" w:rsidRPr="004A7A20" w:rsidRDefault="00B46923" w:rsidP="00B46923">
      <w:pPr>
        <w:pStyle w:val="Bezmezer"/>
        <w:ind w:left="360"/>
        <w:rPr>
          <w:rFonts w:ascii="Times New Roman" w:hAnsi="Times New Roman"/>
          <w:sz w:val="24"/>
          <w:szCs w:val="24"/>
        </w:rPr>
      </w:pPr>
      <w:r w:rsidRPr="004A7A20">
        <w:rPr>
          <w:rFonts w:ascii="Times New Roman" w:hAnsi="Times New Roman"/>
          <w:sz w:val="24"/>
          <w:szCs w:val="24"/>
        </w:rPr>
        <w:t xml:space="preserve">Příloha č. 3 k dodatku č. </w:t>
      </w:r>
      <w:r w:rsidR="00937DE4">
        <w:rPr>
          <w:rFonts w:ascii="Times New Roman" w:hAnsi="Times New Roman"/>
          <w:sz w:val="24"/>
          <w:szCs w:val="24"/>
        </w:rPr>
        <w:t>6</w:t>
      </w:r>
      <w:r w:rsidRPr="004A7A20">
        <w:rPr>
          <w:rFonts w:ascii="Times New Roman" w:hAnsi="Times New Roman"/>
          <w:sz w:val="24"/>
          <w:szCs w:val="24"/>
        </w:rPr>
        <w:t xml:space="preserve"> – Časový a finanční harmonogram </w:t>
      </w:r>
    </w:p>
    <w:p w14:paraId="6E14E2E0" w14:textId="17A4CD52" w:rsidR="00B46923" w:rsidRPr="004A7A20" w:rsidRDefault="00B46923" w:rsidP="00A42360">
      <w:pPr>
        <w:pStyle w:val="Bezmezer"/>
        <w:ind w:left="360"/>
        <w:rPr>
          <w:rFonts w:ascii="Times New Roman" w:hAnsi="Times New Roman"/>
          <w:sz w:val="24"/>
          <w:szCs w:val="24"/>
        </w:rPr>
      </w:pPr>
      <w:r w:rsidRPr="004A7A20">
        <w:rPr>
          <w:rFonts w:ascii="Times New Roman" w:hAnsi="Times New Roman"/>
          <w:sz w:val="24"/>
          <w:szCs w:val="24"/>
        </w:rPr>
        <w:t xml:space="preserve">Příloha č. 4 k dodatku č. </w:t>
      </w:r>
      <w:r w:rsidR="00937DE4">
        <w:rPr>
          <w:rFonts w:ascii="Times New Roman" w:hAnsi="Times New Roman"/>
          <w:sz w:val="24"/>
          <w:szCs w:val="24"/>
        </w:rPr>
        <w:t>6</w:t>
      </w:r>
      <w:r w:rsidRPr="004A7A20">
        <w:rPr>
          <w:rFonts w:ascii="Times New Roman" w:hAnsi="Times New Roman"/>
          <w:szCs w:val="24"/>
        </w:rPr>
        <w:t xml:space="preserve"> </w:t>
      </w:r>
      <w:r w:rsidR="00A42360">
        <w:rPr>
          <w:rFonts w:ascii="Times New Roman" w:hAnsi="Times New Roman"/>
          <w:sz w:val="24"/>
          <w:szCs w:val="24"/>
        </w:rPr>
        <w:t>– Oznámení změny číslo: 17/2024</w:t>
      </w:r>
      <w:r w:rsidR="00A42360" w:rsidRPr="009C5B9E">
        <w:rPr>
          <w:rFonts w:ascii="Times New Roman" w:hAnsi="Times New Roman"/>
          <w:sz w:val="24"/>
          <w:szCs w:val="24"/>
        </w:rPr>
        <w:t xml:space="preserve">, </w:t>
      </w:r>
      <w:r w:rsidR="00A42360">
        <w:rPr>
          <w:rFonts w:ascii="Times New Roman" w:hAnsi="Times New Roman"/>
          <w:sz w:val="24"/>
          <w:szCs w:val="24"/>
        </w:rPr>
        <w:t>18/2024</w:t>
      </w:r>
      <w:r w:rsidR="00A42360" w:rsidRPr="009C5B9E">
        <w:rPr>
          <w:rFonts w:ascii="Times New Roman" w:hAnsi="Times New Roman"/>
          <w:sz w:val="24"/>
          <w:szCs w:val="24"/>
        </w:rPr>
        <w:t xml:space="preserve">, </w:t>
      </w:r>
      <w:r w:rsidR="00A42360">
        <w:rPr>
          <w:rFonts w:ascii="Times New Roman" w:hAnsi="Times New Roman"/>
          <w:sz w:val="24"/>
          <w:szCs w:val="24"/>
        </w:rPr>
        <w:t>19/2024</w:t>
      </w:r>
      <w:r w:rsidR="00A42360" w:rsidRPr="009C5B9E">
        <w:rPr>
          <w:rFonts w:ascii="Times New Roman" w:hAnsi="Times New Roman"/>
          <w:sz w:val="24"/>
          <w:szCs w:val="24"/>
        </w:rPr>
        <w:t xml:space="preserve">, </w:t>
      </w:r>
      <w:r w:rsidR="00A42360">
        <w:rPr>
          <w:rFonts w:ascii="Times New Roman" w:hAnsi="Times New Roman"/>
          <w:sz w:val="24"/>
          <w:szCs w:val="24"/>
        </w:rPr>
        <w:t>20</w:t>
      </w:r>
      <w:r w:rsidR="00A42360" w:rsidRPr="009C5B9E">
        <w:rPr>
          <w:rFonts w:ascii="Times New Roman" w:hAnsi="Times New Roman"/>
          <w:sz w:val="24"/>
          <w:szCs w:val="24"/>
        </w:rPr>
        <w:t>/2</w:t>
      </w:r>
      <w:r w:rsidR="00A42360">
        <w:rPr>
          <w:rFonts w:ascii="Times New Roman" w:hAnsi="Times New Roman"/>
          <w:sz w:val="24"/>
          <w:szCs w:val="24"/>
        </w:rPr>
        <w:t>024, 21/</w:t>
      </w:r>
      <w:r w:rsidR="000E59F3">
        <w:rPr>
          <w:rFonts w:ascii="Times New Roman" w:hAnsi="Times New Roman"/>
          <w:sz w:val="24"/>
          <w:szCs w:val="24"/>
        </w:rPr>
        <w:t>2024, 22/2024, 23/2024, 24/2024 a 25/2024</w:t>
      </w:r>
      <w:r w:rsidR="00A42360">
        <w:rPr>
          <w:rFonts w:ascii="Times New Roman" w:hAnsi="Times New Roman"/>
          <w:sz w:val="24"/>
          <w:szCs w:val="24"/>
        </w:rPr>
        <w:t xml:space="preserve"> vč. příloh.</w:t>
      </w:r>
    </w:p>
    <w:p w14:paraId="371BFE58" w14:textId="6A85FE8B" w:rsidR="0037374A" w:rsidRDefault="0037374A" w:rsidP="00CE5D52">
      <w:pPr>
        <w:pStyle w:val="Zkladntext"/>
        <w:tabs>
          <w:tab w:val="left" w:pos="684"/>
          <w:tab w:val="left" w:pos="5103"/>
        </w:tabs>
        <w:spacing w:line="276" w:lineRule="auto"/>
        <w:rPr>
          <w:b/>
          <w:color w:val="auto"/>
        </w:rPr>
      </w:pPr>
    </w:p>
    <w:p w14:paraId="318305B8" w14:textId="018600F8" w:rsidR="00F67586" w:rsidRDefault="00F67586" w:rsidP="00CE5D52">
      <w:pPr>
        <w:pStyle w:val="Zkladntext"/>
        <w:tabs>
          <w:tab w:val="left" w:pos="684"/>
          <w:tab w:val="left" w:pos="5103"/>
        </w:tabs>
        <w:spacing w:line="276" w:lineRule="auto"/>
        <w:rPr>
          <w:b/>
          <w:color w:val="auto"/>
        </w:rPr>
      </w:pPr>
    </w:p>
    <w:p w14:paraId="0CDFCDB0" w14:textId="27924850" w:rsidR="00F67586" w:rsidRDefault="00F67586" w:rsidP="00CE5D52">
      <w:pPr>
        <w:pStyle w:val="Zkladntext"/>
        <w:tabs>
          <w:tab w:val="left" w:pos="684"/>
          <w:tab w:val="left" w:pos="5103"/>
        </w:tabs>
        <w:spacing w:line="276" w:lineRule="auto"/>
        <w:rPr>
          <w:b/>
          <w:color w:val="auto"/>
        </w:rPr>
      </w:pPr>
    </w:p>
    <w:p w14:paraId="31ECF16A" w14:textId="77777777" w:rsidR="00F67586" w:rsidRDefault="00F67586" w:rsidP="00CE5D52">
      <w:pPr>
        <w:pStyle w:val="Zkladntext"/>
        <w:tabs>
          <w:tab w:val="left" w:pos="684"/>
          <w:tab w:val="left" w:pos="5103"/>
        </w:tabs>
        <w:spacing w:line="276" w:lineRule="auto"/>
        <w:rPr>
          <w:b/>
          <w:color w:val="auto"/>
        </w:rPr>
      </w:pPr>
    </w:p>
    <w:p w14:paraId="38B57541" w14:textId="32210079" w:rsidR="00BA6FDC" w:rsidRPr="009C5B9E" w:rsidRDefault="00BA6FDC" w:rsidP="00961CD1">
      <w:pPr>
        <w:pStyle w:val="Zkladntext"/>
        <w:tabs>
          <w:tab w:val="left" w:pos="684"/>
          <w:tab w:val="left" w:pos="5387"/>
        </w:tabs>
        <w:spacing w:line="276" w:lineRule="auto"/>
        <w:rPr>
          <w:color w:val="auto"/>
        </w:rPr>
      </w:pPr>
      <w:r w:rsidRPr="009C5B9E">
        <w:rPr>
          <w:b/>
          <w:color w:val="auto"/>
        </w:rPr>
        <w:t>Za objednatele:</w:t>
      </w:r>
      <w:r w:rsidRPr="009C5B9E">
        <w:rPr>
          <w:color w:val="auto"/>
        </w:rPr>
        <w:tab/>
      </w:r>
      <w:r w:rsidRPr="009C5B9E">
        <w:rPr>
          <w:b/>
          <w:color w:val="auto"/>
        </w:rPr>
        <w:t>Za zhotovitele:</w:t>
      </w:r>
    </w:p>
    <w:p w14:paraId="51608447" w14:textId="4F8CEC7C" w:rsidR="00CE5D52" w:rsidRDefault="00BA6FDC" w:rsidP="00757861">
      <w:pPr>
        <w:pStyle w:val="Zkladntext"/>
        <w:tabs>
          <w:tab w:val="left" w:pos="5387"/>
        </w:tabs>
        <w:spacing w:line="276" w:lineRule="auto"/>
        <w:rPr>
          <w:b/>
          <w:color w:val="auto"/>
        </w:rPr>
      </w:pPr>
      <w:r w:rsidRPr="009C5B9E">
        <w:rPr>
          <w:color w:val="auto"/>
        </w:rPr>
        <w:t>Ve Šternberku dne</w:t>
      </w:r>
      <w:r w:rsidR="007A6ACC">
        <w:rPr>
          <w:color w:val="auto"/>
        </w:rPr>
        <w:t xml:space="preserve"> 28. 8. 2024</w:t>
      </w:r>
      <w:r w:rsidRPr="009C5B9E">
        <w:rPr>
          <w:color w:val="auto"/>
        </w:rPr>
        <w:tab/>
        <w:t>V </w:t>
      </w:r>
      <w:r w:rsidR="0044097C" w:rsidRPr="009C5B9E">
        <w:rPr>
          <w:color w:val="auto"/>
        </w:rPr>
        <w:t>Brně</w:t>
      </w:r>
      <w:r w:rsidRPr="009C5B9E">
        <w:rPr>
          <w:color w:val="auto"/>
        </w:rPr>
        <w:t xml:space="preserve"> dne </w:t>
      </w:r>
      <w:r w:rsidR="007A6ACC">
        <w:rPr>
          <w:color w:val="auto"/>
        </w:rPr>
        <w:t xml:space="preserve">15. 8. </w:t>
      </w:r>
      <w:bookmarkStart w:id="0" w:name="_GoBack"/>
      <w:bookmarkEnd w:id="0"/>
      <w:r w:rsidR="007A6ACC">
        <w:rPr>
          <w:color w:val="auto"/>
        </w:rPr>
        <w:t>2024</w:t>
      </w:r>
    </w:p>
    <w:p w14:paraId="1473D09E" w14:textId="785A677F" w:rsidR="000A7596" w:rsidRDefault="000A7596" w:rsidP="00BA6FDC">
      <w:pPr>
        <w:pStyle w:val="Zkladntext"/>
        <w:spacing w:line="276" w:lineRule="auto"/>
        <w:rPr>
          <w:b/>
          <w:color w:val="auto"/>
        </w:rPr>
      </w:pPr>
    </w:p>
    <w:p w14:paraId="3F4179A2" w14:textId="379B9603" w:rsidR="000741C7" w:rsidRDefault="000741C7" w:rsidP="00BA6FDC">
      <w:pPr>
        <w:pStyle w:val="Zkladntext"/>
        <w:spacing w:line="276" w:lineRule="auto"/>
        <w:rPr>
          <w:b/>
          <w:color w:val="auto"/>
        </w:rPr>
      </w:pPr>
    </w:p>
    <w:p w14:paraId="66D6D0FF" w14:textId="1547FA71" w:rsidR="000741C7" w:rsidRDefault="000741C7" w:rsidP="00BA6FDC">
      <w:pPr>
        <w:pStyle w:val="Zkladntext"/>
        <w:spacing w:line="276" w:lineRule="auto"/>
        <w:rPr>
          <w:b/>
          <w:color w:val="auto"/>
        </w:rPr>
      </w:pPr>
    </w:p>
    <w:p w14:paraId="055F8324" w14:textId="4E4C6DC8" w:rsidR="000741C7" w:rsidRDefault="000741C7" w:rsidP="00BA6FDC">
      <w:pPr>
        <w:pStyle w:val="Zkladntext"/>
        <w:spacing w:line="276" w:lineRule="auto"/>
        <w:rPr>
          <w:b/>
          <w:color w:val="auto"/>
        </w:rPr>
      </w:pPr>
    </w:p>
    <w:p w14:paraId="651C83C5" w14:textId="14F42085" w:rsidR="000741C7" w:rsidRDefault="000741C7" w:rsidP="00BA6FDC">
      <w:pPr>
        <w:pStyle w:val="Zkladntext"/>
        <w:spacing w:line="276" w:lineRule="auto"/>
        <w:rPr>
          <w:b/>
          <w:color w:val="auto"/>
        </w:rPr>
      </w:pPr>
    </w:p>
    <w:p w14:paraId="74905007" w14:textId="63338BE6" w:rsidR="009A0E57" w:rsidRDefault="009A0E57" w:rsidP="00BA6FDC">
      <w:pPr>
        <w:pStyle w:val="Zkladntext"/>
        <w:spacing w:line="276" w:lineRule="auto"/>
        <w:rPr>
          <w:b/>
          <w:color w:val="auto"/>
        </w:rPr>
      </w:pPr>
    </w:p>
    <w:p w14:paraId="4B8AD603" w14:textId="546B1EB8" w:rsidR="009A0E57" w:rsidRDefault="009A0E57" w:rsidP="00BA6FDC">
      <w:pPr>
        <w:pStyle w:val="Zkladntext"/>
        <w:spacing w:line="276" w:lineRule="auto"/>
        <w:rPr>
          <w:b/>
          <w:color w:val="auto"/>
        </w:rPr>
      </w:pPr>
    </w:p>
    <w:p w14:paraId="2C866604" w14:textId="77777777" w:rsidR="009A0E57" w:rsidRPr="009C5B9E" w:rsidRDefault="009A0E57" w:rsidP="00BA6FDC">
      <w:pPr>
        <w:pStyle w:val="Zkladntext"/>
        <w:spacing w:line="276" w:lineRule="auto"/>
        <w:rPr>
          <w:b/>
          <w:color w:val="auto"/>
        </w:rPr>
      </w:pPr>
    </w:p>
    <w:p w14:paraId="217FADB5" w14:textId="606FA557" w:rsidR="00137E55" w:rsidRDefault="00137E55" w:rsidP="00BA6FDC">
      <w:pPr>
        <w:pStyle w:val="Zkladntext"/>
        <w:spacing w:line="276" w:lineRule="auto"/>
        <w:rPr>
          <w:b/>
          <w:color w:val="auto"/>
        </w:rPr>
      </w:pPr>
    </w:p>
    <w:p w14:paraId="3626F723" w14:textId="77777777" w:rsidR="00FC7965" w:rsidRPr="009C5B9E" w:rsidRDefault="00FC7965" w:rsidP="00BA6FDC">
      <w:pPr>
        <w:pStyle w:val="Zkladntext"/>
        <w:spacing w:line="276" w:lineRule="auto"/>
        <w:rPr>
          <w:b/>
          <w:color w:val="auto"/>
        </w:rPr>
      </w:pPr>
    </w:p>
    <w:p w14:paraId="02622440" w14:textId="1BB859E2" w:rsidR="00B46923" w:rsidRPr="00077FD4" w:rsidRDefault="00B46923" w:rsidP="00B46923">
      <w:pPr>
        <w:pStyle w:val="Zkladntext"/>
        <w:tabs>
          <w:tab w:val="left" w:pos="1701"/>
          <w:tab w:val="left" w:pos="6804"/>
        </w:tabs>
        <w:spacing w:line="276" w:lineRule="auto"/>
        <w:rPr>
          <w:color w:val="auto"/>
        </w:rPr>
      </w:pPr>
      <w:r w:rsidRPr="00077FD4">
        <w:rPr>
          <w:color w:val="auto"/>
        </w:rPr>
        <w:t>………………………………                                          ……………………………...</w:t>
      </w:r>
      <w:r w:rsidRPr="00077FD4">
        <w:rPr>
          <w:color w:val="auto"/>
        </w:rPr>
        <w:tab/>
      </w:r>
    </w:p>
    <w:p w14:paraId="0A154A80" w14:textId="77777777" w:rsidR="00B46923" w:rsidRPr="00077FD4" w:rsidRDefault="00B46923" w:rsidP="00B46923">
      <w:pPr>
        <w:pStyle w:val="Zkladntext"/>
        <w:tabs>
          <w:tab w:val="left" w:pos="7371"/>
        </w:tabs>
        <w:spacing w:line="276" w:lineRule="auto"/>
        <w:rPr>
          <w:b/>
          <w:color w:val="auto"/>
        </w:rPr>
      </w:pPr>
      <w:r w:rsidRPr="00077FD4">
        <w:rPr>
          <w:b/>
          <w:color w:val="auto"/>
        </w:rPr>
        <w:t xml:space="preserve">    MUDr. Hana Kučerová                                                      </w:t>
      </w:r>
      <w:r>
        <w:rPr>
          <w:b/>
          <w:color w:val="auto"/>
        </w:rPr>
        <w:t xml:space="preserve">    </w:t>
      </w:r>
      <w:r w:rsidRPr="00077FD4">
        <w:rPr>
          <w:b/>
          <w:color w:val="auto"/>
        </w:rPr>
        <w:t xml:space="preserve"> </w:t>
      </w:r>
      <w:r>
        <w:rPr>
          <w:b/>
          <w:color w:val="auto"/>
        </w:rPr>
        <w:t>Ing. Jan Polický</w:t>
      </w:r>
    </w:p>
    <w:p w14:paraId="6DD7BA29" w14:textId="77777777" w:rsidR="00B46923" w:rsidRPr="00077FD4" w:rsidRDefault="00B46923" w:rsidP="00B46923">
      <w:pPr>
        <w:pStyle w:val="Zkladntext"/>
        <w:tabs>
          <w:tab w:val="left" w:pos="7371"/>
        </w:tabs>
        <w:spacing w:line="276" w:lineRule="auto"/>
        <w:rPr>
          <w:color w:val="auto"/>
        </w:rPr>
      </w:pPr>
      <w:r w:rsidRPr="00077FD4">
        <w:rPr>
          <w:color w:val="auto"/>
        </w:rPr>
        <w:t xml:space="preserve">                ředitelka                                                                                  jednatel</w:t>
      </w:r>
    </w:p>
    <w:p w14:paraId="080DA76E" w14:textId="77777777" w:rsidR="00B46923" w:rsidRPr="00077FD4" w:rsidRDefault="00B46923" w:rsidP="00B46923">
      <w:pPr>
        <w:pStyle w:val="Zkladntext"/>
        <w:tabs>
          <w:tab w:val="left" w:pos="7371"/>
        </w:tabs>
        <w:spacing w:line="276" w:lineRule="auto"/>
        <w:rPr>
          <w:color w:val="auto"/>
        </w:rPr>
      </w:pPr>
      <w:r w:rsidRPr="00077FD4">
        <w:rPr>
          <w:color w:val="auto"/>
        </w:rPr>
        <w:t xml:space="preserve">Psychiatrické léčebny Šternberk                                             </w:t>
      </w:r>
      <w:r>
        <w:rPr>
          <w:color w:val="auto"/>
        </w:rPr>
        <w:t xml:space="preserve">     </w:t>
      </w:r>
      <w:r w:rsidRPr="00077FD4">
        <w:rPr>
          <w:color w:val="auto"/>
        </w:rPr>
        <w:t xml:space="preserve">  </w:t>
      </w:r>
      <w:r>
        <w:rPr>
          <w:color w:val="auto"/>
        </w:rPr>
        <w:t>ESOX, spol. s r.o.</w:t>
      </w:r>
      <w:r w:rsidRPr="00077FD4">
        <w:rPr>
          <w:b/>
          <w:color w:val="auto"/>
        </w:rPr>
        <w:tab/>
      </w:r>
    </w:p>
    <w:sectPr w:rsidR="00B46923" w:rsidRPr="00077FD4" w:rsidSect="00C733DE">
      <w:headerReference w:type="default" r:id="rId8"/>
      <w:footerReference w:type="default" r:id="rId9"/>
      <w:headerReference w:type="first" r:id="rId10"/>
      <w:footerReference w:type="first" r:id="rId11"/>
      <w:pgSz w:w="11906" w:h="16838"/>
      <w:pgMar w:top="1417" w:right="1417" w:bottom="1417" w:left="1417" w:header="708"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E1C4C2" w16cex:dateUtc="2024-08-07T16:57:00Z"/>
  <w16cex:commentExtensible w16cex:durableId="1365A282" w16cex:dateUtc="2024-08-07T16:53:00Z"/>
  <w16cex:commentExtensible w16cex:durableId="244E10A1" w16cex:dateUtc="2024-08-07T16:49:00Z"/>
  <w16cex:commentExtensible w16cex:durableId="5C580C03" w16cex:dateUtc="2024-08-07T16:58:00Z"/>
  <w16cex:commentExtensible w16cex:durableId="1C78F148" w16cex:dateUtc="2024-08-07T17:06:00Z"/>
  <w16cex:commentExtensible w16cex:durableId="0C71E46A" w16cex:dateUtc="2024-08-07T16:55:00Z"/>
  <w16cex:commentExtensible w16cex:durableId="0A428ADE" w16cex:dateUtc="2024-08-07T17:02:00Z"/>
  <w16cex:commentExtensible w16cex:durableId="2AFFC786" w16cex:dateUtc="2024-08-07T16:59:00Z"/>
  <w16cex:commentExtensible w16cex:durableId="2288B0F8" w16cex:dateUtc="2024-08-07T16:59:00Z"/>
  <w16cex:commentExtensible w16cex:durableId="1784AD91" w16cex:dateUtc="2024-08-07T17:01:00Z"/>
  <w16cex:commentExtensible w16cex:durableId="420494A2" w16cex:dateUtc="2024-08-07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689904" w16cid:durableId="60E1C4C2"/>
  <w16cid:commentId w16cid:paraId="3EF43366" w16cid:durableId="1365A282"/>
  <w16cid:commentId w16cid:paraId="6A1C6D21" w16cid:durableId="244E10A1"/>
  <w16cid:commentId w16cid:paraId="05E97863" w16cid:durableId="5C580C03"/>
  <w16cid:commentId w16cid:paraId="4D58DA3E" w16cid:durableId="1C78F148"/>
  <w16cid:commentId w16cid:paraId="118E44D0" w16cid:durableId="0C71E46A"/>
  <w16cid:commentId w16cid:paraId="789D6F4A" w16cid:durableId="0A428ADE"/>
  <w16cid:commentId w16cid:paraId="21454E70" w16cid:durableId="2AFFC786"/>
  <w16cid:commentId w16cid:paraId="53ADAD78" w16cid:durableId="2288B0F8"/>
  <w16cid:commentId w16cid:paraId="5E2AD0A1" w16cid:durableId="1784AD91"/>
  <w16cid:commentId w16cid:paraId="28D6F68B" w16cid:durableId="420494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097A" w14:textId="77777777" w:rsidR="00A34D16" w:rsidRDefault="00A34D16" w:rsidP="0033357E">
      <w:r>
        <w:separator/>
      </w:r>
    </w:p>
  </w:endnote>
  <w:endnote w:type="continuationSeparator" w:id="0">
    <w:p w14:paraId="3D330BA8" w14:textId="77777777" w:rsidR="00A34D16" w:rsidRDefault="00A34D16" w:rsidP="0033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e">
    <w:altName w:val="Times New Roman"/>
    <w:panose1 w:val="00000000000000000000"/>
    <w:charset w:val="00"/>
    <w:family w:val="roman"/>
    <w:notTrueType/>
    <w:pitch w:val="default"/>
  </w:font>
  <w:font w:name="Albertus Medium">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724792"/>
      <w:docPartObj>
        <w:docPartGallery w:val="Page Numbers (Bottom of Page)"/>
        <w:docPartUnique/>
      </w:docPartObj>
    </w:sdtPr>
    <w:sdtEndPr>
      <w:rPr>
        <w:i/>
      </w:rPr>
    </w:sdtEndPr>
    <w:sdtContent>
      <w:sdt>
        <w:sdtPr>
          <w:rPr>
            <w:i/>
          </w:rPr>
          <w:id w:val="860082579"/>
          <w:docPartObj>
            <w:docPartGallery w:val="Page Numbers (Top of Page)"/>
            <w:docPartUnique/>
          </w:docPartObj>
        </w:sdtPr>
        <w:sdtEndPr/>
        <w:sdtContent>
          <w:p w14:paraId="4A0A693C" w14:textId="4CD389D8" w:rsidR="000B01B7" w:rsidRPr="000B01B7" w:rsidRDefault="000B01B7">
            <w:pPr>
              <w:pStyle w:val="Zpat"/>
              <w:jc w:val="right"/>
              <w:rPr>
                <w:i/>
              </w:rPr>
            </w:pPr>
            <w:r w:rsidRPr="000B01B7">
              <w:rPr>
                <w:i/>
              </w:rPr>
              <w:t xml:space="preserve">Stránka </w:t>
            </w:r>
            <w:r w:rsidRPr="000B01B7">
              <w:rPr>
                <w:b/>
                <w:bCs/>
                <w:i/>
              </w:rPr>
              <w:fldChar w:fldCharType="begin"/>
            </w:r>
            <w:r w:rsidRPr="000B01B7">
              <w:rPr>
                <w:b/>
                <w:bCs/>
                <w:i/>
              </w:rPr>
              <w:instrText>PAGE</w:instrText>
            </w:r>
            <w:r w:rsidRPr="000B01B7">
              <w:rPr>
                <w:b/>
                <w:bCs/>
                <w:i/>
              </w:rPr>
              <w:fldChar w:fldCharType="separate"/>
            </w:r>
            <w:r w:rsidR="007A6ACC">
              <w:rPr>
                <w:b/>
                <w:bCs/>
                <w:i/>
                <w:noProof/>
              </w:rPr>
              <w:t>2</w:t>
            </w:r>
            <w:r w:rsidRPr="000B01B7">
              <w:rPr>
                <w:b/>
                <w:bCs/>
                <w:i/>
              </w:rPr>
              <w:fldChar w:fldCharType="end"/>
            </w:r>
            <w:r w:rsidRPr="000B01B7">
              <w:rPr>
                <w:i/>
              </w:rPr>
              <w:t xml:space="preserve"> z </w:t>
            </w:r>
            <w:r w:rsidRPr="000B01B7">
              <w:rPr>
                <w:b/>
                <w:bCs/>
                <w:i/>
              </w:rPr>
              <w:fldChar w:fldCharType="begin"/>
            </w:r>
            <w:r w:rsidRPr="000B01B7">
              <w:rPr>
                <w:b/>
                <w:bCs/>
                <w:i/>
              </w:rPr>
              <w:instrText>NUMPAGES</w:instrText>
            </w:r>
            <w:r w:rsidRPr="000B01B7">
              <w:rPr>
                <w:b/>
                <w:bCs/>
                <w:i/>
              </w:rPr>
              <w:fldChar w:fldCharType="separate"/>
            </w:r>
            <w:r w:rsidR="007A6ACC">
              <w:rPr>
                <w:b/>
                <w:bCs/>
                <w:i/>
                <w:noProof/>
              </w:rPr>
              <w:t>6</w:t>
            </w:r>
            <w:r w:rsidRPr="000B01B7">
              <w:rPr>
                <w:b/>
                <w:bCs/>
                <w:i/>
              </w:rPr>
              <w:fldChar w:fldCharType="end"/>
            </w:r>
          </w:p>
        </w:sdtContent>
      </w:sdt>
    </w:sdtContent>
  </w:sdt>
  <w:p w14:paraId="0C73F1DA" w14:textId="77777777" w:rsidR="000B01B7" w:rsidRDefault="000B01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465232129"/>
      <w:docPartObj>
        <w:docPartGallery w:val="Page Numbers (Bottom of Page)"/>
        <w:docPartUnique/>
      </w:docPartObj>
    </w:sdtPr>
    <w:sdtEndPr/>
    <w:sdtContent>
      <w:sdt>
        <w:sdtPr>
          <w:rPr>
            <w:i/>
          </w:rPr>
          <w:id w:val="803356003"/>
          <w:docPartObj>
            <w:docPartGallery w:val="Page Numbers (Top of Page)"/>
            <w:docPartUnique/>
          </w:docPartObj>
        </w:sdtPr>
        <w:sdtEndPr/>
        <w:sdtContent>
          <w:p w14:paraId="5E18EEEC" w14:textId="451F69ED" w:rsidR="00686AF1" w:rsidRPr="00686AF1" w:rsidRDefault="00686AF1">
            <w:pPr>
              <w:pStyle w:val="Zpat"/>
              <w:jc w:val="right"/>
              <w:rPr>
                <w:i/>
              </w:rPr>
            </w:pPr>
            <w:r w:rsidRPr="00686AF1">
              <w:rPr>
                <w:i/>
              </w:rPr>
              <w:t xml:space="preserve">Stránka </w:t>
            </w:r>
            <w:r w:rsidRPr="00686AF1">
              <w:rPr>
                <w:i/>
              </w:rPr>
              <w:fldChar w:fldCharType="begin"/>
            </w:r>
            <w:r w:rsidRPr="00686AF1">
              <w:rPr>
                <w:i/>
              </w:rPr>
              <w:instrText>PAGE</w:instrText>
            </w:r>
            <w:r w:rsidRPr="00686AF1">
              <w:rPr>
                <w:i/>
              </w:rPr>
              <w:fldChar w:fldCharType="separate"/>
            </w:r>
            <w:r w:rsidR="007A6ACC">
              <w:rPr>
                <w:i/>
                <w:noProof/>
              </w:rPr>
              <w:t>1</w:t>
            </w:r>
            <w:r w:rsidRPr="00686AF1">
              <w:rPr>
                <w:i/>
              </w:rPr>
              <w:fldChar w:fldCharType="end"/>
            </w:r>
            <w:r w:rsidRPr="00686AF1">
              <w:rPr>
                <w:i/>
              </w:rPr>
              <w:t xml:space="preserve"> z </w:t>
            </w:r>
            <w:r w:rsidRPr="00686AF1">
              <w:rPr>
                <w:i/>
              </w:rPr>
              <w:fldChar w:fldCharType="begin"/>
            </w:r>
            <w:r w:rsidRPr="00686AF1">
              <w:rPr>
                <w:i/>
              </w:rPr>
              <w:instrText>NUMPAGES</w:instrText>
            </w:r>
            <w:r w:rsidRPr="00686AF1">
              <w:rPr>
                <w:i/>
              </w:rPr>
              <w:fldChar w:fldCharType="separate"/>
            </w:r>
            <w:r w:rsidR="007A6ACC">
              <w:rPr>
                <w:i/>
                <w:noProof/>
              </w:rPr>
              <w:t>6</w:t>
            </w:r>
            <w:r w:rsidRPr="00686AF1">
              <w:rPr>
                <w:i/>
              </w:rPr>
              <w:fldChar w:fldCharType="end"/>
            </w:r>
          </w:p>
        </w:sdtContent>
      </w:sdt>
    </w:sdtContent>
  </w:sdt>
  <w:p w14:paraId="7D92CBEA" w14:textId="77777777" w:rsidR="00686AF1" w:rsidRDefault="00686A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C205B" w14:textId="77777777" w:rsidR="00A34D16" w:rsidRDefault="00A34D16" w:rsidP="0033357E">
      <w:r>
        <w:separator/>
      </w:r>
    </w:p>
  </w:footnote>
  <w:footnote w:type="continuationSeparator" w:id="0">
    <w:p w14:paraId="133EE66F" w14:textId="77777777" w:rsidR="00A34D16" w:rsidRDefault="00A34D16" w:rsidP="0033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39A4" w14:textId="6A8FF261" w:rsidR="0033357E" w:rsidRPr="00A90739" w:rsidRDefault="007148FD" w:rsidP="007148FD">
    <w:pPr>
      <w:rPr>
        <w:rFonts w:cs="Calibri"/>
        <w:b/>
        <w:color w:val="244061"/>
      </w:rPr>
    </w:pPr>
    <w:r>
      <w:rPr>
        <w:b/>
        <w:noProof/>
        <w:color w:val="0000FF"/>
        <w:spacing w:val="40"/>
      </w:rPr>
      <w:drawing>
        <wp:inline distT="0" distB="0" distL="0" distR="0" wp14:anchorId="54AD607B" wp14:editId="01385E8D">
          <wp:extent cx="552450" cy="542925"/>
          <wp:effectExtent l="0" t="0" r="0" b="9525"/>
          <wp:docPr id="4" name="Obrázek 4"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r w:rsidR="0033357E">
      <w:rPr>
        <w:rFonts w:cs="Calibri"/>
        <w:b/>
        <w:color w:val="24406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613A" w14:textId="4824CDA9" w:rsidR="007148FD" w:rsidRPr="00194928" w:rsidRDefault="007148FD" w:rsidP="007148FD">
    <w:pPr>
      <w:widowControl w:val="0"/>
      <w:tabs>
        <w:tab w:val="center" w:pos="4536"/>
        <w:tab w:val="right" w:pos="9072"/>
      </w:tabs>
      <w:suppressAutoHyphens/>
      <w:rPr>
        <w:rFonts w:ascii="Albertus Medium" w:eastAsia="SimSun" w:hAnsi="Albertus Medium" w:cs="Mangal" w:hint="eastAsia"/>
        <w:kern w:val="1"/>
        <w:sz w:val="20"/>
        <w:lang w:eastAsia="hi-IN" w:bidi="hi-IN"/>
      </w:rPr>
    </w:pPr>
    <w:r>
      <w:rPr>
        <w:noProof/>
      </w:rPr>
      <w:drawing>
        <wp:inline distT="0" distB="0" distL="0" distR="0" wp14:anchorId="1D792530" wp14:editId="71C77307">
          <wp:extent cx="1933575" cy="558800"/>
          <wp:effectExtent l="0" t="0" r="9525" b="0"/>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D28"/>
    <w:multiLevelType w:val="hybridMultilevel"/>
    <w:tmpl w:val="8794BE34"/>
    <w:lvl w:ilvl="0" w:tplc="FFF02BD8">
      <w:start w:val="48"/>
      <w:numFmt w:val="bullet"/>
      <w:lvlText w:val="-"/>
      <w:lvlJc w:val="left"/>
      <w:pPr>
        <w:ind w:left="2040" w:hanging="360"/>
      </w:pPr>
      <w:rPr>
        <w:rFonts w:ascii="Times New Roman" w:eastAsia="Times New Roman" w:hAnsi="Times New Roman" w:cs="Times New Roman"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 w15:restartNumberingAfterBreak="0">
    <w:nsid w:val="03364B05"/>
    <w:multiLevelType w:val="hybridMultilevel"/>
    <w:tmpl w:val="7B88AB04"/>
    <w:lvl w:ilvl="0" w:tplc="B042792E">
      <w:start w:val="3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102BC"/>
    <w:multiLevelType w:val="hybridMultilevel"/>
    <w:tmpl w:val="2B141562"/>
    <w:lvl w:ilvl="0" w:tplc="89E0FE6C">
      <w:start w:val="3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F9119C"/>
    <w:multiLevelType w:val="hybridMultilevel"/>
    <w:tmpl w:val="1B8C1162"/>
    <w:lvl w:ilvl="0" w:tplc="06B4806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5" w15:restartNumberingAfterBreak="0">
    <w:nsid w:val="0FE27B16"/>
    <w:multiLevelType w:val="hybridMultilevel"/>
    <w:tmpl w:val="A43C1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D734F"/>
    <w:multiLevelType w:val="hybridMultilevel"/>
    <w:tmpl w:val="494069BA"/>
    <w:lvl w:ilvl="0" w:tplc="AE56BC8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C90202"/>
    <w:multiLevelType w:val="hybridMultilevel"/>
    <w:tmpl w:val="6C6AADEA"/>
    <w:lvl w:ilvl="0" w:tplc="0B8C3464">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BA3077"/>
    <w:multiLevelType w:val="hybridMultilevel"/>
    <w:tmpl w:val="892E1ED4"/>
    <w:lvl w:ilvl="0" w:tplc="C2280C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8F6452"/>
    <w:multiLevelType w:val="hybridMultilevel"/>
    <w:tmpl w:val="2E582B8A"/>
    <w:lvl w:ilvl="0" w:tplc="F448F066">
      <w:start w:val="33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CED6C25"/>
    <w:multiLevelType w:val="hybridMultilevel"/>
    <w:tmpl w:val="1908CA54"/>
    <w:lvl w:ilvl="0" w:tplc="B55E7D1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32280D"/>
    <w:multiLevelType w:val="hybridMultilevel"/>
    <w:tmpl w:val="14509D8E"/>
    <w:lvl w:ilvl="0" w:tplc="E92CC8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AE95EC7"/>
    <w:multiLevelType w:val="hybridMultilevel"/>
    <w:tmpl w:val="CC4C385E"/>
    <w:lvl w:ilvl="0" w:tplc="7542FE2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1119F"/>
    <w:multiLevelType w:val="hybridMultilevel"/>
    <w:tmpl w:val="B040093C"/>
    <w:lvl w:ilvl="0" w:tplc="48322512">
      <w:start w:val="48"/>
      <w:numFmt w:val="bullet"/>
      <w:lvlText w:val="-"/>
      <w:lvlJc w:val="left"/>
      <w:pPr>
        <w:ind w:left="1320" w:hanging="360"/>
      </w:pPr>
      <w:rPr>
        <w:rFonts w:ascii="Times New Roman" w:eastAsia="Times New Roman" w:hAnsi="Times New Roman" w:cs="Times New Roman"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4" w15:restartNumberingAfterBreak="0">
    <w:nsid w:val="38154A5C"/>
    <w:multiLevelType w:val="singleLevel"/>
    <w:tmpl w:val="C6A06184"/>
    <w:lvl w:ilvl="0">
      <w:start w:val="1"/>
      <w:numFmt w:val="decimal"/>
      <w:lvlText w:val="%1."/>
      <w:lvlJc w:val="left"/>
      <w:pPr>
        <w:tabs>
          <w:tab w:val="num" w:pos="360"/>
        </w:tabs>
        <w:ind w:left="360" w:hanging="360"/>
      </w:pPr>
      <w:rPr>
        <w:rFonts w:hint="default"/>
        <w:sz w:val="24"/>
        <w:szCs w:val="24"/>
      </w:rPr>
    </w:lvl>
  </w:abstractNum>
  <w:abstractNum w:abstractNumId="15" w15:restartNumberingAfterBreak="0">
    <w:nsid w:val="38623ADE"/>
    <w:multiLevelType w:val="hybridMultilevel"/>
    <w:tmpl w:val="4F4CAB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DA063B5"/>
    <w:multiLevelType w:val="hybridMultilevel"/>
    <w:tmpl w:val="1DD624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541C0"/>
    <w:multiLevelType w:val="hybridMultilevel"/>
    <w:tmpl w:val="D30030E8"/>
    <w:lvl w:ilvl="0" w:tplc="B68A7710">
      <w:start w:val="1"/>
      <w:numFmt w:val="upperRoman"/>
      <w:lvlText w:val="%1."/>
      <w:lvlJc w:val="right"/>
      <w:pPr>
        <w:ind w:left="1080" w:hanging="360"/>
      </w:pPr>
      <w:rPr>
        <w:color w:val="000000" w:themeColor="text1"/>
      </w:rPr>
    </w:lvl>
    <w:lvl w:ilvl="1" w:tplc="5CD27206">
      <w:start w:val="1"/>
      <w:numFmt w:val="upperLetter"/>
      <w:lvlText w:val="%2."/>
      <w:lvlJc w:val="left"/>
      <w:pPr>
        <w:ind w:left="36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4C61368"/>
    <w:multiLevelType w:val="hybridMultilevel"/>
    <w:tmpl w:val="37A07C00"/>
    <w:lvl w:ilvl="0" w:tplc="8FC4CF46">
      <w:start w:val="1"/>
      <w:numFmt w:val="decimal"/>
      <w:lvlText w:val="%1."/>
      <w:lvlJc w:val="left"/>
      <w:pPr>
        <w:ind w:left="720" w:hanging="360"/>
      </w:pPr>
      <w:rPr>
        <w:rFonts w:ascii="Times New Roman" w:eastAsia="Times New Roman" w:hAnsi="Times New Roman" w:cs="Times New Roman"/>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C43A9A"/>
    <w:multiLevelType w:val="hybridMultilevel"/>
    <w:tmpl w:val="C062E560"/>
    <w:lvl w:ilvl="0" w:tplc="3488CEF2">
      <w:start w:val="331"/>
      <w:numFmt w:val="decimal"/>
      <w:lvlText w:val="%1"/>
      <w:lvlJc w:val="left"/>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1" w15:restartNumberingAfterBreak="0">
    <w:nsid w:val="4ABB19BE"/>
    <w:multiLevelType w:val="hybridMultilevel"/>
    <w:tmpl w:val="8E5AB912"/>
    <w:lvl w:ilvl="0" w:tplc="8AD0D504">
      <w:start w:val="33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D7584D"/>
    <w:multiLevelType w:val="hybridMultilevel"/>
    <w:tmpl w:val="46909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681F4B"/>
    <w:multiLevelType w:val="hybridMultilevel"/>
    <w:tmpl w:val="8FD6AB1A"/>
    <w:lvl w:ilvl="0" w:tplc="9AC4F7D0">
      <w:start w:val="331"/>
      <w:numFmt w:val="decimal"/>
      <w:lvlText w:val="%1"/>
      <w:lvlJc w:val="left"/>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4" w15:restartNumberingAfterBreak="0">
    <w:nsid w:val="519B7DCE"/>
    <w:multiLevelType w:val="hybridMultilevel"/>
    <w:tmpl w:val="78689F98"/>
    <w:lvl w:ilvl="0" w:tplc="9E689E40">
      <w:start w:val="3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BD74DB"/>
    <w:multiLevelType w:val="hybridMultilevel"/>
    <w:tmpl w:val="31C6CFC4"/>
    <w:lvl w:ilvl="0" w:tplc="18B4195C">
      <w:start w:val="1"/>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26" w15:restartNumberingAfterBreak="0">
    <w:nsid w:val="52AD7329"/>
    <w:multiLevelType w:val="hybridMultilevel"/>
    <w:tmpl w:val="9ACCEC56"/>
    <w:lvl w:ilvl="0" w:tplc="6206EEE0">
      <w:start w:val="3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457F06"/>
    <w:multiLevelType w:val="hybridMultilevel"/>
    <w:tmpl w:val="BC7A2962"/>
    <w:lvl w:ilvl="0" w:tplc="F14EED28">
      <w:start w:val="33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66C47FC"/>
    <w:multiLevelType w:val="hybridMultilevel"/>
    <w:tmpl w:val="70F29768"/>
    <w:lvl w:ilvl="0" w:tplc="E65E2010">
      <w:start w:val="48"/>
      <w:numFmt w:val="bullet"/>
      <w:lvlText w:val="-"/>
      <w:lvlJc w:val="left"/>
      <w:pPr>
        <w:ind w:left="1680" w:hanging="360"/>
      </w:pPr>
      <w:rPr>
        <w:rFonts w:ascii="Times New Roman" w:eastAsia="Times New Roman" w:hAnsi="Times New Roman" w:cs="Times New Roman"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29" w15:restartNumberingAfterBreak="0">
    <w:nsid w:val="5AB65276"/>
    <w:multiLevelType w:val="hybridMultilevel"/>
    <w:tmpl w:val="2F808E70"/>
    <w:lvl w:ilvl="0" w:tplc="CBCCD71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8B7EC3"/>
    <w:multiLevelType w:val="hybridMultilevel"/>
    <w:tmpl w:val="A23C827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A6363B"/>
    <w:multiLevelType w:val="multilevel"/>
    <w:tmpl w:val="20C0C3F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C14F83"/>
    <w:multiLevelType w:val="hybridMultilevel"/>
    <w:tmpl w:val="42F4EBC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3526F1"/>
    <w:multiLevelType w:val="hybridMultilevel"/>
    <w:tmpl w:val="C6C06D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676EE1"/>
    <w:multiLevelType w:val="hybridMultilevel"/>
    <w:tmpl w:val="1908CA54"/>
    <w:lvl w:ilvl="0" w:tplc="B55E7D1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414E4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74416B"/>
    <w:multiLevelType w:val="multilevel"/>
    <w:tmpl w:val="7B5AA924"/>
    <w:lvl w:ilvl="0">
      <w:start w:val="1"/>
      <w:numFmt w:val="decimal"/>
      <w:lvlText w:val="%1."/>
      <w:lvlJc w:val="left"/>
      <w:pPr>
        <w:tabs>
          <w:tab w:val="num" w:pos="360"/>
        </w:tabs>
        <w:ind w:left="360" w:hanging="360"/>
      </w:pPr>
      <w:rPr>
        <w:rFonts w:hint="default"/>
        <w:b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D3815E1"/>
    <w:multiLevelType w:val="hybridMultilevel"/>
    <w:tmpl w:val="DDBC1990"/>
    <w:lvl w:ilvl="0" w:tplc="9B9E83A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7F983E8D"/>
    <w:multiLevelType w:val="hybridMultilevel"/>
    <w:tmpl w:val="5F3020CA"/>
    <w:lvl w:ilvl="0" w:tplc="136A17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8"/>
  </w:num>
  <w:num w:numId="4">
    <w:abstractNumId w:val="33"/>
  </w:num>
  <w:num w:numId="5">
    <w:abstractNumId w:val="38"/>
  </w:num>
  <w:num w:numId="6">
    <w:abstractNumId w:val="12"/>
  </w:num>
  <w:num w:numId="7">
    <w:abstractNumId w:val="3"/>
  </w:num>
  <w:num w:numId="8">
    <w:abstractNumId w:val="6"/>
  </w:num>
  <w:num w:numId="9">
    <w:abstractNumId w:val="31"/>
  </w:num>
  <w:num w:numId="10">
    <w:abstractNumId w:val="5"/>
  </w:num>
  <w:num w:numId="11">
    <w:abstractNumId w:val="1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9"/>
  </w:num>
  <w:num w:numId="15">
    <w:abstractNumId w:val="8"/>
  </w:num>
  <w:num w:numId="16">
    <w:abstractNumId w:val="14"/>
  </w:num>
  <w:num w:numId="17">
    <w:abstractNumId w:val="35"/>
  </w:num>
  <w:num w:numId="18">
    <w:abstractNumId w:val="25"/>
  </w:num>
  <w:num w:numId="19">
    <w:abstractNumId w:val="19"/>
  </w:num>
  <w:num w:numId="20">
    <w:abstractNumId w:val="22"/>
  </w:num>
  <w:num w:numId="21">
    <w:abstractNumId w:val="11"/>
  </w:num>
  <w:num w:numId="22">
    <w:abstractNumId w:val="15"/>
  </w:num>
  <w:num w:numId="23">
    <w:abstractNumId w:val="4"/>
  </w:num>
  <w:num w:numId="24">
    <w:abstractNumId w:val="10"/>
  </w:num>
  <w:num w:numId="25">
    <w:abstractNumId w:val="30"/>
  </w:num>
  <w:num w:numId="26">
    <w:abstractNumId w:val="26"/>
  </w:num>
  <w:num w:numId="27">
    <w:abstractNumId w:val="34"/>
  </w:num>
  <w:num w:numId="28">
    <w:abstractNumId w:val="17"/>
  </w:num>
  <w:num w:numId="29">
    <w:abstractNumId w:val="32"/>
  </w:num>
  <w:num w:numId="30">
    <w:abstractNumId w:val="13"/>
  </w:num>
  <w:num w:numId="31">
    <w:abstractNumId w:val="28"/>
  </w:num>
  <w:num w:numId="32">
    <w:abstractNumId w:val="0"/>
  </w:num>
  <w:num w:numId="33">
    <w:abstractNumId w:val="2"/>
  </w:num>
  <w:num w:numId="34">
    <w:abstractNumId w:val="9"/>
  </w:num>
  <w:num w:numId="35">
    <w:abstractNumId w:val="24"/>
  </w:num>
  <w:num w:numId="36">
    <w:abstractNumId w:val="20"/>
  </w:num>
  <w:num w:numId="37">
    <w:abstractNumId w:val="27"/>
  </w:num>
  <w:num w:numId="38">
    <w:abstractNumId w:val="21"/>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1C"/>
    <w:rsid w:val="00002811"/>
    <w:rsid w:val="00005B4D"/>
    <w:rsid w:val="00007A8C"/>
    <w:rsid w:val="000107B6"/>
    <w:rsid w:val="000131E6"/>
    <w:rsid w:val="000207D5"/>
    <w:rsid w:val="000249F3"/>
    <w:rsid w:val="00025E76"/>
    <w:rsid w:val="000332D6"/>
    <w:rsid w:val="0003744B"/>
    <w:rsid w:val="0004350D"/>
    <w:rsid w:val="00044DFF"/>
    <w:rsid w:val="000479EB"/>
    <w:rsid w:val="000539AC"/>
    <w:rsid w:val="00054B3B"/>
    <w:rsid w:val="00062EBA"/>
    <w:rsid w:val="00067BE0"/>
    <w:rsid w:val="00072AA8"/>
    <w:rsid w:val="000741C7"/>
    <w:rsid w:val="00076392"/>
    <w:rsid w:val="0008242A"/>
    <w:rsid w:val="00082DF1"/>
    <w:rsid w:val="00083723"/>
    <w:rsid w:val="00094022"/>
    <w:rsid w:val="000A01D6"/>
    <w:rsid w:val="000A03B5"/>
    <w:rsid w:val="000A05ED"/>
    <w:rsid w:val="000A559F"/>
    <w:rsid w:val="000A618E"/>
    <w:rsid w:val="000A6BAC"/>
    <w:rsid w:val="000A7596"/>
    <w:rsid w:val="000B01B7"/>
    <w:rsid w:val="000B2150"/>
    <w:rsid w:val="000B5B60"/>
    <w:rsid w:val="000C68FC"/>
    <w:rsid w:val="000C7C15"/>
    <w:rsid w:val="000D0716"/>
    <w:rsid w:val="000D24D0"/>
    <w:rsid w:val="000D5611"/>
    <w:rsid w:val="000E59F3"/>
    <w:rsid w:val="000F108F"/>
    <w:rsid w:val="000F47DE"/>
    <w:rsid w:val="001107A9"/>
    <w:rsid w:val="00110D43"/>
    <w:rsid w:val="00126D41"/>
    <w:rsid w:val="0013273F"/>
    <w:rsid w:val="00136B2F"/>
    <w:rsid w:val="00137E55"/>
    <w:rsid w:val="0014089D"/>
    <w:rsid w:val="0014396F"/>
    <w:rsid w:val="0016310E"/>
    <w:rsid w:val="00163D31"/>
    <w:rsid w:val="00170AD9"/>
    <w:rsid w:val="00176AD9"/>
    <w:rsid w:val="001864EB"/>
    <w:rsid w:val="00194924"/>
    <w:rsid w:val="00194D98"/>
    <w:rsid w:val="001A664C"/>
    <w:rsid w:val="001B7650"/>
    <w:rsid w:val="001B784A"/>
    <w:rsid w:val="001C0EC7"/>
    <w:rsid w:val="001C1860"/>
    <w:rsid w:val="001C6015"/>
    <w:rsid w:val="001D122D"/>
    <w:rsid w:val="001D6CF1"/>
    <w:rsid w:val="001E1BB6"/>
    <w:rsid w:val="001E63A6"/>
    <w:rsid w:val="001F0B43"/>
    <w:rsid w:val="001F0E82"/>
    <w:rsid w:val="001F1FCE"/>
    <w:rsid w:val="001F6724"/>
    <w:rsid w:val="002004FA"/>
    <w:rsid w:val="00203063"/>
    <w:rsid w:val="0020516F"/>
    <w:rsid w:val="00206975"/>
    <w:rsid w:val="00207219"/>
    <w:rsid w:val="0021405A"/>
    <w:rsid w:val="0021583B"/>
    <w:rsid w:val="0022187D"/>
    <w:rsid w:val="00221FD0"/>
    <w:rsid w:val="0022346A"/>
    <w:rsid w:val="00231185"/>
    <w:rsid w:val="002313AC"/>
    <w:rsid w:val="00235A1C"/>
    <w:rsid w:val="00242971"/>
    <w:rsid w:val="002462B9"/>
    <w:rsid w:val="002471F4"/>
    <w:rsid w:val="00252FEB"/>
    <w:rsid w:val="0025337F"/>
    <w:rsid w:val="00253AFC"/>
    <w:rsid w:val="0025621C"/>
    <w:rsid w:val="002568CD"/>
    <w:rsid w:val="0025743E"/>
    <w:rsid w:val="00264E83"/>
    <w:rsid w:val="00267F12"/>
    <w:rsid w:val="00272C5C"/>
    <w:rsid w:val="00274C38"/>
    <w:rsid w:val="00274E1E"/>
    <w:rsid w:val="0028149F"/>
    <w:rsid w:val="00281893"/>
    <w:rsid w:val="002835E5"/>
    <w:rsid w:val="00285CFF"/>
    <w:rsid w:val="00292B68"/>
    <w:rsid w:val="00295FFF"/>
    <w:rsid w:val="002A0256"/>
    <w:rsid w:val="002A168D"/>
    <w:rsid w:val="002A32C0"/>
    <w:rsid w:val="002B07D0"/>
    <w:rsid w:val="002B0B75"/>
    <w:rsid w:val="002C4E7D"/>
    <w:rsid w:val="002D0E8C"/>
    <w:rsid w:val="002D3A8D"/>
    <w:rsid w:val="002D465F"/>
    <w:rsid w:val="002E1577"/>
    <w:rsid w:val="002E7532"/>
    <w:rsid w:val="002F7A9D"/>
    <w:rsid w:val="00301AA9"/>
    <w:rsid w:val="00310FBA"/>
    <w:rsid w:val="003202C9"/>
    <w:rsid w:val="00323981"/>
    <w:rsid w:val="00325E4B"/>
    <w:rsid w:val="00330E8B"/>
    <w:rsid w:val="0033357E"/>
    <w:rsid w:val="003356F7"/>
    <w:rsid w:val="00344149"/>
    <w:rsid w:val="00347501"/>
    <w:rsid w:val="00352536"/>
    <w:rsid w:val="00352CB5"/>
    <w:rsid w:val="0035665E"/>
    <w:rsid w:val="00357E97"/>
    <w:rsid w:val="003642EA"/>
    <w:rsid w:val="00371B92"/>
    <w:rsid w:val="00371E80"/>
    <w:rsid w:val="0037374A"/>
    <w:rsid w:val="003858DD"/>
    <w:rsid w:val="00390721"/>
    <w:rsid w:val="003A0058"/>
    <w:rsid w:val="003A48D1"/>
    <w:rsid w:val="003A5ABF"/>
    <w:rsid w:val="003A7BC0"/>
    <w:rsid w:val="003B2073"/>
    <w:rsid w:val="003B3F9E"/>
    <w:rsid w:val="003B6927"/>
    <w:rsid w:val="003C0D0A"/>
    <w:rsid w:val="003C3C6D"/>
    <w:rsid w:val="003D08D0"/>
    <w:rsid w:val="003D5AC3"/>
    <w:rsid w:val="003E4313"/>
    <w:rsid w:val="003E5371"/>
    <w:rsid w:val="003E6D45"/>
    <w:rsid w:val="003F5DD8"/>
    <w:rsid w:val="004168BE"/>
    <w:rsid w:val="00420C00"/>
    <w:rsid w:val="00434496"/>
    <w:rsid w:val="004368B7"/>
    <w:rsid w:val="0044097C"/>
    <w:rsid w:val="00442D90"/>
    <w:rsid w:val="00444C58"/>
    <w:rsid w:val="00464240"/>
    <w:rsid w:val="00466C50"/>
    <w:rsid w:val="00472998"/>
    <w:rsid w:val="00472BCC"/>
    <w:rsid w:val="0047549C"/>
    <w:rsid w:val="00491020"/>
    <w:rsid w:val="00494E63"/>
    <w:rsid w:val="00496F0A"/>
    <w:rsid w:val="004A5FCF"/>
    <w:rsid w:val="004A7A20"/>
    <w:rsid w:val="004C06CE"/>
    <w:rsid w:val="004C3FB9"/>
    <w:rsid w:val="004E0225"/>
    <w:rsid w:val="004E02E9"/>
    <w:rsid w:val="004E40AB"/>
    <w:rsid w:val="004E68D6"/>
    <w:rsid w:val="004E6EF0"/>
    <w:rsid w:val="004F25FD"/>
    <w:rsid w:val="004F3CA2"/>
    <w:rsid w:val="004F6685"/>
    <w:rsid w:val="004F6D1F"/>
    <w:rsid w:val="004F7982"/>
    <w:rsid w:val="00511C37"/>
    <w:rsid w:val="00516735"/>
    <w:rsid w:val="00520407"/>
    <w:rsid w:val="00521BE0"/>
    <w:rsid w:val="00525C60"/>
    <w:rsid w:val="00532A77"/>
    <w:rsid w:val="00532F24"/>
    <w:rsid w:val="0053375D"/>
    <w:rsid w:val="0053715E"/>
    <w:rsid w:val="00540838"/>
    <w:rsid w:val="00543A29"/>
    <w:rsid w:val="00543B15"/>
    <w:rsid w:val="0054567C"/>
    <w:rsid w:val="00546AB2"/>
    <w:rsid w:val="00547C80"/>
    <w:rsid w:val="0055314A"/>
    <w:rsid w:val="00562BF9"/>
    <w:rsid w:val="005630A2"/>
    <w:rsid w:val="00567E3F"/>
    <w:rsid w:val="005704D1"/>
    <w:rsid w:val="00577084"/>
    <w:rsid w:val="00580E79"/>
    <w:rsid w:val="005826EE"/>
    <w:rsid w:val="00585CD3"/>
    <w:rsid w:val="00590A1C"/>
    <w:rsid w:val="00594E02"/>
    <w:rsid w:val="00596900"/>
    <w:rsid w:val="005A1545"/>
    <w:rsid w:val="005A5212"/>
    <w:rsid w:val="005B030D"/>
    <w:rsid w:val="005B264A"/>
    <w:rsid w:val="005B42B2"/>
    <w:rsid w:val="005B52CD"/>
    <w:rsid w:val="005B5A37"/>
    <w:rsid w:val="005B6D3E"/>
    <w:rsid w:val="005B7D09"/>
    <w:rsid w:val="005C1600"/>
    <w:rsid w:val="005C2D78"/>
    <w:rsid w:val="005C752F"/>
    <w:rsid w:val="005E2582"/>
    <w:rsid w:val="005E4416"/>
    <w:rsid w:val="005F518B"/>
    <w:rsid w:val="0060121C"/>
    <w:rsid w:val="006026CE"/>
    <w:rsid w:val="00622526"/>
    <w:rsid w:val="00622B8B"/>
    <w:rsid w:val="00624E7D"/>
    <w:rsid w:val="00631E65"/>
    <w:rsid w:val="0064088F"/>
    <w:rsid w:val="00642FA4"/>
    <w:rsid w:val="00646C10"/>
    <w:rsid w:val="0064788D"/>
    <w:rsid w:val="00656C32"/>
    <w:rsid w:val="0066417D"/>
    <w:rsid w:val="00667E02"/>
    <w:rsid w:val="0067608C"/>
    <w:rsid w:val="00682675"/>
    <w:rsid w:val="00684D9C"/>
    <w:rsid w:val="00686AF1"/>
    <w:rsid w:val="006870DF"/>
    <w:rsid w:val="00690D05"/>
    <w:rsid w:val="0069222B"/>
    <w:rsid w:val="00692F77"/>
    <w:rsid w:val="00694D19"/>
    <w:rsid w:val="00697A8F"/>
    <w:rsid w:val="006A3749"/>
    <w:rsid w:val="006A3DB8"/>
    <w:rsid w:val="006B0DFA"/>
    <w:rsid w:val="006B449F"/>
    <w:rsid w:val="006B5CAD"/>
    <w:rsid w:val="006D00A3"/>
    <w:rsid w:val="006D7007"/>
    <w:rsid w:val="006E5D73"/>
    <w:rsid w:val="006F4629"/>
    <w:rsid w:val="006F597C"/>
    <w:rsid w:val="007148FD"/>
    <w:rsid w:val="00717769"/>
    <w:rsid w:val="00720754"/>
    <w:rsid w:val="007223CB"/>
    <w:rsid w:val="00724B8F"/>
    <w:rsid w:val="00727F60"/>
    <w:rsid w:val="007332A4"/>
    <w:rsid w:val="00740B03"/>
    <w:rsid w:val="007457E7"/>
    <w:rsid w:val="0075264C"/>
    <w:rsid w:val="00757861"/>
    <w:rsid w:val="0076247F"/>
    <w:rsid w:val="00762557"/>
    <w:rsid w:val="0076383F"/>
    <w:rsid w:val="00763E00"/>
    <w:rsid w:val="00764C7A"/>
    <w:rsid w:val="007709AE"/>
    <w:rsid w:val="00782264"/>
    <w:rsid w:val="0078445F"/>
    <w:rsid w:val="0078629D"/>
    <w:rsid w:val="007901B7"/>
    <w:rsid w:val="00790D26"/>
    <w:rsid w:val="0079128B"/>
    <w:rsid w:val="00795AE9"/>
    <w:rsid w:val="0079685F"/>
    <w:rsid w:val="007A6186"/>
    <w:rsid w:val="007A6ACC"/>
    <w:rsid w:val="007B08BC"/>
    <w:rsid w:val="007B3EA2"/>
    <w:rsid w:val="007C3748"/>
    <w:rsid w:val="007E518E"/>
    <w:rsid w:val="007E7213"/>
    <w:rsid w:val="008022AE"/>
    <w:rsid w:val="00807BB9"/>
    <w:rsid w:val="00811B90"/>
    <w:rsid w:val="00812F43"/>
    <w:rsid w:val="008139BC"/>
    <w:rsid w:val="00815EFC"/>
    <w:rsid w:val="00816BC5"/>
    <w:rsid w:val="00821E16"/>
    <w:rsid w:val="00822C27"/>
    <w:rsid w:val="008255D7"/>
    <w:rsid w:val="0082750A"/>
    <w:rsid w:val="00841FA7"/>
    <w:rsid w:val="0084293D"/>
    <w:rsid w:val="00850141"/>
    <w:rsid w:val="00852FAF"/>
    <w:rsid w:val="0085371C"/>
    <w:rsid w:val="0085582C"/>
    <w:rsid w:val="00856E3F"/>
    <w:rsid w:val="00860EDE"/>
    <w:rsid w:val="0086372D"/>
    <w:rsid w:val="008735B2"/>
    <w:rsid w:val="00874914"/>
    <w:rsid w:val="00875720"/>
    <w:rsid w:val="008851C3"/>
    <w:rsid w:val="008A4FCB"/>
    <w:rsid w:val="008A696B"/>
    <w:rsid w:val="008B1586"/>
    <w:rsid w:val="008B700E"/>
    <w:rsid w:val="008B7043"/>
    <w:rsid w:val="008C079C"/>
    <w:rsid w:val="008D0A53"/>
    <w:rsid w:val="008E431D"/>
    <w:rsid w:val="008F228A"/>
    <w:rsid w:val="008F2477"/>
    <w:rsid w:val="008F36BB"/>
    <w:rsid w:val="008F4888"/>
    <w:rsid w:val="00902190"/>
    <w:rsid w:val="0090477D"/>
    <w:rsid w:val="009077F3"/>
    <w:rsid w:val="009111DF"/>
    <w:rsid w:val="00912F91"/>
    <w:rsid w:val="00921966"/>
    <w:rsid w:val="009226C0"/>
    <w:rsid w:val="009234F6"/>
    <w:rsid w:val="00926B4A"/>
    <w:rsid w:val="00932895"/>
    <w:rsid w:val="00937DE4"/>
    <w:rsid w:val="00937E3F"/>
    <w:rsid w:val="00937F92"/>
    <w:rsid w:val="00941EFF"/>
    <w:rsid w:val="0095109C"/>
    <w:rsid w:val="00961CD1"/>
    <w:rsid w:val="009625CE"/>
    <w:rsid w:val="00964827"/>
    <w:rsid w:val="0096691F"/>
    <w:rsid w:val="009813D2"/>
    <w:rsid w:val="009920DD"/>
    <w:rsid w:val="00997513"/>
    <w:rsid w:val="009978D7"/>
    <w:rsid w:val="009A0E57"/>
    <w:rsid w:val="009B7453"/>
    <w:rsid w:val="009C141F"/>
    <w:rsid w:val="009C5B9E"/>
    <w:rsid w:val="009C5BE2"/>
    <w:rsid w:val="009C77C9"/>
    <w:rsid w:val="009D1AEA"/>
    <w:rsid w:val="009D3DFB"/>
    <w:rsid w:val="009D4480"/>
    <w:rsid w:val="009E5713"/>
    <w:rsid w:val="009E5E89"/>
    <w:rsid w:val="009F5FE6"/>
    <w:rsid w:val="009F71AC"/>
    <w:rsid w:val="00A023CF"/>
    <w:rsid w:val="00A1693B"/>
    <w:rsid w:val="00A219DC"/>
    <w:rsid w:val="00A32CBE"/>
    <w:rsid w:val="00A34D16"/>
    <w:rsid w:val="00A40F82"/>
    <w:rsid w:val="00A42360"/>
    <w:rsid w:val="00A520EE"/>
    <w:rsid w:val="00A55EEA"/>
    <w:rsid w:val="00A57BE9"/>
    <w:rsid w:val="00A61323"/>
    <w:rsid w:val="00A61A2A"/>
    <w:rsid w:val="00A65AD0"/>
    <w:rsid w:val="00A66041"/>
    <w:rsid w:val="00A71C5A"/>
    <w:rsid w:val="00A7246C"/>
    <w:rsid w:val="00A7295A"/>
    <w:rsid w:val="00A77703"/>
    <w:rsid w:val="00A81A69"/>
    <w:rsid w:val="00A842D7"/>
    <w:rsid w:val="00A8540B"/>
    <w:rsid w:val="00A904E1"/>
    <w:rsid w:val="00A936DB"/>
    <w:rsid w:val="00AA2CC5"/>
    <w:rsid w:val="00AB1153"/>
    <w:rsid w:val="00AB2D92"/>
    <w:rsid w:val="00AB646D"/>
    <w:rsid w:val="00AB7283"/>
    <w:rsid w:val="00AB7349"/>
    <w:rsid w:val="00AC2D1A"/>
    <w:rsid w:val="00AC7402"/>
    <w:rsid w:val="00AD1CB2"/>
    <w:rsid w:val="00AD20C7"/>
    <w:rsid w:val="00AD2F79"/>
    <w:rsid w:val="00AD33C7"/>
    <w:rsid w:val="00AD6578"/>
    <w:rsid w:val="00AE37B6"/>
    <w:rsid w:val="00AE4524"/>
    <w:rsid w:val="00AE4A50"/>
    <w:rsid w:val="00AE4C41"/>
    <w:rsid w:val="00AE7247"/>
    <w:rsid w:val="00AF2D0B"/>
    <w:rsid w:val="00AF465D"/>
    <w:rsid w:val="00AF5FCD"/>
    <w:rsid w:val="00B00834"/>
    <w:rsid w:val="00B009EB"/>
    <w:rsid w:val="00B119A3"/>
    <w:rsid w:val="00B13007"/>
    <w:rsid w:val="00B1611F"/>
    <w:rsid w:val="00B1770A"/>
    <w:rsid w:val="00B2092F"/>
    <w:rsid w:val="00B20AD0"/>
    <w:rsid w:val="00B22FC8"/>
    <w:rsid w:val="00B239D7"/>
    <w:rsid w:val="00B3167D"/>
    <w:rsid w:val="00B323B0"/>
    <w:rsid w:val="00B343E8"/>
    <w:rsid w:val="00B34426"/>
    <w:rsid w:val="00B34FEB"/>
    <w:rsid w:val="00B44691"/>
    <w:rsid w:val="00B46923"/>
    <w:rsid w:val="00B51D66"/>
    <w:rsid w:val="00B5412E"/>
    <w:rsid w:val="00B60162"/>
    <w:rsid w:val="00B6185A"/>
    <w:rsid w:val="00B623D2"/>
    <w:rsid w:val="00B639B5"/>
    <w:rsid w:val="00B63B7F"/>
    <w:rsid w:val="00B664C2"/>
    <w:rsid w:val="00B729F5"/>
    <w:rsid w:val="00B82732"/>
    <w:rsid w:val="00B83957"/>
    <w:rsid w:val="00B91583"/>
    <w:rsid w:val="00BA2045"/>
    <w:rsid w:val="00BA6F31"/>
    <w:rsid w:val="00BA6FDC"/>
    <w:rsid w:val="00BB43CE"/>
    <w:rsid w:val="00BB44D7"/>
    <w:rsid w:val="00BC25A2"/>
    <w:rsid w:val="00BD0DE3"/>
    <w:rsid w:val="00BD371D"/>
    <w:rsid w:val="00BE58AC"/>
    <w:rsid w:val="00BE6D18"/>
    <w:rsid w:val="00BE7F8D"/>
    <w:rsid w:val="00BF3D26"/>
    <w:rsid w:val="00BF56E7"/>
    <w:rsid w:val="00C0329C"/>
    <w:rsid w:val="00C0396A"/>
    <w:rsid w:val="00C03D7C"/>
    <w:rsid w:val="00C07E00"/>
    <w:rsid w:val="00C14369"/>
    <w:rsid w:val="00C15FB5"/>
    <w:rsid w:val="00C2692F"/>
    <w:rsid w:val="00C306D8"/>
    <w:rsid w:val="00C44AB8"/>
    <w:rsid w:val="00C5113C"/>
    <w:rsid w:val="00C549D1"/>
    <w:rsid w:val="00C65A9E"/>
    <w:rsid w:val="00C733DE"/>
    <w:rsid w:val="00C73A89"/>
    <w:rsid w:val="00C74D54"/>
    <w:rsid w:val="00C92A33"/>
    <w:rsid w:val="00C92EB3"/>
    <w:rsid w:val="00CA59A4"/>
    <w:rsid w:val="00CA681B"/>
    <w:rsid w:val="00CA6EF0"/>
    <w:rsid w:val="00CA7D46"/>
    <w:rsid w:val="00CB042C"/>
    <w:rsid w:val="00CB3933"/>
    <w:rsid w:val="00CB3FEF"/>
    <w:rsid w:val="00CB49B9"/>
    <w:rsid w:val="00CB6FF4"/>
    <w:rsid w:val="00CB70A7"/>
    <w:rsid w:val="00CC115D"/>
    <w:rsid w:val="00CC341F"/>
    <w:rsid w:val="00CC4640"/>
    <w:rsid w:val="00CC478B"/>
    <w:rsid w:val="00CC6AEA"/>
    <w:rsid w:val="00CD2649"/>
    <w:rsid w:val="00CD6ADC"/>
    <w:rsid w:val="00CD737C"/>
    <w:rsid w:val="00CE21C8"/>
    <w:rsid w:val="00CE23D3"/>
    <w:rsid w:val="00CE3486"/>
    <w:rsid w:val="00CE5D52"/>
    <w:rsid w:val="00CF55D9"/>
    <w:rsid w:val="00CF576B"/>
    <w:rsid w:val="00D00336"/>
    <w:rsid w:val="00D00CE4"/>
    <w:rsid w:val="00D01D58"/>
    <w:rsid w:val="00D0264A"/>
    <w:rsid w:val="00D06B7B"/>
    <w:rsid w:val="00D153C9"/>
    <w:rsid w:val="00D21FEC"/>
    <w:rsid w:val="00D23333"/>
    <w:rsid w:val="00D27A5C"/>
    <w:rsid w:val="00D32B5D"/>
    <w:rsid w:val="00D33F03"/>
    <w:rsid w:val="00D359D7"/>
    <w:rsid w:val="00D4362C"/>
    <w:rsid w:val="00D45F90"/>
    <w:rsid w:val="00D52A98"/>
    <w:rsid w:val="00D54DCB"/>
    <w:rsid w:val="00D725A1"/>
    <w:rsid w:val="00D72CAC"/>
    <w:rsid w:val="00D86EA2"/>
    <w:rsid w:val="00D950BF"/>
    <w:rsid w:val="00D95A15"/>
    <w:rsid w:val="00D97496"/>
    <w:rsid w:val="00DA16E1"/>
    <w:rsid w:val="00DA7DEF"/>
    <w:rsid w:val="00DB4890"/>
    <w:rsid w:val="00DB5EEC"/>
    <w:rsid w:val="00DC1619"/>
    <w:rsid w:val="00DC4AF1"/>
    <w:rsid w:val="00DD1781"/>
    <w:rsid w:val="00DE28AD"/>
    <w:rsid w:val="00DE500F"/>
    <w:rsid w:val="00DE7C9F"/>
    <w:rsid w:val="00DE7CAC"/>
    <w:rsid w:val="00DF2886"/>
    <w:rsid w:val="00E026DB"/>
    <w:rsid w:val="00E02D17"/>
    <w:rsid w:val="00E03FBF"/>
    <w:rsid w:val="00E04CB5"/>
    <w:rsid w:val="00E11915"/>
    <w:rsid w:val="00E13BD7"/>
    <w:rsid w:val="00E14390"/>
    <w:rsid w:val="00E160AF"/>
    <w:rsid w:val="00E249BB"/>
    <w:rsid w:val="00E25A19"/>
    <w:rsid w:val="00E3092F"/>
    <w:rsid w:val="00E31CFF"/>
    <w:rsid w:val="00E3626A"/>
    <w:rsid w:val="00E37489"/>
    <w:rsid w:val="00E37855"/>
    <w:rsid w:val="00E41C49"/>
    <w:rsid w:val="00E55891"/>
    <w:rsid w:val="00E572C3"/>
    <w:rsid w:val="00E574AE"/>
    <w:rsid w:val="00E64364"/>
    <w:rsid w:val="00E65BF0"/>
    <w:rsid w:val="00E67CDE"/>
    <w:rsid w:val="00E70287"/>
    <w:rsid w:val="00E722F5"/>
    <w:rsid w:val="00E72306"/>
    <w:rsid w:val="00E7448B"/>
    <w:rsid w:val="00E82A64"/>
    <w:rsid w:val="00E84D99"/>
    <w:rsid w:val="00E87A96"/>
    <w:rsid w:val="00E87E52"/>
    <w:rsid w:val="00E96D02"/>
    <w:rsid w:val="00E97715"/>
    <w:rsid w:val="00EA1AA5"/>
    <w:rsid w:val="00EA22EC"/>
    <w:rsid w:val="00EA2B18"/>
    <w:rsid w:val="00EA5EE0"/>
    <w:rsid w:val="00EB24B2"/>
    <w:rsid w:val="00EB5108"/>
    <w:rsid w:val="00EC0142"/>
    <w:rsid w:val="00EC26CC"/>
    <w:rsid w:val="00EC4B20"/>
    <w:rsid w:val="00EC79BB"/>
    <w:rsid w:val="00EC7BD2"/>
    <w:rsid w:val="00ED0F0E"/>
    <w:rsid w:val="00ED1E72"/>
    <w:rsid w:val="00ED2603"/>
    <w:rsid w:val="00EF176C"/>
    <w:rsid w:val="00EF3C06"/>
    <w:rsid w:val="00F035D5"/>
    <w:rsid w:val="00F0478C"/>
    <w:rsid w:val="00F05A2C"/>
    <w:rsid w:val="00F11765"/>
    <w:rsid w:val="00F135B5"/>
    <w:rsid w:val="00F156A7"/>
    <w:rsid w:val="00F231A2"/>
    <w:rsid w:val="00F25D03"/>
    <w:rsid w:val="00F31016"/>
    <w:rsid w:val="00F33BB5"/>
    <w:rsid w:val="00F35BF1"/>
    <w:rsid w:val="00F4337B"/>
    <w:rsid w:val="00F5236C"/>
    <w:rsid w:val="00F52F6B"/>
    <w:rsid w:val="00F53CC3"/>
    <w:rsid w:val="00F5624A"/>
    <w:rsid w:val="00F572C3"/>
    <w:rsid w:val="00F60EAA"/>
    <w:rsid w:val="00F67586"/>
    <w:rsid w:val="00F70D32"/>
    <w:rsid w:val="00F7191E"/>
    <w:rsid w:val="00F72C65"/>
    <w:rsid w:val="00F816E2"/>
    <w:rsid w:val="00F84498"/>
    <w:rsid w:val="00F94A22"/>
    <w:rsid w:val="00FA0FDA"/>
    <w:rsid w:val="00FA22F4"/>
    <w:rsid w:val="00FA3AA3"/>
    <w:rsid w:val="00FB7E01"/>
    <w:rsid w:val="00FC44DF"/>
    <w:rsid w:val="00FC7965"/>
    <w:rsid w:val="00FD066A"/>
    <w:rsid w:val="00FD0910"/>
    <w:rsid w:val="00FD0E2B"/>
    <w:rsid w:val="00FD2135"/>
    <w:rsid w:val="00FD4248"/>
    <w:rsid w:val="00FD47B2"/>
    <w:rsid w:val="00FD502F"/>
    <w:rsid w:val="00FD51FE"/>
    <w:rsid w:val="00FD731B"/>
    <w:rsid w:val="00FE5B33"/>
    <w:rsid w:val="00FE5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54226"/>
  <w15:docId w15:val="{B3ACB24F-7004-47DD-9C4C-5CDA62B5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F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40B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3F5DD8"/>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371C"/>
    <w:rPr>
      <w:snapToGrid w:val="0"/>
      <w:color w:val="000000"/>
    </w:rPr>
  </w:style>
  <w:style w:type="character" w:customStyle="1" w:styleId="ZkladntextChar">
    <w:name w:val="Základní text Char"/>
    <w:basedOn w:val="Standardnpsmoodstavce"/>
    <w:link w:val="Zkladntext"/>
    <w:rsid w:val="0085371C"/>
    <w:rPr>
      <w:rFonts w:ascii="Times New Roman" w:eastAsia="Times New Roman" w:hAnsi="Times New Roman" w:cs="Times New Roman"/>
      <w:snapToGrid w:val="0"/>
      <w:color w:val="000000"/>
      <w:sz w:val="24"/>
      <w:szCs w:val="20"/>
      <w:lang w:eastAsia="cs-CZ"/>
    </w:rPr>
  </w:style>
  <w:style w:type="paragraph" w:styleId="Odstavecseseznamem">
    <w:name w:val="List Paragraph"/>
    <w:basedOn w:val="Normln"/>
    <w:link w:val="OdstavecseseznamemChar"/>
    <w:uiPriority w:val="34"/>
    <w:qFormat/>
    <w:rsid w:val="0085371C"/>
    <w:pPr>
      <w:ind w:left="708"/>
    </w:pPr>
  </w:style>
  <w:style w:type="character" w:customStyle="1" w:styleId="platne1">
    <w:name w:val="platne1"/>
    <w:rsid w:val="0085371C"/>
  </w:style>
  <w:style w:type="paragraph" w:styleId="Zhlav">
    <w:name w:val="header"/>
    <w:aliases w:val="zápatí"/>
    <w:basedOn w:val="Normln"/>
    <w:link w:val="ZhlavChar"/>
    <w:uiPriority w:val="99"/>
    <w:rsid w:val="0028149F"/>
    <w:pPr>
      <w:tabs>
        <w:tab w:val="center" w:pos="4536"/>
        <w:tab w:val="right" w:pos="9072"/>
      </w:tabs>
    </w:pPr>
    <w:rPr>
      <w:lang w:val="x-none" w:eastAsia="x-none"/>
    </w:rPr>
  </w:style>
  <w:style w:type="character" w:customStyle="1" w:styleId="ZhlavChar">
    <w:name w:val="Záhlaví Char"/>
    <w:aliases w:val="zápatí Char"/>
    <w:basedOn w:val="Standardnpsmoodstavce"/>
    <w:link w:val="Zhlav"/>
    <w:uiPriority w:val="99"/>
    <w:rsid w:val="0028149F"/>
    <w:rPr>
      <w:rFonts w:ascii="Arial" w:eastAsia="Times New Roman" w:hAnsi="Arial" w:cs="Times New Roman"/>
      <w:sz w:val="24"/>
      <w:szCs w:val="20"/>
      <w:lang w:val="x-none" w:eastAsia="x-none"/>
    </w:rPr>
  </w:style>
  <w:style w:type="paragraph" w:styleId="Zpat">
    <w:name w:val="footer"/>
    <w:basedOn w:val="Normln"/>
    <w:link w:val="ZpatChar"/>
    <w:uiPriority w:val="99"/>
    <w:unhideWhenUsed/>
    <w:rsid w:val="0033357E"/>
    <w:pPr>
      <w:tabs>
        <w:tab w:val="center" w:pos="4536"/>
        <w:tab w:val="right" w:pos="9072"/>
      </w:tabs>
    </w:pPr>
  </w:style>
  <w:style w:type="character" w:customStyle="1" w:styleId="ZpatChar">
    <w:name w:val="Zápatí Char"/>
    <w:basedOn w:val="Standardnpsmoodstavce"/>
    <w:link w:val="Zpat"/>
    <w:uiPriority w:val="99"/>
    <w:rsid w:val="0033357E"/>
    <w:rPr>
      <w:rFonts w:ascii="Arial" w:eastAsia="Times New Roman" w:hAnsi="Arial" w:cs="Times New Roman"/>
      <w:sz w:val="24"/>
      <w:szCs w:val="20"/>
      <w:lang w:eastAsia="cs-CZ"/>
    </w:rPr>
  </w:style>
  <w:style w:type="paragraph" w:styleId="Bezmezer">
    <w:name w:val="No Spacing"/>
    <w:uiPriority w:val="99"/>
    <w:qFormat/>
    <w:rsid w:val="000107B6"/>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3858DD"/>
    <w:rPr>
      <w:sz w:val="16"/>
      <w:szCs w:val="16"/>
    </w:rPr>
  </w:style>
  <w:style w:type="paragraph" w:styleId="Textkomente">
    <w:name w:val="annotation text"/>
    <w:basedOn w:val="Normln"/>
    <w:link w:val="TextkomenteChar"/>
    <w:uiPriority w:val="99"/>
    <w:unhideWhenUsed/>
    <w:rsid w:val="003858DD"/>
    <w:rPr>
      <w:sz w:val="20"/>
    </w:rPr>
  </w:style>
  <w:style w:type="character" w:customStyle="1" w:styleId="TextkomenteChar">
    <w:name w:val="Text komentáře Char"/>
    <w:basedOn w:val="Standardnpsmoodstavce"/>
    <w:link w:val="Textkomente"/>
    <w:uiPriority w:val="99"/>
    <w:rsid w:val="003858D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58DD"/>
    <w:rPr>
      <w:b/>
      <w:bCs/>
    </w:rPr>
  </w:style>
  <w:style w:type="character" w:customStyle="1" w:styleId="PedmtkomenteChar">
    <w:name w:val="Předmět komentáře Char"/>
    <w:basedOn w:val="TextkomenteChar"/>
    <w:link w:val="Pedmtkomente"/>
    <w:uiPriority w:val="99"/>
    <w:semiHidden/>
    <w:rsid w:val="003858D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3858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58DD"/>
    <w:rPr>
      <w:rFonts w:ascii="Segoe UI" w:eastAsia="Times New Roman" w:hAnsi="Segoe UI" w:cs="Segoe UI"/>
      <w:sz w:val="18"/>
      <w:szCs w:val="18"/>
      <w:lang w:eastAsia="cs-CZ"/>
    </w:rPr>
  </w:style>
  <w:style w:type="paragraph" w:customStyle="1" w:styleId="dka">
    <w:name w:val="Řádka"/>
    <w:rsid w:val="0016310E"/>
    <w:pPr>
      <w:spacing w:after="0" w:line="240" w:lineRule="auto"/>
      <w:ind w:left="340" w:hanging="340"/>
      <w:jc w:val="both"/>
    </w:pPr>
    <w:rPr>
      <w:rFonts w:ascii="Arial" w:eastAsia="Times New Roman" w:hAnsi="Arial" w:cs="Times New Roman"/>
      <w:snapToGrid w:val="0"/>
      <w:color w:val="000000"/>
      <w:sz w:val="24"/>
      <w:szCs w:val="20"/>
      <w:lang w:eastAsia="cs-CZ"/>
    </w:rPr>
  </w:style>
  <w:style w:type="paragraph" w:customStyle="1" w:styleId="Znaka">
    <w:name w:val="Značka"/>
    <w:rsid w:val="0016310E"/>
    <w:pPr>
      <w:spacing w:after="0" w:line="240" w:lineRule="auto"/>
      <w:ind w:left="289"/>
    </w:pPr>
    <w:rPr>
      <w:rFonts w:ascii="Arial" w:eastAsia="Times New Roman" w:hAnsi="Arial" w:cs="Times New Roman"/>
      <w:snapToGrid w:val="0"/>
      <w:color w:val="000000"/>
      <w:sz w:val="24"/>
      <w:szCs w:val="20"/>
      <w:lang w:eastAsia="cs-CZ"/>
    </w:rPr>
  </w:style>
  <w:style w:type="paragraph" w:customStyle="1" w:styleId="Znaka1">
    <w:name w:val="Značka 1"/>
    <w:rsid w:val="0016310E"/>
    <w:pPr>
      <w:spacing w:after="0" w:line="240" w:lineRule="auto"/>
      <w:ind w:left="576"/>
    </w:pPr>
    <w:rPr>
      <w:rFonts w:ascii="Arial" w:eastAsia="Times New Roman" w:hAnsi="Arial" w:cs="Times New Roman"/>
      <w:snapToGrid w:val="0"/>
      <w:color w:val="000000"/>
      <w:sz w:val="24"/>
      <w:szCs w:val="20"/>
      <w:lang w:eastAsia="cs-CZ"/>
    </w:rPr>
  </w:style>
  <w:style w:type="paragraph" w:styleId="Normlnweb">
    <w:name w:val="Normal (Web)"/>
    <w:basedOn w:val="Normln"/>
    <w:uiPriority w:val="99"/>
    <w:unhideWhenUsed/>
    <w:rsid w:val="00FD47B2"/>
    <w:pPr>
      <w:spacing w:before="100" w:beforeAutospacing="1" w:after="119"/>
    </w:pPr>
  </w:style>
  <w:style w:type="character" w:customStyle="1" w:styleId="Nadpis2Char">
    <w:name w:val="Nadpis 2 Char"/>
    <w:basedOn w:val="Standardnpsmoodstavce"/>
    <w:link w:val="Nadpis2"/>
    <w:rsid w:val="003F5DD8"/>
    <w:rPr>
      <w:rFonts w:ascii="Cambria" w:eastAsia="Times New Roman" w:hAnsi="Cambria" w:cs="Times New Roman"/>
      <w:b/>
      <w:bCs/>
      <w:i/>
      <w:iCs/>
      <w:sz w:val="28"/>
      <w:szCs w:val="28"/>
      <w:lang w:eastAsia="cs-CZ"/>
    </w:rPr>
  </w:style>
  <w:style w:type="paragraph" w:styleId="Zkladntextodsazen">
    <w:name w:val="Body Text Indent"/>
    <w:basedOn w:val="Normln"/>
    <w:link w:val="ZkladntextodsazenChar"/>
    <w:rsid w:val="00310FBA"/>
    <w:pPr>
      <w:spacing w:after="120"/>
      <w:ind w:left="283"/>
    </w:pPr>
    <w:rPr>
      <w:lang w:val="x-none" w:eastAsia="x-none"/>
    </w:rPr>
  </w:style>
  <w:style w:type="character" w:customStyle="1" w:styleId="ZkladntextodsazenChar">
    <w:name w:val="Základní text odsazený Char"/>
    <w:basedOn w:val="Standardnpsmoodstavce"/>
    <w:link w:val="Zkladntextodsazen"/>
    <w:rsid w:val="00310FBA"/>
    <w:rPr>
      <w:rFonts w:ascii="Arial" w:eastAsia="Times New Roman" w:hAnsi="Arial" w:cs="Times New Roman"/>
      <w:sz w:val="24"/>
      <w:szCs w:val="20"/>
      <w:lang w:val="x-none" w:eastAsia="x-none"/>
    </w:rPr>
  </w:style>
  <w:style w:type="character" w:customStyle="1" w:styleId="OdstavecseseznamemChar">
    <w:name w:val="Odstavec se seznamem Char"/>
    <w:link w:val="Odstavecseseznamem"/>
    <w:uiPriority w:val="34"/>
    <w:rsid w:val="002004FA"/>
    <w:rPr>
      <w:rFonts w:ascii="Arial" w:eastAsia="Times New Roman" w:hAnsi="Arial" w:cs="Times New Roman"/>
      <w:sz w:val="24"/>
      <w:szCs w:val="20"/>
      <w:lang w:eastAsia="cs-CZ"/>
    </w:rPr>
  </w:style>
  <w:style w:type="paragraph" w:customStyle="1" w:styleId="NadpisPoznmky">
    <w:name w:val="Nadpis Poznámky"/>
    <w:next w:val="Zkladntext"/>
    <w:rsid w:val="000A559F"/>
    <w:pPr>
      <w:tabs>
        <w:tab w:val="left" w:pos="283"/>
      </w:tabs>
      <w:spacing w:after="198" w:line="220" w:lineRule="atLeast"/>
      <w:jc w:val="center"/>
    </w:pPr>
    <w:rPr>
      <w:rFonts w:ascii="Times New Roman" w:eastAsia="Times New Roman" w:hAnsi="Times New Roman" w:cs="Times New Roman"/>
      <w:b/>
      <w:color w:val="000000"/>
      <w:sz w:val="18"/>
      <w:szCs w:val="20"/>
      <w:lang w:eastAsia="cs-CZ"/>
    </w:rPr>
  </w:style>
  <w:style w:type="character" w:styleId="Siln">
    <w:name w:val="Strong"/>
    <w:uiPriority w:val="22"/>
    <w:qFormat/>
    <w:rsid w:val="006F4629"/>
    <w:rPr>
      <w:b/>
      <w:bCs/>
    </w:rPr>
  </w:style>
  <w:style w:type="character" w:customStyle="1" w:styleId="Nadpis1Char">
    <w:name w:val="Nadpis 1 Char"/>
    <w:basedOn w:val="Standardnpsmoodstavce"/>
    <w:link w:val="Nadpis1"/>
    <w:uiPriority w:val="9"/>
    <w:rsid w:val="00740B03"/>
    <w:rPr>
      <w:rFonts w:asciiTheme="majorHAnsi" w:eastAsiaTheme="majorEastAsia" w:hAnsiTheme="majorHAnsi" w:cstheme="majorBidi"/>
      <w:color w:val="2E74B5" w:themeColor="accent1" w:themeShade="BF"/>
      <w:sz w:val="32"/>
      <w:szCs w:val="32"/>
      <w:lang w:eastAsia="cs-CZ"/>
    </w:rPr>
  </w:style>
  <w:style w:type="table" w:styleId="Mkatabulky">
    <w:name w:val="Table Grid"/>
    <w:basedOn w:val="Normlntabulka"/>
    <w:uiPriority w:val="39"/>
    <w:rsid w:val="00EA2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F81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9448">
      <w:bodyDiv w:val="1"/>
      <w:marLeft w:val="0"/>
      <w:marRight w:val="0"/>
      <w:marTop w:val="0"/>
      <w:marBottom w:val="0"/>
      <w:divBdr>
        <w:top w:val="none" w:sz="0" w:space="0" w:color="auto"/>
        <w:left w:val="none" w:sz="0" w:space="0" w:color="auto"/>
        <w:bottom w:val="none" w:sz="0" w:space="0" w:color="auto"/>
        <w:right w:val="none" w:sz="0" w:space="0" w:color="auto"/>
      </w:divBdr>
      <w:divsChild>
        <w:div w:id="487669907">
          <w:marLeft w:val="0"/>
          <w:marRight w:val="0"/>
          <w:marTop w:val="0"/>
          <w:marBottom w:val="0"/>
          <w:divBdr>
            <w:top w:val="none" w:sz="0" w:space="0" w:color="auto"/>
            <w:left w:val="none" w:sz="0" w:space="0" w:color="auto"/>
            <w:bottom w:val="none" w:sz="0" w:space="0" w:color="auto"/>
            <w:right w:val="none" w:sz="0" w:space="0" w:color="auto"/>
          </w:divBdr>
        </w:div>
        <w:div w:id="1465779117">
          <w:marLeft w:val="0"/>
          <w:marRight w:val="0"/>
          <w:marTop w:val="0"/>
          <w:marBottom w:val="0"/>
          <w:divBdr>
            <w:top w:val="none" w:sz="0" w:space="0" w:color="auto"/>
            <w:left w:val="none" w:sz="0" w:space="0" w:color="auto"/>
            <w:bottom w:val="none" w:sz="0" w:space="0" w:color="auto"/>
            <w:right w:val="none" w:sz="0" w:space="0" w:color="auto"/>
          </w:divBdr>
        </w:div>
      </w:divsChild>
    </w:div>
    <w:div w:id="157961699">
      <w:bodyDiv w:val="1"/>
      <w:marLeft w:val="0"/>
      <w:marRight w:val="0"/>
      <w:marTop w:val="0"/>
      <w:marBottom w:val="0"/>
      <w:divBdr>
        <w:top w:val="none" w:sz="0" w:space="0" w:color="auto"/>
        <w:left w:val="none" w:sz="0" w:space="0" w:color="auto"/>
        <w:bottom w:val="none" w:sz="0" w:space="0" w:color="auto"/>
        <w:right w:val="none" w:sz="0" w:space="0" w:color="auto"/>
      </w:divBdr>
    </w:div>
    <w:div w:id="664550930">
      <w:bodyDiv w:val="1"/>
      <w:marLeft w:val="0"/>
      <w:marRight w:val="0"/>
      <w:marTop w:val="0"/>
      <w:marBottom w:val="0"/>
      <w:divBdr>
        <w:top w:val="none" w:sz="0" w:space="0" w:color="auto"/>
        <w:left w:val="none" w:sz="0" w:space="0" w:color="auto"/>
        <w:bottom w:val="none" w:sz="0" w:space="0" w:color="auto"/>
        <w:right w:val="none" w:sz="0" w:space="0" w:color="auto"/>
      </w:divBdr>
    </w:div>
    <w:div w:id="729037226">
      <w:bodyDiv w:val="1"/>
      <w:marLeft w:val="0"/>
      <w:marRight w:val="0"/>
      <w:marTop w:val="0"/>
      <w:marBottom w:val="0"/>
      <w:divBdr>
        <w:top w:val="none" w:sz="0" w:space="0" w:color="auto"/>
        <w:left w:val="none" w:sz="0" w:space="0" w:color="auto"/>
        <w:bottom w:val="none" w:sz="0" w:space="0" w:color="auto"/>
        <w:right w:val="none" w:sz="0" w:space="0" w:color="auto"/>
      </w:divBdr>
    </w:div>
    <w:div w:id="786200859">
      <w:bodyDiv w:val="1"/>
      <w:marLeft w:val="0"/>
      <w:marRight w:val="0"/>
      <w:marTop w:val="0"/>
      <w:marBottom w:val="0"/>
      <w:divBdr>
        <w:top w:val="none" w:sz="0" w:space="0" w:color="auto"/>
        <w:left w:val="none" w:sz="0" w:space="0" w:color="auto"/>
        <w:bottom w:val="none" w:sz="0" w:space="0" w:color="auto"/>
        <w:right w:val="none" w:sz="0" w:space="0" w:color="auto"/>
      </w:divBdr>
    </w:div>
    <w:div w:id="8568891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821">
          <w:marLeft w:val="0"/>
          <w:marRight w:val="0"/>
          <w:marTop w:val="0"/>
          <w:marBottom w:val="0"/>
          <w:divBdr>
            <w:top w:val="none" w:sz="0" w:space="0" w:color="auto"/>
            <w:left w:val="none" w:sz="0" w:space="0" w:color="auto"/>
            <w:bottom w:val="none" w:sz="0" w:space="0" w:color="auto"/>
            <w:right w:val="none" w:sz="0" w:space="0" w:color="auto"/>
          </w:divBdr>
          <w:divsChild>
            <w:div w:id="1797747666">
              <w:blockQuote w:val="1"/>
              <w:marLeft w:val="200"/>
              <w:marRight w:val="0"/>
              <w:marTop w:val="100"/>
              <w:marBottom w:val="100"/>
              <w:divBdr>
                <w:top w:val="none" w:sz="0" w:space="0" w:color="auto"/>
                <w:left w:val="single" w:sz="12" w:space="5" w:color="0000FF"/>
                <w:bottom w:val="none" w:sz="0" w:space="0" w:color="auto"/>
                <w:right w:val="none" w:sz="0" w:space="0" w:color="auto"/>
              </w:divBdr>
              <w:divsChild>
                <w:div w:id="14410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8455">
      <w:bodyDiv w:val="1"/>
      <w:marLeft w:val="0"/>
      <w:marRight w:val="0"/>
      <w:marTop w:val="0"/>
      <w:marBottom w:val="0"/>
      <w:divBdr>
        <w:top w:val="none" w:sz="0" w:space="0" w:color="auto"/>
        <w:left w:val="none" w:sz="0" w:space="0" w:color="auto"/>
        <w:bottom w:val="none" w:sz="0" w:space="0" w:color="auto"/>
        <w:right w:val="none" w:sz="0" w:space="0" w:color="auto"/>
      </w:divBdr>
    </w:div>
    <w:div w:id="992174127">
      <w:bodyDiv w:val="1"/>
      <w:marLeft w:val="0"/>
      <w:marRight w:val="0"/>
      <w:marTop w:val="0"/>
      <w:marBottom w:val="0"/>
      <w:divBdr>
        <w:top w:val="none" w:sz="0" w:space="0" w:color="auto"/>
        <w:left w:val="none" w:sz="0" w:space="0" w:color="auto"/>
        <w:bottom w:val="none" w:sz="0" w:space="0" w:color="auto"/>
        <w:right w:val="none" w:sz="0" w:space="0" w:color="auto"/>
      </w:divBdr>
    </w:div>
    <w:div w:id="1146968337">
      <w:bodyDiv w:val="1"/>
      <w:marLeft w:val="0"/>
      <w:marRight w:val="0"/>
      <w:marTop w:val="0"/>
      <w:marBottom w:val="0"/>
      <w:divBdr>
        <w:top w:val="none" w:sz="0" w:space="0" w:color="auto"/>
        <w:left w:val="none" w:sz="0" w:space="0" w:color="auto"/>
        <w:bottom w:val="none" w:sz="0" w:space="0" w:color="auto"/>
        <w:right w:val="none" w:sz="0" w:space="0" w:color="auto"/>
      </w:divBdr>
    </w:div>
    <w:div w:id="1195775005">
      <w:bodyDiv w:val="1"/>
      <w:marLeft w:val="0"/>
      <w:marRight w:val="0"/>
      <w:marTop w:val="0"/>
      <w:marBottom w:val="0"/>
      <w:divBdr>
        <w:top w:val="none" w:sz="0" w:space="0" w:color="auto"/>
        <w:left w:val="none" w:sz="0" w:space="0" w:color="auto"/>
        <w:bottom w:val="none" w:sz="0" w:space="0" w:color="auto"/>
        <w:right w:val="none" w:sz="0" w:space="0" w:color="auto"/>
      </w:divBdr>
    </w:div>
    <w:div w:id="1242790362">
      <w:bodyDiv w:val="1"/>
      <w:marLeft w:val="0"/>
      <w:marRight w:val="0"/>
      <w:marTop w:val="0"/>
      <w:marBottom w:val="0"/>
      <w:divBdr>
        <w:top w:val="none" w:sz="0" w:space="0" w:color="auto"/>
        <w:left w:val="none" w:sz="0" w:space="0" w:color="auto"/>
        <w:bottom w:val="none" w:sz="0" w:space="0" w:color="auto"/>
        <w:right w:val="none" w:sz="0" w:space="0" w:color="auto"/>
      </w:divBdr>
    </w:div>
    <w:div w:id="1268661104">
      <w:bodyDiv w:val="1"/>
      <w:marLeft w:val="0"/>
      <w:marRight w:val="0"/>
      <w:marTop w:val="0"/>
      <w:marBottom w:val="0"/>
      <w:divBdr>
        <w:top w:val="none" w:sz="0" w:space="0" w:color="auto"/>
        <w:left w:val="none" w:sz="0" w:space="0" w:color="auto"/>
        <w:bottom w:val="none" w:sz="0" w:space="0" w:color="auto"/>
        <w:right w:val="none" w:sz="0" w:space="0" w:color="auto"/>
      </w:divBdr>
    </w:div>
    <w:div w:id="1289238180">
      <w:bodyDiv w:val="1"/>
      <w:marLeft w:val="0"/>
      <w:marRight w:val="0"/>
      <w:marTop w:val="0"/>
      <w:marBottom w:val="0"/>
      <w:divBdr>
        <w:top w:val="none" w:sz="0" w:space="0" w:color="auto"/>
        <w:left w:val="none" w:sz="0" w:space="0" w:color="auto"/>
        <w:bottom w:val="none" w:sz="0" w:space="0" w:color="auto"/>
        <w:right w:val="none" w:sz="0" w:space="0" w:color="auto"/>
      </w:divBdr>
    </w:div>
    <w:div w:id="1409841643">
      <w:bodyDiv w:val="1"/>
      <w:marLeft w:val="0"/>
      <w:marRight w:val="0"/>
      <w:marTop w:val="0"/>
      <w:marBottom w:val="0"/>
      <w:divBdr>
        <w:top w:val="none" w:sz="0" w:space="0" w:color="auto"/>
        <w:left w:val="none" w:sz="0" w:space="0" w:color="auto"/>
        <w:bottom w:val="none" w:sz="0" w:space="0" w:color="auto"/>
        <w:right w:val="none" w:sz="0" w:space="0" w:color="auto"/>
      </w:divBdr>
    </w:div>
    <w:div w:id="1763991591">
      <w:bodyDiv w:val="1"/>
      <w:marLeft w:val="0"/>
      <w:marRight w:val="0"/>
      <w:marTop w:val="0"/>
      <w:marBottom w:val="0"/>
      <w:divBdr>
        <w:top w:val="none" w:sz="0" w:space="0" w:color="auto"/>
        <w:left w:val="none" w:sz="0" w:space="0" w:color="auto"/>
        <w:bottom w:val="none" w:sz="0" w:space="0" w:color="auto"/>
        <w:right w:val="none" w:sz="0" w:space="0" w:color="auto"/>
      </w:divBdr>
    </w:div>
    <w:div w:id="1832328901">
      <w:bodyDiv w:val="1"/>
      <w:marLeft w:val="0"/>
      <w:marRight w:val="0"/>
      <w:marTop w:val="0"/>
      <w:marBottom w:val="0"/>
      <w:divBdr>
        <w:top w:val="none" w:sz="0" w:space="0" w:color="auto"/>
        <w:left w:val="none" w:sz="0" w:space="0" w:color="auto"/>
        <w:bottom w:val="none" w:sz="0" w:space="0" w:color="auto"/>
        <w:right w:val="none" w:sz="0" w:space="0" w:color="auto"/>
      </w:divBdr>
    </w:div>
    <w:div w:id="19984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68D9-43CE-4B37-AB78-07804D74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Šamšulová</dc:creator>
  <cp:lastModifiedBy>Romana Drcmánková</cp:lastModifiedBy>
  <cp:revision>6</cp:revision>
  <cp:lastPrinted>2024-08-12T05:28:00Z</cp:lastPrinted>
  <dcterms:created xsi:type="dcterms:W3CDTF">2024-08-13T07:22:00Z</dcterms:created>
  <dcterms:modified xsi:type="dcterms:W3CDTF">2024-08-29T10:01:00Z</dcterms:modified>
</cp:coreProperties>
</file>