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45617" w14:textId="0C7348EC" w:rsidR="009B08E6" w:rsidRDefault="00B75F28" w:rsidP="00A00D23">
      <w:pPr>
        <w:pStyle w:val="Zkladntext"/>
        <w:spacing w:after="12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 xml:space="preserve">Dodatek č. </w:t>
      </w:r>
      <w:r w:rsidR="00A37692">
        <w:rPr>
          <w:b/>
          <w:szCs w:val="24"/>
        </w:rPr>
        <w:t>6</w:t>
      </w:r>
    </w:p>
    <w:p w14:paraId="7F045618" w14:textId="0762EB25" w:rsidR="009B08E6" w:rsidRPr="00773AEE" w:rsidRDefault="00B75F28" w:rsidP="009B08E6">
      <w:pPr>
        <w:pStyle w:val="Zkladntext"/>
        <w:jc w:val="center"/>
        <w:rPr>
          <w:szCs w:val="24"/>
        </w:rPr>
      </w:pPr>
      <w:r w:rsidRPr="00773AEE">
        <w:rPr>
          <w:szCs w:val="24"/>
        </w:rPr>
        <w:t>k</w:t>
      </w:r>
      <w:r w:rsidR="00A37692">
        <w:rPr>
          <w:szCs w:val="24"/>
        </w:rPr>
        <w:t>e</w:t>
      </w:r>
      <w:r w:rsidR="004F640A" w:rsidRPr="00773AEE">
        <w:rPr>
          <w:szCs w:val="24"/>
        </w:rPr>
        <w:t> </w:t>
      </w:r>
      <w:r w:rsidR="00E7144E" w:rsidRPr="00773AEE">
        <w:rPr>
          <w:szCs w:val="24"/>
        </w:rPr>
        <w:t xml:space="preserve">Smlouvě o nájmu </w:t>
      </w:r>
      <w:r w:rsidR="00A37692">
        <w:rPr>
          <w:szCs w:val="24"/>
        </w:rPr>
        <w:t>prostor sloužících</w:t>
      </w:r>
      <w:r w:rsidR="007E081B">
        <w:rPr>
          <w:szCs w:val="24"/>
        </w:rPr>
        <w:t xml:space="preserve"> k podnikání</w:t>
      </w:r>
      <w:r w:rsidR="00A37692">
        <w:rPr>
          <w:szCs w:val="24"/>
        </w:rPr>
        <w:t xml:space="preserve"> ze dne </w:t>
      </w:r>
      <w:r w:rsidR="003A60F6">
        <w:rPr>
          <w:szCs w:val="24"/>
        </w:rPr>
        <w:t>3</w:t>
      </w:r>
      <w:r w:rsidR="00A37692">
        <w:rPr>
          <w:szCs w:val="24"/>
        </w:rPr>
        <w:t>1</w:t>
      </w:r>
      <w:r w:rsidR="00E7144E" w:rsidRPr="00773AEE">
        <w:rPr>
          <w:szCs w:val="24"/>
        </w:rPr>
        <w:t xml:space="preserve">. </w:t>
      </w:r>
      <w:r w:rsidR="00A37692">
        <w:rPr>
          <w:szCs w:val="24"/>
        </w:rPr>
        <w:t>5</w:t>
      </w:r>
      <w:r w:rsidR="00E7144E" w:rsidRPr="00773AEE">
        <w:rPr>
          <w:szCs w:val="24"/>
        </w:rPr>
        <w:t>. 20</w:t>
      </w:r>
      <w:r w:rsidR="00A37692">
        <w:rPr>
          <w:szCs w:val="24"/>
        </w:rPr>
        <w:t>11</w:t>
      </w:r>
      <w:r w:rsidR="004F640A" w:rsidRPr="00773AEE">
        <w:rPr>
          <w:szCs w:val="24"/>
        </w:rPr>
        <w:t xml:space="preserve">, </w:t>
      </w:r>
      <w:r w:rsidR="00A37692">
        <w:rPr>
          <w:szCs w:val="24"/>
        </w:rPr>
        <w:t>ve znění pozdějších Dodatků</w:t>
      </w:r>
    </w:p>
    <w:p w14:paraId="7F045619" w14:textId="0808A34E" w:rsidR="009B08E6" w:rsidRPr="00773AEE" w:rsidRDefault="009B08E6" w:rsidP="009B08E6">
      <w:pPr>
        <w:jc w:val="center"/>
        <w:outlineLvl w:val="0"/>
        <w:rPr>
          <w:sz w:val="24"/>
          <w:szCs w:val="24"/>
        </w:rPr>
      </w:pPr>
      <w:r w:rsidRPr="00773AEE">
        <w:rPr>
          <w:sz w:val="24"/>
          <w:szCs w:val="24"/>
        </w:rPr>
        <w:t>(dále jen: „</w:t>
      </w:r>
      <w:r w:rsidR="00F0774A" w:rsidRPr="00773AEE">
        <w:rPr>
          <w:sz w:val="24"/>
          <w:szCs w:val="24"/>
        </w:rPr>
        <w:t>S</w:t>
      </w:r>
      <w:r w:rsidRPr="00773AEE">
        <w:rPr>
          <w:sz w:val="24"/>
          <w:szCs w:val="24"/>
        </w:rPr>
        <w:t xml:space="preserve">mlouva“)  </w:t>
      </w:r>
    </w:p>
    <w:p w14:paraId="7F04561A" w14:textId="77777777" w:rsidR="009B08E6" w:rsidRPr="00773AEE" w:rsidRDefault="009B08E6" w:rsidP="00891381">
      <w:pPr>
        <w:rPr>
          <w:sz w:val="24"/>
          <w:szCs w:val="24"/>
        </w:rPr>
      </w:pPr>
    </w:p>
    <w:p w14:paraId="42ABF4BE" w14:textId="77777777" w:rsidR="00426C8B" w:rsidRDefault="00426C8B" w:rsidP="00F028C6">
      <w:pPr>
        <w:jc w:val="both"/>
        <w:rPr>
          <w:b/>
          <w:sz w:val="24"/>
          <w:szCs w:val="24"/>
        </w:rPr>
      </w:pPr>
    </w:p>
    <w:p w14:paraId="7F04561D" w14:textId="6A5E6740" w:rsidR="00F028C6" w:rsidRDefault="009B08E6" w:rsidP="00F028C6">
      <w:pPr>
        <w:jc w:val="both"/>
      </w:pPr>
      <w:r>
        <w:rPr>
          <w:b/>
          <w:sz w:val="24"/>
          <w:szCs w:val="24"/>
        </w:rPr>
        <w:t xml:space="preserve"> </w:t>
      </w:r>
    </w:p>
    <w:p w14:paraId="48126578" w14:textId="77777777" w:rsidR="006D2538" w:rsidRDefault="006D2538" w:rsidP="006D2538">
      <w:pPr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14:paraId="04CB8B3B" w14:textId="4DEBA3C5" w:rsidR="006D2538" w:rsidRDefault="006D2538" w:rsidP="006D2538">
      <w:pPr>
        <w:rPr>
          <w:sz w:val="24"/>
          <w:szCs w:val="24"/>
        </w:rPr>
      </w:pPr>
    </w:p>
    <w:p w14:paraId="787ABF28" w14:textId="1A3111D4" w:rsidR="00D31A50" w:rsidRPr="007672BB" w:rsidRDefault="00A37692" w:rsidP="00D31A50">
      <w:pPr>
        <w:jc w:val="both"/>
        <w:rPr>
          <w:b/>
          <w:bCs/>
          <w:sz w:val="24"/>
          <w:szCs w:val="24"/>
        </w:rPr>
      </w:pPr>
      <w:bookmarkStart w:id="1" w:name="_Hlk116028365"/>
      <w:bookmarkStart w:id="2" w:name="_Hlk137715316"/>
      <w:proofErr w:type="spellStart"/>
      <w:r>
        <w:rPr>
          <w:b/>
          <w:bCs/>
          <w:sz w:val="24"/>
          <w:szCs w:val="24"/>
        </w:rPr>
        <w:t>Vincero</w:t>
      </w:r>
      <w:proofErr w:type="spellEnd"/>
      <w:r>
        <w:rPr>
          <w:b/>
          <w:bCs/>
          <w:sz w:val="24"/>
          <w:szCs w:val="24"/>
        </w:rPr>
        <w:t xml:space="preserve"> s.r.o.</w:t>
      </w:r>
    </w:p>
    <w:p w14:paraId="180449AF" w14:textId="7AEB2E03" w:rsidR="00D31A50" w:rsidRPr="007672BB" w:rsidRDefault="00D31A50" w:rsidP="00D31A50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 xml:space="preserve">se sídlem: </w:t>
      </w:r>
      <w:r w:rsidR="00A37692">
        <w:rPr>
          <w:sz w:val="24"/>
          <w:szCs w:val="24"/>
        </w:rPr>
        <w:t>Kuba</w:t>
      </w:r>
      <w:r w:rsidR="00E9571F">
        <w:rPr>
          <w:sz w:val="24"/>
          <w:szCs w:val="24"/>
        </w:rPr>
        <w:t>t</w:t>
      </w:r>
      <w:r w:rsidR="00A37692">
        <w:rPr>
          <w:sz w:val="24"/>
          <w:szCs w:val="24"/>
        </w:rPr>
        <w:t>ova 1240/6</w:t>
      </w:r>
      <w:r w:rsidRPr="007672BB">
        <w:rPr>
          <w:sz w:val="24"/>
          <w:szCs w:val="24"/>
        </w:rPr>
        <w:t xml:space="preserve">, </w:t>
      </w:r>
      <w:r w:rsidR="00A22457">
        <w:rPr>
          <w:sz w:val="24"/>
          <w:szCs w:val="24"/>
        </w:rPr>
        <w:t xml:space="preserve">České Budějovice 3, </w:t>
      </w:r>
      <w:r w:rsidR="004416C2">
        <w:rPr>
          <w:sz w:val="24"/>
          <w:szCs w:val="24"/>
        </w:rPr>
        <w:t>37</w:t>
      </w:r>
      <w:r w:rsidR="00A37692">
        <w:rPr>
          <w:sz w:val="24"/>
          <w:szCs w:val="24"/>
        </w:rPr>
        <w:t>0</w:t>
      </w:r>
      <w:r w:rsidR="004416C2">
        <w:rPr>
          <w:sz w:val="24"/>
          <w:szCs w:val="24"/>
        </w:rPr>
        <w:t xml:space="preserve"> 0</w:t>
      </w:r>
      <w:r w:rsidR="00A37692">
        <w:rPr>
          <w:sz w:val="24"/>
          <w:szCs w:val="24"/>
        </w:rPr>
        <w:t>4</w:t>
      </w:r>
      <w:r w:rsidR="004416C2">
        <w:rPr>
          <w:sz w:val="24"/>
          <w:szCs w:val="24"/>
        </w:rPr>
        <w:t xml:space="preserve"> </w:t>
      </w:r>
      <w:r w:rsidR="00A37692">
        <w:rPr>
          <w:sz w:val="24"/>
          <w:szCs w:val="24"/>
        </w:rPr>
        <w:t>České Budějovice</w:t>
      </w:r>
    </w:p>
    <w:p w14:paraId="778B84A1" w14:textId="73AD2931" w:rsidR="00D31A50" w:rsidRPr="007672BB" w:rsidRDefault="00D31A50" w:rsidP="00D31A50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 xml:space="preserve">zastoupená Ing. </w:t>
      </w:r>
      <w:r w:rsidR="00A37692">
        <w:rPr>
          <w:sz w:val="24"/>
          <w:szCs w:val="24"/>
        </w:rPr>
        <w:t>Tomášem Baumrukem, MBA, Ing. Františkem Bü</w:t>
      </w:r>
      <w:r w:rsidR="00A22457">
        <w:rPr>
          <w:sz w:val="24"/>
          <w:szCs w:val="24"/>
        </w:rPr>
        <w:t>rgerem a Ing. Karlem Veverkou</w:t>
      </w:r>
      <w:r w:rsidRPr="007672BB">
        <w:rPr>
          <w:sz w:val="24"/>
          <w:szCs w:val="24"/>
        </w:rPr>
        <w:t>,</w:t>
      </w:r>
      <w:r w:rsidR="00A22457">
        <w:rPr>
          <w:sz w:val="24"/>
          <w:szCs w:val="24"/>
        </w:rPr>
        <w:t xml:space="preserve"> jednateli</w:t>
      </w:r>
    </w:p>
    <w:p w14:paraId="1C8D1D9B" w14:textId="11FFECA8" w:rsidR="00D31A50" w:rsidRPr="007672BB" w:rsidRDefault="00D31A50" w:rsidP="00D31A50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 xml:space="preserve">IČO: </w:t>
      </w:r>
      <w:r w:rsidR="00A22457">
        <w:rPr>
          <w:sz w:val="24"/>
          <w:szCs w:val="24"/>
        </w:rPr>
        <w:t>28113357</w:t>
      </w:r>
      <w:r w:rsidRPr="007672BB">
        <w:rPr>
          <w:sz w:val="24"/>
          <w:szCs w:val="24"/>
        </w:rPr>
        <w:t>; DIČ: CZ</w:t>
      </w:r>
      <w:r w:rsidR="00A22457">
        <w:rPr>
          <w:sz w:val="24"/>
          <w:szCs w:val="24"/>
        </w:rPr>
        <w:t>28113357</w:t>
      </w:r>
    </w:p>
    <w:p w14:paraId="6CB58851" w14:textId="2ED99C65" w:rsidR="00D31A50" w:rsidRPr="007672BB" w:rsidRDefault="00D31A50" w:rsidP="00D31A50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 xml:space="preserve">ID DS: </w:t>
      </w:r>
      <w:r w:rsidR="00A22457" w:rsidRPr="00A22457">
        <w:rPr>
          <w:sz w:val="24"/>
          <w:szCs w:val="24"/>
        </w:rPr>
        <w:t>jnhfy77</w:t>
      </w:r>
    </w:p>
    <w:p w14:paraId="0B3B706F" w14:textId="7690F69D" w:rsidR="00D31A50" w:rsidRPr="007672BB" w:rsidRDefault="00D31A50" w:rsidP="00D31A50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 xml:space="preserve">bankovní spojení: </w:t>
      </w:r>
      <w:r w:rsidR="00A22457">
        <w:rPr>
          <w:sz w:val="24"/>
          <w:szCs w:val="24"/>
        </w:rPr>
        <w:t>Oberbank AG</w:t>
      </w:r>
    </w:p>
    <w:p w14:paraId="0255001C" w14:textId="33CF0D1D" w:rsidR="00D31A50" w:rsidRPr="007672BB" w:rsidRDefault="00D31A50" w:rsidP="00D31A50">
      <w:pPr>
        <w:spacing w:after="120"/>
        <w:jc w:val="both"/>
        <w:rPr>
          <w:b/>
          <w:sz w:val="24"/>
          <w:szCs w:val="24"/>
        </w:rPr>
      </w:pPr>
      <w:r w:rsidRPr="007672BB">
        <w:rPr>
          <w:sz w:val="24"/>
          <w:szCs w:val="24"/>
        </w:rPr>
        <w:t xml:space="preserve">č. účtu: </w:t>
      </w:r>
      <w:r w:rsidR="00A22457">
        <w:rPr>
          <w:sz w:val="24"/>
          <w:szCs w:val="24"/>
        </w:rPr>
        <w:t>7000029921</w:t>
      </w:r>
      <w:r w:rsidR="004416C2">
        <w:rPr>
          <w:sz w:val="24"/>
          <w:szCs w:val="24"/>
        </w:rPr>
        <w:t>/</w:t>
      </w:r>
      <w:r w:rsidR="00A22457">
        <w:rPr>
          <w:sz w:val="24"/>
          <w:szCs w:val="24"/>
        </w:rPr>
        <w:t>8040</w:t>
      </w:r>
    </w:p>
    <w:bookmarkEnd w:id="1"/>
    <w:bookmarkEnd w:id="2"/>
    <w:p w14:paraId="43906923" w14:textId="2E55936B" w:rsidR="006D2538" w:rsidRDefault="006D2538" w:rsidP="006D2538">
      <w:pPr>
        <w:spacing w:after="240"/>
        <w:rPr>
          <w:sz w:val="24"/>
          <w:szCs w:val="24"/>
        </w:rPr>
      </w:pPr>
      <w:r>
        <w:rPr>
          <w:sz w:val="24"/>
          <w:szCs w:val="24"/>
        </w:rPr>
        <w:t>(dále jen: „Pronajímatel“) na straně jedné</w:t>
      </w:r>
    </w:p>
    <w:p w14:paraId="7F045623" w14:textId="77777777" w:rsidR="009B08E6" w:rsidRDefault="00A15933" w:rsidP="00CA0A20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683381F" w14:textId="77777777" w:rsidR="004416C2" w:rsidRPr="007672BB" w:rsidRDefault="004416C2" w:rsidP="004416C2">
      <w:pPr>
        <w:jc w:val="both"/>
        <w:rPr>
          <w:b/>
          <w:bCs/>
          <w:sz w:val="24"/>
          <w:szCs w:val="24"/>
        </w:rPr>
      </w:pPr>
      <w:r w:rsidRPr="007672BB">
        <w:rPr>
          <w:b/>
          <w:bCs/>
          <w:sz w:val="24"/>
          <w:szCs w:val="24"/>
        </w:rPr>
        <w:t>Všeobecná zdravotní pojišťovna České republiky</w:t>
      </w:r>
    </w:p>
    <w:p w14:paraId="630CD54D" w14:textId="77777777" w:rsidR="004416C2" w:rsidRPr="007672BB" w:rsidRDefault="004416C2" w:rsidP="004416C2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>se sídlem: Orlická 2020/4, 130 00 Praha 3</w:t>
      </w:r>
    </w:p>
    <w:p w14:paraId="7E5FD538" w14:textId="4B414CE5" w:rsidR="004416C2" w:rsidRPr="007672BB" w:rsidRDefault="004416C2" w:rsidP="004416C2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>zastoupená Ing. Zdeňkem Kabátkem</w:t>
      </w:r>
      <w:r w:rsidR="00273D55">
        <w:rPr>
          <w:sz w:val="24"/>
          <w:szCs w:val="24"/>
        </w:rPr>
        <w:t xml:space="preserve">, </w:t>
      </w:r>
      <w:r w:rsidRPr="007672BB">
        <w:rPr>
          <w:sz w:val="24"/>
          <w:szCs w:val="24"/>
        </w:rPr>
        <w:t>ředitelem VZP ČR</w:t>
      </w:r>
    </w:p>
    <w:p w14:paraId="70925436" w14:textId="3048C447" w:rsidR="004416C2" w:rsidRPr="007672BB" w:rsidRDefault="004416C2" w:rsidP="004416C2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>IČO: 41197518; DIČ: CZ41197518</w:t>
      </w:r>
    </w:p>
    <w:p w14:paraId="38B581BF" w14:textId="77777777" w:rsidR="004416C2" w:rsidRPr="007672BB" w:rsidRDefault="004416C2" w:rsidP="004416C2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>ID DS: i48ae3q</w:t>
      </w:r>
    </w:p>
    <w:p w14:paraId="263F460B" w14:textId="77777777" w:rsidR="004416C2" w:rsidRPr="007672BB" w:rsidRDefault="004416C2" w:rsidP="004416C2">
      <w:pPr>
        <w:jc w:val="both"/>
        <w:rPr>
          <w:sz w:val="24"/>
          <w:szCs w:val="24"/>
        </w:rPr>
      </w:pPr>
      <w:r w:rsidRPr="007672BB">
        <w:rPr>
          <w:sz w:val="24"/>
          <w:szCs w:val="24"/>
        </w:rPr>
        <w:t>bankovní spojení: ČESKÁ NÁRODNÍ BANKA</w:t>
      </w:r>
    </w:p>
    <w:p w14:paraId="12455259" w14:textId="1C8983C3" w:rsidR="004416C2" w:rsidRDefault="004416C2" w:rsidP="00F610A6">
      <w:pPr>
        <w:spacing w:after="120"/>
        <w:rPr>
          <w:sz w:val="24"/>
          <w:szCs w:val="24"/>
        </w:rPr>
      </w:pPr>
      <w:r w:rsidRPr="007672BB">
        <w:rPr>
          <w:sz w:val="24"/>
          <w:szCs w:val="24"/>
        </w:rPr>
        <w:t>č. účtu: 111</w:t>
      </w:r>
      <w:r w:rsidR="00000D16">
        <w:rPr>
          <w:sz w:val="24"/>
          <w:szCs w:val="24"/>
        </w:rPr>
        <w:t>0206311</w:t>
      </w:r>
      <w:r w:rsidRPr="007672BB">
        <w:rPr>
          <w:sz w:val="24"/>
          <w:szCs w:val="24"/>
        </w:rPr>
        <w:t>/0710</w:t>
      </w:r>
      <w:r>
        <w:rPr>
          <w:sz w:val="24"/>
          <w:szCs w:val="24"/>
        </w:rPr>
        <w:t xml:space="preserve"> </w:t>
      </w:r>
    </w:p>
    <w:p w14:paraId="4575BD6B" w14:textId="0874ECEA" w:rsidR="008D3944" w:rsidRDefault="008D3944" w:rsidP="00F610A6">
      <w:pPr>
        <w:spacing w:after="240"/>
        <w:rPr>
          <w:sz w:val="24"/>
          <w:szCs w:val="24"/>
        </w:rPr>
      </w:pPr>
      <w:r>
        <w:rPr>
          <w:sz w:val="24"/>
          <w:szCs w:val="24"/>
        </w:rPr>
        <w:t>(dále jen: „Nájemce“) na straně druhé</w:t>
      </w:r>
    </w:p>
    <w:p w14:paraId="4E2B335D" w14:textId="77777777" w:rsidR="00426C8B" w:rsidRDefault="00426C8B" w:rsidP="00F610A6">
      <w:pPr>
        <w:spacing w:after="240"/>
        <w:jc w:val="both"/>
        <w:rPr>
          <w:b/>
          <w:sz w:val="24"/>
          <w:szCs w:val="24"/>
        </w:rPr>
      </w:pPr>
    </w:p>
    <w:p w14:paraId="6F284069" w14:textId="6BB0A0B0" w:rsidR="002711EC" w:rsidRDefault="0030542A" w:rsidP="00C806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</w:p>
    <w:p w14:paraId="7F045636" w14:textId="7B28A485" w:rsidR="00840A54" w:rsidRPr="00840A54" w:rsidRDefault="00F33548" w:rsidP="00DB217B">
      <w:pPr>
        <w:jc w:val="both"/>
        <w:rPr>
          <w:sz w:val="24"/>
        </w:rPr>
      </w:pPr>
      <w:r>
        <w:rPr>
          <w:b/>
          <w:sz w:val="24"/>
          <w:szCs w:val="24"/>
        </w:rPr>
        <w:t xml:space="preserve"> </w:t>
      </w:r>
    </w:p>
    <w:p w14:paraId="7F045637" w14:textId="10A834B9" w:rsidR="009B08E6" w:rsidRDefault="00C255C5" w:rsidP="009B08E6">
      <w:pPr>
        <w:pStyle w:val="Nadpis2"/>
        <w:numPr>
          <w:ilvl w:val="0"/>
          <w:numId w:val="0"/>
        </w:numPr>
        <w:tabs>
          <w:tab w:val="left" w:pos="708"/>
        </w:tabs>
        <w:rPr>
          <w:szCs w:val="24"/>
        </w:rPr>
      </w:pPr>
      <w:r>
        <w:rPr>
          <w:szCs w:val="24"/>
        </w:rPr>
        <w:t xml:space="preserve">Článek </w:t>
      </w:r>
      <w:r w:rsidR="009B08E6">
        <w:rPr>
          <w:szCs w:val="24"/>
        </w:rPr>
        <w:t>I</w:t>
      </w:r>
    </w:p>
    <w:p w14:paraId="7F045638" w14:textId="77777777" w:rsidR="009B08E6" w:rsidRDefault="009B08E6" w:rsidP="009B08E6">
      <w:pPr>
        <w:pStyle w:val="Nadpis2"/>
        <w:numPr>
          <w:ilvl w:val="0"/>
          <w:numId w:val="0"/>
        </w:numPr>
        <w:tabs>
          <w:tab w:val="left" w:pos="708"/>
        </w:tabs>
        <w:spacing w:after="120"/>
        <w:rPr>
          <w:szCs w:val="24"/>
        </w:rPr>
      </w:pPr>
      <w:r>
        <w:rPr>
          <w:szCs w:val="24"/>
        </w:rPr>
        <w:t>Předmět dodatku</w:t>
      </w:r>
    </w:p>
    <w:p w14:paraId="6C4EB607" w14:textId="61FC1CA5" w:rsidR="005044D3" w:rsidRPr="00192D6F" w:rsidRDefault="00001B73" w:rsidP="005044D3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5044D3" w:rsidRPr="00192D6F">
        <w:rPr>
          <w:b/>
          <w:color w:val="000000"/>
          <w:sz w:val="24"/>
          <w:szCs w:val="24"/>
        </w:rPr>
        <w:t xml:space="preserve">. Ruší se text Čl. </w:t>
      </w:r>
      <w:r>
        <w:rPr>
          <w:b/>
          <w:color w:val="000000"/>
          <w:sz w:val="24"/>
          <w:szCs w:val="24"/>
        </w:rPr>
        <w:t>2</w:t>
      </w:r>
      <w:r w:rsidR="005044D3" w:rsidRPr="00192D6F">
        <w:rPr>
          <w:b/>
          <w:color w:val="000000"/>
          <w:sz w:val="24"/>
          <w:szCs w:val="24"/>
        </w:rPr>
        <w:t xml:space="preserve"> odst. </w:t>
      </w:r>
      <w:r>
        <w:rPr>
          <w:b/>
          <w:color w:val="000000"/>
          <w:sz w:val="24"/>
          <w:szCs w:val="24"/>
        </w:rPr>
        <w:t>1</w:t>
      </w:r>
      <w:r w:rsidR="00A04E72">
        <w:rPr>
          <w:b/>
          <w:color w:val="000000"/>
          <w:sz w:val="24"/>
          <w:szCs w:val="24"/>
        </w:rPr>
        <w:t xml:space="preserve"> a 2</w:t>
      </w:r>
      <w:r w:rsidR="005044D3" w:rsidRPr="00192D6F">
        <w:rPr>
          <w:b/>
          <w:color w:val="000000"/>
          <w:sz w:val="24"/>
          <w:szCs w:val="24"/>
        </w:rPr>
        <w:t xml:space="preserve"> Smlouvy a nahrazuje se následujícím textem, který zní:</w:t>
      </w:r>
    </w:p>
    <w:p w14:paraId="22AA1E29" w14:textId="1FE3DA62" w:rsidR="005044D3" w:rsidRDefault="007608EE" w:rsidP="00F2217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="00001B73">
        <w:rPr>
          <w:color w:val="000000"/>
          <w:sz w:val="24"/>
          <w:szCs w:val="24"/>
        </w:rPr>
        <w:t xml:space="preserve">ájem nebytových prostor je touto Smlouvou sjednán na dobu určitou, a to </w:t>
      </w:r>
      <w:r w:rsidR="007E7F8A">
        <w:rPr>
          <w:color w:val="000000"/>
          <w:sz w:val="24"/>
          <w:szCs w:val="24"/>
        </w:rPr>
        <w:t xml:space="preserve">do </w:t>
      </w:r>
      <w:r w:rsidR="003772E9">
        <w:rPr>
          <w:color w:val="000000"/>
          <w:sz w:val="24"/>
          <w:szCs w:val="24"/>
        </w:rPr>
        <w:t>30.</w:t>
      </w:r>
      <w:r w:rsidR="00F73266">
        <w:rPr>
          <w:color w:val="000000"/>
          <w:sz w:val="24"/>
          <w:szCs w:val="24"/>
        </w:rPr>
        <w:t xml:space="preserve"> </w:t>
      </w:r>
      <w:r w:rsidR="003772E9">
        <w:rPr>
          <w:color w:val="000000"/>
          <w:sz w:val="24"/>
          <w:szCs w:val="24"/>
        </w:rPr>
        <w:t>6.</w:t>
      </w:r>
      <w:r w:rsidR="00F73266">
        <w:rPr>
          <w:color w:val="000000"/>
          <w:sz w:val="24"/>
          <w:szCs w:val="24"/>
        </w:rPr>
        <w:t xml:space="preserve"> </w:t>
      </w:r>
      <w:r w:rsidR="003772E9">
        <w:rPr>
          <w:color w:val="000000"/>
          <w:sz w:val="24"/>
          <w:szCs w:val="24"/>
        </w:rPr>
        <w:t>2031</w:t>
      </w:r>
      <w:r w:rsidR="00BC274B">
        <w:rPr>
          <w:color w:val="000000"/>
          <w:sz w:val="24"/>
          <w:szCs w:val="24"/>
        </w:rPr>
        <w:t>.</w:t>
      </w:r>
    </w:p>
    <w:p w14:paraId="033D9F6C" w14:textId="37BD6E0B" w:rsidR="00A04E72" w:rsidRDefault="00A04E72" w:rsidP="00F2217B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Smluvní strany se dohodly na prodloužení doby nájmu o 5 let, pokud nejpozději 18 měsíců před předpokládaným ukončením nájemního vztahu Nájemce písemně nesdělí Pronajímateli, že neuplatňuje své opční právo na prodloužení nájemní doby. </w:t>
      </w:r>
    </w:p>
    <w:p w14:paraId="79337E13" w14:textId="47789630" w:rsidR="007B36FF" w:rsidRDefault="007B36F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78268FDE" w14:textId="77777777" w:rsidR="007B36FF" w:rsidRPr="00001B73" w:rsidRDefault="007B36FF" w:rsidP="007B36FF">
      <w:pPr>
        <w:pStyle w:val="Odstavecseseznamem"/>
        <w:widowControl w:val="0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color w:val="000000"/>
          <w:sz w:val="24"/>
          <w:szCs w:val="24"/>
        </w:rPr>
      </w:pPr>
    </w:p>
    <w:p w14:paraId="591620DF" w14:textId="6C5C3BDB" w:rsidR="00222FEA" w:rsidRPr="008B4CFE" w:rsidRDefault="00222FEA" w:rsidP="008B4CFE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357" w:hanging="357"/>
        <w:jc w:val="both"/>
        <w:rPr>
          <w:b/>
          <w:color w:val="000000"/>
          <w:sz w:val="24"/>
          <w:szCs w:val="24"/>
        </w:rPr>
      </w:pPr>
      <w:r w:rsidRPr="008B4CFE">
        <w:rPr>
          <w:b/>
          <w:color w:val="000000"/>
          <w:sz w:val="24"/>
          <w:szCs w:val="24"/>
        </w:rPr>
        <w:t>Ruší se text Čl. 4 odst. 1 Smlouvy a nahrazuje se následujícím textem, který zní:</w:t>
      </w:r>
    </w:p>
    <w:p w14:paraId="27E6F891" w14:textId="74E5D63A" w:rsidR="00222FEA" w:rsidRDefault="00222FEA" w:rsidP="008B4CF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568" w:hanging="284"/>
        <w:contextualSpacing w:val="0"/>
        <w:jc w:val="both"/>
        <w:rPr>
          <w:color w:val="000000"/>
          <w:sz w:val="24"/>
          <w:szCs w:val="24"/>
        </w:rPr>
      </w:pPr>
      <w:r w:rsidRPr="00222FEA">
        <w:rPr>
          <w:color w:val="000000"/>
          <w:sz w:val="24"/>
          <w:szCs w:val="24"/>
        </w:rPr>
        <w:t>Nájemné za p</w:t>
      </w:r>
      <w:r>
        <w:rPr>
          <w:color w:val="000000"/>
          <w:sz w:val="24"/>
          <w:szCs w:val="24"/>
        </w:rPr>
        <w:t xml:space="preserve">ronajaté prostory </w:t>
      </w:r>
      <w:r w:rsidR="00113F51">
        <w:rPr>
          <w:color w:val="000000"/>
          <w:sz w:val="24"/>
          <w:szCs w:val="24"/>
        </w:rPr>
        <w:t xml:space="preserve">činí </w:t>
      </w:r>
      <w:r w:rsidR="00226CC9">
        <w:rPr>
          <w:color w:val="000000"/>
          <w:sz w:val="24"/>
          <w:szCs w:val="24"/>
        </w:rPr>
        <w:t>v době trvání nájmu do 30.</w:t>
      </w:r>
      <w:r w:rsidR="00113F51">
        <w:rPr>
          <w:color w:val="000000"/>
          <w:sz w:val="24"/>
          <w:szCs w:val="24"/>
        </w:rPr>
        <w:t xml:space="preserve"> </w:t>
      </w:r>
      <w:r w:rsidR="00226CC9">
        <w:rPr>
          <w:color w:val="000000"/>
          <w:sz w:val="24"/>
          <w:szCs w:val="24"/>
        </w:rPr>
        <w:t>6.</w:t>
      </w:r>
      <w:r w:rsidR="00113F51">
        <w:rPr>
          <w:color w:val="000000"/>
          <w:sz w:val="24"/>
          <w:szCs w:val="24"/>
        </w:rPr>
        <w:t xml:space="preserve"> </w:t>
      </w:r>
      <w:r w:rsidR="00226CC9">
        <w:rPr>
          <w:color w:val="000000"/>
          <w:sz w:val="24"/>
          <w:szCs w:val="24"/>
        </w:rPr>
        <w:t xml:space="preserve">2026 </w:t>
      </w:r>
      <w:r>
        <w:rPr>
          <w:color w:val="000000"/>
          <w:sz w:val="24"/>
          <w:szCs w:val="24"/>
        </w:rPr>
        <w:t>355,93</w:t>
      </w:r>
      <w:r w:rsidR="00226CC9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Kč</w:t>
      </w:r>
      <w:r w:rsidR="00543794">
        <w:rPr>
          <w:color w:val="000000"/>
          <w:sz w:val="24"/>
          <w:szCs w:val="24"/>
        </w:rPr>
        <w:t xml:space="preserve"> </w:t>
      </w:r>
      <w:r w:rsidR="00604755">
        <w:rPr>
          <w:color w:val="000000"/>
          <w:sz w:val="24"/>
          <w:szCs w:val="24"/>
        </w:rPr>
        <w:t>(slovy: tři sta padesát pět korun</w:t>
      </w:r>
      <w:r w:rsidR="00F43921">
        <w:rPr>
          <w:color w:val="000000"/>
          <w:sz w:val="24"/>
          <w:szCs w:val="24"/>
        </w:rPr>
        <w:t xml:space="preserve"> českých a</w:t>
      </w:r>
      <w:r w:rsidR="00604755">
        <w:rPr>
          <w:color w:val="000000"/>
          <w:sz w:val="24"/>
          <w:szCs w:val="24"/>
        </w:rPr>
        <w:t xml:space="preserve"> devadesát tři haléřů) za měsíc </w:t>
      </w:r>
      <w:r w:rsidR="00543794">
        <w:rPr>
          <w:color w:val="000000"/>
          <w:sz w:val="24"/>
          <w:szCs w:val="24"/>
        </w:rPr>
        <w:t>za 1 m</w:t>
      </w:r>
      <w:r w:rsidR="00543794" w:rsidRPr="00226CC9"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</w:t>
      </w:r>
      <w:r w:rsidR="00543794">
        <w:rPr>
          <w:color w:val="000000"/>
          <w:sz w:val="24"/>
          <w:szCs w:val="24"/>
        </w:rPr>
        <w:t xml:space="preserve">podlahové plochy předmětu nájmu, to je celkem </w:t>
      </w:r>
      <w:r w:rsidR="00B4767D">
        <w:rPr>
          <w:color w:val="000000"/>
          <w:sz w:val="24"/>
          <w:szCs w:val="24"/>
        </w:rPr>
        <w:t>1 107 298,23</w:t>
      </w:r>
      <w:r w:rsidR="00D676BD">
        <w:rPr>
          <w:color w:val="000000"/>
          <w:sz w:val="24"/>
          <w:szCs w:val="24"/>
        </w:rPr>
        <w:t> </w:t>
      </w:r>
      <w:r w:rsidR="00543794">
        <w:rPr>
          <w:color w:val="000000"/>
          <w:sz w:val="24"/>
          <w:szCs w:val="24"/>
        </w:rPr>
        <w:t xml:space="preserve">Kč </w:t>
      </w:r>
      <w:r w:rsidR="00DE10AD" w:rsidRPr="00F610A6">
        <w:rPr>
          <w:color w:val="000000"/>
          <w:sz w:val="24"/>
          <w:szCs w:val="24"/>
        </w:rPr>
        <w:t>(slovy: jeden milion jedno sto sedm tisíc dvě stě devadesát osm korun českých a dvacet tři haléřů</w:t>
      </w:r>
      <w:r w:rsidR="00543794" w:rsidRPr="00492783">
        <w:rPr>
          <w:color w:val="000000"/>
          <w:sz w:val="24"/>
          <w:szCs w:val="24"/>
        </w:rPr>
        <w:t>). Od 1.</w:t>
      </w:r>
      <w:r w:rsidR="00113F51">
        <w:rPr>
          <w:color w:val="000000"/>
          <w:sz w:val="24"/>
          <w:szCs w:val="24"/>
        </w:rPr>
        <w:t xml:space="preserve"> </w:t>
      </w:r>
      <w:r w:rsidR="00543794">
        <w:rPr>
          <w:color w:val="000000"/>
          <w:sz w:val="24"/>
          <w:szCs w:val="24"/>
        </w:rPr>
        <w:t>7.</w:t>
      </w:r>
      <w:r w:rsidR="00113F51">
        <w:rPr>
          <w:color w:val="000000"/>
          <w:sz w:val="24"/>
          <w:szCs w:val="24"/>
        </w:rPr>
        <w:t xml:space="preserve"> </w:t>
      </w:r>
      <w:r w:rsidR="00543794">
        <w:rPr>
          <w:color w:val="000000"/>
          <w:sz w:val="24"/>
          <w:szCs w:val="24"/>
        </w:rPr>
        <w:t xml:space="preserve">2026 bude činit </w:t>
      </w:r>
      <w:r w:rsidR="00604755">
        <w:rPr>
          <w:color w:val="000000"/>
          <w:sz w:val="24"/>
          <w:szCs w:val="24"/>
        </w:rPr>
        <w:t>nájemné za pronajaté prostory 290</w:t>
      </w:r>
      <w:r w:rsidR="00226CC9">
        <w:rPr>
          <w:color w:val="000000"/>
          <w:sz w:val="24"/>
          <w:szCs w:val="24"/>
        </w:rPr>
        <w:t>,00</w:t>
      </w:r>
      <w:r w:rsidR="00C61917">
        <w:rPr>
          <w:color w:val="000000"/>
          <w:sz w:val="24"/>
          <w:szCs w:val="24"/>
        </w:rPr>
        <w:t> </w:t>
      </w:r>
      <w:r w:rsidR="00604755">
        <w:rPr>
          <w:color w:val="000000"/>
          <w:sz w:val="24"/>
          <w:szCs w:val="24"/>
        </w:rPr>
        <w:t>Kč (slovy: dvě stě devadesát korun českých) za 1 m</w:t>
      </w:r>
      <w:r w:rsidR="00604755" w:rsidRPr="00226CC9">
        <w:rPr>
          <w:color w:val="000000"/>
          <w:sz w:val="24"/>
          <w:szCs w:val="24"/>
          <w:vertAlign w:val="superscript"/>
        </w:rPr>
        <w:t>2</w:t>
      </w:r>
      <w:r w:rsidR="00604755">
        <w:rPr>
          <w:color w:val="000000"/>
          <w:sz w:val="24"/>
          <w:szCs w:val="24"/>
        </w:rPr>
        <w:t xml:space="preserve"> podlahové plochy za měsíc</w:t>
      </w:r>
      <w:r w:rsidR="00226CC9">
        <w:rPr>
          <w:color w:val="000000"/>
          <w:sz w:val="24"/>
          <w:szCs w:val="24"/>
        </w:rPr>
        <w:t>, to je celkem 902</w:t>
      </w:r>
      <w:r w:rsidR="00A00D23">
        <w:rPr>
          <w:color w:val="000000"/>
          <w:sz w:val="24"/>
          <w:szCs w:val="24"/>
        </w:rPr>
        <w:t> </w:t>
      </w:r>
      <w:r w:rsidR="00226CC9">
        <w:rPr>
          <w:color w:val="000000"/>
          <w:sz w:val="24"/>
          <w:szCs w:val="24"/>
        </w:rPr>
        <w:t>190</w:t>
      </w:r>
      <w:r w:rsidR="00A00D23">
        <w:rPr>
          <w:color w:val="000000"/>
          <w:sz w:val="24"/>
          <w:szCs w:val="24"/>
        </w:rPr>
        <w:t>,00</w:t>
      </w:r>
      <w:r w:rsidR="00226CC9">
        <w:rPr>
          <w:color w:val="000000"/>
          <w:sz w:val="24"/>
          <w:szCs w:val="24"/>
        </w:rPr>
        <w:t xml:space="preserve"> Kč (slovy: devět set dva tisíc jedno sto devadesát korun českých)</w:t>
      </w:r>
      <w:r w:rsidR="00604755">
        <w:rPr>
          <w:color w:val="000000"/>
          <w:sz w:val="24"/>
          <w:szCs w:val="24"/>
        </w:rPr>
        <w:t>.</w:t>
      </w:r>
    </w:p>
    <w:p w14:paraId="54ADE605" w14:textId="4F9F9091" w:rsidR="00604755" w:rsidRDefault="00604755" w:rsidP="00273D55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Smluvní strany se dohodly, že</w:t>
      </w:r>
      <w:r w:rsidR="00822ABF">
        <w:rPr>
          <w:b/>
          <w:color w:val="000000"/>
          <w:sz w:val="24"/>
          <w:szCs w:val="24"/>
        </w:rPr>
        <w:t xml:space="preserve"> v období od 1.</w:t>
      </w:r>
      <w:r w:rsidR="00273D55">
        <w:rPr>
          <w:b/>
          <w:color w:val="000000"/>
          <w:sz w:val="24"/>
          <w:szCs w:val="24"/>
        </w:rPr>
        <w:t xml:space="preserve"> </w:t>
      </w:r>
      <w:r w:rsidR="00822ABF">
        <w:rPr>
          <w:b/>
          <w:color w:val="000000"/>
          <w:sz w:val="24"/>
          <w:szCs w:val="24"/>
        </w:rPr>
        <w:t>4.</w:t>
      </w:r>
      <w:r w:rsidR="00273D55">
        <w:rPr>
          <w:b/>
          <w:color w:val="000000"/>
          <w:sz w:val="24"/>
          <w:szCs w:val="24"/>
        </w:rPr>
        <w:t xml:space="preserve"> </w:t>
      </w:r>
      <w:r w:rsidR="00822ABF">
        <w:rPr>
          <w:b/>
          <w:color w:val="000000"/>
          <w:sz w:val="24"/>
          <w:szCs w:val="24"/>
        </w:rPr>
        <w:t>2024 do 30.</w:t>
      </w:r>
      <w:r w:rsidR="00273D55">
        <w:rPr>
          <w:b/>
          <w:color w:val="000000"/>
          <w:sz w:val="24"/>
          <w:szCs w:val="24"/>
        </w:rPr>
        <w:t xml:space="preserve"> </w:t>
      </w:r>
      <w:r w:rsidR="00822ABF">
        <w:rPr>
          <w:b/>
          <w:color w:val="000000"/>
          <w:sz w:val="24"/>
          <w:szCs w:val="24"/>
        </w:rPr>
        <w:t>6.</w:t>
      </w:r>
      <w:r w:rsidR="00273D55">
        <w:rPr>
          <w:b/>
          <w:color w:val="000000"/>
          <w:sz w:val="24"/>
          <w:szCs w:val="24"/>
        </w:rPr>
        <w:t xml:space="preserve"> </w:t>
      </w:r>
      <w:r w:rsidR="00822ABF">
        <w:rPr>
          <w:b/>
          <w:color w:val="000000"/>
          <w:sz w:val="24"/>
          <w:szCs w:val="24"/>
        </w:rPr>
        <w:t>2026 nebude uplatňována inflační doložka dle Článku 4 odst. 4</w:t>
      </w:r>
      <w:r w:rsidR="00317523">
        <w:rPr>
          <w:b/>
          <w:color w:val="000000"/>
          <w:sz w:val="24"/>
          <w:szCs w:val="24"/>
        </w:rPr>
        <w:t xml:space="preserve"> Smlouvy</w:t>
      </w:r>
      <w:r w:rsidR="00822ABF">
        <w:rPr>
          <w:b/>
          <w:color w:val="000000"/>
          <w:sz w:val="24"/>
          <w:szCs w:val="24"/>
        </w:rPr>
        <w:t>.</w:t>
      </w:r>
    </w:p>
    <w:p w14:paraId="185C129C" w14:textId="30853634" w:rsidR="00B4447D" w:rsidRDefault="00B4447D" w:rsidP="00273D55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Ruší se text Čl. 4 odst. 4 Smlouvy a nahrazuje se následujícím textem, který zní:</w:t>
      </w:r>
    </w:p>
    <w:p w14:paraId="017D2836" w14:textId="52F50127" w:rsidR="00B4447D" w:rsidRPr="00B4447D" w:rsidRDefault="00B4447D" w:rsidP="00DB217B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left="567" w:hanging="283"/>
        <w:contextualSpacing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Jestliže míra inflace zveřejněná Českým statistickým úřadem</w:t>
      </w:r>
      <w:r w:rsidR="00C50683">
        <w:rPr>
          <w:color w:val="000000"/>
          <w:sz w:val="24"/>
          <w:szCs w:val="24"/>
        </w:rPr>
        <w:t xml:space="preserve"> dosáhne alespoň 3</w:t>
      </w:r>
      <w:r w:rsidR="00A60F12">
        <w:rPr>
          <w:color w:val="000000"/>
          <w:sz w:val="24"/>
          <w:szCs w:val="24"/>
        </w:rPr>
        <w:t> </w:t>
      </w:r>
      <w:r w:rsidR="00C50683">
        <w:rPr>
          <w:color w:val="000000"/>
          <w:sz w:val="24"/>
          <w:szCs w:val="24"/>
        </w:rPr>
        <w:t>%</w:t>
      </w:r>
      <w:r w:rsidR="00A60F12">
        <w:rPr>
          <w:color w:val="000000"/>
          <w:sz w:val="24"/>
          <w:szCs w:val="24"/>
        </w:rPr>
        <w:t xml:space="preserve"> ročně,</w:t>
      </w:r>
      <w:r w:rsidR="00C5068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zvyšuje</w:t>
      </w:r>
      <w:r w:rsidR="00656D7A">
        <w:rPr>
          <w:color w:val="000000"/>
          <w:sz w:val="24"/>
          <w:szCs w:val="24"/>
        </w:rPr>
        <w:t xml:space="preserve"> se nájemné </w:t>
      </w:r>
      <w:r w:rsidR="00C50683">
        <w:rPr>
          <w:color w:val="000000"/>
          <w:sz w:val="24"/>
          <w:szCs w:val="24"/>
        </w:rPr>
        <w:t xml:space="preserve">pro další období o částku </w:t>
      </w:r>
      <w:proofErr w:type="spellStart"/>
      <w:r w:rsidR="00C50683">
        <w:rPr>
          <w:color w:val="000000"/>
          <w:sz w:val="24"/>
          <w:szCs w:val="24"/>
        </w:rPr>
        <w:t>procent</w:t>
      </w:r>
      <w:r w:rsidR="00A60F12">
        <w:rPr>
          <w:color w:val="000000"/>
          <w:sz w:val="24"/>
          <w:szCs w:val="24"/>
        </w:rPr>
        <w:t>ue</w:t>
      </w:r>
      <w:r w:rsidR="00C50683">
        <w:rPr>
          <w:color w:val="000000"/>
          <w:sz w:val="24"/>
          <w:szCs w:val="24"/>
        </w:rPr>
        <w:t>lně</w:t>
      </w:r>
      <w:proofErr w:type="spellEnd"/>
      <w:r w:rsidR="00C50683">
        <w:rPr>
          <w:color w:val="000000"/>
          <w:sz w:val="24"/>
          <w:szCs w:val="24"/>
        </w:rPr>
        <w:t xml:space="preserve"> odpovídající zveřejněné inflaci</w:t>
      </w:r>
      <w:r w:rsidR="00A60F12">
        <w:rPr>
          <w:color w:val="000000"/>
          <w:sz w:val="24"/>
          <w:szCs w:val="24"/>
        </w:rPr>
        <w:t>, maximálně však o 8 %</w:t>
      </w:r>
      <w:r w:rsidR="00656D7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Změna nájemného se provádí ročně nejdříve k</w:t>
      </w:r>
      <w:r w:rsidR="00273D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1.</w:t>
      </w:r>
      <w:r w:rsidR="00273D55">
        <w:rPr>
          <w:color w:val="000000"/>
          <w:sz w:val="24"/>
          <w:szCs w:val="24"/>
        </w:rPr>
        <w:t> 4.</w:t>
      </w:r>
      <w:r>
        <w:rPr>
          <w:color w:val="000000"/>
          <w:sz w:val="24"/>
          <w:szCs w:val="24"/>
        </w:rPr>
        <w:t xml:space="preserve"> běžného roku. Pronajímatel je povinen o takovéto změně </w:t>
      </w:r>
      <w:r w:rsidR="00226CC9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ájemce písemně informovat za současného předložení propočtu. Jestliže neinformuje nebo neinformuje včas, neznamená to, že se Pronajímatel zřekl požadavku na úpravu nájemného, má však nárok na upravené nájemné </w:t>
      </w:r>
      <w:r w:rsidR="00EC0E6E">
        <w:rPr>
          <w:color w:val="000000"/>
          <w:sz w:val="24"/>
          <w:szCs w:val="24"/>
        </w:rPr>
        <w:t xml:space="preserve">jen </w:t>
      </w:r>
      <w:r>
        <w:rPr>
          <w:color w:val="000000"/>
          <w:sz w:val="24"/>
          <w:szCs w:val="24"/>
        </w:rPr>
        <w:t xml:space="preserve">za období od doručení tohoto oznámení. </w:t>
      </w:r>
    </w:p>
    <w:p w14:paraId="0CCAE140" w14:textId="5C0B8BAA" w:rsidR="007B36FF" w:rsidRDefault="007B36FF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41F9EFBF" w14:textId="77777777" w:rsidR="004457C8" w:rsidRDefault="004457C8">
      <w:pPr>
        <w:rPr>
          <w:b/>
          <w:color w:val="000000"/>
          <w:sz w:val="24"/>
          <w:szCs w:val="24"/>
        </w:rPr>
      </w:pPr>
    </w:p>
    <w:p w14:paraId="33161E3D" w14:textId="619595B4" w:rsidR="00C255C5" w:rsidRPr="00C255C5" w:rsidRDefault="00C255C5" w:rsidP="00C255C5">
      <w:pPr>
        <w:pStyle w:val="Nadpis2"/>
        <w:numPr>
          <w:ilvl w:val="0"/>
          <w:numId w:val="0"/>
        </w:numPr>
        <w:tabs>
          <w:tab w:val="left" w:pos="708"/>
        </w:tabs>
      </w:pPr>
      <w:r>
        <w:rPr>
          <w:szCs w:val="24"/>
        </w:rPr>
        <w:t>Článek II</w:t>
      </w:r>
    </w:p>
    <w:p w14:paraId="05F2D5FF" w14:textId="1F51E47A" w:rsidR="00186362" w:rsidRDefault="00C255C5" w:rsidP="00C255C5">
      <w:pPr>
        <w:pStyle w:val="Nadpis2"/>
        <w:numPr>
          <w:ilvl w:val="0"/>
          <w:numId w:val="0"/>
        </w:numPr>
        <w:tabs>
          <w:tab w:val="left" w:pos="708"/>
        </w:tabs>
        <w:spacing w:after="120"/>
        <w:rPr>
          <w:b w:val="0"/>
          <w:szCs w:val="24"/>
        </w:rPr>
      </w:pPr>
      <w:r>
        <w:rPr>
          <w:szCs w:val="24"/>
        </w:rPr>
        <w:t>Závěrečná ujednání</w:t>
      </w:r>
    </w:p>
    <w:p w14:paraId="7F0456A4" w14:textId="65F81BC4" w:rsidR="009B08E6" w:rsidRPr="008C6656" w:rsidRDefault="00B75F28" w:rsidP="00F2217B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8C6656">
        <w:rPr>
          <w:sz w:val="24"/>
          <w:szCs w:val="24"/>
        </w:rPr>
        <w:t xml:space="preserve">Ostatní ustanovení předmětné </w:t>
      </w:r>
      <w:r w:rsidR="008D27DE" w:rsidRPr="008C6656">
        <w:rPr>
          <w:sz w:val="24"/>
          <w:szCs w:val="24"/>
        </w:rPr>
        <w:t>S</w:t>
      </w:r>
      <w:r w:rsidRPr="008C6656">
        <w:rPr>
          <w:sz w:val="24"/>
          <w:szCs w:val="24"/>
        </w:rPr>
        <w:t xml:space="preserve">mlouvy, která nejsou tímto Dodatkem č. </w:t>
      </w:r>
      <w:r w:rsidR="002F0E3C">
        <w:rPr>
          <w:sz w:val="24"/>
          <w:szCs w:val="24"/>
        </w:rPr>
        <w:t>6</w:t>
      </w:r>
      <w:r w:rsidRPr="008C6656">
        <w:rPr>
          <w:sz w:val="24"/>
          <w:szCs w:val="24"/>
        </w:rPr>
        <w:t xml:space="preserve"> dotčena, zůstávají v nezměněném znění</w:t>
      </w:r>
      <w:r w:rsidR="00B826E3" w:rsidRPr="008C6656">
        <w:rPr>
          <w:sz w:val="24"/>
          <w:szCs w:val="24"/>
        </w:rPr>
        <w:t>.</w:t>
      </w:r>
    </w:p>
    <w:p w14:paraId="7F0456A5" w14:textId="7414562B" w:rsidR="009B08E6" w:rsidRPr="008C6656" w:rsidRDefault="009C33E0" w:rsidP="009C33E0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9C33E0">
        <w:rPr>
          <w:sz w:val="24"/>
          <w:szCs w:val="24"/>
        </w:rPr>
        <w:t>Tento Dodatek č. 6 nabývá platnosti dnem podpisu oběma smluvními stranami a účinnosti prvním dnem kalendářního měsíce následujícího po zveřejnění v registru smluv dle zákona č. 340/2015 Sb., o registru smluv a stává se nedílnou součástí předmětné Smlouvy</w:t>
      </w:r>
      <w:r w:rsidR="009B08E6" w:rsidRPr="008C6656">
        <w:rPr>
          <w:sz w:val="24"/>
          <w:szCs w:val="24"/>
        </w:rPr>
        <w:t>.</w:t>
      </w:r>
    </w:p>
    <w:p w14:paraId="7F0456A8" w14:textId="47EBCDA1" w:rsidR="000C1163" w:rsidRPr="00D705B4" w:rsidRDefault="005A1276" w:rsidP="00CB582A">
      <w:pPr>
        <w:numPr>
          <w:ilvl w:val="0"/>
          <w:numId w:val="2"/>
        </w:numPr>
        <w:spacing w:before="120" w:line="276" w:lineRule="auto"/>
        <w:ind w:left="283" w:hanging="272"/>
        <w:jc w:val="both"/>
        <w:rPr>
          <w:sz w:val="23"/>
          <w:szCs w:val="23"/>
        </w:rPr>
      </w:pPr>
      <w:r w:rsidRPr="00D705B4">
        <w:rPr>
          <w:sz w:val="24"/>
          <w:szCs w:val="24"/>
        </w:rPr>
        <w:t xml:space="preserve">Smluvní strany prohlašují, že si Dodatek č. </w:t>
      </w:r>
      <w:r>
        <w:rPr>
          <w:sz w:val="24"/>
          <w:szCs w:val="24"/>
        </w:rPr>
        <w:t>6</w:t>
      </w:r>
      <w:r w:rsidRPr="00D705B4">
        <w:rPr>
          <w:sz w:val="24"/>
          <w:szCs w:val="24"/>
        </w:rPr>
        <w:t xml:space="preserve"> řádně přečetly</w:t>
      </w:r>
      <w:r w:rsidR="00453747">
        <w:rPr>
          <w:sz w:val="24"/>
          <w:szCs w:val="24"/>
        </w:rPr>
        <w:t>,</w:t>
      </w:r>
      <w:r w:rsidRPr="00D705B4">
        <w:rPr>
          <w:sz w:val="24"/>
          <w:szCs w:val="24"/>
        </w:rPr>
        <w:t xml:space="preserve"> a svůj souhlas s obsahem jeho jednotlivých ustanovení stvrzují svými podpisy. Tento Dodatek č. </w:t>
      </w:r>
      <w:r>
        <w:rPr>
          <w:sz w:val="24"/>
          <w:szCs w:val="24"/>
        </w:rPr>
        <w:t>6</w:t>
      </w:r>
      <w:r w:rsidRPr="00D705B4">
        <w:rPr>
          <w:sz w:val="24"/>
          <w:szCs w:val="24"/>
        </w:rPr>
        <w:t xml:space="preserve"> se uzavírá písemně v elektronické podobě. Je podepsán elektronickým podpisem dle zákona č. 297/2016 Sb., o službách vytvářejících důvěru pro elektronické transakce, ve znění pozdějších předpisů (dále jen „ZSVD“). Smluvní strany se dohodly, že </w:t>
      </w:r>
      <w:r w:rsidR="006E7CE0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Pr="00D705B4">
        <w:rPr>
          <w:sz w:val="24"/>
          <w:szCs w:val="24"/>
        </w:rPr>
        <w:t xml:space="preserve"> podepíše Dodatek č. </w:t>
      </w:r>
      <w:r>
        <w:rPr>
          <w:sz w:val="24"/>
          <w:szCs w:val="24"/>
        </w:rPr>
        <w:t>6</w:t>
      </w:r>
      <w:r w:rsidRPr="00D705B4">
        <w:rPr>
          <w:sz w:val="24"/>
          <w:szCs w:val="24"/>
        </w:rPr>
        <w:t xml:space="preserve"> uznávaným elektronickým podpisem ve smyslu § 6 odst. 2 ZSVD; </w:t>
      </w:r>
      <w:r w:rsidR="006E7CE0">
        <w:rPr>
          <w:sz w:val="24"/>
          <w:szCs w:val="24"/>
        </w:rPr>
        <w:t>N</w:t>
      </w:r>
      <w:r>
        <w:rPr>
          <w:sz w:val="24"/>
          <w:szCs w:val="24"/>
        </w:rPr>
        <w:t>ájemce</w:t>
      </w:r>
      <w:r w:rsidRPr="00D705B4">
        <w:rPr>
          <w:sz w:val="24"/>
          <w:szCs w:val="24"/>
        </w:rPr>
        <w:t xml:space="preserve"> Dodatek č. </w:t>
      </w:r>
      <w:r>
        <w:rPr>
          <w:sz w:val="24"/>
          <w:szCs w:val="24"/>
        </w:rPr>
        <w:t>6</w:t>
      </w:r>
      <w:r w:rsidRPr="00D705B4">
        <w:rPr>
          <w:sz w:val="24"/>
          <w:szCs w:val="24"/>
        </w:rPr>
        <w:t xml:space="preserve"> podepíše v souladu s § 5 ZSVD kvalifikovaným elektronickým podpisem</w:t>
      </w:r>
      <w:r w:rsidRPr="008B233D">
        <w:rPr>
          <w:rFonts w:ascii="Arial" w:hAnsi="Arial" w:cs="Arial"/>
          <w:sz w:val="22"/>
          <w:szCs w:val="22"/>
        </w:rPr>
        <w:t>.</w:t>
      </w:r>
    </w:p>
    <w:p w14:paraId="67859797" w14:textId="77777777" w:rsidR="005A1276" w:rsidRDefault="005A1276" w:rsidP="00D705B4">
      <w:pPr>
        <w:spacing w:before="120"/>
        <w:ind w:left="284"/>
        <w:jc w:val="both"/>
        <w:rPr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Y="1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1"/>
        <w:gridCol w:w="698"/>
        <w:gridCol w:w="4351"/>
      </w:tblGrid>
      <w:tr w:rsidR="000C1163" w14:paraId="12DFB6DF" w14:textId="77777777" w:rsidTr="000C1163">
        <w:trPr>
          <w:trHeight w:val="543"/>
        </w:trPr>
        <w:tc>
          <w:tcPr>
            <w:tcW w:w="4021" w:type="dxa"/>
          </w:tcPr>
          <w:p w14:paraId="3B2AEAC0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  <w:r w:rsidRPr="007672BB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Českých Budějovicích</w:t>
            </w:r>
            <w:r w:rsidRPr="007672BB">
              <w:rPr>
                <w:sz w:val="24"/>
                <w:szCs w:val="24"/>
              </w:rPr>
              <w:t xml:space="preserve"> dne:</w:t>
            </w:r>
          </w:p>
        </w:tc>
        <w:tc>
          <w:tcPr>
            <w:tcW w:w="698" w:type="dxa"/>
          </w:tcPr>
          <w:p w14:paraId="787CABC7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1" w:type="dxa"/>
          </w:tcPr>
          <w:p w14:paraId="0B0D28B7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Praze dne:</w:t>
            </w:r>
          </w:p>
        </w:tc>
      </w:tr>
      <w:tr w:rsidR="000C1163" w14:paraId="1DA76B26" w14:textId="77777777" w:rsidTr="000C1163">
        <w:trPr>
          <w:trHeight w:val="830"/>
        </w:trPr>
        <w:tc>
          <w:tcPr>
            <w:tcW w:w="4021" w:type="dxa"/>
            <w:tcBorders>
              <w:bottom w:val="single" w:sz="4" w:space="0" w:color="auto"/>
            </w:tcBorders>
          </w:tcPr>
          <w:p w14:paraId="2FA67267" w14:textId="76101BD9" w:rsidR="000C1163" w:rsidRDefault="000C1163" w:rsidP="000C1163">
            <w:pPr>
              <w:ind w:left="-105" w:firstLine="105"/>
              <w:jc w:val="both"/>
              <w:rPr>
                <w:sz w:val="24"/>
                <w:szCs w:val="24"/>
              </w:rPr>
            </w:pPr>
          </w:p>
          <w:p w14:paraId="63095801" w14:textId="193AB848" w:rsidR="007439CB" w:rsidRDefault="007439CB" w:rsidP="000C1163">
            <w:pPr>
              <w:ind w:left="-105" w:firstLine="105"/>
              <w:jc w:val="both"/>
              <w:rPr>
                <w:sz w:val="24"/>
                <w:szCs w:val="24"/>
              </w:rPr>
            </w:pPr>
          </w:p>
          <w:p w14:paraId="7CBC593A" w14:textId="77777777" w:rsidR="007439CB" w:rsidRDefault="007439CB" w:rsidP="000C1163">
            <w:pPr>
              <w:ind w:left="-105" w:firstLine="105"/>
              <w:jc w:val="both"/>
              <w:rPr>
                <w:sz w:val="24"/>
                <w:szCs w:val="24"/>
              </w:rPr>
            </w:pPr>
          </w:p>
          <w:p w14:paraId="5A14E592" w14:textId="77777777" w:rsidR="000C1163" w:rsidRDefault="000C1163" w:rsidP="000C1163">
            <w:pPr>
              <w:ind w:left="-105" w:firstLine="105"/>
              <w:jc w:val="both"/>
              <w:rPr>
                <w:sz w:val="24"/>
                <w:szCs w:val="24"/>
              </w:rPr>
            </w:pPr>
          </w:p>
          <w:p w14:paraId="2B7739F1" w14:textId="58577EC0" w:rsidR="000C1163" w:rsidRDefault="000C1163" w:rsidP="000C1163">
            <w:pPr>
              <w:ind w:left="-105" w:firstLine="105"/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17F69D7B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bottom w:val="single" w:sz="4" w:space="0" w:color="auto"/>
            </w:tcBorders>
          </w:tcPr>
          <w:p w14:paraId="6B0443BC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</w:p>
        </w:tc>
      </w:tr>
      <w:tr w:rsidR="000C1163" w14:paraId="32CDDA8F" w14:textId="77777777" w:rsidTr="000C1163">
        <w:trPr>
          <w:trHeight w:val="976"/>
        </w:trPr>
        <w:tc>
          <w:tcPr>
            <w:tcW w:w="4021" w:type="dxa"/>
            <w:tcBorders>
              <w:top w:val="single" w:sz="4" w:space="0" w:color="auto"/>
            </w:tcBorders>
          </w:tcPr>
          <w:p w14:paraId="3AC6615A" w14:textId="77777777" w:rsidR="000C1163" w:rsidRPr="00EB48DE" w:rsidRDefault="000C1163" w:rsidP="000C1163">
            <w:pPr>
              <w:jc w:val="both"/>
              <w:rPr>
                <w:b/>
                <w:sz w:val="24"/>
                <w:szCs w:val="24"/>
              </w:rPr>
            </w:pPr>
            <w:r w:rsidRPr="00EB48DE">
              <w:rPr>
                <w:b/>
                <w:sz w:val="24"/>
                <w:szCs w:val="24"/>
              </w:rPr>
              <w:t xml:space="preserve">Ing. </w:t>
            </w:r>
            <w:r>
              <w:rPr>
                <w:b/>
                <w:sz w:val="24"/>
                <w:szCs w:val="24"/>
              </w:rPr>
              <w:t>Tomáš Baumruk, MBA</w:t>
            </w:r>
          </w:p>
          <w:p w14:paraId="12CA528D" w14:textId="6669EEE4" w:rsidR="000C1163" w:rsidRPr="000C1163" w:rsidRDefault="000C1163" w:rsidP="000C1163">
            <w:pPr>
              <w:jc w:val="both"/>
            </w:pPr>
            <w:r>
              <w:t xml:space="preserve">jednatel </w:t>
            </w:r>
            <w:proofErr w:type="spellStart"/>
            <w:r>
              <w:t>Vincero</w:t>
            </w:r>
            <w:proofErr w:type="spellEnd"/>
            <w:r>
              <w:t xml:space="preserve"> s.r.o.</w:t>
            </w:r>
          </w:p>
          <w:tbl>
            <w:tblPr>
              <w:tblStyle w:val="Mkatabulky"/>
              <w:tblpPr w:leftFromText="141" w:rightFromText="141" w:vertAnchor="text" w:horzAnchor="margin" w:tblpY="14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5"/>
            </w:tblGrid>
            <w:tr w:rsidR="00A04E72" w14:paraId="64A0EE47" w14:textId="77777777" w:rsidTr="00A04E72">
              <w:trPr>
                <w:trHeight w:val="830"/>
              </w:trPr>
              <w:tc>
                <w:tcPr>
                  <w:tcW w:w="3805" w:type="dxa"/>
                  <w:tcBorders>
                    <w:bottom w:val="single" w:sz="4" w:space="0" w:color="auto"/>
                  </w:tcBorders>
                </w:tcPr>
                <w:p w14:paraId="41133E85" w14:textId="5BB26D7B" w:rsidR="00A04E72" w:rsidRDefault="00A04E72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671F0004" w14:textId="2AED8985" w:rsidR="00A04E72" w:rsidRDefault="00A04E72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75C171E1" w14:textId="77777777" w:rsidR="007439CB" w:rsidRDefault="007439CB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F7D1926" w14:textId="77777777" w:rsidR="007439CB" w:rsidRDefault="007439CB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A525C05" w14:textId="77777777" w:rsidR="00A04E72" w:rsidRDefault="00A04E72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A04E72" w14:paraId="1E9881A6" w14:textId="77777777" w:rsidTr="00A04E72">
              <w:trPr>
                <w:trHeight w:val="976"/>
              </w:trPr>
              <w:tc>
                <w:tcPr>
                  <w:tcW w:w="3805" w:type="dxa"/>
                  <w:tcBorders>
                    <w:top w:val="single" w:sz="4" w:space="0" w:color="auto"/>
                  </w:tcBorders>
                </w:tcPr>
                <w:p w14:paraId="0CE1F80E" w14:textId="77777777" w:rsidR="00A04E72" w:rsidRPr="00EB48DE" w:rsidRDefault="00A04E72" w:rsidP="00A04E72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B48DE">
                    <w:rPr>
                      <w:b/>
                      <w:sz w:val="24"/>
                      <w:szCs w:val="24"/>
                    </w:rPr>
                    <w:t xml:space="preserve">Ing. </w:t>
                  </w:r>
                  <w:r>
                    <w:rPr>
                      <w:b/>
                      <w:sz w:val="24"/>
                      <w:szCs w:val="24"/>
                    </w:rPr>
                    <w:t xml:space="preserve">František 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Bürger</w:t>
                  </w:r>
                  <w:proofErr w:type="spellEnd"/>
                </w:p>
                <w:p w14:paraId="53F5F7E4" w14:textId="77777777" w:rsidR="00A04E72" w:rsidRDefault="00A04E72" w:rsidP="00A04E72">
                  <w:pPr>
                    <w:jc w:val="both"/>
                  </w:pPr>
                  <w:r>
                    <w:t xml:space="preserve">jednatel </w:t>
                  </w:r>
                  <w:proofErr w:type="spellStart"/>
                  <w:r>
                    <w:t>Vincero</w:t>
                  </w:r>
                  <w:proofErr w:type="spellEnd"/>
                  <w:r>
                    <w:t xml:space="preserve"> s.r.o.</w:t>
                  </w:r>
                </w:p>
                <w:p w14:paraId="1E33D89F" w14:textId="77777777" w:rsidR="00A04E72" w:rsidRPr="00EB48DE" w:rsidRDefault="00A04E72" w:rsidP="00A04E72">
                  <w:pPr>
                    <w:jc w:val="both"/>
                  </w:pPr>
                </w:p>
                <w:tbl>
                  <w:tblPr>
                    <w:tblStyle w:val="Mkatabulky"/>
                    <w:tblpPr w:leftFromText="141" w:rightFromText="141" w:vertAnchor="text" w:horzAnchor="margin" w:tblpY="-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543"/>
                  </w:tblGrid>
                  <w:tr w:rsidR="00A04E72" w14:paraId="0A2406BB" w14:textId="77777777" w:rsidTr="00A04E72">
                    <w:trPr>
                      <w:trHeight w:val="753"/>
                    </w:trPr>
                    <w:tc>
                      <w:tcPr>
                        <w:tcW w:w="3543" w:type="dxa"/>
                        <w:tcBorders>
                          <w:bottom w:val="single" w:sz="4" w:space="0" w:color="auto"/>
                        </w:tcBorders>
                      </w:tcPr>
                      <w:p w14:paraId="78B3DF57" w14:textId="77777777" w:rsidR="00A04E72" w:rsidRDefault="00A04E72" w:rsidP="00A04E72">
                        <w:pPr>
                          <w:ind w:left="-38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429AB588" w14:textId="3815DE21" w:rsidR="007439CB" w:rsidRDefault="007439CB" w:rsidP="00A04E72">
                        <w:pPr>
                          <w:ind w:left="-38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39F77BF1" w14:textId="77777777" w:rsidR="007F2F73" w:rsidRDefault="007F2F73" w:rsidP="00A04E72">
                        <w:pPr>
                          <w:ind w:left="-38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74D8597A" w14:textId="77777777" w:rsidR="007439CB" w:rsidRDefault="007439CB" w:rsidP="00A04E72">
                        <w:pPr>
                          <w:ind w:left="-38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  <w:p w14:paraId="460A09BA" w14:textId="44330875" w:rsidR="007439CB" w:rsidRDefault="007439CB" w:rsidP="00A04E72">
                        <w:pPr>
                          <w:ind w:left="-389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04E72" w14:paraId="1C70A362" w14:textId="77777777" w:rsidTr="00A04E72">
                    <w:trPr>
                      <w:trHeight w:val="886"/>
                    </w:trPr>
                    <w:tc>
                      <w:tcPr>
                        <w:tcW w:w="3543" w:type="dxa"/>
                        <w:tcBorders>
                          <w:top w:val="single" w:sz="4" w:space="0" w:color="auto"/>
                        </w:tcBorders>
                      </w:tcPr>
                      <w:p w14:paraId="2322E577" w14:textId="77777777" w:rsidR="00A04E72" w:rsidRPr="00EB48DE" w:rsidRDefault="00A04E72" w:rsidP="00A04E72">
                        <w:pPr>
                          <w:jc w:val="both"/>
                          <w:rPr>
                            <w:b/>
                            <w:sz w:val="24"/>
                            <w:szCs w:val="24"/>
                          </w:rPr>
                        </w:pPr>
                        <w:r w:rsidRPr="00EB48DE">
                          <w:rPr>
                            <w:b/>
                            <w:sz w:val="24"/>
                            <w:szCs w:val="24"/>
                          </w:rPr>
                          <w:t xml:space="preserve">Ing. 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>Karel Veverka</w:t>
                        </w:r>
                      </w:p>
                      <w:p w14:paraId="32450229" w14:textId="5E586443" w:rsidR="00A04E72" w:rsidRDefault="00A04E72" w:rsidP="00A04E72"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t xml:space="preserve">jednatel </w:t>
                        </w:r>
                        <w:proofErr w:type="spellStart"/>
                        <w:r>
                          <w:t>Vincero</w:t>
                        </w:r>
                        <w:proofErr w:type="spellEnd"/>
                        <w:r>
                          <w:t xml:space="preserve"> s.r.o.</w:t>
                        </w:r>
                      </w:p>
                    </w:tc>
                  </w:tr>
                </w:tbl>
                <w:p w14:paraId="28389AD4" w14:textId="77777777" w:rsidR="00A04E72" w:rsidRDefault="00A04E72" w:rsidP="00A04E72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886FD85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14:paraId="6DB8C05D" w14:textId="77777777" w:rsidR="000C1163" w:rsidRDefault="000C1163" w:rsidP="000C11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51" w:type="dxa"/>
            <w:tcBorders>
              <w:top w:val="single" w:sz="4" w:space="0" w:color="auto"/>
            </w:tcBorders>
          </w:tcPr>
          <w:p w14:paraId="63B8A319" w14:textId="77777777" w:rsidR="000C1163" w:rsidRPr="00EB48DE" w:rsidRDefault="000C1163" w:rsidP="000C116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Zdeněk Kabátek</w:t>
            </w:r>
          </w:p>
          <w:p w14:paraId="3D55E4E7" w14:textId="77777777" w:rsidR="000C1163" w:rsidRDefault="000C1163" w:rsidP="000C1163">
            <w:pPr>
              <w:jc w:val="both"/>
            </w:pPr>
            <w:r>
              <w:t>ř</w:t>
            </w:r>
            <w:r w:rsidRPr="00EB48DE">
              <w:t>editel</w:t>
            </w:r>
            <w:r>
              <w:t xml:space="preserve"> VZP ČR</w:t>
            </w:r>
          </w:p>
          <w:p w14:paraId="233B3E32" w14:textId="77777777" w:rsidR="000C1163" w:rsidRPr="00EB48DE" w:rsidRDefault="000C1163" w:rsidP="000C1163">
            <w:pPr>
              <w:jc w:val="both"/>
            </w:pPr>
          </w:p>
        </w:tc>
      </w:tr>
    </w:tbl>
    <w:p w14:paraId="5781F7D7" w14:textId="29A63877" w:rsidR="005B66A6" w:rsidRPr="000C1163" w:rsidRDefault="000C1163" w:rsidP="00A04E72">
      <w:pPr>
        <w:jc w:val="both"/>
        <w:rPr>
          <w:sz w:val="23"/>
          <w:szCs w:val="23"/>
        </w:rPr>
      </w:pPr>
      <w:r>
        <w:rPr>
          <w:sz w:val="24"/>
        </w:rPr>
        <w:tab/>
      </w:r>
    </w:p>
    <w:sectPr w:rsidR="005B66A6" w:rsidRPr="000C1163" w:rsidSect="00D705B4">
      <w:footerReference w:type="even" r:id="rId12"/>
      <w:footerReference w:type="default" r:id="rId13"/>
      <w:footerReference w:type="first" r:id="rId14"/>
      <w:pgSz w:w="11906" w:h="16838" w:code="9"/>
      <w:pgMar w:top="1276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9B5E7" w14:textId="77777777" w:rsidR="00467417" w:rsidRDefault="00467417">
      <w:r>
        <w:separator/>
      </w:r>
    </w:p>
  </w:endnote>
  <w:endnote w:type="continuationSeparator" w:id="0">
    <w:p w14:paraId="21687405" w14:textId="77777777" w:rsidR="00467417" w:rsidRDefault="0046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456B9" w14:textId="77777777" w:rsidR="00565AB6" w:rsidRDefault="00565AB6" w:rsidP="00962D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0456BA" w14:textId="77777777" w:rsidR="00565AB6" w:rsidRDefault="00565AB6" w:rsidP="003F77A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382775"/>
      <w:docPartObj>
        <w:docPartGallery w:val="Page Numbers (Bottom of Page)"/>
        <w:docPartUnique/>
      </w:docPartObj>
    </w:sdtPr>
    <w:sdtEndPr/>
    <w:sdtContent>
      <w:sdt>
        <w:sdtPr>
          <w:id w:val="-1337149572"/>
          <w:docPartObj>
            <w:docPartGallery w:val="Page Numbers (Top of Page)"/>
            <w:docPartUnique/>
          </w:docPartObj>
        </w:sdtPr>
        <w:sdtEndPr/>
        <w:sdtContent>
          <w:p w14:paraId="7F0456BB" w14:textId="77777777" w:rsidR="00E13E47" w:rsidRDefault="00E13E4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56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56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456BC" w14:textId="77777777" w:rsidR="00565AB6" w:rsidRDefault="00565AB6" w:rsidP="007261F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83833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0456BE" w14:textId="77777777" w:rsidR="00E13E47" w:rsidRDefault="00E13E4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5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756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0456BF" w14:textId="77777777" w:rsidR="00E13E47" w:rsidRDefault="00E13E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F1B48" w14:textId="77777777" w:rsidR="00467417" w:rsidRDefault="00467417">
      <w:r>
        <w:separator/>
      </w:r>
    </w:p>
  </w:footnote>
  <w:footnote w:type="continuationSeparator" w:id="0">
    <w:p w14:paraId="5BE0C75F" w14:textId="77777777" w:rsidR="00467417" w:rsidRDefault="0046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32DAD"/>
    <w:multiLevelType w:val="hybridMultilevel"/>
    <w:tmpl w:val="088C4E0A"/>
    <w:lvl w:ilvl="0" w:tplc="DD28CD00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E62ED"/>
    <w:multiLevelType w:val="hybridMultilevel"/>
    <w:tmpl w:val="E2E4FBA8"/>
    <w:lvl w:ilvl="0" w:tplc="E72AB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E63567"/>
    <w:multiLevelType w:val="hybridMultilevel"/>
    <w:tmpl w:val="4C549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07829"/>
    <w:multiLevelType w:val="hybridMultilevel"/>
    <w:tmpl w:val="AB0C72A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32C43"/>
    <w:multiLevelType w:val="hybridMultilevel"/>
    <w:tmpl w:val="08FA9BDE"/>
    <w:lvl w:ilvl="0" w:tplc="F5C4FF6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784D76F7"/>
    <w:multiLevelType w:val="hybridMultilevel"/>
    <w:tmpl w:val="71565E5C"/>
    <w:lvl w:ilvl="0" w:tplc="2CA08440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37A0B"/>
    <w:multiLevelType w:val="singleLevel"/>
    <w:tmpl w:val="4836BC5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7A"/>
    <w:rsid w:val="00000D16"/>
    <w:rsid w:val="0000174B"/>
    <w:rsid w:val="00001AB7"/>
    <w:rsid w:val="00001B73"/>
    <w:rsid w:val="00003FCB"/>
    <w:rsid w:val="0000695F"/>
    <w:rsid w:val="00012ED4"/>
    <w:rsid w:val="000177D2"/>
    <w:rsid w:val="00023D3C"/>
    <w:rsid w:val="00025571"/>
    <w:rsid w:val="00026C03"/>
    <w:rsid w:val="00033160"/>
    <w:rsid w:val="00033AAE"/>
    <w:rsid w:val="000366E7"/>
    <w:rsid w:val="00043E5C"/>
    <w:rsid w:val="000452DA"/>
    <w:rsid w:val="00052131"/>
    <w:rsid w:val="00053867"/>
    <w:rsid w:val="000539E8"/>
    <w:rsid w:val="00063F6F"/>
    <w:rsid w:val="0006484B"/>
    <w:rsid w:val="00065766"/>
    <w:rsid w:val="00065E94"/>
    <w:rsid w:val="0006624F"/>
    <w:rsid w:val="00066D90"/>
    <w:rsid w:val="00070DD0"/>
    <w:rsid w:val="000715A0"/>
    <w:rsid w:val="00071EDC"/>
    <w:rsid w:val="00080103"/>
    <w:rsid w:val="0008128E"/>
    <w:rsid w:val="00081621"/>
    <w:rsid w:val="00084AA2"/>
    <w:rsid w:val="00091C9B"/>
    <w:rsid w:val="00094E32"/>
    <w:rsid w:val="000953C7"/>
    <w:rsid w:val="00096E7E"/>
    <w:rsid w:val="00097F55"/>
    <w:rsid w:val="000A2534"/>
    <w:rsid w:val="000A4FA8"/>
    <w:rsid w:val="000A56E3"/>
    <w:rsid w:val="000A722A"/>
    <w:rsid w:val="000B31B4"/>
    <w:rsid w:val="000B3E8D"/>
    <w:rsid w:val="000B5BAC"/>
    <w:rsid w:val="000C1163"/>
    <w:rsid w:val="000C1982"/>
    <w:rsid w:val="000D2510"/>
    <w:rsid w:val="000D3D76"/>
    <w:rsid w:val="000D4C35"/>
    <w:rsid w:val="000D6F59"/>
    <w:rsid w:val="000E0322"/>
    <w:rsid w:val="000E1426"/>
    <w:rsid w:val="000E2B31"/>
    <w:rsid w:val="000E7017"/>
    <w:rsid w:val="000F3CF2"/>
    <w:rsid w:val="000F621E"/>
    <w:rsid w:val="0010047A"/>
    <w:rsid w:val="00101406"/>
    <w:rsid w:val="00102A36"/>
    <w:rsid w:val="0010772B"/>
    <w:rsid w:val="00107CCE"/>
    <w:rsid w:val="00113F51"/>
    <w:rsid w:val="00114ECD"/>
    <w:rsid w:val="001306CA"/>
    <w:rsid w:val="001311AD"/>
    <w:rsid w:val="0013222E"/>
    <w:rsid w:val="001330DE"/>
    <w:rsid w:val="00137E3A"/>
    <w:rsid w:val="001424C0"/>
    <w:rsid w:val="00143154"/>
    <w:rsid w:val="00144C9F"/>
    <w:rsid w:val="00145C55"/>
    <w:rsid w:val="0014676A"/>
    <w:rsid w:val="00151073"/>
    <w:rsid w:val="001519B5"/>
    <w:rsid w:val="00155B60"/>
    <w:rsid w:val="00156928"/>
    <w:rsid w:val="00175882"/>
    <w:rsid w:val="00183F30"/>
    <w:rsid w:val="00186362"/>
    <w:rsid w:val="001901B2"/>
    <w:rsid w:val="00191AF5"/>
    <w:rsid w:val="0019558A"/>
    <w:rsid w:val="00196A64"/>
    <w:rsid w:val="001A1459"/>
    <w:rsid w:val="001A59F4"/>
    <w:rsid w:val="001A66E2"/>
    <w:rsid w:val="001B7577"/>
    <w:rsid w:val="001C1C73"/>
    <w:rsid w:val="001C1F21"/>
    <w:rsid w:val="001C2EE0"/>
    <w:rsid w:val="001C5ECB"/>
    <w:rsid w:val="001D1E99"/>
    <w:rsid w:val="001D6BF3"/>
    <w:rsid w:val="001D73AE"/>
    <w:rsid w:val="001E5538"/>
    <w:rsid w:val="001F39C7"/>
    <w:rsid w:val="001F54E9"/>
    <w:rsid w:val="001F5A87"/>
    <w:rsid w:val="001F62DB"/>
    <w:rsid w:val="00203016"/>
    <w:rsid w:val="00207163"/>
    <w:rsid w:val="0020777F"/>
    <w:rsid w:val="00210985"/>
    <w:rsid w:val="00217422"/>
    <w:rsid w:val="00217CB2"/>
    <w:rsid w:val="0022153C"/>
    <w:rsid w:val="00222FEA"/>
    <w:rsid w:val="00226CC9"/>
    <w:rsid w:val="00237530"/>
    <w:rsid w:val="0024062A"/>
    <w:rsid w:val="00240FF4"/>
    <w:rsid w:val="002429A9"/>
    <w:rsid w:val="00243E83"/>
    <w:rsid w:val="0024551B"/>
    <w:rsid w:val="0024595D"/>
    <w:rsid w:val="00245C20"/>
    <w:rsid w:val="0024672D"/>
    <w:rsid w:val="0025246A"/>
    <w:rsid w:val="00254DF3"/>
    <w:rsid w:val="00257102"/>
    <w:rsid w:val="00257B7E"/>
    <w:rsid w:val="00261385"/>
    <w:rsid w:val="00266C18"/>
    <w:rsid w:val="002678CC"/>
    <w:rsid w:val="002711EC"/>
    <w:rsid w:val="00273D55"/>
    <w:rsid w:val="00274922"/>
    <w:rsid w:val="00277817"/>
    <w:rsid w:val="0028019F"/>
    <w:rsid w:val="00283954"/>
    <w:rsid w:val="00285789"/>
    <w:rsid w:val="00285BC1"/>
    <w:rsid w:val="002929CC"/>
    <w:rsid w:val="0029774C"/>
    <w:rsid w:val="002A37EA"/>
    <w:rsid w:val="002A3D0F"/>
    <w:rsid w:val="002A5085"/>
    <w:rsid w:val="002A663D"/>
    <w:rsid w:val="002B0688"/>
    <w:rsid w:val="002B3216"/>
    <w:rsid w:val="002C6478"/>
    <w:rsid w:val="002D14B8"/>
    <w:rsid w:val="002D2A26"/>
    <w:rsid w:val="002D4E29"/>
    <w:rsid w:val="002E271D"/>
    <w:rsid w:val="002E50FB"/>
    <w:rsid w:val="002E611A"/>
    <w:rsid w:val="002E6ADE"/>
    <w:rsid w:val="002F052F"/>
    <w:rsid w:val="002F0E3C"/>
    <w:rsid w:val="002F1DD4"/>
    <w:rsid w:val="002F548F"/>
    <w:rsid w:val="002F552F"/>
    <w:rsid w:val="002F65BA"/>
    <w:rsid w:val="002F7D09"/>
    <w:rsid w:val="003000F3"/>
    <w:rsid w:val="003003E2"/>
    <w:rsid w:val="00301BC2"/>
    <w:rsid w:val="0030482F"/>
    <w:rsid w:val="0030542A"/>
    <w:rsid w:val="00305864"/>
    <w:rsid w:val="00311868"/>
    <w:rsid w:val="00312739"/>
    <w:rsid w:val="003171F2"/>
    <w:rsid w:val="00317523"/>
    <w:rsid w:val="00322191"/>
    <w:rsid w:val="00322219"/>
    <w:rsid w:val="00323277"/>
    <w:rsid w:val="0032596D"/>
    <w:rsid w:val="00327E4E"/>
    <w:rsid w:val="00330A90"/>
    <w:rsid w:val="00331FE0"/>
    <w:rsid w:val="003327F9"/>
    <w:rsid w:val="00333B74"/>
    <w:rsid w:val="0033671A"/>
    <w:rsid w:val="00337247"/>
    <w:rsid w:val="003422A6"/>
    <w:rsid w:val="00344DF9"/>
    <w:rsid w:val="003458C1"/>
    <w:rsid w:val="0034703A"/>
    <w:rsid w:val="0034736B"/>
    <w:rsid w:val="00352010"/>
    <w:rsid w:val="00352978"/>
    <w:rsid w:val="00352F10"/>
    <w:rsid w:val="0035598F"/>
    <w:rsid w:val="00355A05"/>
    <w:rsid w:val="00356D86"/>
    <w:rsid w:val="0036146A"/>
    <w:rsid w:val="00361BE9"/>
    <w:rsid w:val="00362309"/>
    <w:rsid w:val="00362426"/>
    <w:rsid w:val="00364EDC"/>
    <w:rsid w:val="00364F72"/>
    <w:rsid w:val="00365782"/>
    <w:rsid w:val="00365859"/>
    <w:rsid w:val="003660C0"/>
    <w:rsid w:val="00370A40"/>
    <w:rsid w:val="00374D09"/>
    <w:rsid w:val="003772E9"/>
    <w:rsid w:val="00380B0B"/>
    <w:rsid w:val="003815C3"/>
    <w:rsid w:val="0039125C"/>
    <w:rsid w:val="003924DF"/>
    <w:rsid w:val="00394371"/>
    <w:rsid w:val="00396D44"/>
    <w:rsid w:val="00397692"/>
    <w:rsid w:val="003A1981"/>
    <w:rsid w:val="003A1FBB"/>
    <w:rsid w:val="003A2F6C"/>
    <w:rsid w:val="003A60F6"/>
    <w:rsid w:val="003A70E7"/>
    <w:rsid w:val="003B08E4"/>
    <w:rsid w:val="003B44A9"/>
    <w:rsid w:val="003C1DB8"/>
    <w:rsid w:val="003D0919"/>
    <w:rsid w:val="003D09D6"/>
    <w:rsid w:val="003D468A"/>
    <w:rsid w:val="003D7F98"/>
    <w:rsid w:val="003E3126"/>
    <w:rsid w:val="003E3D1C"/>
    <w:rsid w:val="003E682D"/>
    <w:rsid w:val="003E7C4C"/>
    <w:rsid w:val="003F09F1"/>
    <w:rsid w:val="003F3916"/>
    <w:rsid w:val="003F6705"/>
    <w:rsid w:val="003F77A9"/>
    <w:rsid w:val="004007A3"/>
    <w:rsid w:val="004034B9"/>
    <w:rsid w:val="00403EE0"/>
    <w:rsid w:val="004245F8"/>
    <w:rsid w:val="00426C8B"/>
    <w:rsid w:val="00430294"/>
    <w:rsid w:val="00431593"/>
    <w:rsid w:val="00431E3B"/>
    <w:rsid w:val="0043709B"/>
    <w:rsid w:val="004416C2"/>
    <w:rsid w:val="004429F3"/>
    <w:rsid w:val="004439E9"/>
    <w:rsid w:val="004450F9"/>
    <w:rsid w:val="004457C8"/>
    <w:rsid w:val="00453747"/>
    <w:rsid w:val="0045492C"/>
    <w:rsid w:val="00454B84"/>
    <w:rsid w:val="0045593B"/>
    <w:rsid w:val="004610F6"/>
    <w:rsid w:val="00463FB6"/>
    <w:rsid w:val="004642A0"/>
    <w:rsid w:val="00465D80"/>
    <w:rsid w:val="00466FE1"/>
    <w:rsid w:val="00467417"/>
    <w:rsid w:val="00467ABC"/>
    <w:rsid w:val="00471539"/>
    <w:rsid w:val="004766E2"/>
    <w:rsid w:val="00481FF1"/>
    <w:rsid w:val="00484DDE"/>
    <w:rsid w:val="00485F0A"/>
    <w:rsid w:val="00492783"/>
    <w:rsid w:val="00493754"/>
    <w:rsid w:val="0049659F"/>
    <w:rsid w:val="00496DEB"/>
    <w:rsid w:val="004A3DD0"/>
    <w:rsid w:val="004A6DEE"/>
    <w:rsid w:val="004A722C"/>
    <w:rsid w:val="004B070B"/>
    <w:rsid w:val="004B0E07"/>
    <w:rsid w:val="004B6BE6"/>
    <w:rsid w:val="004C0E9F"/>
    <w:rsid w:val="004C1E75"/>
    <w:rsid w:val="004C61D5"/>
    <w:rsid w:val="004D07DE"/>
    <w:rsid w:val="004D4D0F"/>
    <w:rsid w:val="004D57E5"/>
    <w:rsid w:val="004D7326"/>
    <w:rsid w:val="004D778D"/>
    <w:rsid w:val="004E1D18"/>
    <w:rsid w:val="004E23BB"/>
    <w:rsid w:val="004E287F"/>
    <w:rsid w:val="004E363D"/>
    <w:rsid w:val="004E39C7"/>
    <w:rsid w:val="004E609A"/>
    <w:rsid w:val="004E7487"/>
    <w:rsid w:val="004F28AB"/>
    <w:rsid w:val="004F2B55"/>
    <w:rsid w:val="004F3496"/>
    <w:rsid w:val="004F5ECA"/>
    <w:rsid w:val="004F640A"/>
    <w:rsid w:val="00500136"/>
    <w:rsid w:val="00502CE2"/>
    <w:rsid w:val="005044D3"/>
    <w:rsid w:val="00505867"/>
    <w:rsid w:val="00511BCB"/>
    <w:rsid w:val="00513295"/>
    <w:rsid w:val="0051371E"/>
    <w:rsid w:val="00516315"/>
    <w:rsid w:val="00517C53"/>
    <w:rsid w:val="00520AD0"/>
    <w:rsid w:val="0052109E"/>
    <w:rsid w:val="0052216A"/>
    <w:rsid w:val="00523A53"/>
    <w:rsid w:val="00524786"/>
    <w:rsid w:val="00532855"/>
    <w:rsid w:val="00536463"/>
    <w:rsid w:val="005430AF"/>
    <w:rsid w:val="00543794"/>
    <w:rsid w:val="005447F4"/>
    <w:rsid w:val="00545663"/>
    <w:rsid w:val="005464B6"/>
    <w:rsid w:val="0054784E"/>
    <w:rsid w:val="005501F0"/>
    <w:rsid w:val="005517C2"/>
    <w:rsid w:val="005552F2"/>
    <w:rsid w:val="00555BA8"/>
    <w:rsid w:val="0055689C"/>
    <w:rsid w:val="00557345"/>
    <w:rsid w:val="00560F23"/>
    <w:rsid w:val="0056420C"/>
    <w:rsid w:val="00565AB6"/>
    <w:rsid w:val="005660AB"/>
    <w:rsid w:val="00567067"/>
    <w:rsid w:val="00571793"/>
    <w:rsid w:val="00571B9D"/>
    <w:rsid w:val="00580FBA"/>
    <w:rsid w:val="005853A3"/>
    <w:rsid w:val="00587A67"/>
    <w:rsid w:val="00591E93"/>
    <w:rsid w:val="005A1276"/>
    <w:rsid w:val="005A1415"/>
    <w:rsid w:val="005A64AC"/>
    <w:rsid w:val="005A7078"/>
    <w:rsid w:val="005B00BD"/>
    <w:rsid w:val="005B289B"/>
    <w:rsid w:val="005B309F"/>
    <w:rsid w:val="005B408B"/>
    <w:rsid w:val="005B4F45"/>
    <w:rsid w:val="005B66A6"/>
    <w:rsid w:val="005C0238"/>
    <w:rsid w:val="005C291D"/>
    <w:rsid w:val="005C3393"/>
    <w:rsid w:val="005C44FB"/>
    <w:rsid w:val="005C7C70"/>
    <w:rsid w:val="005D198F"/>
    <w:rsid w:val="005D6EE6"/>
    <w:rsid w:val="005E29C3"/>
    <w:rsid w:val="005E2A81"/>
    <w:rsid w:val="005F6796"/>
    <w:rsid w:val="00602BA4"/>
    <w:rsid w:val="006030EE"/>
    <w:rsid w:val="006031BE"/>
    <w:rsid w:val="00604755"/>
    <w:rsid w:val="00604781"/>
    <w:rsid w:val="00604957"/>
    <w:rsid w:val="006067CD"/>
    <w:rsid w:val="006152D7"/>
    <w:rsid w:val="006205EF"/>
    <w:rsid w:val="00622510"/>
    <w:rsid w:val="006233E2"/>
    <w:rsid w:val="0063092C"/>
    <w:rsid w:val="00631220"/>
    <w:rsid w:val="0063323E"/>
    <w:rsid w:val="00640726"/>
    <w:rsid w:val="006441EC"/>
    <w:rsid w:val="0064631D"/>
    <w:rsid w:val="00647FB2"/>
    <w:rsid w:val="00650F27"/>
    <w:rsid w:val="006567EB"/>
    <w:rsid w:val="00656933"/>
    <w:rsid w:val="00656D25"/>
    <w:rsid w:val="00656D7A"/>
    <w:rsid w:val="00660D3C"/>
    <w:rsid w:val="006664B9"/>
    <w:rsid w:val="00671033"/>
    <w:rsid w:val="006719A8"/>
    <w:rsid w:val="00671BEF"/>
    <w:rsid w:val="006738CB"/>
    <w:rsid w:val="00674206"/>
    <w:rsid w:val="006810BC"/>
    <w:rsid w:val="0068230E"/>
    <w:rsid w:val="00683039"/>
    <w:rsid w:val="00683798"/>
    <w:rsid w:val="00691885"/>
    <w:rsid w:val="00696289"/>
    <w:rsid w:val="006964F3"/>
    <w:rsid w:val="006A35C1"/>
    <w:rsid w:val="006A5E5C"/>
    <w:rsid w:val="006A62A4"/>
    <w:rsid w:val="006A6ADA"/>
    <w:rsid w:val="006A75F8"/>
    <w:rsid w:val="006B2EF7"/>
    <w:rsid w:val="006B607F"/>
    <w:rsid w:val="006B77CB"/>
    <w:rsid w:val="006C1145"/>
    <w:rsid w:val="006C2752"/>
    <w:rsid w:val="006C2C31"/>
    <w:rsid w:val="006D0D48"/>
    <w:rsid w:val="006D1396"/>
    <w:rsid w:val="006D2538"/>
    <w:rsid w:val="006D2CF9"/>
    <w:rsid w:val="006D5D5C"/>
    <w:rsid w:val="006D7B4A"/>
    <w:rsid w:val="006E5224"/>
    <w:rsid w:val="006E5966"/>
    <w:rsid w:val="006E7CE0"/>
    <w:rsid w:val="006F028C"/>
    <w:rsid w:val="006F0E82"/>
    <w:rsid w:val="006F2F75"/>
    <w:rsid w:val="006F3B8B"/>
    <w:rsid w:val="006F611F"/>
    <w:rsid w:val="006F7FAF"/>
    <w:rsid w:val="00702AEF"/>
    <w:rsid w:val="0071162D"/>
    <w:rsid w:val="0071715B"/>
    <w:rsid w:val="00720971"/>
    <w:rsid w:val="00721105"/>
    <w:rsid w:val="00725D97"/>
    <w:rsid w:val="007261F7"/>
    <w:rsid w:val="00726FB2"/>
    <w:rsid w:val="0072720F"/>
    <w:rsid w:val="007362C5"/>
    <w:rsid w:val="007368B2"/>
    <w:rsid w:val="00742E03"/>
    <w:rsid w:val="007439CB"/>
    <w:rsid w:val="00746C91"/>
    <w:rsid w:val="00750F66"/>
    <w:rsid w:val="007560A4"/>
    <w:rsid w:val="00756C42"/>
    <w:rsid w:val="007608EE"/>
    <w:rsid w:val="00763AD5"/>
    <w:rsid w:val="0076429E"/>
    <w:rsid w:val="00767688"/>
    <w:rsid w:val="00773AEE"/>
    <w:rsid w:val="00775711"/>
    <w:rsid w:val="00780E27"/>
    <w:rsid w:val="0078448C"/>
    <w:rsid w:val="007A15D0"/>
    <w:rsid w:val="007A165E"/>
    <w:rsid w:val="007A234A"/>
    <w:rsid w:val="007A5576"/>
    <w:rsid w:val="007A78BF"/>
    <w:rsid w:val="007B1103"/>
    <w:rsid w:val="007B20A3"/>
    <w:rsid w:val="007B36FF"/>
    <w:rsid w:val="007B4D82"/>
    <w:rsid w:val="007C1C30"/>
    <w:rsid w:val="007C4225"/>
    <w:rsid w:val="007C54E4"/>
    <w:rsid w:val="007D1608"/>
    <w:rsid w:val="007D1BF1"/>
    <w:rsid w:val="007E081B"/>
    <w:rsid w:val="007E0D3E"/>
    <w:rsid w:val="007E1662"/>
    <w:rsid w:val="007E3122"/>
    <w:rsid w:val="007E472B"/>
    <w:rsid w:val="007E4AF8"/>
    <w:rsid w:val="007E7F8A"/>
    <w:rsid w:val="007F02C6"/>
    <w:rsid w:val="007F2F73"/>
    <w:rsid w:val="007F3C62"/>
    <w:rsid w:val="007F44AE"/>
    <w:rsid w:val="007F48BC"/>
    <w:rsid w:val="007F7544"/>
    <w:rsid w:val="0080369F"/>
    <w:rsid w:val="00805CDA"/>
    <w:rsid w:val="00810C07"/>
    <w:rsid w:val="00822ABF"/>
    <w:rsid w:val="00824CA9"/>
    <w:rsid w:val="0082574C"/>
    <w:rsid w:val="00833B5C"/>
    <w:rsid w:val="008355AC"/>
    <w:rsid w:val="00840A54"/>
    <w:rsid w:val="008418EA"/>
    <w:rsid w:val="008454BE"/>
    <w:rsid w:val="00851AD7"/>
    <w:rsid w:val="008528F6"/>
    <w:rsid w:val="00855EB9"/>
    <w:rsid w:val="0086492B"/>
    <w:rsid w:val="00871E4F"/>
    <w:rsid w:val="00874F2C"/>
    <w:rsid w:val="008822C8"/>
    <w:rsid w:val="0089061A"/>
    <w:rsid w:val="00891381"/>
    <w:rsid w:val="008921AC"/>
    <w:rsid w:val="008A0AD1"/>
    <w:rsid w:val="008A34D8"/>
    <w:rsid w:val="008A6549"/>
    <w:rsid w:val="008B0362"/>
    <w:rsid w:val="008B09E3"/>
    <w:rsid w:val="008B0CE5"/>
    <w:rsid w:val="008B4CFE"/>
    <w:rsid w:val="008B78C4"/>
    <w:rsid w:val="008C1EA6"/>
    <w:rsid w:val="008C36F9"/>
    <w:rsid w:val="008C425F"/>
    <w:rsid w:val="008C506A"/>
    <w:rsid w:val="008C6656"/>
    <w:rsid w:val="008D0F23"/>
    <w:rsid w:val="008D27DE"/>
    <w:rsid w:val="008D363C"/>
    <w:rsid w:val="008D3944"/>
    <w:rsid w:val="008D399C"/>
    <w:rsid w:val="008D7AB9"/>
    <w:rsid w:val="008E03C0"/>
    <w:rsid w:val="008E03C8"/>
    <w:rsid w:val="008E2429"/>
    <w:rsid w:val="008E3F81"/>
    <w:rsid w:val="008E5352"/>
    <w:rsid w:val="008F141B"/>
    <w:rsid w:val="008F74BF"/>
    <w:rsid w:val="00901C8F"/>
    <w:rsid w:val="0090424A"/>
    <w:rsid w:val="00907970"/>
    <w:rsid w:val="0091045F"/>
    <w:rsid w:val="00912DBA"/>
    <w:rsid w:val="00922CFF"/>
    <w:rsid w:val="00922E8B"/>
    <w:rsid w:val="00923330"/>
    <w:rsid w:val="009244D6"/>
    <w:rsid w:val="0092615A"/>
    <w:rsid w:val="00927670"/>
    <w:rsid w:val="00934DC8"/>
    <w:rsid w:val="0093514C"/>
    <w:rsid w:val="00936C39"/>
    <w:rsid w:val="009409EE"/>
    <w:rsid w:val="00942009"/>
    <w:rsid w:val="00944D4A"/>
    <w:rsid w:val="00950842"/>
    <w:rsid w:val="009527CD"/>
    <w:rsid w:val="0095544D"/>
    <w:rsid w:val="00962D9B"/>
    <w:rsid w:val="00972DD0"/>
    <w:rsid w:val="00982A5C"/>
    <w:rsid w:val="009835D6"/>
    <w:rsid w:val="00983826"/>
    <w:rsid w:val="00984138"/>
    <w:rsid w:val="009875D2"/>
    <w:rsid w:val="009902F3"/>
    <w:rsid w:val="00993BAA"/>
    <w:rsid w:val="009959DF"/>
    <w:rsid w:val="0099787C"/>
    <w:rsid w:val="009A18F3"/>
    <w:rsid w:val="009A28E0"/>
    <w:rsid w:val="009A3A45"/>
    <w:rsid w:val="009A6291"/>
    <w:rsid w:val="009B08E6"/>
    <w:rsid w:val="009B4F9C"/>
    <w:rsid w:val="009B55D2"/>
    <w:rsid w:val="009B5C32"/>
    <w:rsid w:val="009B7C7F"/>
    <w:rsid w:val="009C143A"/>
    <w:rsid w:val="009C3026"/>
    <w:rsid w:val="009C3029"/>
    <w:rsid w:val="009C33E0"/>
    <w:rsid w:val="009C4752"/>
    <w:rsid w:val="009D13B3"/>
    <w:rsid w:val="009D264E"/>
    <w:rsid w:val="009D39CF"/>
    <w:rsid w:val="009D4EF2"/>
    <w:rsid w:val="009D583F"/>
    <w:rsid w:val="009D63CE"/>
    <w:rsid w:val="009D64C2"/>
    <w:rsid w:val="009D7968"/>
    <w:rsid w:val="009D7DD5"/>
    <w:rsid w:val="009E08D2"/>
    <w:rsid w:val="009E0BA1"/>
    <w:rsid w:val="009E10B4"/>
    <w:rsid w:val="009E1394"/>
    <w:rsid w:val="009E2071"/>
    <w:rsid w:val="009E5217"/>
    <w:rsid w:val="009E623D"/>
    <w:rsid w:val="009E6546"/>
    <w:rsid w:val="009F6579"/>
    <w:rsid w:val="00A00D23"/>
    <w:rsid w:val="00A02969"/>
    <w:rsid w:val="00A04E72"/>
    <w:rsid w:val="00A05EAA"/>
    <w:rsid w:val="00A11B41"/>
    <w:rsid w:val="00A11B9D"/>
    <w:rsid w:val="00A12060"/>
    <w:rsid w:val="00A15933"/>
    <w:rsid w:val="00A178DD"/>
    <w:rsid w:val="00A2062B"/>
    <w:rsid w:val="00A2116F"/>
    <w:rsid w:val="00A22457"/>
    <w:rsid w:val="00A26211"/>
    <w:rsid w:val="00A30E99"/>
    <w:rsid w:val="00A343E9"/>
    <w:rsid w:val="00A35861"/>
    <w:rsid w:val="00A373BD"/>
    <w:rsid w:val="00A37692"/>
    <w:rsid w:val="00A41171"/>
    <w:rsid w:val="00A418DA"/>
    <w:rsid w:val="00A42447"/>
    <w:rsid w:val="00A433AC"/>
    <w:rsid w:val="00A5310C"/>
    <w:rsid w:val="00A551E5"/>
    <w:rsid w:val="00A5646F"/>
    <w:rsid w:val="00A60B67"/>
    <w:rsid w:val="00A60F12"/>
    <w:rsid w:val="00A64371"/>
    <w:rsid w:val="00A67E7F"/>
    <w:rsid w:val="00A7268F"/>
    <w:rsid w:val="00A80BDF"/>
    <w:rsid w:val="00A81CC2"/>
    <w:rsid w:val="00A82978"/>
    <w:rsid w:val="00A82DD4"/>
    <w:rsid w:val="00A84F84"/>
    <w:rsid w:val="00A85771"/>
    <w:rsid w:val="00A91B59"/>
    <w:rsid w:val="00A92901"/>
    <w:rsid w:val="00A94F6A"/>
    <w:rsid w:val="00A95C92"/>
    <w:rsid w:val="00AA4A28"/>
    <w:rsid w:val="00AA7B30"/>
    <w:rsid w:val="00AB060D"/>
    <w:rsid w:val="00AB218D"/>
    <w:rsid w:val="00AB27D8"/>
    <w:rsid w:val="00AC2A2F"/>
    <w:rsid w:val="00AC2FE9"/>
    <w:rsid w:val="00AC487A"/>
    <w:rsid w:val="00AC50CE"/>
    <w:rsid w:val="00AD07DF"/>
    <w:rsid w:val="00AD0B72"/>
    <w:rsid w:val="00AD3797"/>
    <w:rsid w:val="00AD41CC"/>
    <w:rsid w:val="00AD5410"/>
    <w:rsid w:val="00AE6B91"/>
    <w:rsid w:val="00AF1F39"/>
    <w:rsid w:val="00AF2727"/>
    <w:rsid w:val="00B02068"/>
    <w:rsid w:val="00B034AB"/>
    <w:rsid w:val="00B135BE"/>
    <w:rsid w:val="00B13E8C"/>
    <w:rsid w:val="00B2007F"/>
    <w:rsid w:val="00B219B5"/>
    <w:rsid w:val="00B27CD2"/>
    <w:rsid w:val="00B30724"/>
    <w:rsid w:val="00B315AE"/>
    <w:rsid w:val="00B37AC6"/>
    <w:rsid w:val="00B37C14"/>
    <w:rsid w:val="00B40299"/>
    <w:rsid w:val="00B42DB0"/>
    <w:rsid w:val="00B4447D"/>
    <w:rsid w:val="00B44DC1"/>
    <w:rsid w:val="00B4767D"/>
    <w:rsid w:val="00B60223"/>
    <w:rsid w:val="00B624BD"/>
    <w:rsid w:val="00B652A8"/>
    <w:rsid w:val="00B652AE"/>
    <w:rsid w:val="00B67775"/>
    <w:rsid w:val="00B73D29"/>
    <w:rsid w:val="00B75F28"/>
    <w:rsid w:val="00B774F3"/>
    <w:rsid w:val="00B80C29"/>
    <w:rsid w:val="00B81F04"/>
    <w:rsid w:val="00B826E3"/>
    <w:rsid w:val="00B95BCF"/>
    <w:rsid w:val="00B96570"/>
    <w:rsid w:val="00BA0DD1"/>
    <w:rsid w:val="00BA2A5D"/>
    <w:rsid w:val="00BA4BB4"/>
    <w:rsid w:val="00BA74F6"/>
    <w:rsid w:val="00BA75FA"/>
    <w:rsid w:val="00BB1B82"/>
    <w:rsid w:val="00BB386D"/>
    <w:rsid w:val="00BB6404"/>
    <w:rsid w:val="00BC274B"/>
    <w:rsid w:val="00BC2C1F"/>
    <w:rsid w:val="00BC3562"/>
    <w:rsid w:val="00BD07DD"/>
    <w:rsid w:val="00BD3CE9"/>
    <w:rsid w:val="00BD3CFE"/>
    <w:rsid w:val="00BD55BB"/>
    <w:rsid w:val="00BE2314"/>
    <w:rsid w:val="00BE661E"/>
    <w:rsid w:val="00BE6EFE"/>
    <w:rsid w:val="00BF29F2"/>
    <w:rsid w:val="00C13863"/>
    <w:rsid w:val="00C14BF9"/>
    <w:rsid w:val="00C16586"/>
    <w:rsid w:val="00C20D1F"/>
    <w:rsid w:val="00C215E0"/>
    <w:rsid w:val="00C23841"/>
    <w:rsid w:val="00C23D7E"/>
    <w:rsid w:val="00C255C5"/>
    <w:rsid w:val="00C25903"/>
    <w:rsid w:val="00C25F04"/>
    <w:rsid w:val="00C270B5"/>
    <w:rsid w:val="00C3084B"/>
    <w:rsid w:val="00C31688"/>
    <w:rsid w:val="00C34CA6"/>
    <w:rsid w:val="00C35C4D"/>
    <w:rsid w:val="00C460AE"/>
    <w:rsid w:val="00C50683"/>
    <w:rsid w:val="00C5226B"/>
    <w:rsid w:val="00C539E5"/>
    <w:rsid w:val="00C54540"/>
    <w:rsid w:val="00C54E9C"/>
    <w:rsid w:val="00C561CB"/>
    <w:rsid w:val="00C610E6"/>
    <w:rsid w:val="00C61917"/>
    <w:rsid w:val="00C61F1C"/>
    <w:rsid w:val="00C703BE"/>
    <w:rsid w:val="00C72420"/>
    <w:rsid w:val="00C75E8F"/>
    <w:rsid w:val="00C763E2"/>
    <w:rsid w:val="00C773D4"/>
    <w:rsid w:val="00C77D49"/>
    <w:rsid w:val="00C8068A"/>
    <w:rsid w:val="00C81F4F"/>
    <w:rsid w:val="00C82A82"/>
    <w:rsid w:val="00C8426F"/>
    <w:rsid w:val="00C8480D"/>
    <w:rsid w:val="00C8510E"/>
    <w:rsid w:val="00C8512B"/>
    <w:rsid w:val="00C93B6A"/>
    <w:rsid w:val="00C94895"/>
    <w:rsid w:val="00C95808"/>
    <w:rsid w:val="00C96657"/>
    <w:rsid w:val="00CA0A20"/>
    <w:rsid w:val="00CB1122"/>
    <w:rsid w:val="00CB582A"/>
    <w:rsid w:val="00CB617D"/>
    <w:rsid w:val="00CB6258"/>
    <w:rsid w:val="00CB6B03"/>
    <w:rsid w:val="00CC19A0"/>
    <w:rsid w:val="00CC467E"/>
    <w:rsid w:val="00CC4708"/>
    <w:rsid w:val="00CC474C"/>
    <w:rsid w:val="00CC6243"/>
    <w:rsid w:val="00CC6BF1"/>
    <w:rsid w:val="00CD2EA8"/>
    <w:rsid w:val="00CD4539"/>
    <w:rsid w:val="00CD511C"/>
    <w:rsid w:val="00CD6822"/>
    <w:rsid w:val="00CD6BBF"/>
    <w:rsid w:val="00CD7C6C"/>
    <w:rsid w:val="00CD7E4C"/>
    <w:rsid w:val="00CE09B4"/>
    <w:rsid w:val="00CE19F2"/>
    <w:rsid w:val="00CE7561"/>
    <w:rsid w:val="00CF1E95"/>
    <w:rsid w:val="00CF3D7E"/>
    <w:rsid w:val="00CF6219"/>
    <w:rsid w:val="00D00161"/>
    <w:rsid w:val="00D00728"/>
    <w:rsid w:val="00D012EB"/>
    <w:rsid w:val="00D05192"/>
    <w:rsid w:val="00D05522"/>
    <w:rsid w:val="00D0747C"/>
    <w:rsid w:val="00D114B9"/>
    <w:rsid w:val="00D1534F"/>
    <w:rsid w:val="00D166A8"/>
    <w:rsid w:val="00D21587"/>
    <w:rsid w:val="00D24508"/>
    <w:rsid w:val="00D245E3"/>
    <w:rsid w:val="00D24F23"/>
    <w:rsid w:val="00D260F2"/>
    <w:rsid w:val="00D31A50"/>
    <w:rsid w:val="00D329D4"/>
    <w:rsid w:val="00D32AC2"/>
    <w:rsid w:val="00D34E77"/>
    <w:rsid w:val="00D37873"/>
    <w:rsid w:val="00D47AFE"/>
    <w:rsid w:val="00D5045A"/>
    <w:rsid w:val="00D52D54"/>
    <w:rsid w:val="00D55489"/>
    <w:rsid w:val="00D56DE7"/>
    <w:rsid w:val="00D579E4"/>
    <w:rsid w:val="00D60176"/>
    <w:rsid w:val="00D64A7C"/>
    <w:rsid w:val="00D676BD"/>
    <w:rsid w:val="00D6788C"/>
    <w:rsid w:val="00D678F8"/>
    <w:rsid w:val="00D705B4"/>
    <w:rsid w:val="00D74347"/>
    <w:rsid w:val="00D75563"/>
    <w:rsid w:val="00D7797C"/>
    <w:rsid w:val="00D77B6D"/>
    <w:rsid w:val="00D8229F"/>
    <w:rsid w:val="00D87569"/>
    <w:rsid w:val="00D87798"/>
    <w:rsid w:val="00D87BA4"/>
    <w:rsid w:val="00D90A6E"/>
    <w:rsid w:val="00D93224"/>
    <w:rsid w:val="00D933AE"/>
    <w:rsid w:val="00D93FF0"/>
    <w:rsid w:val="00D94EC4"/>
    <w:rsid w:val="00D97CC3"/>
    <w:rsid w:val="00DA0134"/>
    <w:rsid w:val="00DA21F0"/>
    <w:rsid w:val="00DA3623"/>
    <w:rsid w:val="00DA4B4B"/>
    <w:rsid w:val="00DA7180"/>
    <w:rsid w:val="00DB217B"/>
    <w:rsid w:val="00DB3D88"/>
    <w:rsid w:val="00DB7A4C"/>
    <w:rsid w:val="00DC17AE"/>
    <w:rsid w:val="00DC5010"/>
    <w:rsid w:val="00DC6B26"/>
    <w:rsid w:val="00DC76A0"/>
    <w:rsid w:val="00DD089D"/>
    <w:rsid w:val="00DD6255"/>
    <w:rsid w:val="00DD69F0"/>
    <w:rsid w:val="00DE10AD"/>
    <w:rsid w:val="00DE3A2F"/>
    <w:rsid w:val="00DE59B7"/>
    <w:rsid w:val="00DF06AE"/>
    <w:rsid w:val="00DF25C6"/>
    <w:rsid w:val="00DF5895"/>
    <w:rsid w:val="00DF5AD6"/>
    <w:rsid w:val="00E0116A"/>
    <w:rsid w:val="00E022B0"/>
    <w:rsid w:val="00E02BBC"/>
    <w:rsid w:val="00E0419C"/>
    <w:rsid w:val="00E04B5C"/>
    <w:rsid w:val="00E06322"/>
    <w:rsid w:val="00E07B95"/>
    <w:rsid w:val="00E12B4A"/>
    <w:rsid w:val="00E12C83"/>
    <w:rsid w:val="00E133A9"/>
    <w:rsid w:val="00E13E47"/>
    <w:rsid w:val="00E17165"/>
    <w:rsid w:val="00E17600"/>
    <w:rsid w:val="00E17837"/>
    <w:rsid w:val="00E20D44"/>
    <w:rsid w:val="00E20D99"/>
    <w:rsid w:val="00E21529"/>
    <w:rsid w:val="00E24B4C"/>
    <w:rsid w:val="00E251D5"/>
    <w:rsid w:val="00E3217F"/>
    <w:rsid w:val="00E355D2"/>
    <w:rsid w:val="00E50167"/>
    <w:rsid w:val="00E51A7E"/>
    <w:rsid w:val="00E52852"/>
    <w:rsid w:val="00E553F9"/>
    <w:rsid w:val="00E56283"/>
    <w:rsid w:val="00E56831"/>
    <w:rsid w:val="00E57D1D"/>
    <w:rsid w:val="00E628BD"/>
    <w:rsid w:val="00E62B81"/>
    <w:rsid w:val="00E65C02"/>
    <w:rsid w:val="00E7144E"/>
    <w:rsid w:val="00E717B6"/>
    <w:rsid w:val="00E741AC"/>
    <w:rsid w:val="00E753B0"/>
    <w:rsid w:val="00E75C19"/>
    <w:rsid w:val="00E87949"/>
    <w:rsid w:val="00E927BF"/>
    <w:rsid w:val="00E9571F"/>
    <w:rsid w:val="00E975B8"/>
    <w:rsid w:val="00E97992"/>
    <w:rsid w:val="00EA3A11"/>
    <w:rsid w:val="00EA3CAB"/>
    <w:rsid w:val="00EA5A6E"/>
    <w:rsid w:val="00EA7168"/>
    <w:rsid w:val="00EB321B"/>
    <w:rsid w:val="00EB48DE"/>
    <w:rsid w:val="00EB62CC"/>
    <w:rsid w:val="00EC0E6E"/>
    <w:rsid w:val="00EC24B2"/>
    <w:rsid w:val="00EC6C09"/>
    <w:rsid w:val="00ED3C02"/>
    <w:rsid w:val="00ED47A6"/>
    <w:rsid w:val="00ED7411"/>
    <w:rsid w:val="00EE2567"/>
    <w:rsid w:val="00EE6F05"/>
    <w:rsid w:val="00EF0BDE"/>
    <w:rsid w:val="00EF1922"/>
    <w:rsid w:val="00EF3470"/>
    <w:rsid w:val="00F028C6"/>
    <w:rsid w:val="00F0440A"/>
    <w:rsid w:val="00F04843"/>
    <w:rsid w:val="00F05265"/>
    <w:rsid w:val="00F0774A"/>
    <w:rsid w:val="00F11A74"/>
    <w:rsid w:val="00F1531F"/>
    <w:rsid w:val="00F20561"/>
    <w:rsid w:val="00F21940"/>
    <w:rsid w:val="00F2217B"/>
    <w:rsid w:val="00F22C76"/>
    <w:rsid w:val="00F24446"/>
    <w:rsid w:val="00F2508A"/>
    <w:rsid w:val="00F275F6"/>
    <w:rsid w:val="00F315A9"/>
    <w:rsid w:val="00F3283A"/>
    <w:rsid w:val="00F33548"/>
    <w:rsid w:val="00F357D7"/>
    <w:rsid w:val="00F43921"/>
    <w:rsid w:val="00F43E56"/>
    <w:rsid w:val="00F44A09"/>
    <w:rsid w:val="00F470DA"/>
    <w:rsid w:val="00F519AB"/>
    <w:rsid w:val="00F529B0"/>
    <w:rsid w:val="00F52C21"/>
    <w:rsid w:val="00F53ED5"/>
    <w:rsid w:val="00F557E0"/>
    <w:rsid w:val="00F5605B"/>
    <w:rsid w:val="00F575E2"/>
    <w:rsid w:val="00F606DB"/>
    <w:rsid w:val="00F606E8"/>
    <w:rsid w:val="00F610A6"/>
    <w:rsid w:val="00F61E74"/>
    <w:rsid w:val="00F62BFE"/>
    <w:rsid w:val="00F63091"/>
    <w:rsid w:val="00F67189"/>
    <w:rsid w:val="00F67D49"/>
    <w:rsid w:val="00F7204D"/>
    <w:rsid w:val="00F73266"/>
    <w:rsid w:val="00F76ADF"/>
    <w:rsid w:val="00F76B39"/>
    <w:rsid w:val="00F77072"/>
    <w:rsid w:val="00F77CBB"/>
    <w:rsid w:val="00F804E3"/>
    <w:rsid w:val="00F824A7"/>
    <w:rsid w:val="00F824F0"/>
    <w:rsid w:val="00F84B88"/>
    <w:rsid w:val="00F92ECC"/>
    <w:rsid w:val="00F93334"/>
    <w:rsid w:val="00F972E9"/>
    <w:rsid w:val="00FA1971"/>
    <w:rsid w:val="00FA242D"/>
    <w:rsid w:val="00FA26D7"/>
    <w:rsid w:val="00FA37BD"/>
    <w:rsid w:val="00FA5AEB"/>
    <w:rsid w:val="00FB0DDC"/>
    <w:rsid w:val="00FB21A7"/>
    <w:rsid w:val="00FB2A68"/>
    <w:rsid w:val="00FC08C8"/>
    <w:rsid w:val="00FD1491"/>
    <w:rsid w:val="00FE04D4"/>
    <w:rsid w:val="00FE1CFC"/>
    <w:rsid w:val="00FE31E1"/>
    <w:rsid w:val="00FF4D6A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045616"/>
  <w15:docId w15:val="{991DE84B-2B43-4C38-9CDE-89B84A1A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E2314"/>
  </w:style>
  <w:style w:type="paragraph" w:styleId="Nadpis1">
    <w:name w:val="heading 1"/>
    <w:basedOn w:val="Normln"/>
    <w:next w:val="Normln"/>
    <w:link w:val="Nadpis1Char"/>
    <w:qFormat/>
    <w:rsid w:val="00BE2314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BE2314"/>
    <w:pPr>
      <w:keepNext/>
      <w:numPr>
        <w:numId w:val="1"/>
      </w:numPr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E2314"/>
    <w:pPr>
      <w:keepNext/>
      <w:jc w:val="both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E2314"/>
    <w:rPr>
      <w:sz w:val="24"/>
    </w:rPr>
  </w:style>
  <w:style w:type="paragraph" w:styleId="Zkladntext2">
    <w:name w:val="Body Text 2"/>
    <w:basedOn w:val="Normln"/>
    <w:link w:val="Zkladntext2Char"/>
    <w:rsid w:val="00BE2314"/>
    <w:pPr>
      <w:jc w:val="both"/>
    </w:pPr>
    <w:rPr>
      <w:sz w:val="24"/>
    </w:rPr>
  </w:style>
  <w:style w:type="paragraph" w:styleId="Zkladntextodsazen">
    <w:name w:val="Body Text Indent"/>
    <w:basedOn w:val="Normln"/>
    <w:rsid w:val="00BE2314"/>
    <w:pPr>
      <w:ind w:left="36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BE231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E231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2314"/>
  </w:style>
  <w:style w:type="paragraph" w:styleId="Textpoznpodarou">
    <w:name w:val="footnote text"/>
    <w:basedOn w:val="Normln"/>
    <w:semiHidden/>
    <w:rsid w:val="00BD3CFE"/>
  </w:style>
  <w:style w:type="character" w:styleId="Znakapoznpodarou">
    <w:name w:val="footnote reference"/>
    <w:basedOn w:val="Standardnpsmoodstavce"/>
    <w:semiHidden/>
    <w:rsid w:val="00BD3CFE"/>
    <w:rPr>
      <w:vertAlign w:val="superscript"/>
    </w:rPr>
  </w:style>
  <w:style w:type="paragraph" w:styleId="Textbubliny">
    <w:name w:val="Balloon Text"/>
    <w:basedOn w:val="Normln"/>
    <w:semiHidden/>
    <w:rsid w:val="0043709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D7797C"/>
    <w:rPr>
      <w:sz w:val="16"/>
      <w:szCs w:val="16"/>
    </w:rPr>
  </w:style>
  <w:style w:type="paragraph" w:styleId="Textkomente">
    <w:name w:val="annotation text"/>
    <w:basedOn w:val="Normln"/>
    <w:semiHidden/>
    <w:rsid w:val="00D7797C"/>
  </w:style>
  <w:style w:type="paragraph" w:styleId="Pedmtkomente">
    <w:name w:val="annotation subject"/>
    <w:basedOn w:val="Textkomente"/>
    <w:next w:val="Textkomente"/>
    <w:semiHidden/>
    <w:rsid w:val="00D7797C"/>
    <w:rPr>
      <w:b/>
      <w:bCs/>
    </w:rPr>
  </w:style>
  <w:style w:type="paragraph" w:styleId="Revize">
    <w:name w:val="Revision"/>
    <w:hidden/>
    <w:uiPriority w:val="99"/>
    <w:semiHidden/>
    <w:rsid w:val="00CE09B4"/>
  </w:style>
  <w:style w:type="paragraph" w:styleId="Bezmezer">
    <w:name w:val="No Spacing"/>
    <w:link w:val="BezmezerChar"/>
    <w:uiPriority w:val="1"/>
    <w:qFormat/>
    <w:rsid w:val="007261F7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261F7"/>
    <w:rPr>
      <w:rFonts w:ascii="Calibri" w:hAnsi="Calibri"/>
      <w:sz w:val="22"/>
      <w:szCs w:val="22"/>
      <w:lang w:val="cs-CZ"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7261F7"/>
  </w:style>
  <w:style w:type="character" w:customStyle="1" w:styleId="Zkladntext2Char">
    <w:name w:val="Základní text 2 Char"/>
    <w:basedOn w:val="Standardnpsmoodstavce"/>
    <w:link w:val="Zkladntext2"/>
    <w:rsid w:val="00BA0DD1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0013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B08E6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9B08E6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9B08E6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E13E47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F6BAB"/>
  </w:style>
  <w:style w:type="character" w:styleId="Hypertextovodkaz">
    <w:name w:val="Hyperlink"/>
    <w:basedOn w:val="Standardnpsmoodstavce"/>
    <w:unhideWhenUsed/>
    <w:rsid w:val="008528F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8F6"/>
    <w:rPr>
      <w:color w:val="605E5C"/>
      <w:shd w:val="clear" w:color="auto" w:fill="E1DFDD"/>
    </w:rPr>
  </w:style>
  <w:style w:type="table" w:styleId="Mkatabulky">
    <w:name w:val="Table Grid"/>
    <w:basedOn w:val="Normlntabulka"/>
    <w:rsid w:val="00EB4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E3537349BAB04D9312A514489CF104" ma:contentTypeVersion="7" ma:contentTypeDescription="Vytvoří nový dokument" ma:contentTypeScope="" ma:versionID="9d978997987a7e2a0bd870514822dd4e">
  <xsd:schema xmlns:xsd="http://www.w3.org/2001/XMLSchema" xmlns:xs="http://www.w3.org/2001/XMLSchema" xmlns:p="http://schemas.microsoft.com/office/2006/metadata/properties" xmlns:ns2="6be42b19-5f06-429b-af88-bc373d1e18f4" xmlns:ns3="25e0239a-c1cd-4e80-9350-7bf56494692b" targetNamespace="http://schemas.microsoft.com/office/2006/metadata/properties" ma:root="true" ma:fieldsID="c99787275b2d0260756aca603cdf7208" ns2:_="" ns3:_="">
    <xsd:import namespace="6be42b19-5f06-429b-af88-bc373d1e18f4"/>
    <xsd:import namespace="25e0239a-c1cd-4e80-9350-7bf5649469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42b19-5f06-429b-af88-bc373d1e18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0239a-c1cd-4e80-9350-7bf56494692b" elementFormDefault="qualified">
    <xsd:import namespace="http://schemas.microsoft.com/office/2006/documentManagement/types"/>
    <xsd:import namespace="http://schemas.microsoft.com/office/infopath/2007/PartnerControls"/>
    <xsd:element name="VZP_WorkflowHistoryBoolean" ma:index="9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9E5E5-6758-42D0-B7B3-FCD0C387FF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521812-DCD9-47C2-907F-1762DF882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A5415-601F-46FD-84BF-62821124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42b19-5f06-429b-af88-bc373d1e18f4"/>
    <ds:schemaRef ds:uri="25e0239a-c1cd-4e80-9350-7bf564946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B7DD02-4EE8-4A14-9DF2-0C5EE925AC68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B21CE56-DB8A-4D96-91FD-BB9012B7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Macáková Lenka DiS. (VZP ČR Ústředí)</cp:lastModifiedBy>
  <cp:revision>2</cp:revision>
  <cp:lastPrinted>2024-07-16T12:28:00Z</cp:lastPrinted>
  <dcterms:created xsi:type="dcterms:W3CDTF">2024-08-29T12:30:00Z</dcterms:created>
  <dcterms:modified xsi:type="dcterms:W3CDTF">2024-08-29T12:30:00Z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0x01010026E3537349BAB04D9312A514489CF104</vt:lpwstr>
  </property>
</Properties>
</file>