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92" w:rsidRDefault="00AF1992">
      <w:pPr>
        <w:rPr>
          <w:rStyle w:val="Siln"/>
          <w:rFonts w:cs="Calibri"/>
          <w:color w:val="000000"/>
          <w:sz w:val="22"/>
          <w:szCs w:val="22"/>
        </w:rPr>
      </w:pPr>
    </w:p>
    <w:p w:rsidR="003C635E" w:rsidRDefault="003C635E">
      <w:r>
        <w:rPr>
          <w:rStyle w:val="Siln"/>
          <w:rFonts w:cs="Calibri"/>
          <w:color w:val="000000"/>
          <w:sz w:val="22"/>
          <w:szCs w:val="22"/>
        </w:rPr>
        <w:t>Národní památkový ústav,</w:t>
      </w:r>
      <w:r>
        <w:rPr>
          <w:color w:val="000000"/>
          <w:sz w:val="22"/>
          <w:szCs w:val="22"/>
        </w:rPr>
        <w:t xml:space="preserve"> státní příspěvková organizace</w:t>
      </w:r>
    </w:p>
    <w:p w:rsidR="003C635E" w:rsidRDefault="003C635E">
      <w:pPr>
        <w:rPr>
          <w:color w:val="000000"/>
          <w:sz w:val="22"/>
          <w:szCs w:val="22"/>
        </w:rPr>
      </w:pPr>
      <w:r>
        <w:rPr>
          <w:color w:val="000000"/>
          <w:sz w:val="22"/>
          <w:szCs w:val="22"/>
        </w:rPr>
        <w:t>se sídlem: Valdštejnské nám. 162/3, PSČ 118 01 Praha 1 – Malá Strana,</w:t>
      </w:r>
    </w:p>
    <w:p w:rsidR="007261A6" w:rsidRDefault="007261A6">
      <w:r>
        <w:rPr>
          <w:color w:val="000000"/>
          <w:sz w:val="22"/>
          <w:szCs w:val="22"/>
        </w:rPr>
        <w:t>IČO: 75032333, DIČ: CZ75032333,</w:t>
      </w:r>
    </w:p>
    <w:p w:rsidR="003C635E" w:rsidRDefault="003C635E">
      <w:r>
        <w:rPr>
          <w:color w:val="000000"/>
          <w:sz w:val="22"/>
          <w:szCs w:val="22"/>
        </w:rPr>
        <w:t xml:space="preserve">zastoupen: Ing. arch. Naděždou Goryczkovou, generální ředitelkou </w:t>
      </w:r>
    </w:p>
    <w:p w:rsidR="003C635E" w:rsidRDefault="003C635E">
      <w:r>
        <w:rPr>
          <w:color w:val="000000"/>
          <w:sz w:val="22"/>
          <w:szCs w:val="22"/>
        </w:rPr>
        <w:t>bankovní spojení: Česká národní banka, č. </w:t>
      </w:r>
      <w:proofErr w:type="spellStart"/>
      <w:r>
        <w:rPr>
          <w:color w:val="000000"/>
          <w:sz w:val="22"/>
          <w:szCs w:val="22"/>
        </w:rPr>
        <w:t>ú.</w:t>
      </w:r>
      <w:proofErr w:type="spellEnd"/>
      <w:r>
        <w:rPr>
          <w:color w:val="000000"/>
          <w:sz w:val="22"/>
          <w:szCs w:val="22"/>
        </w:rPr>
        <w:t xml:space="preserve">: </w:t>
      </w:r>
      <w:r w:rsidR="007261A6" w:rsidRPr="007261A6">
        <w:rPr>
          <w:color w:val="000000"/>
          <w:sz w:val="22"/>
          <w:szCs w:val="22"/>
        </w:rPr>
        <w:t>60039011/0710</w:t>
      </w:r>
    </w:p>
    <w:p w:rsidR="00AF1992" w:rsidRDefault="00AF1992">
      <w:pPr>
        <w:rPr>
          <w:color w:val="000000"/>
          <w:sz w:val="22"/>
          <w:szCs w:val="22"/>
        </w:rPr>
      </w:pPr>
      <w:r>
        <w:rPr>
          <w:color w:val="000000"/>
          <w:sz w:val="22"/>
          <w:szCs w:val="22"/>
        </w:rPr>
        <w:t>k</w:t>
      </w:r>
      <w:r w:rsidR="003C635E" w:rsidRPr="001B6C73">
        <w:rPr>
          <w:color w:val="000000"/>
          <w:sz w:val="22"/>
          <w:szCs w:val="22"/>
        </w:rPr>
        <w:t xml:space="preserve">ontaktní osoba: </w:t>
      </w:r>
      <w:r w:rsidR="001B6C73" w:rsidRPr="001B6C73">
        <w:rPr>
          <w:color w:val="000000"/>
          <w:sz w:val="22"/>
          <w:szCs w:val="22"/>
        </w:rPr>
        <w:t>Ing. František Laudát</w:t>
      </w:r>
      <w:r w:rsidR="003C635E" w:rsidRPr="001B6C73">
        <w:rPr>
          <w:color w:val="000000"/>
          <w:sz w:val="22"/>
          <w:szCs w:val="22"/>
        </w:rPr>
        <w:t xml:space="preserve">, e-mail: </w:t>
      </w:r>
      <w:proofErr w:type="spellStart"/>
      <w:r w:rsidR="003B66BF" w:rsidRPr="003B66BF">
        <w:rPr>
          <w:sz w:val="22"/>
          <w:szCs w:val="22"/>
        </w:rPr>
        <w:t>xxx</w:t>
      </w:r>
      <w:proofErr w:type="spellEnd"/>
      <w:r w:rsidR="003C635E" w:rsidRPr="001B6C73">
        <w:rPr>
          <w:sz w:val="22"/>
          <w:szCs w:val="22"/>
        </w:rPr>
        <w:t>,</w:t>
      </w:r>
      <w:r w:rsidR="003C635E" w:rsidRPr="001B6C73">
        <w:rPr>
          <w:color w:val="000000"/>
          <w:sz w:val="22"/>
          <w:szCs w:val="22"/>
        </w:rPr>
        <w:t xml:space="preserve"> tel.: </w:t>
      </w:r>
      <w:proofErr w:type="spellStart"/>
      <w:r w:rsidR="003B66BF">
        <w:rPr>
          <w:color w:val="000000"/>
          <w:sz w:val="22"/>
          <w:szCs w:val="22"/>
        </w:rPr>
        <w:t>xxx</w:t>
      </w:r>
      <w:proofErr w:type="spellEnd"/>
    </w:p>
    <w:p w:rsidR="003C635E" w:rsidRDefault="003C635E">
      <w:pPr>
        <w:rPr>
          <w:color w:val="000000"/>
          <w:sz w:val="22"/>
          <w:szCs w:val="22"/>
        </w:rPr>
      </w:pPr>
      <w:r w:rsidRPr="001B6C73">
        <w:rPr>
          <w:color w:val="000000"/>
          <w:sz w:val="22"/>
          <w:szCs w:val="22"/>
        </w:rPr>
        <w:t>(dále jen „Zástupce Objednatele“)</w:t>
      </w:r>
    </w:p>
    <w:p w:rsidR="00AF1992" w:rsidRDefault="00AF1992"/>
    <w:p w:rsidR="003C635E" w:rsidRDefault="003C635E">
      <w:r>
        <w:rPr>
          <w:color w:val="000000"/>
          <w:sz w:val="22"/>
          <w:szCs w:val="22"/>
        </w:rPr>
        <w:t>(dále jen „</w:t>
      </w:r>
      <w:r>
        <w:rPr>
          <w:b/>
          <w:color w:val="000000"/>
          <w:sz w:val="22"/>
          <w:szCs w:val="22"/>
        </w:rPr>
        <w:t>Objednatel</w:t>
      </w:r>
      <w:r>
        <w:rPr>
          <w:color w:val="000000"/>
          <w:sz w:val="22"/>
          <w:szCs w:val="22"/>
        </w:rPr>
        <w:t>“)</w:t>
      </w:r>
    </w:p>
    <w:p w:rsidR="003C635E" w:rsidRDefault="003C635E">
      <w:pPr>
        <w:rPr>
          <w:color w:val="000000"/>
          <w:sz w:val="22"/>
          <w:szCs w:val="22"/>
        </w:rPr>
      </w:pPr>
    </w:p>
    <w:p w:rsidR="003C635E" w:rsidRDefault="00AF1992">
      <w:pPr>
        <w:rPr>
          <w:color w:val="000000"/>
          <w:sz w:val="22"/>
          <w:szCs w:val="22"/>
        </w:rPr>
      </w:pPr>
      <w:r>
        <w:rPr>
          <w:color w:val="000000"/>
          <w:sz w:val="22"/>
          <w:szCs w:val="22"/>
        </w:rPr>
        <w:t>a</w:t>
      </w:r>
    </w:p>
    <w:p w:rsidR="00AF1992" w:rsidRDefault="00AF1992"/>
    <w:p w:rsidR="003C635E" w:rsidRDefault="004B4EDE">
      <w:r w:rsidRPr="004B4EDE">
        <w:rPr>
          <w:b/>
          <w:color w:val="000000"/>
          <w:sz w:val="22"/>
          <w:szCs w:val="22"/>
        </w:rPr>
        <w:t xml:space="preserve">FRAM </w:t>
      </w:r>
      <w:proofErr w:type="spellStart"/>
      <w:r w:rsidRPr="004B4EDE">
        <w:rPr>
          <w:b/>
          <w:color w:val="000000"/>
          <w:sz w:val="22"/>
          <w:szCs w:val="22"/>
        </w:rPr>
        <w:t>Consult</w:t>
      </w:r>
      <w:proofErr w:type="spellEnd"/>
      <w:r w:rsidRPr="004B4EDE">
        <w:rPr>
          <w:b/>
          <w:color w:val="000000"/>
          <w:sz w:val="22"/>
          <w:szCs w:val="22"/>
        </w:rPr>
        <w:t xml:space="preserve"> a.s.</w:t>
      </w:r>
    </w:p>
    <w:p w:rsidR="003C635E" w:rsidRDefault="007261A6">
      <w:r>
        <w:rPr>
          <w:color w:val="000000"/>
          <w:sz w:val="22"/>
          <w:szCs w:val="22"/>
        </w:rPr>
        <w:t>zapsan</w:t>
      </w:r>
      <w:r w:rsidR="003C635E">
        <w:rPr>
          <w:color w:val="000000"/>
          <w:sz w:val="22"/>
          <w:szCs w:val="22"/>
        </w:rPr>
        <w:t>á v obchodní</w:t>
      </w:r>
      <w:r w:rsidR="00262FF3">
        <w:rPr>
          <w:color w:val="000000"/>
          <w:sz w:val="22"/>
          <w:szCs w:val="22"/>
        </w:rPr>
        <w:t>m</w:t>
      </w:r>
      <w:r w:rsidR="003C635E">
        <w:rPr>
          <w:color w:val="000000"/>
          <w:sz w:val="22"/>
          <w:szCs w:val="22"/>
        </w:rPr>
        <w:t xml:space="preserve"> rejstříku vedeném </w:t>
      </w:r>
      <w:r w:rsidR="004B4EDE" w:rsidRPr="004B4EDE">
        <w:rPr>
          <w:color w:val="000000"/>
          <w:sz w:val="22"/>
          <w:szCs w:val="22"/>
        </w:rPr>
        <w:t>u Městského soudu v Praze</w:t>
      </w:r>
      <w:r w:rsidR="003C635E">
        <w:rPr>
          <w:color w:val="000000"/>
          <w:sz w:val="22"/>
          <w:szCs w:val="22"/>
        </w:rPr>
        <w:t xml:space="preserve">, v oddíle </w:t>
      </w:r>
      <w:r w:rsidR="004B4EDE">
        <w:rPr>
          <w:color w:val="000000"/>
          <w:sz w:val="22"/>
          <w:szCs w:val="22"/>
        </w:rPr>
        <w:t>B</w:t>
      </w:r>
      <w:r w:rsidR="003C635E">
        <w:rPr>
          <w:color w:val="000000"/>
          <w:sz w:val="22"/>
          <w:szCs w:val="22"/>
        </w:rPr>
        <w:t xml:space="preserve">, vložka </w:t>
      </w:r>
      <w:r w:rsidR="004B4EDE" w:rsidRPr="004B4EDE">
        <w:rPr>
          <w:color w:val="000000"/>
          <w:sz w:val="22"/>
          <w:szCs w:val="22"/>
        </w:rPr>
        <w:t>3682</w:t>
      </w:r>
      <w:r w:rsidR="003C635E">
        <w:rPr>
          <w:color w:val="000000"/>
          <w:sz w:val="22"/>
          <w:szCs w:val="22"/>
        </w:rPr>
        <w:t xml:space="preserve"> </w:t>
      </w:r>
    </w:p>
    <w:p w:rsidR="003C635E" w:rsidRDefault="003C635E">
      <w:r>
        <w:rPr>
          <w:color w:val="000000"/>
          <w:sz w:val="22"/>
          <w:szCs w:val="22"/>
        </w:rPr>
        <w:t xml:space="preserve">se sídlem: </w:t>
      </w:r>
      <w:r w:rsidR="004B4EDE" w:rsidRPr="004B4EDE">
        <w:rPr>
          <w:color w:val="000000"/>
          <w:sz w:val="22"/>
          <w:szCs w:val="22"/>
        </w:rPr>
        <w:t>Olšanská 2643/1a, 130 00 Praha 3</w:t>
      </w:r>
    </w:p>
    <w:p w:rsidR="003C635E" w:rsidRDefault="003C635E">
      <w:r>
        <w:rPr>
          <w:color w:val="000000"/>
          <w:sz w:val="22"/>
          <w:szCs w:val="22"/>
        </w:rPr>
        <w:t xml:space="preserve">IČO: </w:t>
      </w:r>
      <w:r w:rsidR="004B4EDE" w:rsidRPr="004B4EDE">
        <w:rPr>
          <w:color w:val="000000"/>
          <w:sz w:val="22"/>
          <w:szCs w:val="22"/>
        </w:rPr>
        <w:t>64948790</w:t>
      </w:r>
    </w:p>
    <w:p w:rsidR="003C635E" w:rsidRDefault="003C635E">
      <w:r>
        <w:rPr>
          <w:color w:val="000000"/>
          <w:sz w:val="22"/>
          <w:szCs w:val="22"/>
        </w:rPr>
        <w:t xml:space="preserve">zastoupený: </w:t>
      </w:r>
      <w:r w:rsidR="004B4EDE" w:rsidRPr="004B4EDE">
        <w:rPr>
          <w:color w:val="000000"/>
          <w:sz w:val="22"/>
          <w:szCs w:val="22"/>
        </w:rPr>
        <w:t>Ing. Romanem Klimtem, předsedou představenstva</w:t>
      </w:r>
    </w:p>
    <w:p w:rsidR="003C635E" w:rsidRDefault="003C635E">
      <w:r>
        <w:rPr>
          <w:color w:val="000000"/>
          <w:sz w:val="22"/>
          <w:szCs w:val="22"/>
        </w:rPr>
        <w:t xml:space="preserve">bankovní spojení: </w:t>
      </w:r>
      <w:r w:rsidR="004B4EDE" w:rsidRPr="004B4EDE">
        <w:rPr>
          <w:color w:val="000000"/>
          <w:sz w:val="22"/>
          <w:szCs w:val="22"/>
        </w:rPr>
        <w:t>ČSOB, a.s., pobočka Praha 2</w:t>
      </w:r>
      <w:r w:rsidR="004B4EDE">
        <w:rPr>
          <w:color w:val="000000"/>
          <w:sz w:val="22"/>
          <w:szCs w:val="22"/>
        </w:rPr>
        <w:t xml:space="preserve">, </w:t>
      </w:r>
      <w:r>
        <w:rPr>
          <w:color w:val="000000"/>
          <w:sz w:val="22"/>
          <w:szCs w:val="22"/>
        </w:rPr>
        <w:t>č. </w:t>
      </w:r>
      <w:proofErr w:type="spellStart"/>
      <w:r>
        <w:rPr>
          <w:color w:val="000000"/>
          <w:sz w:val="22"/>
          <w:szCs w:val="22"/>
        </w:rPr>
        <w:t>ú.</w:t>
      </w:r>
      <w:proofErr w:type="spellEnd"/>
      <w:r>
        <w:rPr>
          <w:color w:val="000000"/>
          <w:sz w:val="22"/>
          <w:szCs w:val="22"/>
        </w:rPr>
        <w:t xml:space="preserve">: </w:t>
      </w:r>
      <w:r w:rsidR="004B4EDE" w:rsidRPr="004B4EDE">
        <w:rPr>
          <w:color w:val="000000"/>
          <w:sz w:val="22"/>
          <w:szCs w:val="22"/>
        </w:rPr>
        <w:t>105614463/0300</w:t>
      </w:r>
    </w:p>
    <w:p w:rsidR="003C635E" w:rsidRDefault="00AF1992" w:rsidP="003B66BF">
      <w:pPr>
        <w:rPr>
          <w:color w:val="000000"/>
          <w:sz w:val="22"/>
          <w:szCs w:val="22"/>
        </w:rPr>
      </w:pPr>
      <w:r>
        <w:rPr>
          <w:color w:val="000000"/>
          <w:sz w:val="22"/>
          <w:szCs w:val="22"/>
        </w:rPr>
        <w:t>k</w:t>
      </w:r>
      <w:r w:rsidR="003C635E">
        <w:rPr>
          <w:color w:val="000000"/>
          <w:sz w:val="22"/>
          <w:szCs w:val="22"/>
        </w:rPr>
        <w:t xml:space="preserve">ontaktní osoba: </w:t>
      </w:r>
      <w:proofErr w:type="spellStart"/>
      <w:r w:rsidR="003B66BF">
        <w:rPr>
          <w:color w:val="000000"/>
          <w:sz w:val="22"/>
          <w:szCs w:val="22"/>
        </w:rPr>
        <w:t>xxx</w:t>
      </w:r>
      <w:proofErr w:type="spellEnd"/>
      <w:r w:rsidR="003C635E">
        <w:rPr>
          <w:color w:val="000000"/>
          <w:sz w:val="22"/>
          <w:szCs w:val="22"/>
        </w:rPr>
        <w:t>, e-mail</w:t>
      </w:r>
      <w:r w:rsidR="003B66BF">
        <w:rPr>
          <w:color w:val="000000"/>
          <w:sz w:val="22"/>
          <w:szCs w:val="22"/>
        </w:rPr>
        <w:t xml:space="preserve">: </w:t>
      </w:r>
      <w:proofErr w:type="spellStart"/>
      <w:r w:rsidR="003B66BF">
        <w:rPr>
          <w:color w:val="000000"/>
          <w:sz w:val="22"/>
          <w:szCs w:val="22"/>
        </w:rPr>
        <w:t>xxx</w:t>
      </w:r>
      <w:proofErr w:type="spellEnd"/>
      <w:r w:rsidR="003C635E">
        <w:rPr>
          <w:color w:val="000000"/>
          <w:sz w:val="22"/>
          <w:szCs w:val="22"/>
        </w:rPr>
        <w:t xml:space="preserve">, tel. </w:t>
      </w:r>
      <w:proofErr w:type="spellStart"/>
      <w:r w:rsidR="003B66BF">
        <w:rPr>
          <w:color w:val="000000"/>
          <w:sz w:val="22"/>
          <w:szCs w:val="22"/>
        </w:rPr>
        <w:t>xxx</w:t>
      </w:r>
      <w:proofErr w:type="spellEnd"/>
    </w:p>
    <w:p w:rsidR="00AF1992" w:rsidRDefault="00AF1992"/>
    <w:p w:rsidR="003C635E" w:rsidRDefault="003C635E">
      <w:r>
        <w:rPr>
          <w:color w:val="000000"/>
          <w:sz w:val="22"/>
          <w:szCs w:val="22"/>
        </w:rPr>
        <w:t>(dále jen „</w:t>
      </w:r>
      <w:r>
        <w:rPr>
          <w:b/>
          <w:color w:val="000000"/>
          <w:sz w:val="22"/>
          <w:szCs w:val="22"/>
        </w:rPr>
        <w:t>Zhotovitel</w:t>
      </w:r>
      <w:r>
        <w:rPr>
          <w:color w:val="000000"/>
          <w:sz w:val="22"/>
          <w:szCs w:val="22"/>
        </w:rPr>
        <w:t>“)</w:t>
      </w:r>
    </w:p>
    <w:p w:rsidR="003C635E" w:rsidRDefault="003C635E">
      <w:pPr>
        <w:spacing w:after="120"/>
        <w:rPr>
          <w:color w:val="000000"/>
          <w:sz w:val="22"/>
          <w:szCs w:val="22"/>
        </w:rPr>
      </w:pPr>
    </w:p>
    <w:p w:rsidR="003C635E" w:rsidRDefault="003C635E">
      <w:pPr>
        <w:pStyle w:val="Default"/>
        <w:spacing w:after="120"/>
        <w:jc w:val="both"/>
      </w:pPr>
      <w:r>
        <w:rPr>
          <w:sz w:val="22"/>
          <w:szCs w:val="22"/>
        </w:rPr>
        <w:t>(Objednatel a Zhotovitel dále též jednotlivě jen jako „</w:t>
      </w:r>
      <w:r>
        <w:rPr>
          <w:b/>
          <w:sz w:val="22"/>
          <w:szCs w:val="22"/>
        </w:rPr>
        <w:t>Smluvní strana</w:t>
      </w:r>
      <w:r>
        <w:rPr>
          <w:sz w:val="22"/>
          <w:szCs w:val="22"/>
        </w:rPr>
        <w:t>“ nebo společně jako „</w:t>
      </w:r>
      <w:r>
        <w:rPr>
          <w:b/>
          <w:sz w:val="22"/>
          <w:szCs w:val="22"/>
        </w:rPr>
        <w:t>Smluvní strany</w:t>
      </w:r>
      <w:r>
        <w:rPr>
          <w:sz w:val="22"/>
          <w:szCs w:val="22"/>
        </w:rPr>
        <w:t>“)</w:t>
      </w:r>
    </w:p>
    <w:p w:rsidR="003C635E" w:rsidRDefault="003C635E">
      <w:pPr>
        <w:spacing w:before="240" w:after="120" w:line="240" w:lineRule="atLeast"/>
        <w:jc w:val="center"/>
      </w:pPr>
      <w:r>
        <w:rPr>
          <w:color w:val="000000"/>
          <w:sz w:val="22"/>
          <w:szCs w:val="22"/>
        </w:rPr>
        <w:t xml:space="preserve">jako smluvní strany uzavřely podle </w:t>
      </w:r>
      <w:r>
        <w:rPr>
          <w:sz w:val="22"/>
          <w:szCs w:val="22"/>
        </w:rPr>
        <w:t xml:space="preserve">§ 2586 a násl. </w:t>
      </w:r>
      <w:r>
        <w:rPr>
          <w:color w:val="000000"/>
          <w:sz w:val="22"/>
          <w:szCs w:val="22"/>
        </w:rPr>
        <w:t>zákona č. 89/2012 Sb., občanský zákoník, ve znění pozdějších předpisů (dále jen „</w:t>
      </w:r>
      <w:r>
        <w:rPr>
          <w:b/>
          <w:i/>
          <w:color w:val="000000"/>
          <w:sz w:val="22"/>
          <w:szCs w:val="22"/>
        </w:rPr>
        <w:t>OZ</w:t>
      </w:r>
      <w:r>
        <w:rPr>
          <w:color w:val="000000"/>
          <w:sz w:val="22"/>
          <w:szCs w:val="22"/>
        </w:rPr>
        <w:t>“), níže uvedeného dne, měsíce a roku tuto</w:t>
      </w:r>
    </w:p>
    <w:p w:rsidR="00807027" w:rsidRPr="004B4EDE" w:rsidRDefault="003C635E" w:rsidP="00807027">
      <w:pPr>
        <w:pStyle w:val="Nzev"/>
        <w:spacing w:before="0" w:after="0"/>
        <w:rPr>
          <w:rFonts w:ascii="Calibri" w:hAnsi="Calibri" w:cs="Calibri"/>
          <w:b/>
          <w:sz w:val="28"/>
          <w:szCs w:val="28"/>
          <w:u w:val="none"/>
          <w:lang w:val="cs-CZ"/>
        </w:rPr>
      </w:pPr>
      <w:r w:rsidRPr="003C635E">
        <w:rPr>
          <w:rFonts w:ascii="Calibri" w:hAnsi="Calibri" w:cs="Calibri"/>
          <w:b/>
          <w:bCs/>
          <w:sz w:val="28"/>
          <w:szCs w:val="28"/>
          <w:u w:val="none"/>
          <w:lang w:val="cs-CZ"/>
        </w:rPr>
        <w:t xml:space="preserve">smlouvu o dílo na </w:t>
      </w:r>
      <w:r w:rsidR="00807027" w:rsidRPr="003C635E">
        <w:rPr>
          <w:rFonts w:ascii="Calibri" w:hAnsi="Calibri" w:cs="Calibri"/>
          <w:b/>
          <w:sz w:val="28"/>
          <w:szCs w:val="28"/>
          <w:u w:val="none"/>
        </w:rPr>
        <w:t xml:space="preserve">expertní posouzení </w:t>
      </w:r>
      <w:r w:rsidR="00807027" w:rsidRPr="003C635E">
        <w:rPr>
          <w:rFonts w:ascii="Calibri" w:hAnsi="Calibri" w:cs="Calibri"/>
          <w:b/>
          <w:sz w:val="28"/>
          <w:szCs w:val="28"/>
          <w:u w:val="none"/>
          <w:lang w:val="cs-CZ"/>
        </w:rPr>
        <w:t xml:space="preserve">projektové </w:t>
      </w:r>
      <w:r w:rsidR="00807027" w:rsidRPr="003C635E">
        <w:rPr>
          <w:rFonts w:ascii="Calibri" w:hAnsi="Calibri" w:cs="Calibri"/>
          <w:b/>
          <w:sz w:val="28"/>
          <w:szCs w:val="28"/>
          <w:u w:val="none"/>
        </w:rPr>
        <w:t xml:space="preserve">dokumentace </w:t>
      </w:r>
      <w:r w:rsidR="00807027" w:rsidRPr="003C635E">
        <w:rPr>
          <w:rFonts w:ascii="Calibri" w:hAnsi="Calibri" w:cs="Calibri"/>
          <w:b/>
          <w:sz w:val="28"/>
          <w:szCs w:val="28"/>
          <w:u w:val="none"/>
          <w:lang w:val="cs-CZ"/>
        </w:rPr>
        <w:t>pro</w:t>
      </w:r>
      <w:r w:rsidR="00807027" w:rsidRPr="003C635E">
        <w:rPr>
          <w:rFonts w:ascii="Calibri" w:hAnsi="Calibri" w:cs="Calibri"/>
          <w:b/>
          <w:sz w:val="28"/>
          <w:szCs w:val="28"/>
          <w:u w:val="none"/>
        </w:rPr>
        <w:t> </w:t>
      </w:r>
      <w:r w:rsidR="00807027" w:rsidRPr="003C635E">
        <w:rPr>
          <w:rFonts w:ascii="Calibri" w:hAnsi="Calibri" w:cs="Calibri"/>
          <w:b/>
          <w:sz w:val="28"/>
          <w:szCs w:val="28"/>
          <w:u w:val="none"/>
          <w:lang w:val="cs-CZ"/>
        </w:rPr>
        <w:t xml:space="preserve">provádění </w:t>
      </w:r>
      <w:r w:rsidR="00807027" w:rsidRPr="003C635E">
        <w:rPr>
          <w:rFonts w:ascii="Calibri" w:hAnsi="Calibri" w:cs="Calibri"/>
          <w:b/>
          <w:sz w:val="28"/>
          <w:szCs w:val="28"/>
          <w:u w:val="none"/>
        </w:rPr>
        <w:t xml:space="preserve">stavby, </w:t>
      </w:r>
      <w:r w:rsidR="00807027" w:rsidRPr="003C635E">
        <w:rPr>
          <w:rFonts w:ascii="Calibri" w:hAnsi="Calibri" w:cs="Calibri"/>
          <w:b/>
          <w:sz w:val="28"/>
          <w:szCs w:val="28"/>
          <w:u w:val="none"/>
          <w:lang w:val="cs-CZ"/>
        </w:rPr>
        <w:t>O</w:t>
      </w:r>
      <w:proofErr w:type="spellStart"/>
      <w:r w:rsidR="00807027" w:rsidRPr="003C635E">
        <w:rPr>
          <w:rFonts w:ascii="Calibri" w:hAnsi="Calibri" w:cs="Calibri"/>
          <w:b/>
          <w:sz w:val="28"/>
          <w:szCs w:val="28"/>
          <w:u w:val="none"/>
        </w:rPr>
        <w:t>bnova</w:t>
      </w:r>
      <w:proofErr w:type="spellEnd"/>
      <w:r w:rsidR="00807027" w:rsidRPr="003C635E">
        <w:rPr>
          <w:rFonts w:ascii="Calibri" w:hAnsi="Calibri" w:cs="Calibri"/>
          <w:b/>
          <w:sz w:val="28"/>
          <w:szCs w:val="28"/>
          <w:u w:val="none"/>
        </w:rPr>
        <w:t xml:space="preserve"> Invalidovny</w:t>
      </w:r>
      <w:r w:rsidR="00807027" w:rsidRPr="003C635E">
        <w:rPr>
          <w:rFonts w:ascii="Calibri" w:hAnsi="Calibri" w:cs="Calibri"/>
          <w:b/>
          <w:sz w:val="28"/>
          <w:szCs w:val="28"/>
          <w:u w:val="none"/>
          <w:lang w:val="cs-CZ"/>
        </w:rPr>
        <w:t xml:space="preserve"> </w:t>
      </w:r>
    </w:p>
    <w:p w:rsidR="00C015E4" w:rsidRDefault="00C015E4" w:rsidP="00C015E4">
      <w:pPr>
        <w:pStyle w:val="Nadpis"/>
        <w:numPr>
          <w:ilvl w:val="0"/>
          <w:numId w:val="0"/>
        </w:numPr>
        <w:tabs>
          <w:tab w:val="left" w:pos="1341"/>
        </w:tabs>
        <w:rPr>
          <w:bCs/>
          <w:sz w:val="22"/>
          <w:szCs w:val="22"/>
          <w:u w:val="none"/>
          <w:lang w:val="cs-CZ"/>
        </w:rPr>
      </w:pPr>
    </w:p>
    <w:p w:rsidR="003C635E" w:rsidRDefault="003C635E" w:rsidP="00C015E4">
      <w:pPr>
        <w:pStyle w:val="Nadpis"/>
        <w:numPr>
          <w:ilvl w:val="0"/>
          <w:numId w:val="0"/>
        </w:numPr>
        <w:tabs>
          <w:tab w:val="left" w:pos="1341"/>
        </w:tabs>
        <w:rPr>
          <w:bCs/>
          <w:sz w:val="22"/>
          <w:szCs w:val="22"/>
          <w:u w:val="none"/>
          <w:lang w:val="cs-CZ"/>
        </w:rPr>
      </w:pPr>
      <w:r>
        <w:rPr>
          <w:bCs/>
          <w:sz w:val="22"/>
          <w:szCs w:val="22"/>
          <w:u w:val="none"/>
          <w:lang w:val="cs-CZ"/>
        </w:rPr>
        <w:t>(dále jen „Smlouva“)</w:t>
      </w:r>
    </w:p>
    <w:p w:rsidR="00C015E4" w:rsidRPr="00C015E4" w:rsidRDefault="00C015E4" w:rsidP="00C015E4">
      <w:pPr>
        <w:pStyle w:val="Zkladntext0"/>
      </w:pPr>
    </w:p>
    <w:p w:rsidR="003C635E" w:rsidRDefault="003C635E">
      <w:pPr>
        <w:pStyle w:val="Nadpis"/>
        <w:numPr>
          <w:ilvl w:val="0"/>
          <w:numId w:val="0"/>
        </w:numPr>
        <w:spacing w:after="120"/>
        <w:ind w:left="360"/>
      </w:pPr>
      <w:r>
        <w:rPr>
          <w:b/>
          <w:bCs/>
          <w:sz w:val="22"/>
          <w:szCs w:val="22"/>
          <w:u w:val="none"/>
          <w:lang w:val="cs-CZ"/>
        </w:rPr>
        <w:t>Preambule</w:t>
      </w:r>
    </w:p>
    <w:p w:rsidR="003C635E" w:rsidRDefault="003C635E">
      <w:pPr>
        <w:pStyle w:val="Nadpis"/>
        <w:numPr>
          <w:ilvl w:val="0"/>
          <w:numId w:val="7"/>
        </w:numPr>
        <w:spacing w:after="120"/>
        <w:ind w:left="567" w:hanging="567"/>
        <w:jc w:val="both"/>
      </w:pPr>
      <w:r>
        <w:rPr>
          <w:sz w:val="22"/>
          <w:szCs w:val="22"/>
          <w:u w:val="none"/>
          <w:lang w:val="cs-CZ"/>
        </w:rPr>
        <w:t xml:space="preserve">Tato smlouva je uzavřena na základě výsledku </w:t>
      </w:r>
      <w:bookmarkStart w:id="0" w:name="_Hlk175055015"/>
      <w:r>
        <w:rPr>
          <w:sz w:val="22"/>
          <w:szCs w:val="22"/>
          <w:u w:val="none"/>
          <w:lang w:val="cs-CZ"/>
        </w:rPr>
        <w:t xml:space="preserve">veřejné zakázky malého rozsahu </w:t>
      </w:r>
      <w:bookmarkEnd w:id="0"/>
      <w:r>
        <w:rPr>
          <w:sz w:val="22"/>
          <w:szCs w:val="22"/>
          <w:u w:val="none"/>
          <w:lang w:val="cs-CZ"/>
        </w:rPr>
        <w:t>zadávané Objednatelem jako zadavatelem mimo režim zákona č. 134/2016 Sb., o zadávání veřejných zakázek, v platném a účinném znění (dále jen „ZZVZ“), s názvem: „</w:t>
      </w:r>
      <w:r>
        <w:rPr>
          <w:b/>
          <w:sz w:val="22"/>
          <w:szCs w:val="22"/>
          <w:u w:val="none"/>
          <w:lang w:val="cs-CZ"/>
        </w:rPr>
        <w:t xml:space="preserve">Expertní posouzení projektové dokumentace </w:t>
      </w:r>
      <w:r>
        <w:rPr>
          <w:b/>
          <w:sz w:val="22"/>
          <w:szCs w:val="22"/>
          <w:u w:val="none"/>
        </w:rPr>
        <w:t>pro provádění stavby</w:t>
      </w:r>
      <w:r w:rsidR="00807027">
        <w:rPr>
          <w:b/>
          <w:sz w:val="22"/>
          <w:szCs w:val="22"/>
          <w:u w:val="none"/>
          <w:lang w:val="cs-CZ"/>
        </w:rPr>
        <w:t xml:space="preserve">, </w:t>
      </w:r>
      <w:r>
        <w:rPr>
          <w:b/>
          <w:sz w:val="22"/>
          <w:szCs w:val="22"/>
          <w:u w:val="none"/>
          <w:lang w:val="cs-CZ"/>
        </w:rPr>
        <w:t>Obnova Invalidovny</w:t>
      </w:r>
      <w:r>
        <w:rPr>
          <w:sz w:val="22"/>
          <w:szCs w:val="22"/>
          <w:u w:val="none"/>
          <w:lang w:val="cs-CZ"/>
        </w:rPr>
        <w:t xml:space="preserve">“, zaregistrované prostřednictvím Národního elektronického nástroje pod ID: </w:t>
      </w:r>
      <w:bookmarkStart w:id="1" w:name="_Hlk175055036"/>
      <w:r w:rsidR="00807027" w:rsidRPr="003C635E">
        <w:rPr>
          <w:b/>
          <w:color w:val="000000"/>
          <w:sz w:val="22"/>
          <w:szCs w:val="22"/>
          <w:u w:val="none"/>
          <w:shd w:val="clear" w:color="auto" w:fill="FFFFFF"/>
        </w:rPr>
        <w:t>N006/24/V00005407</w:t>
      </w:r>
      <w:bookmarkEnd w:id="1"/>
      <w:r w:rsidRPr="00807027">
        <w:rPr>
          <w:b/>
          <w:sz w:val="22"/>
          <w:szCs w:val="22"/>
          <w:u w:val="none"/>
          <w:lang w:val="cs-CZ"/>
        </w:rPr>
        <w:t xml:space="preserve"> </w:t>
      </w:r>
      <w:r>
        <w:rPr>
          <w:sz w:val="22"/>
          <w:szCs w:val="22"/>
          <w:u w:val="none"/>
          <w:lang w:val="cs-CZ"/>
        </w:rPr>
        <w:t>(dále jen „</w:t>
      </w:r>
      <w:r>
        <w:rPr>
          <w:i/>
          <w:sz w:val="22"/>
          <w:szCs w:val="22"/>
          <w:u w:val="none"/>
          <w:lang w:val="cs-CZ"/>
        </w:rPr>
        <w:t>Veřejná zakázka</w:t>
      </w:r>
      <w:r>
        <w:rPr>
          <w:sz w:val="22"/>
          <w:szCs w:val="22"/>
          <w:u w:val="none"/>
          <w:lang w:val="cs-CZ"/>
        </w:rPr>
        <w:t>“).</w:t>
      </w:r>
    </w:p>
    <w:p w:rsidR="003C635E" w:rsidRDefault="003C635E" w:rsidP="00AF1992">
      <w:pPr>
        <w:pStyle w:val="Nadpis"/>
        <w:widowControl w:val="0"/>
        <w:numPr>
          <w:ilvl w:val="0"/>
          <w:numId w:val="7"/>
        </w:numPr>
        <w:spacing w:after="120"/>
        <w:ind w:left="567" w:hanging="567"/>
        <w:jc w:val="both"/>
        <w:rPr>
          <w:sz w:val="22"/>
          <w:szCs w:val="22"/>
          <w:u w:val="none"/>
        </w:rPr>
      </w:pPr>
      <w:r>
        <w:rPr>
          <w:sz w:val="22"/>
          <w:szCs w:val="22"/>
          <w:u w:val="none"/>
          <w:lang w:val="cs-CZ"/>
        </w:rPr>
        <w:t xml:space="preserve">Účelem této smlouvy je </w:t>
      </w:r>
      <w:bookmarkStart w:id="2" w:name="_Hlk175055398"/>
      <w:r>
        <w:rPr>
          <w:sz w:val="22"/>
          <w:szCs w:val="22"/>
          <w:u w:val="none"/>
          <w:lang w:val="cs-CZ"/>
        </w:rPr>
        <w:t>provedení expertního posouzení projektové dokumentace pro provádění stavby Obnovy Invalidovny, spočívající v přezkoumání a zhodnocení projektové dokumentace, včetně případných s tím souvisejících dokumentů, nezávislou a odbornou osobou, s cílem zjistit, zda projektová dokumentace zpracovaná projektantem je provedena řádně, v souladu s právními předpisy a technickými normami a s podkladovou dokumentací, tak, aby na základě této projektové dokumentace mohla být následně zhotovitelem stavebních prací řádně provedena realizace Obnovy Invalidovny</w:t>
      </w:r>
      <w:r>
        <w:rPr>
          <w:sz w:val="22"/>
          <w:szCs w:val="22"/>
          <w:u w:val="none"/>
        </w:rPr>
        <w:t xml:space="preserve">. </w:t>
      </w:r>
      <w:bookmarkEnd w:id="2"/>
    </w:p>
    <w:p w:rsidR="003B66BF" w:rsidRPr="003B66BF" w:rsidRDefault="003B66BF" w:rsidP="003B66BF">
      <w:pPr>
        <w:pStyle w:val="Zkladntext0"/>
        <w:rPr>
          <w:lang w:val="x-none"/>
        </w:rPr>
      </w:pPr>
    </w:p>
    <w:p w:rsidR="00C015E4" w:rsidRPr="00C015E4" w:rsidRDefault="00C015E4" w:rsidP="00C015E4">
      <w:pPr>
        <w:pStyle w:val="Zkladntext0"/>
        <w:rPr>
          <w:lang w:val="x-none"/>
        </w:rPr>
      </w:pPr>
    </w:p>
    <w:p w:rsidR="003C635E" w:rsidRPr="003C635E" w:rsidRDefault="003C635E" w:rsidP="00AF1992">
      <w:pPr>
        <w:pStyle w:val="Nadpis"/>
        <w:widowControl w:val="0"/>
        <w:numPr>
          <w:ilvl w:val="0"/>
          <w:numId w:val="9"/>
        </w:numPr>
        <w:spacing w:after="120"/>
      </w:pPr>
      <w:bookmarkStart w:id="3" w:name="_Ref29200563"/>
      <w:r w:rsidRPr="003C635E">
        <w:rPr>
          <w:b/>
          <w:bCs/>
          <w:sz w:val="22"/>
          <w:szCs w:val="22"/>
          <w:u w:val="none"/>
          <w:lang w:val="cs-CZ"/>
        </w:rPr>
        <w:lastRenderedPageBreak/>
        <w:t>Předmět smlouvy</w:t>
      </w:r>
      <w:bookmarkEnd w:id="3"/>
    </w:p>
    <w:p w:rsidR="003C635E" w:rsidRPr="003C635E" w:rsidRDefault="003C635E" w:rsidP="00AF1992">
      <w:pPr>
        <w:pStyle w:val="Zkladntext0"/>
        <w:widowControl w:val="0"/>
        <w:numPr>
          <w:ilvl w:val="1"/>
          <w:numId w:val="12"/>
        </w:numPr>
        <w:spacing w:after="120"/>
        <w:ind w:left="567" w:hanging="567"/>
        <w:rPr>
          <w:rFonts w:ascii="Calibri" w:hAnsi="Calibri" w:cs="Calibri"/>
        </w:rPr>
      </w:pPr>
      <w:bookmarkStart w:id="4" w:name="_Ref29209901"/>
      <w:r w:rsidRPr="003C635E">
        <w:rPr>
          <w:rFonts w:ascii="Calibri" w:hAnsi="Calibri" w:cs="Calibri"/>
          <w:sz w:val="22"/>
          <w:szCs w:val="22"/>
        </w:rPr>
        <w:t xml:space="preserve">Zhotovitel je povinen pro Objednatele provést na svůj náklad a nebezpečí dílo: </w:t>
      </w:r>
      <w:bookmarkStart w:id="5" w:name="_Hlk175054672"/>
      <w:r w:rsidR="00807027" w:rsidRPr="003C635E">
        <w:rPr>
          <w:rFonts w:ascii="Calibri" w:hAnsi="Calibri" w:cs="Calibri"/>
          <w:b/>
          <w:sz w:val="22"/>
          <w:szCs w:val="22"/>
        </w:rPr>
        <w:t>Expertní posouzení projektové dokumentace pro provádění stavby, Obnova Invalidovny</w:t>
      </w:r>
      <w:bookmarkEnd w:id="5"/>
      <w:r w:rsidRPr="003C635E">
        <w:rPr>
          <w:rFonts w:ascii="Calibri" w:hAnsi="Calibri" w:cs="Calibri"/>
          <w:b/>
          <w:bCs/>
          <w:sz w:val="22"/>
          <w:szCs w:val="22"/>
        </w:rPr>
        <w:t xml:space="preserve"> </w:t>
      </w:r>
      <w:r w:rsidRPr="003C635E">
        <w:rPr>
          <w:rFonts w:ascii="Calibri" w:hAnsi="Calibri" w:cs="Calibri"/>
          <w:bCs/>
          <w:sz w:val="22"/>
          <w:szCs w:val="22"/>
        </w:rPr>
        <w:t>(„</w:t>
      </w:r>
      <w:r w:rsidRPr="003C635E">
        <w:rPr>
          <w:rFonts w:ascii="Calibri" w:hAnsi="Calibri" w:cs="Calibri"/>
          <w:bCs/>
          <w:i/>
          <w:sz w:val="22"/>
          <w:szCs w:val="22"/>
        </w:rPr>
        <w:t>Obnova Invalidovny</w:t>
      </w:r>
      <w:r w:rsidRPr="003C635E">
        <w:rPr>
          <w:rFonts w:ascii="Calibri" w:hAnsi="Calibri" w:cs="Calibri"/>
          <w:bCs/>
          <w:sz w:val="22"/>
          <w:szCs w:val="22"/>
        </w:rPr>
        <w:t>“)</w:t>
      </w:r>
      <w:r w:rsidRPr="003C635E">
        <w:rPr>
          <w:rFonts w:ascii="Calibri" w:hAnsi="Calibri" w:cs="Calibri"/>
          <w:b/>
          <w:bCs/>
          <w:sz w:val="22"/>
          <w:szCs w:val="22"/>
        </w:rPr>
        <w:t xml:space="preserve"> </w:t>
      </w:r>
      <w:r w:rsidRPr="003C635E">
        <w:rPr>
          <w:rFonts w:ascii="Calibri" w:hAnsi="Calibri" w:cs="Calibri"/>
          <w:sz w:val="22"/>
          <w:szCs w:val="22"/>
        </w:rPr>
        <w:t>včetně výkazu výměr a kontrolního rozpočtu investora v rozsahu:</w:t>
      </w:r>
    </w:p>
    <w:p w:rsidR="003C635E" w:rsidRDefault="003C635E" w:rsidP="00AF1992">
      <w:pPr>
        <w:pStyle w:val="Normal0"/>
        <w:widowControl w:val="0"/>
        <w:numPr>
          <w:ilvl w:val="0"/>
          <w:numId w:val="10"/>
        </w:numPr>
        <w:spacing w:after="120"/>
        <w:ind w:left="993"/>
      </w:pPr>
      <w:bookmarkStart w:id="6" w:name="_Hlk165633117"/>
      <w:bookmarkStart w:id="7" w:name="_Hlk165633084"/>
      <w:r>
        <w:rPr>
          <w:rFonts w:ascii="Calibri" w:hAnsi="Calibri" w:cs="Calibri"/>
          <w:sz w:val="22"/>
          <w:szCs w:val="22"/>
        </w:rPr>
        <w:t xml:space="preserve">podrobná kontrola soupisu stavebních prací, dodávek a služeb vč. výkazu výměr, zejm. kontrola jeho zpracování dle vyhlášky 169/2016 Sb. </w:t>
      </w:r>
      <w:r w:rsidR="00AF1992">
        <w:rPr>
          <w:rFonts w:ascii="Calibri" w:hAnsi="Calibri" w:cs="Calibri"/>
          <w:sz w:val="22"/>
          <w:szCs w:val="22"/>
        </w:rPr>
        <w:t>(s důrazem na popis položek, na </w:t>
      </w:r>
      <w:r>
        <w:rPr>
          <w:rFonts w:ascii="Calibri" w:hAnsi="Calibri" w:cs="Calibri"/>
          <w:sz w:val="22"/>
          <w:szCs w:val="22"/>
        </w:rPr>
        <w:t>odkazy na textovou a výkresovou část);</w:t>
      </w:r>
    </w:p>
    <w:p w:rsidR="003C635E" w:rsidRDefault="003C635E">
      <w:pPr>
        <w:pStyle w:val="Normal0"/>
        <w:numPr>
          <w:ilvl w:val="0"/>
          <w:numId w:val="10"/>
        </w:numPr>
        <w:spacing w:after="120"/>
        <w:ind w:left="993"/>
      </w:pPr>
      <w:r>
        <w:rPr>
          <w:rFonts w:ascii="Calibri" w:hAnsi="Calibri" w:cs="Calibri"/>
          <w:sz w:val="22"/>
          <w:szCs w:val="22"/>
        </w:rPr>
        <w:t>podrobná kontrola soupisu stavebních prací, dodávek</w:t>
      </w:r>
      <w:r w:rsidR="00AF1992">
        <w:rPr>
          <w:rFonts w:ascii="Calibri" w:hAnsi="Calibri" w:cs="Calibri"/>
          <w:sz w:val="22"/>
          <w:szCs w:val="22"/>
        </w:rPr>
        <w:t xml:space="preserve"> a služeb vč. výkazu výměr, zda </w:t>
      </w:r>
      <w:r>
        <w:rPr>
          <w:rFonts w:ascii="Calibri" w:hAnsi="Calibri" w:cs="Calibri"/>
          <w:sz w:val="22"/>
          <w:szCs w:val="22"/>
        </w:rPr>
        <w:t>odpovídají textové a výkresové části projektové dokumentace pro provádění stavby;</w:t>
      </w:r>
    </w:p>
    <w:p w:rsidR="003C635E" w:rsidRDefault="003C635E">
      <w:pPr>
        <w:pStyle w:val="Normal0"/>
        <w:numPr>
          <w:ilvl w:val="0"/>
          <w:numId w:val="10"/>
        </w:numPr>
        <w:spacing w:after="120"/>
        <w:ind w:left="993"/>
      </w:pPr>
      <w:r>
        <w:rPr>
          <w:rFonts w:ascii="Calibri" w:hAnsi="Calibri" w:cs="Calibri"/>
          <w:sz w:val="22"/>
          <w:szCs w:val="22"/>
        </w:rPr>
        <w:t>podrobná kontrola kontrolního rozpočtu – prověření jednotkových cen všech položek staveních prací, dodávek a služeb, zda jednotkové c</w:t>
      </w:r>
      <w:r w:rsidR="00AF1992">
        <w:rPr>
          <w:rFonts w:ascii="Calibri" w:hAnsi="Calibri" w:cs="Calibri"/>
          <w:sz w:val="22"/>
          <w:szCs w:val="22"/>
        </w:rPr>
        <w:t>eny odpovídají cenám obvyklým v </w:t>
      </w:r>
      <w:r>
        <w:rPr>
          <w:rFonts w:ascii="Calibri" w:hAnsi="Calibri" w:cs="Calibri"/>
          <w:sz w:val="22"/>
          <w:szCs w:val="22"/>
        </w:rPr>
        <w:t>daném místě a čase;</w:t>
      </w:r>
    </w:p>
    <w:p w:rsidR="003C635E" w:rsidRDefault="003C635E">
      <w:pPr>
        <w:pStyle w:val="Normal0"/>
        <w:numPr>
          <w:ilvl w:val="0"/>
          <w:numId w:val="10"/>
        </w:numPr>
        <w:spacing w:after="120"/>
        <w:ind w:left="993"/>
      </w:pPr>
      <w:r>
        <w:rPr>
          <w:rFonts w:ascii="Calibri" w:hAnsi="Calibri" w:cs="Calibri"/>
          <w:sz w:val="22"/>
          <w:szCs w:val="22"/>
        </w:rPr>
        <w:t>podrobná kontrola a posouzení, zda celková cena za stavební dílo „Obnova Invalidovny“ uvedená v kontrolním rozpočtu odpovídá ceně obvyklé v daném místě a čase;</w:t>
      </w:r>
    </w:p>
    <w:p w:rsidR="003C635E" w:rsidRDefault="003C635E">
      <w:pPr>
        <w:pStyle w:val="Normal0"/>
        <w:numPr>
          <w:ilvl w:val="0"/>
          <w:numId w:val="10"/>
        </w:numPr>
        <w:spacing w:after="120"/>
        <w:ind w:left="993"/>
      </w:pPr>
      <w:r>
        <w:rPr>
          <w:rFonts w:ascii="Calibri" w:hAnsi="Calibri" w:cs="Calibri"/>
          <w:sz w:val="22"/>
          <w:szCs w:val="22"/>
        </w:rPr>
        <w:t>prověření navržených koncepcí jednotlivých systémů T</w:t>
      </w:r>
      <w:r w:rsidR="00AF1992">
        <w:rPr>
          <w:rFonts w:ascii="Calibri" w:hAnsi="Calibri" w:cs="Calibri"/>
          <w:sz w:val="22"/>
          <w:szCs w:val="22"/>
        </w:rPr>
        <w:t>ZB včetně vzájemných vazeb (tj. </w:t>
      </w:r>
      <w:r>
        <w:rPr>
          <w:rFonts w:ascii="Calibri" w:hAnsi="Calibri" w:cs="Calibri"/>
          <w:sz w:val="22"/>
          <w:szCs w:val="22"/>
        </w:rPr>
        <w:t>ověření správnosti projektu z hlediska funkčnosti).</w:t>
      </w:r>
      <w:bookmarkEnd w:id="6"/>
    </w:p>
    <w:bookmarkEnd w:id="7"/>
    <w:p w:rsidR="003C635E" w:rsidRDefault="003C635E">
      <w:pPr>
        <w:pStyle w:val="Zkladntext0"/>
        <w:spacing w:after="120"/>
        <w:ind w:left="567" w:firstLine="0"/>
      </w:pPr>
      <w:r>
        <w:rPr>
          <w:rFonts w:ascii="Calibri" w:hAnsi="Calibri" w:cs="Calibri"/>
          <w:bCs/>
          <w:sz w:val="22"/>
          <w:szCs w:val="22"/>
        </w:rPr>
        <w:t>(dále jen</w:t>
      </w:r>
      <w:r>
        <w:rPr>
          <w:rFonts w:ascii="Calibri" w:hAnsi="Calibri" w:cs="Calibri"/>
          <w:b/>
          <w:bCs/>
          <w:sz w:val="22"/>
          <w:szCs w:val="22"/>
        </w:rPr>
        <w:t xml:space="preserve"> „</w:t>
      </w:r>
      <w:r>
        <w:rPr>
          <w:rFonts w:ascii="Calibri" w:hAnsi="Calibri" w:cs="Calibri"/>
          <w:b/>
          <w:bCs/>
          <w:i/>
          <w:sz w:val="22"/>
          <w:szCs w:val="22"/>
        </w:rPr>
        <w:t>Dílo</w:t>
      </w:r>
      <w:r>
        <w:rPr>
          <w:rFonts w:ascii="Calibri" w:hAnsi="Calibri" w:cs="Calibri"/>
          <w:b/>
          <w:bCs/>
          <w:sz w:val="22"/>
          <w:szCs w:val="22"/>
        </w:rPr>
        <w:t xml:space="preserve">“ </w:t>
      </w:r>
      <w:r>
        <w:rPr>
          <w:rFonts w:ascii="Calibri" w:hAnsi="Calibri" w:cs="Calibri"/>
          <w:bCs/>
          <w:sz w:val="22"/>
          <w:szCs w:val="22"/>
        </w:rPr>
        <w:t xml:space="preserve">nebo </w:t>
      </w:r>
      <w:r>
        <w:rPr>
          <w:rFonts w:ascii="Calibri" w:hAnsi="Calibri" w:cs="Calibri"/>
          <w:b/>
          <w:bCs/>
          <w:sz w:val="22"/>
          <w:szCs w:val="22"/>
        </w:rPr>
        <w:t>„</w:t>
      </w:r>
      <w:r>
        <w:rPr>
          <w:rFonts w:ascii="Calibri" w:hAnsi="Calibri" w:cs="Calibri"/>
          <w:b/>
          <w:bCs/>
          <w:i/>
          <w:sz w:val="22"/>
          <w:szCs w:val="22"/>
        </w:rPr>
        <w:t>Expertní posouzení</w:t>
      </w:r>
      <w:r>
        <w:rPr>
          <w:rFonts w:ascii="Calibri" w:hAnsi="Calibri" w:cs="Calibri"/>
          <w:b/>
          <w:bCs/>
          <w:sz w:val="22"/>
          <w:szCs w:val="22"/>
        </w:rPr>
        <w:t>“</w:t>
      </w:r>
      <w:r>
        <w:rPr>
          <w:rFonts w:ascii="Calibri" w:hAnsi="Calibri" w:cs="Calibri"/>
          <w:bCs/>
          <w:sz w:val="22"/>
          <w:szCs w:val="22"/>
        </w:rPr>
        <w:t>).</w:t>
      </w:r>
    </w:p>
    <w:p w:rsidR="003C635E" w:rsidRDefault="003C635E">
      <w:pPr>
        <w:pStyle w:val="Zkladntext0"/>
        <w:numPr>
          <w:ilvl w:val="1"/>
          <w:numId w:val="12"/>
        </w:numPr>
        <w:spacing w:after="120"/>
        <w:ind w:left="567" w:hanging="567"/>
      </w:pPr>
      <w:r>
        <w:rPr>
          <w:rFonts w:ascii="Calibri" w:hAnsi="Calibri" w:cs="Calibri"/>
          <w:sz w:val="22"/>
          <w:szCs w:val="22"/>
        </w:rPr>
        <w:t>Písemný výstup (zpráva) z Expertního posouzení bude vypracován písemně a odevzdán Objednateli ve dvou (2) tištěných vyhotoveních a v jednom (1) elektronickém vyhotovení v českém jazyce. Zhotovitel na vyžádání poskytne Objednateli prezentaci výsledků Expertního posouzení v sídle Objednatele, maximálně však v rozsahu tří hodin.</w:t>
      </w:r>
    </w:p>
    <w:p w:rsidR="003C635E" w:rsidRDefault="003C635E">
      <w:pPr>
        <w:pStyle w:val="Zkladntext0"/>
        <w:numPr>
          <w:ilvl w:val="1"/>
          <w:numId w:val="12"/>
        </w:numPr>
        <w:spacing w:after="120"/>
        <w:ind w:left="567" w:hanging="567"/>
      </w:pPr>
      <w:r>
        <w:rPr>
          <w:rFonts w:ascii="Calibri" w:hAnsi="Calibri" w:cs="Calibri"/>
          <w:bCs/>
          <w:sz w:val="22"/>
          <w:szCs w:val="22"/>
        </w:rPr>
        <w:t xml:space="preserve">Součástí plnění dle této Smlouvy mohou být také </w:t>
      </w:r>
      <w:bookmarkStart w:id="8" w:name="_Hlk172285804"/>
      <w:r>
        <w:rPr>
          <w:rFonts w:ascii="Calibri" w:hAnsi="Calibri" w:cs="Calibri"/>
          <w:bCs/>
          <w:sz w:val="22"/>
          <w:szCs w:val="22"/>
        </w:rPr>
        <w:t xml:space="preserve">konzultace poskytnuté Zhotovitelem na vyžádání Objednatele, a to v předpokládaném rozsahu 50 hodin </w:t>
      </w:r>
      <w:bookmarkEnd w:id="8"/>
      <w:r>
        <w:rPr>
          <w:rFonts w:ascii="Calibri" w:hAnsi="Calibri" w:cs="Calibri"/>
          <w:bCs/>
          <w:sz w:val="22"/>
          <w:szCs w:val="22"/>
        </w:rPr>
        <w:t>(dále také jako „Konzultace“). Smluvní strany si pro vyloučení pochybností sjednávají, že Objednatel není povinen vyčerpat předpokládaný rozsah 50 hodin Konzultací, a ž</w:t>
      </w:r>
      <w:r w:rsidR="00AF1992">
        <w:rPr>
          <w:rFonts w:ascii="Calibri" w:hAnsi="Calibri" w:cs="Calibri"/>
          <w:bCs/>
          <w:sz w:val="22"/>
          <w:szCs w:val="22"/>
        </w:rPr>
        <w:t>ádost o provedení Konzultací je </w:t>
      </w:r>
      <w:r>
        <w:rPr>
          <w:rFonts w:ascii="Calibri" w:hAnsi="Calibri" w:cs="Calibri"/>
          <w:bCs/>
          <w:sz w:val="22"/>
          <w:szCs w:val="22"/>
        </w:rPr>
        <w:t>tedy právem Objednatele; Zhotoviteli nevzniká bez žádosti Objednatele k</w:t>
      </w:r>
      <w:r w:rsidR="00C015E4">
        <w:rPr>
          <w:rFonts w:ascii="Calibri" w:hAnsi="Calibri" w:cs="Calibri"/>
          <w:bCs/>
          <w:sz w:val="22"/>
          <w:szCs w:val="22"/>
        </w:rPr>
        <w:t> poskytnutí Konzultací právo na </w:t>
      </w:r>
      <w:r>
        <w:rPr>
          <w:rFonts w:ascii="Calibri" w:hAnsi="Calibri" w:cs="Calibri"/>
          <w:bCs/>
          <w:sz w:val="22"/>
          <w:szCs w:val="22"/>
        </w:rPr>
        <w:t>úhradu smluvní ceny ani nárok na náhradu škody či újmy, ne</w:t>
      </w:r>
      <w:r w:rsidR="00C015E4">
        <w:rPr>
          <w:rFonts w:ascii="Calibri" w:hAnsi="Calibri" w:cs="Calibri"/>
          <w:bCs/>
          <w:sz w:val="22"/>
          <w:szCs w:val="22"/>
        </w:rPr>
        <w:t>budou-li Konzultace vyžádány či </w:t>
      </w:r>
      <w:r>
        <w:rPr>
          <w:rFonts w:ascii="Calibri" w:hAnsi="Calibri" w:cs="Calibri"/>
          <w:bCs/>
          <w:sz w:val="22"/>
          <w:szCs w:val="22"/>
        </w:rPr>
        <w:t xml:space="preserve">vyčerpány v předpokládaném rozsahu. </w:t>
      </w:r>
    </w:p>
    <w:p w:rsidR="003C635E" w:rsidRDefault="003C635E">
      <w:pPr>
        <w:pStyle w:val="Zkladntext0"/>
        <w:numPr>
          <w:ilvl w:val="1"/>
          <w:numId w:val="12"/>
        </w:numPr>
        <w:spacing w:after="120"/>
        <w:ind w:left="567" w:hanging="567"/>
      </w:pPr>
      <w:r>
        <w:rPr>
          <w:rFonts w:ascii="Calibri" w:hAnsi="Calibri" w:cs="Calibri"/>
          <w:sz w:val="22"/>
          <w:szCs w:val="22"/>
        </w:rPr>
        <w:t>Posuzovaná projektová dokumentace pro provádění stavby (dále jen „DPS“) je vyhotovována na základě smlouvy o dílo vzešlé z veřejné zakázky pod názvem „</w:t>
      </w:r>
      <w:r>
        <w:rPr>
          <w:rFonts w:ascii="Calibri" w:hAnsi="Calibri" w:cs="Calibri"/>
          <w:bCs/>
          <w:sz w:val="22"/>
          <w:szCs w:val="22"/>
        </w:rPr>
        <w:t>INVALIDOVNA PRAHA – ZPRACOVÁNÍ PROJEKTOVÉ DOKUMENTACE, VEŘEJNOPRÁVNÍ PROJEDNÁNÍ ÚR, SP, ZPRACOVÁNÍ REALIZAČNÍ DOKUMENTACE V ÚROVNI DPS, PROJEKTU INTERIÉRŮ A VÝKON ČINNOSTI AD</w:t>
      </w:r>
      <w:r>
        <w:rPr>
          <w:rFonts w:ascii="Calibri" w:hAnsi="Calibri" w:cs="Calibri"/>
          <w:b/>
          <w:sz w:val="22"/>
          <w:szCs w:val="22"/>
        </w:rPr>
        <w:t xml:space="preserve">“, </w:t>
      </w:r>
      <w:r>
        <w:rPr>
          <w:rFonts w:ascii="Calibri" w:hAnsi="Calibri" w:cs="Calibri"/>
          <w:bCs/>
          <w:sz w:val="22"/>
          <w:szCs w:val="22"/>
        </w:rPr>
        <w:t>uzavřené dne 8. 3. 2023, ev. č. 55/310/2023, ve znění pozdější</w:t>
      </w:r>
      <w:r w:rsidR="00AF1992">
        <w:rPr>
          <w:rFonts w:ascii="Calibri" w:hAnsi="Calibri" w:cs="Calibri"/>
          <w:bCs/>
          <w:sz w:val="22"/>
          <w:szCs w:val="22"/>
        </w:rPr>
        <w:t>ch dodatků, mezi Objednatelem a </w:t>
      </w:r>
      <w:r>
        <w:rPr>
          <w:rFonts w:ascii="Calibri" w:hAnsi="Calibri" w:cs="Calibri"/>
          <w:bCs/>
          <w:sz w:val="22"/>
          <w:szCs w:val="22"/>
        </w:rPr>
        <w:t>společností „</w:t>
      </w:r>
      <w:proofErr w:type="spellStart"/>
      <w:r>
        <w:rPr>
          <w:rFonts w:ascii="Calibri" w:hAnsi="Calibri" w:cs="Calibri"/>
          <w:bCs/>
          <w:sz w:val="22"/>
          <w:szCs w:val="22"/>
        </w:rPr>
        <w:t>DigiTry</w:t>
      </w:r>
      <w:proofErr w:type="spellEnd"/>
      <w:r>
        <w:rPr>
          <w:rFonts w:ascii="Calibri" w:hAnsi="Calibri" w:cs="Calibri"/>
          <w:bCs/>
          <w:sz w:val="22"/>
          <w:szCs w:val="22"/>
        </w:rPr>
        <w:t xml:space="preserve"> + AFRY CZ“, kterou tvoří společnost, </w:t>
      </w:r>
      <w:proofErr w:type="spellStart"/>
      <w:r>
        <w:rPr>
          <w:rFonts w:ascii="Calibri" w:hAnsi="Calibri" w:cs="Calibri"/>
          <w:bCs/>
          <w:sz w:val="22"/>
          <w:szCs w:val="22"/>
        </w:rPr>
        <w:t>DigiTry</w:t>
      </w:r>
      <w:proofErr w:type="spellEnd"/>
      <w:r>
        <w:rPr>
          <w:rFonts w:ascii="Calibri" w:hAnsi="Calibri" w:cs="Calibri"/>
          <w:bCs/>
          <w:sz w:val="22"/>
          <w:szCs w:val="22"/>
        </w:rPr>
        <w:t xml:space="preserve"> Art </w:t>
      </w:r>
      <w:r w:rsidR="00AF1992">
        <w:rPr>
          <w:rFonts w:ascii="Calibri" w:hAnsi="Calibri" w:cs="Calibri"/>
          <w:sz w:val="22"/>
          <w:szCs w:val="22"/>
          <w:lang w:eastAsia="en-US"/>
        </w:rPr>
        <w:t>Technologies s.r.o., IČO: </w:t>
      </w:r>
      <w:r>
        <w:rPr>
          <w:rFonts w:ascii="Calibri" w:hAnsi="Calibri" w:cs="Calibri"/>
          <w:sz w:val="22"/>
          <w:szCs w:val="22"/>
          <w:lang w:eastAsia="en-US"/>
        </w:rPr>
        <w:t>01930249, se sídlem Voctářova 2449/5, 180 00 Praha 8, a </w:t>
      </w:r>
      <w:r w:rsidR="00AF1992">
        <w:rPr>
          <w:rFonts w:ascii="Calibri" w:hAnsi="Calibri" w:cs="Calibri"/>
          <w:sz w:val="22"/>
          <w:szCs w:val="22"/>
          <w:lang w:eastAsia="en-US"/>
        </w:rPr>
        <w:t>společnost AFRY CZ s.r.o., IČO: </w:t>
      </w:r>
      <w:r>
        <w:rPr>
          <w:rFonts w:ascii="Calibri" w:hAnsi="Calibri" w:cs="Calibri"/>
          <w:sz w:val="22"/>
          <w:szCs w:val="22"/>
          <w:lang w:eastAsia="en-US"/>
        </w:rPr>
        <w:t>45306605, se sídlem Magistrů 1275/13, 140 00 Praha 4 (dále jen „</w:t>
      </w:r>
      <w:r>
        <w:rPr>
          <w:rFonts w:ascii="Calibri" w:hAnsi="Calibri" w:cs="Calibri"/>
          <w:i/>
          <w:sz w:val="22"/>
          <w:szCs w:val="22"/>
          <w:lang w:eastAsia="en-US"/>
        </w:rPr>
        <w:t>Smlouva na zpracování PD</w:t>
      </w:r>
      <w:r>
        <w:rPr>
          <w:rFonts w:ascii="Calibri" w:hAnsi="Calibri" w:cs="Calibri"/>
          <w:sz w:val="22"/>
          <w:szCs w:val="22"/>
          <w:lang w:eastAsia="en-US"/>
        </w:rPr>
        <w:t>“); zhotovitel DPS dále označován jako „</w:t>
      </w:r>
      <w:r>
        <w:rPr>
          <w:rFonts w:ascii="Calibri" w:hAnsi="Calibri" w:cs="Calibri"/>
          <w:i/>
          <w:sz w:val="22"/>
          <w:szCs w:val="22"/>
          <w:lang w:eastAsia="en-US"/>
        </w:rPr>
        <w:t>Projektant</w:t>
      </w:r>
      <w:r>
        <w:rPr>
          <w:rFonts w:ascii="Calibri" w:hAnsi="Calibri" w:cs="Calibri"/>
          <w:sz w:val="22"/>
          <w:szCs w:val="22"/>
          <w:lang w:eastAsia="en-US"/>
        </w:rPr>
        <w:t>“. Místo stavby je</w:t>
      </w:r>
      <w:r>
        <w:rPr>
          <w:rFonts w:ascii="Calibri" w:hAnsi="Calibri" w:cs="Calibri"/>
          <w:b/>
          <w:sz w:val="22"/>
          <w:szCs w:val="22"/>
        </w:rPr>
        <w:t xml:space="preserve"> </w:t>
      </w:r>
      <w:r>
        <w:rPr>
          <w:rStyle w:val="Siln"/>
          <w:rFonts w:ascii="Calibri" w:hAnsi="Calibri" w:cs="Calibri"/>
          <w:b w:val="0"/>
          <w:color w:val="212121"/>
          <w:sz w:val="22"/>
          <w:szCs w:val="22"/>
        </w:rPr>
        <w:t>Invalidovna Praha,</w:t>
      </w:r>
      <w:r>
        <w:rPr>
          <w:rStyle w:val="Siln"/>
          <w:rFonts w:ascii="Calibri" w:hAnsi="Calibri" w:cs="Calibri"/>
          <w:color w:val="212121"/>
          <w:sz w:val="22"/>
          <w:szCs w:val="22"/>
        </w:rPr>
        <w:t xml:space="preserve"> </w:t>
      </w:r>
      <w:r>
        <w:rPr>
          <w:rFonts w:ascii="Calibri" w:hAnsi="Calibri" w:cs="Calibri"/>
          <w:color w:val="212121"/>
          <w:sz w:val="22"/>
          <w:szCs w:val="22"/>
        </w:rPr>
        <w:t>Sudkovy sady 24/1 Praha 8 – Karlín (dále jen „Místo stavby“).</w:t>
      </w:r>
    </w:p>
    <w:p w:rsidR="003C635E" w:rsidRDefault="003C635E">
      <w:pPr>
        <w:pStyle w:val="Nadpis"/>
        <w:numPr>
          <w:ilvl w:val="1"/>
          <w:numId w:val="12"/>
        </w:numPr>
        <w:spacing w:after="120"/>
        <w:ind w:left="567" w:hanging="567"/>
        <w:jc w:val="both"/>
      </w:pPr>
      <w:r>
        <w:rPr>
          <w:rFonts w:eastAsia="Times New Roman" w:cs="Times New Roman"/>
          <w:color w:val="000000"/>
          <w:sz w:val="22"/>
          <w:szCs w:val="22"/>
          <w:u w:val="none"/>
          <w:lang w:val="cs-CZ" w:eastAsia="cs-CZ" w:bidi="cs-CZ"/>
        </w:rPr>
        <w:t>Zhotovitel je povinen provést Expertní posouzení na podkladě dokumentů, které byly součástí zadávací dokumentace k Veřejné zakázce nebo mu budou poskytnuty Objednatelem spolu s výzvou k provedení plnění dle této Smlouvy, zejména na podkladě následujících dokumentů:</w:t>
      </w:r>
    </w:p>
    <w:p w:rsidR="003C635E" w:rsidRDefault="003C635E">
      <w:pPr>
        <w:pStyle w:val="Nadpis"/>
        <w:numPr>
          <w:ilvl w:val="0"/>
          <w:numId w:val="4"/>
        </w:numPr>
        <w:spacing w:after="120"/>
        <w:jc w:val="both"/>
      </w:pPr>
      <w:r>
        <w:rPr>
          <w:rFonts w:eastAsia="Times New Roman" w:cs="Times New Roman"/>
          <w:color w:val="000000"/>
          <w:sz w:val="22"/>
          <w:szCs w:val="22"/>
          <w:u w:val="none"/>
          <w:lang w:val="cs-CZ" w:eastAsia="cs-CZ" w:bidi="cs-CZ"/>
        </w:rPr>
        <w:t>DPS zpracovaná Projektantem, včetně</w:t>
      </w:r>
      <w:r>
        <w:rPr>
          <w:sz w:val="22"/>
          <w:szCs w:val="22"/>
          <w:u w:val="none"/>
        </w:rPr>
        <w:t xml:space="preserve"> soupisu stavebních prací, dodávek a služeb </w:t>
      </w:r>
      <w:r>
        <w:rPr>
          <w:sz w:val="22"/>
          <w:szCs w:val="22"/>
          <w:u w:val="none"/>
          <w:lang w:val="cs-CZ"/>
        </w:rPr>
        <w:t>spolu s </w:t>
      </w:r>
      <w:r>
        <w:rPr>
          <w:sz w:val="22"/>
          <w:szCs w:val="22"/>
          <w:u w:val="none"/>
        </w:rPr>
        <w:t>výkaz</w:t>
      </w:r>
      <w:r>
        <w:rPr>
          <w:sz w:val="22"/>
          <w:szCs w:val="22"/>
          <w:u w:val="none"/>
          <w:lang w:val="cs-CZ"/>
        </w:rPr>
        <w:t>em</w:t>
      </w:r>
      <w:r>
        <w:rPr>
          <w:sz w:val="22"/>
          <w:szCs w:val="22"/>
          <w:u w:val="none"/>
        </w:rPr>
        <w:t xml:space="preserve"> výměr</w:t>
      </w:r>
      <w:r>
        <w:rPr>
          <w:sz w:val="22"/>
          <w:szCs w:val="22"/>
          <w:u w:val="none"/>
          <w:lang w:val="cs-CZ"/>
        </w:rPr>
        <w:t xml:space="preserve"> a kontrolním rozpočtem,</w:t>
      </w:r>
    </w:p>
    <w:p w:rsidR="003C635E" w:rsidRDefault="003C635E">
      <w:pPr>
        <w:pStyle w:val="Nadpis"/>
        <w:numPr>
          <w:ilvl w:val="0"/>
          <w:numId w:val="4"/>
        </w:numPr>
        <w:spacing w:after="120"/>
        <w:jc w:val="both"/>
      </w:pPr>
      <w:r>
        <w:rPr>
          <w:rFonts w:eastAsia="Times New Roman" w:cs="Times New Roman"/>
          <w:color w:val="000000"/>
          <w:sz w:val="22"/>
          <w:szCs w:val="22"/>
          <w:u w:val="none"/>
          <w:lang w:val="cs-CZ" w:eastAsia="cs-CZ" w:bidi="cs-CZ"/>
        </w:rPr>
        <w:t xml:space="preserve">závazná stanoviska či vyjádření dotčených orgánů, </w:t>
      </w:r>
    </w:p>
    <w:p w:rsidR="003C635E" w:rsidRDefault="003C635E">
      <w:pPr>
        <w:pStyle w:val="Nadpis"/>
        <w:numPr>
          <w:ilvl w:val="0"/>
          <w:numId w:val="4"/>
        </w:numPr>
        <w:spacing w:after="120"/>
        <w:jc w:val="both"/>
      </w:pPr>
      <w:r>
        <w:rPr>
          <w:rFonts w:eastAsia="Times New Roman" w:cs="Times New Roman"/>
          <w:color w:val="000000"/>
          <w:sz w:val="22"/>
          <w:szCs w:val="22"/>
          <w:u w:val="none"/>
          <w:lang w:val="cs-CZ" w:eastAsia="cs-CZ" w:bidi="cs-CZ"/>
        </w:rPr>
        <w:t>rozhodnutí stavebního úřadu pro povolení stavby Obnova Invalidovny,</w:t>
      </w:r>
    </w:p>
    <w:p w:rsidR="003C635E" w:rsidRDefault="003C635E">
      <w:pPr>
        <w:pStyle w:val="Nadpis"/>
        <w:numPr>
          <w:ilvl w:val="0"/>
          <w:numId w:val="4"/>
        </w:numPr>
        <w:spacing w:after="120"/>
        <w:jc w:val="both"/>
      </w:pPr>
      <w:r>
        <w:rPr>
          <w:bCs/>
          <w:sz w:val="22"/>
          <w:szCs w:val="22"/>
          <w:u w:val="none"/>
        </w:rPr>
        <w:lastRenderedPageBreak/>
        <w:t>Smlouva na zpracování PD</w:t>
      </w:r>
      <w:r>
        <w:rPr>
          <w:bCs/>
          <w:sz w:val="22"/>
          <w:szCs w:val="22"/>
          <w:u w:val="none"/>
          <w:lang w:val="cs-CZ"/>
        </w:rPr>
        <w:t xml:space="preserve">, </w:t>
      </w:r>
    </w:p>
    <w:p w:rsidR="003C635E" w:rsidRDefault="003C635E">
      <w:pPr>
        <w:pStyle w:val="Nadpis"/>
        <w:numPr>
          <w:ilvl w:val="0"/>
          <w:numId w:val="4"/>
        </w:numPr>
        <w:spacing w:after="120"/>
        <w:jc w:val="both"/>
      </w:pPr>
      <w:r>
        <w:rPr>
          <w:rFonts w:eastAsia="Times New Roman" w:cs="Times New Roman"/>
          <w:color w:val="000000"/>
          <w:sz w:val="22"/>
          <w:szCs w:val="22"/>
          <w:u w:val="none"/>
          <w:lang w:val="cs-CZ" w:eastAsia="cs-CZ" w:bidi="cs-CZ"/>
        </w:rPr>
        <w:t>případně další dokumentace vyžádané Zhotovitelem, které jsou nezbytné k provedení Expertního posouzení, má-li je Objednatel k dispozici</w:t>
      </w:r>
    </w:p>
    <w:p w:rsidR="003C635E" w:rsidRDefault="003C635E">
      <w:pPr>
        <w:pStyle w:val="Nadpis"/>
        <w:numPr>
          <w:ilvl w:val="0"/>
          <w:numId w:val="0"/>
        </w:numPr>
        <w:spacing w:after="120"/>
        <w:ind w:left="567"/>
        <w:jc w:val="both"/>
      </w:pPr>
      <w:r>
        <w:rPr>
          <w:rFonts w:eastAsia="Times New Roman" w:cs="Times New Roman"/>
          <w:color w:val="000000"/>
          <w:sz w:val="22"/>
          <w:szCs w:val="22"/>
          <w:u w:val="none"/>
          <w:lang w:val="cs-CZ" w:eastAsia="cs-CZ" w:bidi="cs-CZ"/>
        </w:rPr>
        <w:t>(dále také označováno jako „</w:t>
      </w:r>
      <w:r>
        <w:rPr>
          <w:rFonts w:eastAsia="Times New Roman" w:cs="Times New Roman"/>
          <w:i/>
          <w:color w:val="000000"/>
          <w:sz w:val="22"/>
          <w:szCs w:val="22"/>
          <w:u w:val="none"/>
          <w:lang w:val="cs-CZ" w:eastAsia="cs-CZ" w:bidi="cs-CZ"/>
        </w:rPr>
        <w:t>Podkladová dokumentace</w:t>
      </w:r>
      <w:r>
        <w:rPr>
          <w:rFonts w:eastAsia="Times New Roman" w:cs="Times New Roman"/>
          <w:color w:val="000000"/>
          <w:sz w:val="22"/>
          <w:szCs w:val="22"/>
          <w:u w:val="none"/>
          <w:lang w:val="cs-CZ" w:eastAsia="cs-CZ" w:bidi="cs-CZ"/>
        </w:rPr>
        <w:t>“).</w:t>
      </w:r>
    </w:p>
    <w:p w:rsidR="003C635E" w:rsidRDefault="003C635E">
      <w:pPr>
        <w:pStyle w:val="Zkladntext0"/>
        <w:numPr>
          <w:ilvl w:val="1"/>
          <w:numId w:val="12"/>
        </w:numPr>
        <w:spacing w:after="120"/>
        <w:ind w:left="567" w:hanging="567"/>
      </w:pPr>
      <w:r>
        <w:rPr>
          <w:rFonts w:ascii="Calibri" w:hAnsi="Calibri" w:cs="Calibri"/>
          <w:sz w:val="22"/>
          <w:szCs w:val="22"/>
        </w:rPr>
        <w:t xml:space="preserve">Objednatel se zavazuje za řádně provedené Dílo a související plnění zaplatit smluvní cenu uvedenou v čl. 4 </w:t>
      </w:r>
      <w:proofErr w:type="gramStart"/>
      <w:r>
        <w:rPr>
          <w:rFonts w:ascii="Calibri" w:hAnsi="Calibri" w:cs="Calibri"/>
          <w:sz w:val="22"/>
          <w:szCs w:val="22"/>
        </w:rPr>
        <w:t>této</w:t>
      </w:r>
      <w:proofErr w:type="gramEnd"/>
      <w:r>
        <w:rPr>
          <w:rFonts w:ascii="Calibri" w:hAnsi="Calibri" w:cs="Calibri"/>
          <w:sz w:val="22"/>
          <w:szCs w:val="22"/>
        </w:rPr>
        <w:t xml:space="preserve"> Smlouvy.</w:t>
      </w:r>
    </w:p>
    <w:p w:rsidR="003C635E" w:rsidRDefault="003C635E">
      <w:pPr>
        <w:pStyle w:val="Zkladntext0"/>
        <w:numPr>
          <w:ilvl w:val="1"/>
          <w:numId w:val="12"/>
        </w:numPr>
        <w:spacing w:after="120"/>
        <w:ind w:left="567" w:hanging="567"/>
      </w:pPr>
      <w:bookmarkStart w:id="9" w:name="_Hlk165633789"/>
      <w:r>
        <w:rPr>
          <w:rFonts w:ascii="Calibri" w:hAnsi="Calibri" w:cs="Calibri"/>
          <w:sz w:val="22"/>
          <w:szCs w:val="22"/>
        </w:rPr>
        <w:t xml:space="preserve">Místem plnění je </w:t>
      </w:r>
      <w:bookmarkStart w:id="10" w:name="_Hlk165633841"/>
      <w:r>
        <w:rPr>
          <w:rFonts w:ascii="Calibri" w:hAnsi="Calibri" w:cs="Calibri"/>
          <w:sz w:val="22"/>
          <w:szCs w:val="22"/>
        </w:rPr>
        <w:t>sídlo Zhotovitele a Místo stavby v závislosti na charakteru činností</w:t>
      </w:r>
      <w:bookmarkEnd w:id="10"/>
      <w:r>
        <w:rPr>
          <w:rFonts w:ascii="Calibri" w:hAnsi="Calibri" w:cs="Calibri"/>
          <w:sz w:val="22"/>
          <w:szCs w:val="22"/>
        </w:rPr>
        <w:t xml:space="preserve">. </w:t>
      </w:r>
    </w:p>
    <w:p w:rsidR="003C635E" w:rsidRDefault="003C635E">
      <w:pPr>
        <w:pStyle w:val="Nadpis"/>
        <w:numPr>
          <w:ilvl w:val="0"/>
          <w:numId w:val="0"/>
        </w:numPr>
        <w:spacing w:after="120"/>
        <w:ind w:left="567"/>
        <w:jc w:val="both"/>
        <w:rPr>
          <w:rFonts w:eastAsia="Times New Roman" w:cs="Times New Roman"/>
          <w:color w:val="000000"/>
          <w:sz w:val="22"/>
          <w:szCs w:val="22"/>
          <w:u w:val="none"/>
          <w:lang w:val="cs-CZ" w:eastAsia="cs-CZ" w:bidi="cs-CZ"/>
        </w:rPr>
      </w:pPr>
      <w:bookmarkStart w:id="11" w:name="_Ref29202019"/>
      <w:bookmarkEnd w:id="4"/>
      <w:bookmarkEnd w:id="9"/>
    </w:p>
    <w:p w:rsidR="003C635E" w:rsidRDefault="003C635E">
      <w:pPr>
        <w:pStyle w:val="Nadpis"/>
        <w:keepNext/>
        <w:numPr>
          <w:ilvl w:val="0"/>
          <w:numId w:val="9"/>
        </w:numPr>
        <w:spacing w:after="120"/>
      </w:pPr>
      <w:r>
        <w:rPr>
          <w:rFonts w:eastAsia="Times New Roman" w:cs="Times New Roman"/>
          <w:b/>
          <w:color w:val="000000"/>
          <w:sz w:val="22"/>
          <w:szCs w:val="22"/>
          <w:u w:val="none"/>
          <w:lang w:val="cs-CZ" w:eastAsia="cs-CZ" w:bidi="cs-CZ"/>
        </w:rPr>
        <w:t xml:space="preserve">Podmínky provádění Díla </w:t>
      </w:r>
    </w:p>
    <w:p w:rsidR="003C635E" w:rsidRDefault="003C635E">
      <w:pPr>
        <w:pStyle w:val="Nadpis"/>
        <w:numPr>
          <w:ilvl w:val="1"/>
          <w:numId w:val="9"/>
        </w:numPr>
        <w:spacing w:after="120"/>
        <w:ind w:left="567" w:hanging="567"/>
        <w:jc w:val="both"/>
      </w:pPr>
      <w:r>
        <w:rPr>
          <w:rFonts w:eastAsia="Times New Roman" w:cs="Times New Roman"/>
          <w:color w:val="000000"/>
          <w:sz w:val="22"/>
          <w:szCs w:val="22"/>
          <w:u w:val="none"/>
          <w:lang w:val="cs-CZ" w:eastAsia="cs-CZ" w:bidi="cs-CZ"/>
        </w:rPr>
        <w:t xml:space="preserve">Strany se zavazují, že za účelem provedení Expertního posouzení a Konzultací budou vzájemně v dobré víře spolupracovat a poskytnout si maximální součinnost k dosažení účelu této Smlouvy. </w:t>
      </w:r>
    </w:p>
    <w:p w:rsidR="003C635E" w:rsidRDefault="003C635E">
      <w:pPr>
        <w:pStyle w:val="Nadpis"/>
        <w:keepNext/>
        <w:numPr>
          <w:ilvl w:val="1"/>
          <w:numId w:val="9"/>
        </w:numPr>
        <w:spacing w:after="120"/>
        <w:ind w:left="567" w:hanging="567"/>
        <w:jc w:val="both"/>
      </w:pPr>
      <w:r>
        <w:rPr>
          <w:rFonts w:eastAsia="Times New Roman" w:cs="Times New Roman"/>
          <w:color w:val="000000"/>
          <w:sz w:val="22"/>
          <w:szCs w:val="22"/>
          <w:u w:val="none"/>
          <w:lang w:val="cs-CZ" w:eastAsia="cs-CZ" w:bidi="cs-CZ"/>
        </w:rPr>
        <w:t>Zhotovitel se zavazuje provést Expertní posouzení a poskytnout Konzultace s řádnou odbornou péčí, s potřebnou znalostí a pečlivostí. Řádnou odbornou péčí je provádění činnosti způsobem odborným, pečlivým, poctivým a na základě potřebných znalostí a schopností, které lze očekávat od osoby se zkušenostmi na zakázce obdobného rozsahu, povahy a složitosti.</w:t>
      </w:r>
    </w:p>
    <w:p w:rsidR="003C635E" w:rsidRDefault="003C635E">
      <w:pPr>
        <w:pStyle w:val="Nadpis"/>
        <w:keepNext/>
        <w:numPr>
          <w:ilvl w:val="1"/>
          <w:numId w:val="9"/>
        </w:numPr>
        <w:spacing w:after="120"/>
        <w:ind w:left="567" w:hanging="567"/>
        <w:jc w:val="both"/>
      </w:pPr>
      <w:r>
        <w:rPr>
          <w:sz w:val="22"/>
          <w:szCs w:val="22"/>
          <w:u w:val="none"/>
        </w:rPr>
        <w:t>Expertní posouzení bude zpracováno dle této Smlouvy a v s</w:t>
      </w:r>
      <w:r w:rsidR="00AF1992">
        <w:rPr>
          <w:sz w:val="22"/>
          <w:szCs w:val="22"/>
          <w:u w:val="none"/>
        </w:rPr>
        <w:t>ouladu s platnými technickými a</w:t>
      </w:r>
      <w:r w:rsidR="00AF1992">
        <w:rPr>
          <w:sz w:val="22"/>
          <w:szCs w:val="22"/>
          <w:u w:val="none"/>
          <w:lang w:val="cs-CZ"/>
        </w:rPr>
        <w:t> </w:t>
      </w:r>
      <w:r>
        <w:rPr>
          <w:sz w:val="22"/>
          <w:szCs w:val="22"/>
          <w:u w:val="none"/>
        </w:rPr>
        <w:t>zákonnými předpisy v rozsahu na zjišťované aspekty dle čl. 1.1. této Smlouvy.</w:t>
      </w:r>
    </w:p>
    <w:p w:rsidR="003C635E" w:rsidRDefault="003C635E">
      <w:pPr>
        <w:pStyle w:val="Nadpis"/>
        <w:numPr>
          <w:ilvl w:val="1"/>
          <w:numId w:val="9"/>
        </w:numPr>
        <w:spacing w:after="120"/>
        <w:ind w:left="567" w:hanging="567"/>
        <w:jc w:val="both"/>
      </w:pPr>
      <w:r>
        <w:rPr>
          <w:rFonts w:eastAsia="Times New Roman" w:cs="Times New Roman"/>
          <w:color w:val="000000"/>
          <w:sz w:val="22"/>
          <w:szCs w:val="22"/>
          <w:u w:val="none"/>
          <w:lang w:val="cs-CZ" w:eastAsia="cs-CZ" w:bidi="cs-CZ"/>
        </w:rPr>
        <w:t xml:space="preserve">Zhotovitel je povinen spolupracovat při provádění Expertního posouzení a poskytování Konzultací se Zástupcem objednatele (kontaktní osobou), s dalšími odpovědnými pracovníky Objednatele a případně s odpovědnými pracovníky Projektanta, na něž mu Objednatel poskytne kontakt. </w:t>
      </w:r>
    </w:p>
    <w:p w:rsidR="003C635E" w:rsidRDefault="003C635E">
      <w:pPr>
        <w:pStyle w:val="Nadpis"/>
        <w:numPr>
          <w:ilvl w:val="1"/>
          <w:numId w:val="9"/>
        </w:numPr>
        <w:spacing w:after="120"/>
        <w:ind w:left="567" w:hanging="567"/>
        <w:jc w:val="both"/>
      </w:pPr>
      <w:r>
        <w:rPr>
          <w:rFonts w:eastAsia="Times New Roman" w:cs="Times New Roman"/>
          <w:color w:val="000000"/>
          <w:sz w:val="22"/>
          <w:szCs w:val="22"/>
          <w:u w:val="none"/>
          <w:lang w:val="cs-CZ" w:eastAsia="cs-CZ" w:bidi="cs-CZ"/>
        </w:rPr>
        <w:t xml:space="preserve">Zhotovitel je v plné míře odpovědný za vady plnění nebo škody způsobené Objednateli nebo třetím stranám svojí činností nebo činností jiných osob, které k plnění podle této Smlouvy použil. </w:t>
      </w:r>
    </w:p>
    <w:bookmarkEnd w:id="11"/>
    <w:p w:rsidR="003C635E" w:rsidRDefault="003C635E">
      <w:pPr>
        <w:pStyle w:val="Nadpis"/>
        <w:numPr>
          <w:ilvl w:val="1"/>
          <w:numId w:val="9"/>
        </w:numPr>
        <w:spacing w:after="120"/>
        <w:ind w:left="567" w:hanging="567"/>
        <w:jc w:val="both"/>
      </w:pPr>
      <w:r>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rsidR="003C635E" w:rsidRDefault="003C635E">
      <w:pPr>
        <w:pStyle w:val="Nadpis"/>
        <w:numPr>
          <w:ilvl w:val="1"/>
          <w:numId w:val="9"/>
        </w:numPr>
        <w:spacing w:after="120"/>
        <w:ind w:left="567" w:hanging="567"/>
        <w:jc w:val="both"/>
      </w:pPr>
      <w:r>
        <w:rPr>
          <w:rFonts w:eastAsia="Arial"/>
          <w:sz w:val="22"/>
          <w:szCs w:val="22"/>
          <w:u w:val="none"/>
          <w:lang w:val="cs-CZ"/>
        </w:rPr>
        <w:t xml:space="preserve">Zhotovitel </w:t>
      </w:r>
      <w:r>
        <w:rPr>
          <w:rFonts w:eastAsia="Arial"/>
          <w:sz w:val="22"/>
          <w:szCs w:val="22"/>
          <w:u w:val="none"/>
        </w:rPr>
        <w:t>se zavazuje udržovat v platnosti po celou dobu trvání této Smlouvy</w:t>
      </w:r>
      <w:r>
        <w:rPr>
          <w:rFonts w:eastAsia="Arial"/>
          <w:sz w:val="22"/>
          <w:szCs w:val="22"/>
          <w:u w:val="none"/>
          <w:lang w:val="cs-CZ"/>
        </w:rPr>
        <w:t>, jakož i po dobu trvání záruční doby,</w:t>
      </w:r>
      <w:r>
        <w:rPr>
          <w:rFonts w:eastAsia="Arial"/>
          <w:sz w:val="22"/>
          <w:szCs w:val="22"/>
          <w:u w:val="none"/>
        </w:rPr>
        <w:t xml:space="preserve"> pojistnou smlouvu, jejímž předmětem je pojištění odpovědnosti za škodu způsobenou v souvislosti s výkonem činností, které jsou předmětem této Smlouvy, s limitem pojistného plnění nejméně ve výši </w:t>
      </w:r>
      <w:r>
        <w:rPr>
          <w:rFonts w:eastAsia="Arial"/>
          <w:sz w:val="22"/>
          <w:szCs w:val="22"/>
          <w:u w:val="none"/>
          <w:lang w:val="cs-CZ"/>
        </w:rPr>
        <w:t>5</w:t>
      </w:r>
      <w:r>
        <w:rPr>
          <w:rFonts w:eastAsia="Arial"/>
          <w:sz w:val="22"/>
          <w:szCs w:val="22"/>
          <w:u w:val="none"/>
        </w:rPr>
        <w:t>00.000,- Kč</w:t>
      </w:r>
      <w:r>
        <w:rPr>
          <w:rFonts w:eastAsia="Arial"/>
          <w:sz w:val="22"/>
          <w:szCs w:val="22"/>
          <w:u w:val="none"/>
          <w:lang w:val="cs-CZ"/>
        </w:rPr>
        <w:t>;</w:t>
      </w:r>
      <w:r>
        <w:rPr>
          <w:rFonts w:eastAsia="Arial"/>
          <w:sz w:val="22"/>
          <w:szCs w:val="22"/>
          <w:u w:val="none"/>
        </w:rPr>
        <w:t xml:space="preserve"> </w:t>
      </w:r>
      <w:r>
        <w:rPr>
          <w:rFonts w:eastAsia="Arial"/>
          <w:sz w:val="22"/>
          <w:szCs w:val="22"/>
          <w:u w:val="none"/>
          <w:lang w:val="cs-CZ"/>
        </w:rPr>
        <w:t>m</w:t>
      </w:r>
      <w:proofErr w:type="spellStart"/>
      <w:r>
        <w:rPr>
          <w:rFonts w:eastAsia="Arial"/>
          <w:sz w:val="22"/>
          <w:szCs w:val="22"/>
          <w:u w:val="none"/>
        </w:rPr>
        <w:t>aximální</w:t>
      </w:r>
      <w:proofErr w:type="spellEnd"/>
      <w:r>
        <w:rPr>
          <w:rFonts w:eastAsia="Arial"/>
          <w:sz w:val="22"/>
          <w:szCs w:val="22"/>
          <w:u w:val="none"/>
        </w:rPr>
        <w:t xml:space="preserve"> výše spoluúčasti </w:t>
      </w:r>
      <w:r>
        <w:rPr>
          <w:rFonts w:eastAsia="Arial"/>
          <w:sz w:val="22"/>
          <w:szCs w:val="22"/>
          <w:u w:val="none"/>
          <w:lang w:val="cs-CZ"/>
        </w:rPr>
        <w:t xml:space="preserve">Zhotovitele </w:t>
      </w:r>
      <w:r>
        <w:rPr>
          <w:rFonts w:eastAsia="Arial"/>
          <w:sz w:val="22"/>
          <w:szCs w:val="22"/>
          <w:u w:val="none"/>
        </w:rPr>
        <w:t>pro</w:t>
      </w:r>
      <w:r>
        <w:rPr>
          <w:rFonts w:eastAsia="Arial"/>
          <w:sz w:val="22"/>
          <w:szCs w:val="22"/>
          <w:u w:val="none"/>
          <w:lang w:val="cs-CZ"/>
        </w:rPr>
        <w:t> </w:t>
      </w:r>
      <w:r>
        <w:rPr>
          <w:rFonts w:eastAsia="Arial"/>
          <w:sz w:val="22"/>
          <w:szCs w:val="22"/>
          <w:u w:val="none"/>
        </w:rPr>
        <w:t xml:space="preserve">každou pojistnou událost nesmí přesahovat částku 50.000,- Kč. Na výzvu </w:t>
      </w:r>
      <w:r>
        <w:rPr>
          <w:rFonts w:eastAsia="Arial"/>
          <w:sz w:val="22"/>
          <w:szCs w:val="22"/>
          <w:u w:val="none"/>
          <w:lang w:val="cs-CZ"/>
        </w:rPr>
        <w:t xml:space="preserve">Objednatele </w:t>
      </w:r>
      <w:r w:rsidR="00AF1992">
        <w:rPr>
          <w:rFonts w:eastAsia="Arial"/>
          <w:sz w:val="22"/>
          <w:szCs w:val="22"/>
          <w:u w:val="none"/>
        </w:rPr>
        <w:t>je</w:t>
      </w:r>
      <w:r w:rsidR="00AF1992">
        <w:rPr>
          <w:rFonts w:eastAsia="Arial"/>
          <w:sz w:val="22"/>
          <w:szCs w:val="22"/>
          <w:u w:val="none"/>
          <w:lang w:val="cs-CZ"/>
        </w:rPr>
        <w:t> </w:t>
      </w:r>
      <w:r>
        <w:rPr>
          <w:rFonts w:eastAsia="Arial"/>
          <w:sz w:val="22"/>
          <w:szCs w:val="22"/>
          <w:u w:val="none"/>
          <w:lang w:val="cs-CZ"/>
        </w:rPr>
        <w:t xml:space="preserve">Zhotovitel </w:t>
      </w:r>
      <w:r>
        <w:rPr>
          <w:rFonts w:eastAsia="Arial"/>
          <w:sz w:val="22"/>
          <w:szCs w:val="22"/>
          <w:u w:val="none"/>
        </w:rPr>
        <w:t xml:space="preserve"> povinen pojistnou smlouvu kdykoli předložit</w:t>
      </w:r>
      <w:r>
        <w:rPr>
          <w:sz w:val="22"/>
          <w:szCs w:val="22"/>
          <w:u w:val="none"/>
          <w:lang w:val="cs-CZ"/>
        </w:rPr>
        <w:t>. Nesplnění povinností dle tohoto odstavce představuje podstatné porušení smluvních povinno</w:t>
      </w:r>
      <w:r w:rsidR="00AF1992">
        <w:rPr>
          <w:sz w:val="22"/>
          <w:szCs w:val="22"/>
          <w:u w:val="none"/>
          <w:lang w:val="cs-CZ"/>
        </w:rPr>
        <w:t>stí a Objednatel je oprávněn od </w:t>
      </w:r>
      <w:r>
        <w:rPr>
          <w:sz w:val="22"/>
          <w:szCs w:val="22"/>
          <w:u w:val="none"/>
          <w:lang w:val="cs-CZ"/>
        </w:rPr>
        <w:t xml:space="preserve">této Smlouvy odstoupit.  </w:t>
      </w:r>
    </w:p>
    <w:p w:rsidR="003C635E" w:rsidRDefault="003C635E">
      <w:pPr>
        <w:pStyle w:val="Nadpis"/>
        <w:numPr>
          <w:ilvl w:val="0"/>
          <w:numId w:val="0"/>
        </w:numPr>
        <w:spacing w:after="120"/>
        <w:ind w:left="567"/>
        <w:jc w:val="both"/>
        <w:rPr>
          <w:sz w:val="22"/>
          <w:szCs w:val="22"/>
          <w:u w:val="none"/>
          <w:lang w:val="cs-CZ"/>
        </w:rPr>
      </w:pPr>
    </w:p>
    <w:p w:rsidR="003C635E" w:rsidRDefault="003C635E">
      <w:pPr>
        <w:pStyle w:val="Nadpis"/>
        <w:numPr>
          <w:ilvl w:val="0"/>
          <w:numId w:val="9"/>
        </w:numPr>
        <w:spacing w:after="120"/>
      </w:pPr>
      <w:r>
        <w:rPr>
          <w:b/>
          <w:sz w:val="22"/>
          <w:szCs w:val="22"/>
          <w:u w:val="none"/>
          <w:lang w:val="cs-CZ"/>
        </w:rPr>
        <w:t>Termíny plnění a předání a převzetí plnění</w:t>
      </w:r>
    </w:p>
    <w:p w:rsidR="003C635E" w:rsidRDefault="003C635E">
      <w:pPr>
        <w:pStyle w:val="Nadpis"/>
        <w:numPr>
          <w:ilvl w:val="1"/>
          <w:numId w:val="9"/>
        </w:numPr>
        <w:spacing w:after="120"/>
        <w:ind w:left="567" w:hanging="567"/>
        <w:jc w:val="both"/>
      </w:pPr>
      <w:r>
        <w:rPr>
          <w:sz w:val="22"/>
          <w:szCs w:val="22"/>
          <w:u w:val="none"/>
          <w:lang w:val="cs-CZ"/>
        </w:rPr>
        <w:t>Zhotovitel se zavazuje zahájit provádění plnění dle této Smlouvy bez zbytečného odkladu po doručení písemné výzvy Zástupce objednatele (i elektronickou formou via kontaktní e</w:t>
      </w:r>
      <w:r w:rsidR="00AF1992">
        <w:rPr>
          <w:sz w:val="22"/>
          <w:szCs w:val="22"/>
          <w:u w:val="none"/>
          <w:lang w:val="cs-CZ"/>
        </w:rPr>
        <w:t>-</w:t>
      </w:r>
      <w:r>
        <w:rPr>
          <w:sz w:val="22"/>
          <w:szCs w:val="22"/>
          <w:u w:val="none"/>
          <w:lang w:val="cs-CZ"/>
        </w:rPr>
        <w:t xml:space="preserve">mail) k zahájení plnění, již je oprávněn učinit nejpozději do 12 měsíců ode dne nabytí účinnosti této Smlouvy. </w:t>
      </w:r>
    </w:p>
    <w:p w:rsidR="003C635E" w:rsidRDefault="003C635E">
      <w:pPr>
        <w:pStyle w:val="Nadpis"/>
        <w:numPr>
          <w:ilvl w:val="1"/>
          <w:numId w:val="9"/>
        </w:numPr>
        <w:spacing w:after="120"/>
        <w:ind w:left="567" w:hanging="567"/>
        <w:jc w:val="both"/>
      </w:pPr>
      <w:r>
        <w:rPr>
          <w:sz w:val="22"/>
          <w:szCs w:val="22"/>
          <w:u w:val="none"/>
          <w:lang w:val="cs-CZ"/>
        </w:rPr>
        <w:t>Smluvní strany si sjednají úvodní konzultační schůzku konanou v </w:t>
      </w:r>
      <w:r w:rsidR="00C015E4">
        <w:rPr>
          <w:sz w:val="22"/>
          <w:szCs w:val="22"/>
          <w:u w:val="none"/>
          <w:lang w:val="cs-CZ"/>
        </w:rPr>
        <w:t>sídle Objednatele nejpozději do </w:t>
      </w:r>
      <w:r>
        <w:rPr>
          <w:sz w:val="22"/>
          <w:szCs w:val="22"/>
          <w:u w:val="none"/>
          <w:lang w:val="cs-CZ"/>
        </w:rPr>
        <w:t xml:space="preserve">5 pracovních dní od doručení písemné výzvy Zhotoviteli (Zástupci zhotovitele), </w:t>
      </w:r>
      <w:r w:rsidR="00C015E4">
        <w:rPr>
          <w:sz w:val="22"/>
          <w:szCs w:val="22"/>
          <w:u w:val="none"/>
          <w:lang w:val="cs-CZ"/>
        </w:rPr>
        <w:br/>
      </w:r>
      <w:r>
        <w:rPr>
          <w:sz w:val="22"/>
          <w:szCs w:val="22"/>
          <w:u w:val="none"/>
          <w:lang w:val="cs-CZ"/>
        </w:rPr>
        <w:t xml:space="preserve">nedohodnou-li se Zástupci smluvních stran jinak.   </w:t>
      </w:r>
    </w:p>
    <w:p w:rsidR="003C635E" w:rsidRDefault="003C635E">
      <w:pPr>
        <w:pStyle w:val="Nadpis"/>
        <w:numPr>
          <w:ilvl w:val="1"/>
          <w:numId w:val="9"/>
        </w:numPr>
        <w:spacing w:after="120"/>
        <w:ind w:left="567" w:hanging="567"/>
        <w:jc w:val="both"/>
      </w:pPr>
      <w:r>
        <w:rPr>
          <w:sz w:val="22"/>
          <w:szCs w:val="22"/>
          <w:u w:val="none"/>
          <w:lang w:val="cs-CZ"/>
        </w:rPr>
        <w:lastRenderedPageBreak/>
        <w:t>Objednatel je povinen předložit Zástupci zhotovitele další</w:t>
      </w:r>
      <w:r w:rsidR="00AF1992">
        <w:rPr>
          <w:sz w:val="22"/>
          <w:szCs w:val="22"/>
          <w:u w:val="none"/>
          <w:lang w:val="cs-CZ"/>
        </w:rPr>
        <w:t xml:space="preserve"> podkladové dokumenty, o něž si </w:t>
      </w:r>
      <w:r>
        <w:rPr>
          <w:sz w:val="22"/>
          <w:szCs w:val="22"/>
          <w:u w:val="none"/>
          <w:lang w:val="cs-CZ"/>
        </w:rPr>
        <w:t xml:space="preserve">Zástupce zhotovitele požádal, a to do 10 dní od doručení písemné žádosti o jejich předložení, pokud je má Objednatel k dispozici, nebo do 10 dní poté, co je obstaral. </w:t>
      </w:r>
      <w:r>
        <w:rPr>
          <w:sz w:val="22"/>
          <w:szCs w:val="22"/>
          <w:u w:val="none"/>
        </w:rPr>
        <w:t xml:space="preserve">V případě poskytnutí kopií podkladů </w:t>
      </w:r>
      <w:r>
        <w:rPr>
          <w:sz w:val="22"/>
          <w:szCs w:val="22"/>
          <w:u w:val="none"/>
          <w:lang w:val="cs-CZ"/>
        </w:rPr>
        <w:t>Objednatel</w:t>
      </w:r>
      <w:r>
        <w:rPr>
          <w:sz w:val="22"/>
          <w:szCs w:val="22"/>
          <w:u w:val="none"/>
        </w:rPr>
        <w:t xml:space="preserve"> garantuje jejich shodu s originály.</w:t>
      </w:r>
    </w:p>
    <w:p w:rsidR="003C635E" w:rsidRDefault="003C635E">
      <w:pPr>
        <w:pStyle w:val="Nadpis"/>
        <w:numPr>
          <w:ilvl w:val="1"/>
          <w:numId w:val="9"/>
        </w:numPr>
        <w:spacing w:after="120"/>
        <w:ind w:left="567" w:hanging="567"/>
        <w:jc w:val="both"/>
      </w:pPr>
      <w:r>
        <w:rPr>
          <w:sz w:val="22"/>
          <w:szCs w:val="22"/>
          <w:u w:val="none"/>
          <w:lang w:val="cs-CZ"/>
        </w:rPr>
        <w:t xml:space="preserve">Zhotovitel je povinen provést Dílo nejpozději do </w:t>
      </w:r>
      <w:r w:rsidR="004B4EDE">
        <w:rPr>
          <w:color w:val="000000"/>
          <w:sz w:val="22"/>
          <w:szCs w:val="22"/>
          <w:u w:val="none"/>
          <w:lang w:val="en-US"/>
        </w:rPr>
        <w:t>4</w:t>
      </w:r>
      <w:r>
        <w:rPr>
          <w:sz w:val="22"/>
          <w:szCs w:val="22"/>
          <w:u w:val="none"/>
          <w:lang w:val="cs-CZ"/>
        </w:rPr>
        <w:t xml:space="preserve"> měsíců ode dne doručení písemné výzvy k zahájení plnění dle čl. </w:t>
      </w:r>
      <w:proofErr w:type="gramStart"/>
      <w:r>
        <w:rPr>
          <w:sz w:val="22"/>
          <w:szCs w:val="22"/>
          <w:u w:val="none"/>
          <w:lang w:val="cs-CZ"/>
        </w:rPr>
        <w:t>3.1. této</w:t>
      </w:r>
      <w:proofErr w:type="gramEnd"/>
      <w:r>
        <w:rPr>
          <w:sz w:val="22"/>
          <w:szCs w:val="22"/>
          <w:u w:val="none"/>
          <w:lang w:val="cs-CZ"/>
        </w:rPr>
        <w:t xml:space="preserve"> Smlouvy.</w:t>
      </w:r>
    </w:p>
    <w:p w:rsidR="003C635E" w:rsidRDefault="003C635E">
      <w:pPr>
        <w:pStyle w:val="Nadpis"/>
        <w:numPr>
          <w:ilvl w:val="1"/>
          <w:numId w:val="9"/>
        </w:numPr>
        <w:spacing w:after="120"/>
        <w:ind w:left="567" w:hanging="567"/>
        <w:jc w:val="both"/>
      </w:pPr>
      <w:r>
        <w:rPr>
          <w:sz w:val="22"/>
          <w:szCs w:val="22"/>
          <w:u w:val="none"/>
          <w:lang w:val="cs-CZ"/>
        </w:rPr>
        <w:t xml:space="preserve">V případě, že si Zástupce zhotovitele vyžádá další podklady, které jsou nezbytné k provedení plnění dle této Smlouvy, a Zástupce objednatele je nepředloží do 10 dnů ode dne doručení písemné žádosti o jejich předložení, prodlužuje se lhůta o </w:t>
      </w:r>
      <w:r w:rsidR="00AF1992">
        <w:rPr>
          <w:sz w:val="22"/>
          <w:szCs w:val="22"/>
          <w:u w:val="none"/>
          <w:lang w:val="cs-CZ"/>
        </w:rPr>
        <w:t>stejný počet dní, se kterými je </w:t>
      </w:r>
      <w:r>
        <w:rPr>
          <w:sz w:val="22"/>
          <w:szCs w:val="22"/>
          <w:u w:val="none"/>
          <w:lang w:val="cs-CZ"/>
        </w:rPr>
        <w:t xml:space="preserve">Objednatel v prodlení s předložením dokladů. Toto se neuplatní v případě, kdy obdrží Zhotovitel pokyn Zástupce objednatele, aby provedl Expertní posouzení i bez požadovaných dokladů. </w:t>
      </w:r>
    </w:p>
    <w:p w:rsidR="003C635E" w:rsidRDefault="003C635E">
      <w:pPr>
        <w:pStyle w:val="Nadpis"/>
        <w:numPr>
          <w:ilvl w:val="1"/>
          <w:numId w:val="9"/>
        </w:numPr>
        <w:spacing w:after="120"/>
        <w:ind w:left="567" w:hanging="567"/>
        <w:jc w:val="both"/>
      </w:pPr>
      <w:r>
        <w:rPr>
          <w:sz w:val="22"/>
          <w:szCs w:val="22"/>
          <w:u w:val="none"/>
          <w:lang w:val="cs-CZ"/>
        </w:rPr>
        <w:t xml:space="preserve">Dílo je provedeno, jsou-li provedeny veškeré činnosti dle této Smlouvy a zpracováno písemné Expertní posouzení, případně provedena prezentace výsledků dle čl. </w:t>
      </w:r>
      <w:proofErr w:type="gramStart"/>
      <w:r>
        <w:rPr>
          <w:sz w:val="22"/>
          <w:szCs w:val="22"/>
          <w:u w:val="none"/>
          <w:lang w:val="cs-CZ"/>
        </w:rPr>
        <w:t>1.2. této</w:t>
      </w:r>
      <w:proofErr w:type="gramEnd"/>
      <w:r>
        <w:rPr>
          <w:sz w:val="22"/>
          <w:szCs w:val="22"/>
          <w:u w:val="none"/>
          <w:lang w:val="cs-CZ"/>
        </w:rPr>
        <w:t xml:space="preserve"> Smlouvy, byla-li vyžádána. </w:t>
      </w:r>
    </w:p>
    <w:p w:rsidR="003C635E" w:rsidRDefault="003C635E">
      <w:pPr>
        <w:pStyle w:val="Nadpis"/>
        <w:numPr>
          <w:ilvl w:val="1"/>
          <w:numId w:val="9"/>
        </w:numPr>
        <w:spacing w:after="120"/>
        <w:ind w:left="567" w:hanging="567"/>
        <w:jc w:val="both"/>
      </w:pPr>
      <w:r>
        <w:rPr>
          <w:sz w:val="22"/>
          <w:szCs w:val="22"/>
          <w:u w:val="none"/>
        </w:rPr>
        <w:t>Zhotovitel písemně oznámí Objednateli v dostatečném předstihu</w:t>
      </w:r>
      <w:r>
        <w:rPr>
          <w:sz w:val="22"/>
          <w:szCs w:val="22"/>
          <w:u w:val="none"/>
          <w:lang w:val="cs-CZ"/>
        </w:rPr>
        <w:t>, alespoň 2 pracovní dny předem,</w:t>
      </w:r>
      <w:r>
        <w:rPr>
          <w:sz w:val="22"/>
          <w:szCs w:val="22"/>
          <w:u w:val="none"/>
        </w:rPr>
        <w:t xml:space="preserve"> konkrétní termín předání </w:t>
      </w:r>
      <w:r>
        <w:rPr>
          <w:sz w:val="22"/>
          <w:szCs w:val="22"/>
          <w:u w:val="none"/>
          <w:lang w:val="cs-CZ"/>
        </w:rPr>
        <w:t xml:space="preserve">písemného Expertního posouzení. </w:t>
      </w:r>
    </w:p>
    <w:p w:rsidR="003C635E" w:rsidRDefault="003C635E">
      <w:pPr>
        <w:pStyle w:val="Nadpis"/>
        <w:numPr>
          <w:ilvl w:val="1"/>
          <w:numId w:val="9"/>
        </w:numPr>
        <w:spacing w:after="120"/>
        <w:ind w:left="567" w:hanging="567"/>
        <w:jc w:val="both"/>
      </w:pPr>
      <w:r>
        <w:rPr>
          <w:sz w:val="22"/>
          <w:szCs w:val="22"/>
          <w:u w:val="none"/>
          <w:lang w:val="cs-CZ"/>
        </w:rPr>
        <w:t xml:space="preserve">Smluvní strany si předání písemného Expertního posouzení potvrdí na základě písemného předávacího protokolu, čímž je zahájeno přejímací řízení. Má-li Objednatel k výsledkům Expertního posouzení nějaké připomínky, uplatní je do 10 </w:t>
      </w:r>
      <w:r w:rsidR="00AF1992">
        <w:rPr>
          <w:sz w:val="22"/>
          <w:szCs w:val="22"/>
          <w:u w:val="none"/>
          <w:lang w:val="cs-CZ"/>
        </w:rPr>
        <w:t>dnů od předání, a Zhotovitel je </w:t>
      </w:r>
      <w:r>
        <w:rPr>
          <w:sz w:val="22"/>
          <w:szCs w:val="22"/>
          <w:u w:val="none"/>
          <w:lang w:val="cs-CZ"/>
        </w:rPr>
        <w:t xml:space="preserve">povinen je bez prodlení, nejpozději do 5 dnů, vypořádat či odstranit případné vady nebo nedodělky; o odstranění případných vad a nedodělků bude sepsán protokol. </w:t>
      </w:r>
    </w:p>
    <w:p w:rsidR="003C635E" w:rsidRDefault="003C635E">
      <w:pPr>
        <w:pStyle w:val="Nadpis"/>
        <w:numPr>
          <w:ilvl w:val="1"/>
          <w:numId w:val="9"/>
        </w:numPr>
        <w:spacing w:after="120"/>
        <w:ind w:left="567" w:hanging="567"/>
        <w:jc w:val="both"/>
      </w:pPr>
      <w:r>
        <w:rPr>
          <w:sz w:val="22"/>
          <w:szCs w:val="22"/>
          <w:u w:val="none"/>
          <w:lang w:val="cs-CZ"/>
        </w:rPr>
        <w:t xml:space="preserve">Smluvní strany se dohodly, že bude-li Dílo obsahovat </w:t>
      </w:r>
      <w:r w:rsidR="00AF1992">
        <w:rPr>
          <w:sz w:val="22"/>
          <w:szCs w:val="22"/>
          <w:u w:val="none"/>
          <w:lang w:val="cs-CZ"/>
        </w:rPr>
        <w:t>vady nebo nedodělky, bude za ně </w:t>
      </w:r>
      <w:r>
        <w:rPr>
          <w:sz w:val="22"/>
          <w:szCs w:val="22"/>
          <w:u w:val="none"/>
          <w:lang w:val="cs-CZ"/>
        </w:rPr>
        <w:t>Zhotovitel odpovídat po celé trvání záruční doby i v případě, že mu nebudou vytknuty při předání a převzetí Díla nebo bezprostředně po něm.</w:t>
      </w:r>
    </w:p>
    <w:p w:rsidR="003C635E" w:rsidRDefault="003C635E">
      <w:pPr>
        <w:pStyle w:val="Nadpis"/>
        <w:numPr>
          <w:ilvl w:val="1"/>
          <w:numId w:val="9"/>
        </w:numPr>
        <w:spacing w:after="120"/>
        <w:ind w:left="567" w:hanging="567"/>
        <w:jc w:val="both"/>
      </w:pPr>
      <w:r>
        <w:rPr>
          <w:sz w:val="22"/>
          <w:szCs w:val="22"/>
          <w:u w:val="none"/>
          <w:lang w:val="cs-CZ"/>
        </w:rPr>
        <w:t xml:space="preserve">Objednatel není povinen písemné Expertní posouzení převzít, vykazuje-li zásadní vady nebo nedodělky, zejména není-li zpracováno v celém rozsahu dle Smlouvy nebo není-li zpracováno v souladu s právními předpisy nebo technickými normami. V takovém případě dochází k prodlení Zhotovitele s předáním Díla. </w:t>
      </w:r>
    </w:p>
    <w:p w:rsidR="003C635E" w:rsidRDefault="003C635E">
      <w:pPr>
        <w:pStyle w:val="Nadpis"/>
        <w:numPr>
          <w:ilvl w:val="1"/>
          <w:numId w:val="9"/>
        </w:numPr>
        <w:spacing w:after="120"/>
        <w:ind w:left="567" w:hanging="567"/>
        <w:jc w:val="both"/>
      </w:pPr>
      <w:r>
        <w:rPr>
          <w:sz w:val="22"/>
          <w:szCs w:val="22"/>
          <w:u w:val="none"/>
        </w:rPr>
        <w:t xml:space="preserve">Konzultace budou probíhat </w:t>
      </w:r>
      <w:r>
        <w:rPr>
          <w:sz w:val="22"/>
          <w:szCs w:val="22"/>
          <w:u w:val="none"/>
          <w:lang w:val="cs-CZ"/>
        </w:rPr>
        <w:t xml:space="preserve">průběžně </w:t>
      </w:r>
      <w:r>
        <w:rPr>
          <w:sz w:val="22"/>
          <w:szCs w:val="22"/>
          <w:u w:val="none"/>
        </w:rPr>
        <w:t>na vyžádání Objednatele v průběhu 12 měsíců od</w:t>
      </w:r>
      <w:r>
        <w:rPr>
          <w:sz w:val="22"/>
          <w:szCs w:val="22"/>
          <w:u w:val="none"/>
          <w:lang w:val="cs-CZ"/>
        </w:rPr>
        <w:t xml:space="preserve"> zahájení plnění dle čl. </w:t>
      </w:r>
      <w:proofErr w:type="gramStart"/>
      <w:r>
        <w:rPr>
          <w:sz w:val="22"/>
          <w:szCs w:val="22"/>
          <w:u w:val="none"/>
          <w:lang w:val="cs-CZ"/>
        </w:rPr>
        <w:t>3.1.</w:t>
      </w:r>
      <w:r>
        <w:rPr>
          <w:sz w:val="22"/>
          <w:szCs w:val="22"/>
          <w:u w:val="none"/>
        </w:rPr>
        <w:t xml:space="preserve"> dle</w:t>
      </w:r>
      <w:proofErr w:type="gramEnd"/>
      <w:r>
        <w:rPr>
          <w:sz w:val="22"/>
          <w:szCs w:val="22"/>
          <w:u w:val="none"/>
        </w:rPr>
        <w:t xml:space="preserve"> této </w:t>
      </w:r>
      <w:r>
        <w:rPr>
          <w:sz w:val="22"/>
          <w:szCs w:val="22"/>
          <w:u w:val="none"/>
          <w:lang w:val="cs-CZ"/>
        </w:rPr>
        <w:t>S</w:t>
      </w:r>
      <w:proofErr w:type="spellStart"/>
      <w:r>
        <w:rPr>
          <w:sz w:val="22"/>
          <w:szCs w:val="22"/>
          <w:u w:val="none"/>
        </w:rPr>
        <w:t>mlouvy</w:t>
      </w:r>
      <w:proofErr w:type="spellEnd"/>
      <w:r>
        <w:rPr>
          <w:sz w:val="22"/>
          <w:szCs w:val="22"/>
          <w:u w:val="none"/>
        </w:rPr>
        <w:t>.</w:t>
      </w:r>
    </w:p>
    <w:p w:rsidR="003C635E" w:rsidRDefault="003C635E">
      <w:pPr>
        <w:pStyle w:val="Nadpis"/>
        <w:numPr>
          <w:ilvl w:val="0"/>
          <w:numId w:val="0"/>
        </w:numPr>
        <w:spacing w:after="120"/>
        <w:ind w:left="567"/>
        <w:jc w:val="both"/>
        <w:rPr>
          <w:sz w:val="22"/>
          <w:szCs w:val="22"/>
          <w:u w:val="none"/>
        </w:rPr>
      </w:pPr>
    </w:p>
    <w:p w:rsidR="003C635E" w:rsidRDefault="003C635E">
      <w:pPr>
        <w:pStyle w:val="Nadpis"/>
        <w:numPr>
          <w:ilvl w:val="0"/>
          <w:numId w:val="9"/>
        </w:numPr>
        <w:spacing w:after="120"/>
      </w:pPr>
      <w:r>
        <w:rPr>
          <w:b/>
          <w:sz w:val="22"/>
          <w:szCs w:val="22"/>
          <w:u w:val="none"/>
          <w:lang w:val="cs-CZ"/>
        </w:rPr>
        <w:t>Smluvní cena a platební podmínky</w:t>
      </w:r>
    </w:p>
    <w:p w:rsidR="003C635E" w:rsidRDefault="003C635E">
      <w:pPr>
        <w:pStyle w:val="Nadpis"/>
        <w:numPr>
          <w:ilvl w:val="1"/>
          <w:numId w:val="9"/>
        </w:numPr>
        <w:spacing w:after="120"/>
        <w:ind w:left="567" w:hanging="567"/>
        <w:jc w:val="both"/>
      </w:pPr>
      <w:r>
        <w:rPr>
          <w:sz w:val="22"/>
          <w:szCs w:val="22"/>
          <w:u w:val="none"/>
        </w:rPr>
        <w:t xml:space="preserve">Smluvní cena </w:t>
      </w:r>
      <w:r>
        <w:rPr>
          <w:sz w:val="22"/>
          <w:szCs w:val="22"/>
          <w:u w:val="none"/>
          <w:lang w:val="cs-CZ"/>
        </w:rPr>
        <w:t xml:space="preserve">za plnění </w:t>
      </w:r>
      <w:r>
        <w:rPr>
          <w:sz w:val="22"/>
          <w:szCs w:val="22"/>
          <w:u w:val="none"/>
        </w:rPr>
        <w:t xml:space="preserve">je stanovena na základě </w:t>
      </w:r>
      <w:r>
        <w:rPr>
          <w:sz w:val="22"/>
          <w:szCs w:val="22"/>
          <w:u w:val="none"/>
          <w:lang w:val="cs-CZ"/>
        </w:rPr>
        <w:t xml:space="preserve">nabídky Zhotovitele, která tvoří přílohu č. 1 této Smlouvy, takto: </w:t>
      </w:r>
    </w:p>
    <w:p w:rsidR="003C635E" w:rsidRDefault="003C635E">
      <w:pPr>
        <w:pStyle w:val="Nadpis"/>
        <w:numPr>
          <w:ilvl w:val="2"/>
          <w:numId w:val="9"/>
        </w:numPr>
        <w:spacing w:after="120"/>
        <w:ind w:left="993" w:hanging="851"/>
        <w:jc w:val="both"/>
      </w:pPr>
      <w:r>
        <w:rPr>
          <w:sz w:val="22"/>
          <w:szCs w:val="22"/>
          <w:u w:val="none"/>
          <w:lang w:val="cs-CZ"/>
        </w:rPr>
        <w:t xml:space="preserve"> smluvní cena za Dílo ve výši </w:t>
      </w:r>
      <w:r w:rsidR="00CB2256" w:rsidRPr="00CB2256">
        <w:rPr>
          <w:sz w:val="22"/>
          <w:szCs w:val="22"/>
          <w:u w:val="none"/>
          <w:lang w:val="cs-CZ"/>
        </w:rPr>
        <w:t>1 296 000,00</w:t>
      </w:r>
      <w:r>
        <w:rPr>
          <w:sz w:val="22"/>
          <w:szCs w:val="22"/>
          <w:u w:val="none"/>
        </w:rPr>
        <w:t xml:space="preserve"> Kč </w:t>
      </w:r>
      <w:r>
        <w:rPr>
          <w:sz w:val="22"/>
          <w:szCs w:val="22"/>
          <w:u w:val="none"/>
          <w:lang w:val="cs-CZ"/>
        </w:rPr>
        <w:t>bez DPH,</w:t>
      </w:r>
      <w:r w:rsidR="00CB2256">
        <w:rPr>
          <w:sz w:val="22"/>
          <w:szCs w:val="22"/>
          <w:u w:val="none"/>
          <w:lang w:val="cs-CZ"/>
        </w:rPr>
        <w:t xml:space="preserve"> </w:t>
      </w:r>
      <w:r>
        <w:rPr>
          <w:sz w:val="22"/>
          <w:szCs w:val="22"/>
          <w:u w:val="none"/>
        </w:rPr>
        <w:t xml:space="preserve">v celkové výši </w:t>
      </w:r>
      <w:r w:rsidR="00CB2256" w:rsidRPr="00CB2256">
        <w:rPr>
          <w:sz w:val="22"/>
          <w:szCs w:val="22"/>
          <w:u w:val="none"/>
          <w:lang w:val="cs-CZ"/>
        </w:rPr>
        <w:t>1 568 160,00</w:t>
      </w:r>
      <w:r w:rsidR="00C015E4">
        <w:rPr>
          <w:sz w:val="22"/>
          <w:szCs w:val="22"/>
          <w:u w:val="none"/>
        </w:rPr>
        <w:t xml:space="preserve"> Kč vč.</w:t>
      </w:r>
      <w:r w:rsidR="00C015E4">
        <w:rPr>
          <w:sz w:val="22"/>
          <w:szCs w:val="22"/>
          <w:u w:val="none"/>
          <w:lang w:val="cs-CZ"/>
        </w:rPr>
        <w:t> </w:t>
      </w:r>
      <w:r>
        <w:rPr>
          <w:sz w:val="22"/>
          <w:szCs w:val="22"/>
          <w:u w:val="none"/>
        </w:rPr>
        <w:t>DPH</w:t>
      </w:r>
      <w:r>
        <w:rPr>
          <w:sz w:val="22"/>
          <w:szCs w:val="22"/>
          <w:u w:val="none"/>
          <w:lang w:val="cs-CZ"/>
        </w:rPr>
        <w:t xml:space="preserve"> (je-li Zhotovitel plátcem DPH);</w:t>
      </w:r>
    </w:p>
    <w:p w:rsidR="003C635E" w:rsidRDefault="003C635E">
      <w:pPr>
        <w:pStyle w:val="Nadpis"/>
        <w:numPr>
          <w:ilvl w:val="2"/>
          <w:numId w:val="9"/>
        </w:numPr>
        <w:spacing w:after="120"/>
        <w:ind w:left="993" w:hanging="851"/>
        <w:jc w:val="both"/>
      </w:pPr>
      <w:r>
        <w:rPr>
          <w:sz w:val="22"/>
          <w:szCs w:val="22"/>
          <w:u w:val="none"/>
          <w:lang w:val="cs-CZ"/>
        </w:rPr>
        <w:t xml:space="preserve">smluvní cena za Konzultace bude stanovena na základě skutečně provedeného rozsahu Konzultací vyžádaných Objednatelem a oceněných hodinovou sazbou ve výši </w:t>
      </w:r>
      <w:r w:rsidR="00CB2256" w:rsidRPr="00CB2256">
        <w:rPr>
          <w:sz w:val="22"/>
          <w:szCs w:val="22"/>
          <w:u w:val="none"/>
          <w:lang w:val="cs-CZ"/>
        </w:rPr>
        <w:t>960,00</w:t>
      </w:r>
      <w:r>
        <w:rPr>
          <w:sz w:val="22"/>
          <w:szCs w:val="22"/>
          <w:u w:val="none"/>
          <w:lang w:val="cs-CZ"/>
        </w:rPr>
        <w:t xml:space="preserve"> Kč bez DPH, tj. ve výši </w:t>
      </w:r>
      <w:r w:rsidR="00CB2256" w:rsidRPr="00CB2256">
        <w:rPr>
          <w:sz w:val="22"/>
          <w:szCs w:val="22"/>
          <w:u w:val="none"/>
          <w:lang w:val="cs-CZ"/>
        </w:rPr>
        <w:t>1 161,60</w:t>
      </w:r>
      <w:r>
        <w:rPr>
          <w:sz w:val="22"/>
          <w:szCs w:val="22"/>
          <w:u w:val="none"/>
          <w:lang w:val="cs-CZ"/>
        </w:rPr>
        <w:t xml:space="preserve"> </w:t>
      </w:r>
      <w:r>
        <w:rPr>
          <w:sz w:val="22"/>
          <w:szCs w:val="22"/>
          <w:u w:val="none"/>
        </w:rPr>
        <w:t>Kč vč. DPH</w:t>
      </w:r>
      <w:r>
        <w:rPr>
          <w:sz w:val="22"/>
          <w:szCs w:val="22"/>
          <w:u w:val="none"/>
          <w:lang w:val="cs-CZ"/>
        </w:rPr>
        <w:t xml:space="preserve"> (je-li Zhotovitel plátcem DPH).</w:t>
      </w:r>
    </w:p>
    <w:p w:rsidR="003C635E" w:rsidRDefault="003C635E">
      <w:pPr>
        <w:pStyle w:val="Nadpis"/>
        <w:numPr>
          <w:ilvl w:val="1"/>
          <w:numId w:val="9"/>
        </w:numPr>
        <w:spacing w:after="120"/>
        <w:ind w:left="567" w:hanging="567"/>
        <w:jc w:val="both"/>
      </w:pPr>
      <w:r>
        <w:rPr>
          <w:sz w:val="22"/>
          <w:szCs w:val="22"/>
          <w:u w:val="none"/>
        </w:rPr>
        <w:t>DPH bude stanovena a hrazena v souladu s právními předpisy platnými ke dni uskutečnění zdanitelného plnění.</w:t>
      </w:r>
    </w:p>
    <w:p w:rsidR="003C635E" w:rsidRDefault="003C635E">
      <w:pPr>
        <w:pStyle w:val="Nadpis"/>
        <w:numPr>
          <w:ilvl w:val="1"/>
          <w:numId w:val="9"/>
        </w:numPr>
        <w:spacing w:after="120"/>
        <w:ind w:left="567" w:hanging="567"/>
        <w:jc w:val="both"/>
      </w:pPr>
      <w:r>
        <w:rPr>
          <w:sz w:val="22"/>
          <w:szCs w:val="22"/>
          <w:u w:val="none"/>
          <w:lang w:val="cs-CZ"/>
        </w:rPr>
        <w:t>Smluvní c</w:t>
      </w:r>
      <w:proofErr w:type="spellStart"/>
      <w:r>
        <w:rPr>
          <w:sz w:val="22"/>
          <w:szCs w:val="22"/>
          <w:u w:val="none"/>
        </w:rPr>
        <w:t>en</w:t>
      </w:r>
      <w:r>
        <w:rPr>
          <w:sz w:val="22"/>
          <w:szCs w:val="22"/>
          <w:u w:val="none"/>
          <w:lang w:val="cs-CZ"/>
        </w:rPr>
        <w:t>a</w:t>
      </w:r>
      <w:proofErr w:type="spellEnd"/>
      <w:r>
        <w:rPr>
          <w:sz w:val="22"/>
          <w:szCs w:val="22"/>
          <w:u w:val="none"/>
          <w:lang w:val="cs-CZ"/>
        </w:rPr>
        <w:t>, resp. jednotkové ceny,</w:t>
      </w:r>
      <w:r>
        <w:rPr>
          <w:sz w:val="22"/>
          <w:szCs w:val="22"/>
          <w:u w:val="none"/>
        </w:rPr>
        <w:t xml:space="preserve"> obsahuj</w:t>
      </w:r>
      <w:r>
        <w:rPr>
          <w:sz w:val="22"/>
          <w:szCs w:val="22"/>
          <w:u w:val="none"/>
          <w:lang w:val="cs-CZ"/>
        </w:rPr>
        <w:t>í</w:t>
      </w:r>
      <w:r>
        <w:rPr>
          <w:sz w:val="22"/>
          <w:szCs w:val="22"/>
          <w:u w:val="none"/>
        </w:rPr>
        <w:t xml:space="preserve"> veškeré náklady Zhotovitele související s</w:t>
      </w:r>
      <w:r>
        <w:rPr>
          <w:sz w:val="22"/>
          <w:szCs w:val="22"/>
          <w:u w:val="none"/>
          <w:lang w:val="cs-CZ"/>
        </w:rPr>
        <w:t> </w:t>
      </w:r>
      <w:r>
        <w:rPr>
          <w:sz w:val="22"/>
          <w:szCs w:val="22"/>
          <w:u w:val="none"/>
        </w:rPr>
        <w:t>provedením Díla</w:t>
      </w:r>
      <w:r>
        <w:rPr>
          <w:sz w:val="22"/>
          <w:szCs w:val="22"/>
          <w:u w:val="none"/>
          <w:lang w:val="cs-CZ"/>
        </w:rPr>
        <w:t xml:space="preserve"> a poskytnutím Konzultací</w:t>
      </w:r>
      <w:r>
        <w:rPr>
          <w:sz w:val="22"/>
          <w:szCs w:val="22"/>
          <w:u w:val="none"/>
        </w:rPr>
        <w:t xml:space="preserve">, včetně všech vedlejších nákladů, režijních nákladů, </w:t>
      </w:r>
      <w:r>
        <w:rPr>
          <w:sz w:val="22"/>
          <w:szCs w:val="22"/>
          <w:u w:val="none"/>
          <w:lang w:val="cs-CZ"/>
        </w:rPr>
        <w:lastRenderedPageBreak/>
        <w:t xml:space="preserve">nákladů na dopravu, </w:t>
      </w:r>
      <w:r>
        <w:rPr>
          <w:sz w:val="22"/>
          <w:szCs w:val="22"/>
          <w:u w:val="none"/>
        </w:rPr>
        <w:t>zisku, cenu licenčního ujednání a ostatní náklady související s</w:t>
      </w:r>
      <w:r>
        <w:rPr>
          <w:sz w:val="22"/>
          <w:szCs w:val="22"/>
          <w:u w:val="none"/>
          <w:lang w:val="cs-CZ"/>
        </w:rPr>
        <w:t> </w:t>
      </w:r>
      <w:r>
        <w:rPr>
          <w:sz w:val="22"/>
          <w:szCs w:val="22"/>
          <w:u w:val="none"/>
        </w:rPr>
        <w:t>plněním podmínek dle této Smlouvy.</w:t>
      </w:r>
    </w:p>
    <w:p w:rsidR="003C635E" w:rsidRDefault="003C635E">
      <w:pPr>
        <w:pStyle w:val="Nadpis"/>
        <w:numPr>
          <w:ilvl w:val="1"/>
          <w:numId w:val="9"/>
        </w:numPr>
        <w:spacing w:after="120"/>
        <w:ind w:left="567" w:hanging="567"/>
        <w:jc w:val="both"/>
      </w:pPr>
      <w:r>
        <w:rPr>
          <w:sz w:val="22"/>
          <w:szCs w:val="22"/>
          <w:u w:val="none"/>
          <w:lang w:val="cs-CZ"/>
        </w:rPr>
        <w:t xml:space="preserve">Smluvní cena může být měněna </w:t>
      </w:r>
      <w:r>
        <w:rPr>
          <w:sz w:val="22"/>
          <w:szCs w:val="22"/>
          <w:u w:val="none"/>
        </w:rPr>
        <w:t>v případě změny zákonné saz</w:t>
      </w:r>
      <w:r w:rsidR="00AF1992">
        <w:rPr>
          <w:sz w:val="22"/>
          <w:szCs w:val="22"/>
          <w:u w:val="none"/>
        </w:rPr>
        <w:t>by daně z přidané hodnoty, a</w:t>
      </w:r>
      <w:r w:rsidR="00AF1992">
        <w:rPr>
          <w:sz w:val="22"/>
          <w:szCs w:val="22"/>
          <w:u w:val="none"/>
          <w:lang w:val="cs-CZ"/>
        </w:rPr>
        <w:t> </w:t>
      </w:r>
      <w:r w:rsidR="00AF1992">
        <w:rPr>
          <w:sz w:val="22"/>
          <w:szCs w:val="22"/>
          <w:u w:val="none"/>
        </w:rPr>
        <w:t>to</w:t>
      </w:r>
      <w:r w:rsidR="00AF1992">
        <w:rPr>
          <w:sz w:val="22"/>
          <w:szCs w:val="22"/>
          <w:u w:val="none"/>
          <w:lang w:val="cs-CZ"/>
        </w:rPr>
        <w:t> </w:t>
      </w:r>
      <w:r>
        <w:rPr>
          <w:sz w:val="22"/>
          <w:szCs w:val="22"/>
          <w:u w:val="none"/>
        </w:rPr>
        <w:t>o</w:t>
      </w:r>
      <w:r>
        <w:rPr>
          <w:sz w:val="22"/>
          <w:szCs w:val="22"/>
          <w:u w:val="none"/>
          <w:lang w:val="cs-CZ"/>
        </w:rPr>
        <w:t> </w:t>
      </w:r>
      <w:r>
        <w:rPr>
          <w:sz w:val="22"/>
          <w:szCs w:val="22"/>
          <w:u w:val="none"/>
        </w:rPr>
        <w:t>částku odpovídající této změně zákonné sazby DPH</w:t>
      </w:r>
      <w:r>
        <w:rPr>
          <w:sz w:val="22"/>
          <w:szCs w:val="22"/>
          <w:u w:val="none"/>
          <w:lang w:val="cs-CZ"/>
        </w:rPr>
        <w:t>.</w:t>
      </w:r>
    </w:p>
    <w:p w:rsidR="003C635E" w:rsidRDefault="003C635E">
      <w:pPr>
        <w:pStyle w:val="Nadpis"/>
        <w:numPr>
          <w:ilvl w:val="1"/>
          <w:numId w:val="9"/>
        </w:numPr>
        <w:spacing w:after="120"/>
        <w:ind w:left="567" w:hanging="567"/>
        <w:jc w:val="both"/>
      </w:pPr>
      <w:r>
        <w:rPr>
          <w:sz w:val="22"/>
          <w:szCs w:val="22"/>
          <w:u w:val="none"/>
        </w:rPr>
        <w:t>Smluvní cenu díla lze měnit</w:t>
      </w:r>
      <w:r>
        <w:rPr>
          <w:sz w:val="22"/>
          <w:szCs w:val="22"/>
          <w:u w:val="none"/>
          <w:lang w:val="cs-CZ"/>
        </w:rPr>
        <w:t>,</w:t>
      </w:r>
      <w:r>
        <w:rPr>
          <w:sz w:val="22"/>
          <w:szCs w:val="22"/>
          <w:u w:val="none"/>
        </w:rPr>
        <w:t xml:space="preserve"> </w:t>
      </w:r>
      <w:r>
        <w:rPr>
          <w:sz w:val="22"/>
          <w:szCs w:val="22"/>
          <w:u w:val="none"/>
          <w:lang w:val="cs-CZ"/>
        </w:rPr>
        <w:t xml:space="preserve">vyjma čl. 4.4. Smlouvy, </w:t>
      </w:r>
      <w:r>
        <w:rPr>
          <w:sz w:val="22"/>
          <w:szCs w:val="22"/>
          <w:u w:val="none"/>
        </w:rPr>
        <w:t xml:space="preserve">pouze a výlučně formou písemných, vzestupně číslovaných dodatků, a to pouze ze zákonných důvodů nebo </w:t>
      </w:r>
      <w:r>
        <w:rPr>
          <w:sz w:val="22"/>
          <w:szCs w:val="22"/>
          <w:u w:val="none"/>
          <w:lang w:val="cs-CZ"/>
        </w:rPr>
        <w:t xml:space="preserve">v případě, že se strany dohodnou na nepodstatné změně závazku ze Smlouvy analog. </w:t>
      </w:r>
      <w:proofErr w:type="gramStart"/>
      <w:r>
        <w:rPr>
          <w:sz w:val="22"/>
          <w:szCs w:val="22"/>
          <w:u w:val="none"/>
          <w:lang w:val="cs-CZ"/>
        </w:rPr>
        <w:t>dle</w:t>
      </w:r>
      <w:proofErr w:type="gramEnd"/>
      <w:r>
        <w:rPr>
          <w:sz w:val="22"/>
          <w:szCs w:val="22"/>
          <w:u w:val="none"/>
          <w:lang w:val="cs-CZ"/>
        </w:rPr>
        <w:t xml:space="preserve"> § 222 zákona č. 134/2016 Sb., o zadávání veřejných zakázek.</w:t>
      </w:r>
    </w:p>
    <w:p w:rsidR="003C635E" w:rsidRDefault="003C635E">
      <w:pPr>
        <w:pStyle w:val="Nadpis"/>
        <w:numPr>
          <w:ilvl w:val="1"/>
          <w:numId w:val="9"/>
        </w:numPr>
        <w:spacing w:after="120"/>
        <w:ind w:left="567" w:hanging="567"/>
        <w:jc w:val="both"/>
      </w:pPr>
      <w:r>
        <w:rPr>
          <w:sz w:val="22"/>
          <w:szCs w:val="22"/>
          <w:u w:val="none"/>
        </w:rPr>
        <w:t>Objednatel neposkytuje zálohy na provádění Díla</w:t>
      </w:r>
      <w:r>
        <w:rPr>
          <w:sz w:val="22"/>
          <w:szCs w:val="22"/>
          <w:u w:val="none"/>
          <w:lang w:val="cs-CZ"/>
        </w:rPr>
        <w:t xml:space="preserve"> a poskytování Konzultací</w:t>
      </w:r>
      <w:r>
        <w:rPr>
          <w:sz w:val="22"/>
          <w:szCs w:val="22"/>
          <w:u w:val="none"/>
        </w:rPr>
        <w:t>.</w:t>
      </w:r>
    </w:p>
    <w:p w:rsidR="003C635E" w:rsidRDefault="003C635E">
      <w:pPr>
        <w:pStyle w:val="Nadpis"/>
        <w:numPr>
          <w:ilvl w:val="1"/>
          <w:numId w:val="9"/>
        </w:numPr>
        <w:spacing w:after="120"/>
        <w:ind w:left="567" w:hanging="567"/>
        <w:jc w:val="both"/>
      </w:pPr>
      <w:r>
        <w:rPr>
          <w:sz w:val="22"/>
          <w:szCs w:val="22"/>
          <w:u w:val="none"/>
        </w:rPr>
        <w:t xml:space="preserve">Zhotovitel má nárok na úhradu platby </w:t>
      </w:r>
      <w:r>
        <w:rPr>
          <w:sz w:val="22"/>
          <w:szCs w:val="22"/>
          <w:u w:val="none"/>
          <w:lang w:val="cs-CZ"/>
        </w:rPr>
        <w:t>s</w:t>
      </w:r>
      <w:r>
        <w:rPr>
          <w:sz w:val="22"/>
          <w:szCs w:val="22"/>
          <w:u w:val="none"/>
        </w:rPr>
        <w:t>mluvní ceny</w:t>
      </w:r>
      <w:r>
        <w:rPr>
          <w:sz w:val="22"/>
          <w:szCs w:val="22"/>
          <w:u w:val="none"/>
          <w:lang w:val="cs-CZ"/>
        </w:rPr>
        <w:t xml:space="preserve"> za Dílo</w:t>
      </w:r>
      <w:r>
        <w:rPr>
          <w:sz w:val="22"/>
          <w:szCs w:val="22"/>
          <w:u w:val="none"/>
        </w:rPr>
        <w:t xml:space="preserve">, a to po předání a převzetí </w:t>
      </w:r>
      <w:r>
        <w:rPr>
          <w:sz w:val="22"/>
          <w:szCs w:val="22"/>
          <w:u w:val="none"/>
          <w:lang w:val="cs-CZ"/>
        </w:rPr>
        <w:t>Díla</w:t>
      </w:r>
      <w:r>
        <w:rPr>
          <w:sz w:val="22"/>
          <w:szCs w:val="22"/>
          <w:u w:val="none"/>
        </w:rPr>
        <w:t xml:space="preserve"> na</w:t>
      </w:r>
      <w:r>
        <w:rPr>
          <w:sz w:val="22"/>
          <w:szCs w:val="22"/>
          <w:u w:val="none"/>
          <w:lang w:val="cs-CZ"/>
        </w:rPr>
        <w:t> </w:t>
      </w:r>
      <w:r>
        <w:rPr>
          <w:sz w:val="22"/>
          <w:szCs w:val="22"/>
          <w:u w:val="none"/>
        </w:rPr>
        <w:t xml:space="preserve">základě </w:t>
      </w:r>
      <w:r>
        <w:rPr>
          <w:sz w:val="22"/>
          <w:szCs w:val="22"/>
          <w:u w:val="none"/>
          <w:lang w:val="cs-CZ"/>
        </w:rPr>
        <w:t>předávacího protokolu bez vad a nedodělků</w:t>
      </w:r>
      <w:r>
        <w:rPr>
          <w:sz w:val="22"/>
          <w:szCs w:val="22"/>
          <w:u w:val="none"/>
        </w:rPr>
        <w:t>.</w:t>
      </w:r>
    </w:p>
    <w:p w:rsidR="003C635E" w:rsidRDefault="003C635E">
      <w:pPr>
        <w:pStyle w:val="Nadpis"/>
        <w:numPr>
          <w:ilvl w:val="1"/>
          <w:numId w:val="9"/>
        </w:numPr>
        <w:spacing w:after="120"/>
        <w:ind w:left="567" w:hanging="567"/>
        <w:jc w:val="both"/>
      </w:pPr>
      <w:r>
        <w:rPr>
          <w:sz w:val="22"/>
          <w:szCs w:val="22"/>
          <w:u w:val="none"/>
          <w:lang w:val="cs-CZ"/>
        </w:rPr>
        <w:t xml:space="preserve">Zhotovitel má nárok na úhradu smluvní ceny za provedené Konzultace, přičemž fakturace bude prováděna čtvrtletně poté, co budou Konzultace řádně poskytnuty, přičemž podkladem pro fakturaci bude výkaz provedených Konzultací schválený Objednatelem.  </w:t>
      </w:r>
    </w:p>
    <w:p w:rsidR="003C635E" w:rsidRDefault="003C635E">
      <w:pPr>
        <w:pStyle w:val="Nadpis"/>
        <w:numPr>
          <w:ilvl w:val="1"/>
          <w:numId w:val="9"/>
        </w:numPr>
        <w:spacing w:after="120"/>
        <w:ind w:left="567" w:hanging="567"/>
        <w:jc w:val="both"/>
      </w:pPr>
      <w:r>
        <w:rPr>
          <w:sz w:val="22"/>
          <w:szCs w:val="22"/>
          <w:u w:val="none"/>
        </w:rPr>
        <w:t xml:space="preserve">Objednatel může jednostranně započíst vůči Zhotoviteli pohledávku (i nesplatnou) plynoucí z této Smlouvy oproti splatné pohledávce Zhotovitele vůči Objednateli. </w:t>
      </w:r>
    </w:p>
    <w:p w:rsidR="003C635E" w:rsidRDefault="003C635E">
      <w:pPr>
        <w:pStyle w:val="Nadpis"/>
        <w:numPr>
          <w:ilvl w:val="1"/>
          <w:numId w:val="9"/>
        </w:numPr>
        <w:spacing w:after="120"/>
        <w:ind w:left="567" w:hanging="567"/>
        <w:jc w:val="both"/>
      </w:pPr>
      <w:r>
        <w:rPr>
          <w:sz w:val="22"/>
          <w:szCs w:val="22"/>
          <w:u w:val="none"/>
        </w:rPr>
        <w:t xml:space="preserve">Fakturu (daňový doklad) k platbě lze vystavit až po </w:t>
      </w:r>
      <w:r>
        <w:rPr>
          <w:sz w:val="22"/>
          <w:szCs w:val="22"/>
          <w:u w:val="none"/>
          <w:lang w:val="cs-CZ"/>
        </w:rPr>
        <w:t>podpisu předávacího protokolu</w:t>
      </w:r>
      <w:r w:rsidR="00AF1992">
        <w:rPr>
          <w:sz w:val="22"/>
          <w:szCs w:val="22"/>
          <w:u w:val="none"/>
        </w:rPr>
        <w:t xml:space="preserve"> se</w:t>
      </w:r>
      <w:r w:rsidR="00AF1992">
        <w:rPr>
          <w:sz w:val="22"/>
          <w:szCs w:val="22"/>
          <w:u w:val="none"/>
          <w:lang w:val="cs-CZ"/>
        </w:rPr>
        <w:t> </w:t>
      </w:r>
      <w:r>
        <w:rPr>
          <w:sz w:val="22"/>
          <w:szCs w:val="22"/>
          <w:u w:val="none"/>
        </w:rPr>
        <w:t xml:space="preserve">splatností </w:t>
      </w:r>
      <w:r>
        <w:rPr>
          <w:sz w:val="22"/>
          <w:szCs w:val="22"/>
          <w:u w:val="none"/>
          <w:lang w:val="cs-CZ"/>
        </w:rPr>
        <w:t>30</w:t>
      </w:r>
      <w:r>
        <w:rPr>
          <w:sz w:val="22"/>
          <w:szCs w:val="22"/>
          <w:u w:val="none"/>
        </w:rPr>
        <w:t xml:space="preserve"> dnů od data vystavení. </w:t>
      </w:r>
    </w:p>
    <w:p w:rsidR="003C635E" w:rsidRDefault="003C635E">
      <w:pPr>
        <w:pStyle w:val="Nadpis"/>
        <w:numPr>
          <w:ilvl w:val="1"/>
          <w:numId w:val="9"/>
        </w:numPr>
        <w:spacing w:after="120"/>
        <w:ind w:left="567" w:hanging="567"/>
        <w:jc w:val="both"/>
      </w:pPr>
      <w:bookmarkStart w:id="12" w:name="_Ref29203143"/>
      <w:r>
        <w:rPr>
          <w:sz w:val="22"/>
          <w:szCs w:val="22"/>
          <w:u w:val="none"/>
        </w:rPr>
        <w:t>Faktura – daňový doklad - musí splňovat smlouvou stanovené náležitosti a náležitosti řádného daňového dokladu podle příslušných právních předpisů, jina</w:t>
      </w:r>
      <w:r w:rsidR="00AF1992">
        <w:rPr>
          <w:sz w:val="22"/>
          <w:szCs w:val="22"/>
          <w:u w:val="none"/>
        </w:rPr>
        <w:t>k je Objednatel oprávněn jej</w:t>
      </w:r>
      <w:r w:rsidR="00AF1992">
        <w:rPr>
          <w:sz w:val="22"/>
          <w:szCs w:val="22"/>
          <w:u w:val="none"/>
          <w:lang w:val="cs-CZ"/>
        </w:rPr>
        <w:t> </w:t>
      </w:r>
      <w:r w:rsidR="00AF1992">
        <w:rPr>
          <w:sz w:val="22"/>
          <w:szCs w:val="22"/>
          <w:u w:val="none"/>
        </w:rPr>
        <w:t>do</w:t>
      </w:r>
      <w:r w:rsidR="00AF1992">
        <w:rPr>
          <w:sz w:val="22"/>
          <w:szCs w:val="22"/>
          <w:u w:val="none"/>
          <w:lang w:val="cs-CZ"/>
        </w:rPr>
        <w:t> </w:t>
      </w:r>
      <w:r>
        <w:rPr>
          <w:sz w:val="22"/>
          <w:szCs w:val="22"/>
          <w:u w:val="none"/>
        </w:rPr>
        <w:t xml:space="preserve">data splatnosti vrátit s tím, že zhotovitel je poté povinen vystavit </w:t>
      </w:r>
      <w:r w:rsidR="00AF1992">
        <w:rPr>
          <w:sz w:val="22"/>
          <w:szCs w:val="22"/>
          <w:u w:val="none"/>
        </w:rPr>
        <w:t>nový daňový doklad s</w:t>
      </w:r>
      <w:r w:rsidR="00AF1992">
        <w:rPr>
          <w:sz w:val="22"/>
          <w:szCs w:val="22"/>
          <w:u w:val="none"/>
          <w:lang w:val="cs-CZ"/>
        </w:rPr>
        <w:t> </w:t>
      </w:r>
      <w:r>
        <w:rPr>
          <w:sz w:val="22"/>
          <w:szCs w:val="22"/>
          <w:u w:val="none"/>
        </w:rPr>
        <w:t>novým termínem splatnosti. V takovém případě není objednatel v prodlení s úhradou.</w:t>
      </w:r>
      <w:bookmarkEnd w:id="12"/>
    </w:p>
    <w:p w:rsidR="003C635E" w:rsidRDefault="003C635E">
      <w:pPr>
        <w:pStyle w:val="Nadpis"/>
        <w:numPr>
          <w:ilvl w:val="1"/>
          <w:numId w:val="9"/>
        </w:numPr>
        <w:spacing w:after="120"/>
        <w:ind w:left="567" w:hanging="567"/>
        <w:jc w:val="both"/>
      </w:pPr>
      <w:r>
        <w:rPr>
          <w:sz w:val="22"/>
          <w:szCs w:val="22"/>
          <w:u w:val="none"/>
        </w:rPr>
        <w:t xml:space="preserve">Na každé faktuře – daňovém dokladu musí být uvedeno číslo smlouvy Objednatele a název Díla. </w:t>
      </w:r>
      <w:bookmarkStart w:id="13" w:name="_Ref29210228"/>
    </w:p>
    <w:p w:rsidR="003C635E" w:rsidRDefault="003C635E">
      <w:pPr>
        <w:pStyle w:val="Nadpis"/>
        <w:numPr>
          <w:ilvl w:val="1"/>
          <w:numId w:val="9"/>
        </w:numPr>
        <w:spacing w:after="120"/>
        <w:ind w:left="567" w:hanging="567"/>
        <w:jc w:val="both"/>
      </w:pPr>
      <w:r>
        <w:rPr>
          <w:sz w:val="22"/>
          <w:szCs w:val="22"/>
          <w:u w:val="none"/>
          <w:lang w:val="cs-CZ"/>
        </w:rPr>
        <w:t>Zhotovitel</w:t>
      </w:r>
      <w:r>
        <w:rPr>
          <w:sz w:val="22"/>
          <w:szCs w:val="22"/>
          <w:u w:val="none"/>
        </w:rPr>
        <w:t xml:space="preserve"> doručí fakturu v listinné podobě na adresu sídla </w:t>
      </w:r>
      <w:r>
        <w:rPr>
          <w:sz w:val="22"/>
          <w:szCs w:val="22"/>
          <w:u w:val="none"/>
          <w:lang w:val="cs-CZ"/>
        </w:rPr>
        <w:t>Objednatele</w:t>
      </w:r>
      <w:r>
        <w:rPr>
          <w:sz w:val="22"/>
          <w:szCs w:val="22"/>
          <w:u w:val="none"/>
        </w:rPr>
        <w:t xml:space="preserve">/na doručovací adresu </w:t>
      </w:r>
      <w:r>
        <w:rPr>
          <w:sz w:val="22"/>
          <w:szCs w:val="22"/>
          <w:u w:val="none"/>
          <w:lang w:val="cs-CZ"/>
        </w:rPr>
        <w:t>Objednatele</w:t>
      </w:r>
      <w:r>
        <w:rPr>
          <w:sz w:val="22"/>
          <w:szCs w:val="22"/>
          <w:u w:val="none"/>
        </w:rPr>
        <w:t xml:space="preserve"> anebo v elektronické podobě na e-mailovou adresu: </w:t>
      </w:r>
      <w:hyperlink r:id="rId7" w:history="1">
        <w:r w:rsidR="00AF1992" w:rsidRPr="00244DC6">
          <w:rPr>
            <w:rStyle w:val="Hypertextovodkaz"/>
            <w:rFonts w:cs="Calibri"/>
            <w:sz w:val="22"/>
            <w:szCs w:val="22"/>
          </w:rPr>
          <w:t>epodatelna@npu.cz</w:t>
        </w:r>
      </w:hyperlink>
      <w:r>
        <w:rPr>
          <w:sz w:val="22"/>
          <w:szCs w:val="22"/>
          <w:u w:val="none"/>
        </w:rPr>
        <w:t xml:space="preserve">. </w:t>
      </w:r>
    </w:p>
    <w:p w:rsidR="003C635E" w:rsidRDefault="003C635E">
      <w:pPr>
        <w:pStyle w:val="Nadpis"/>
        <w:numPr>
          <w:ilvl w:val="1"/>
          <w:numId w:val="9"/>
        </w:numPr>
        <w:spacing w:after="120"/>
        <w:ind w:left="567" w:hanging="567"/>
        <w:jc w:val="both"/>
      </w:pPr>
      <w:r>
        <w:rPr>
          <w:sz w:val="22"/>
          <w:szCs w:val="22"/>
          <w:u w:val="none"/>
        </w:rPr>
        <w:t xml:space="preserve">Cena je považována za uhrazenou odepsáním příslušné částky k úhradě z účtu </w:t>
      </w:r>
      <w:r>
        <w:rPr>
          <w:sz w:val="22"/>
          <w:szCs w:val="22"/>
          <w:u w:val="none"/>
          <w:lang w:val="cs-CZ"/>
        </w:rPr>
        <w:t>Objednatele</w:t>
      </w:r>
      <w:r w:rsidR="00AF1992">
        <w:rPr>
          <w:sz w:val="22"/>
          <w:szCs w:val="22"/>
          <w:u w:val="none"/>
        </w:rPr>
        <w:t xml:space="preserve"> ve</w:t>
      </w:r>
      <w:r w:rsidR="00AF1992">
        <w:rPr>
          <w:sz w:val="22"/>
          <w:szCs w:val="22"/>
          <w:u w:val="none"/>
          <w:lang w:val="cs-CZ"/>
        </w:rPr>
        <w:t> </w:t>
      </w:r>
      <w:r>
        <w:rPr>
          <w:sz w:val="22"/>
          <w:szCs w:val="22"/>
          <w:u w:val="none"/>
        </w:rPr>
        <w:t xml:space="preserve">prospěch účtu </w:t>
      </w:r>
      <w:r>
        <w:rPr>
          <w:sz w:val="22"/>
          <w:szCs w:val="22"/>
          <w:u w:val="none"/>
          <w:lang w:val="cs-CZ"/>
        </w:rPr>
        <w:t>Zhotovitele</w:t>
      </w:r>
      <w:r>
        <w:rPr>
          <w:sz w:val="22"/>
          <w:szCs w:val="22"/>
          <w:u w:val="none"/>
        </w:rPr>
        <w:t xml:space="preserve"> uvedeného v záhlaví této smlouvy.</w:t>
      </w:r>
    </w:p>
    <w:p w:rsidR="003C635E" w:rsidRDefault="003C635E">
      <w:pPr>
        <w:pStyle w:val="Nadpis"/>
        <w:numPr>
          <w:ilvl w:val="1"/>
          <w:numId w:val="9"/>
        </w:numPr>
        <w:spacing w:after="120"/>
        <w:ind w:left="567" w:hanging="567"/>
        <w:jc w:val="both"/>
      </w:pPr>
      <w:r>
        <w:rPr>
          <w:sz w:val="22"/>
          <w:szCs w:val="22"/>
          <w:u w:val="none"/>
        </w:rPr>
        <w:t xml:space="preserve">Zhotovitel prohlašuje, že ke dni podpisu této Smlouvy není </w:t>
      </w:r>
      <w:r w:rsidR="00AF1992">
        <w:rPr>
          <w:sz w:val="22"/>
          <w:szCs w:val="22"/>
          <w:u w:val="none"/>
        </w:rPr>
        <w:t>nespolehlivým plátcem DPH dle</w:t>
      </w:r>
      <w:r w:rsidR="00AF1992">
        <w:rPr>
          <w:sz w:val="22"/>
          <w:szCs w:val="22"/>
          <w:u w:val="none"/>
          <w:lang w:val="cs-CZ"/>
        </w:rPr>
        <w:t> </w:t>
      </w:r>
      <w:r w:rsidR="00AF1992">
        <w:rPr>
          <w:sz w:val="22"/>
          <w:szCs w:val="22"/>
          <w:u w:val="none"/>
        </w:rPr>
        <w:t>§</w:t>
      </w:r>
      <w:r w:rsidR="00AF1992">
        <w:rPr>
          <w:sz w:val="22"/>
          <w:szCs w:val="22"/>
          <w:u w:val="none"/>
          <w:lang w:val="cs-CZ"/>
        </w:rPr>
        <w:t> </w:t>
      </w:r>
      <w:r>
        <w:rPr>
          <w:sz w:val="22"/>
          <w:szCs w:val="22"/>
          <w:u w:val="none"/>
        </w:rPr>
        <w:t xml:space="preserve">106 zákona č. 235/2004 Sb., o dani z přidané hodnoty, </w:t>
      </w:r>
      <w:r w:rsidR="00AF1992">
        <w:rPr>
          <w:sz w:val="22"/>
          <w:szCs w:val="22"/>
          <w:u w:val="none"/>
        </w:rPr>
        <w:t>ve znění pozdějších předpisů, a</w:t>
      </w:r>
      <w:r w:rsidR="00AF1992">
        <w:rPr>
          <w:sz w:val="22"/>
          <w:szCs w:val="22"/>
          <w:u w:val="none"/>
          <w:lang w:val="cs-CZ"/>
        </w:rPr>
        <w:t> </w:t>
      </w:r>
      <w:r w:rsidR="00C015E4">
        <w:rPr>
          <w:sz w:val="22"/>
          <w:szCs w:val="22"/>
          <w:u w:val="none"/>
        </w:rPr>
        <w:t>není veden v</w:t>
      </w:r>
      <w:r w:rsidR="00C015E4">
        <w:rPr>
          <w:sz w:val="22"/>
          <w:szCs w:val="22"/>
          <w:u w:val="none"/>
          <w:lang w:val="cs-CZ"/>
        </w:rPr>
        <w:t> </w:t>
      </w:r>
      <w:r>
        <w:rPr>
          <w:sz w:val="22"/>
          <w:szCs w:val="22"/>
          <w:u w:val="none"/>
        </w:rPr>
        <w:t xml:space="preserve">registru nespolehlivých plátců DPH. </w:t>
      </w:r>
    </w:p>
    <w:p w:rsidR="003C635E" w:rsidRDefault="003C635E" w:rsidP="00C015E4">
      <w:pPr>
        <w:pStyle w:val="Nadpis"/>
        <w:widowControl w:val="0"/>
        <w:numPr>
          <w:ilvl w:val="1"/>
          <w:numId w:val="9"/>
        </w:numPr>
        <w:spacing w:after="120"/>
        <w:ind w:left="567" w:hanging="567"/>
        <w:jc w:val="both"/>
      </w:pPr>
      <w:r>
        <w:rPr>
          <w:sz w:val="22"/>
          <w:szCs w:val="22"/>
          <w:u w:val="none"/>
        </w:rPr>
        <w:t>Zhotovitel se dále zavazuje uvádět pro účely bezhotovostního převodu pouze účet či účty, které jsou správcem daně zveřejněny způsobem umožňující</w:t>
      </w:r>
      <w:r w:rsidR="00AF1992">
        <w:rPr>
          <w:sz w:val="22"/>
          <w:szCs w:val="22"/>
          <w:u w:val="none"/>
        </w:rPr>
        <w:t>m dálkový přístup dle zákona č.</w:t>
      </w:r>
      <w:r w:rsidR="00AF1992">
        <w:rPr>
          <w:sz w:val="22"/>
          <w:szCs w:val="22"/>
          <w:u w:val="none"/>
          <w:lang w:val="cs-CZ"/>
        </w:rPr>
        <w:t> </w:t>
      </w:r>
      <w:r>
        <w:rPr>
          <w:sz w:val="22"/>
          <w:szCs w:val="22"/>
          <w:u w:val="none"/>
        </w:rPr>
        <w:t>235/2004 Sb., o dani z přidané hodnoty, ve znění pozděj</w:t>
      </w:r>
      <w:r w:rsidR="00AF1992">
        <w:rPr>
          <w:sz w:val="22"/>
          <w:szCs w:val="22"/>
          <w:u w:val="none"/>
        </w:rPr>
        <w:t>ších předpisů. V případě, že</w:t>
      </w:r>
      <w:r w:rsidR="00AF1992">
        <w:rPr>
          <w:sz w:val="22"/>
          <w:szCs w:val="22"/>
          <w:u w:val="none"/>
          <w:lang w:val="cs-CZ"/>
        </w:rPr>
        <w:t> </w:t>
      </w:r>
      <w:r w:rsidR="00AF1992">
        <w:rPr>
          <w:sz w:val="22"/>
          <w:szCs w:val="22"/>
          <w:u w:val="none"/>
        </w:rPr>
        <w:t>se</w:t>
      </w:r>
      <w:r w:rsidR="00AF1992">
        <w:rPr>
          <w:sz w:val="22"/>
          <w:szCs w:val="22"/>
          <w:u w:val="none"/>
          <w:lang w:val="cs-CZ"/>
        </w:rPr>
        <w:t> </w:t>
      </w:r>
      <w:r>
        <w:rPr>
          <w:sz w:val="22"/>
          <w:szCs w:val="22"/>
          <w:u w:val="none"/>
        </w:rPr>
        <w:t>Zhotovitel stane nespolehlivým plátcem DPH, je povinen tuto skutečnost ozná</w:t>
      </w:r>
      <w:r w:rsidR="00C015E4">
        <w:rPr>
          <w:sz w:val="22"/>
          <w:szCs w:val="22"/>
          <w:u w:val="none"/>
        </w:rPr>
        <w:t>mit Objednateli nejpozději do</w:t>
      </w:r>
      <w:r w:rsidR="00C015E4">
        <w:rPr>
          <w:sz w:val="22"/>
          <w:szCs w:val="22"/>
          <w:u w:val="none"/>
          <w:lang w:val="cs-CZ"/>
        </w:rPr>
        <w:t> </w:t>
      </w:r>
      <w:r w:rsidR="00C015E4">
        <w:rPr>
          <w:sz w:val="22"/>
          <w:szCs w:val="22"/>
          <w:u w:val="none"/>
        </w:rPr>
        <w:t>5</w:t>
      </w:r>
      <w:r w:rsidR="00C015E4">
        <w:rPr>
          <w:sz w:val="22"/>
          <w:szCs w:val="22"/>
          <w:u w:val="none"/>
          <w:lang w:val="cs-CZ"/>
        </w:rPr>
        <w:t> </w:t>
      </w:r>
      <w:r>
        <w:rPr>
          <w:sz w:val="22"/>
          <w:szCs w:val="22"/>
          <w:u w:val="none"/>
        </w:rPr>
        <w:t>pracovních dnů ode dne, kdy tato skutečnost nastala, přičemž oznámením se rozumí den, kdy objednatel předmětnou informaci prokazatelně obdržel. Zhot</w:t>
      </w:r>
      <w:r w:rsidR="00C015E4">
        <w:rPr>
          <w:sz w:val="22"/>
          <w:szCs w:val="22"/>
          <w:u w:val="none"/>
        </w:rPr>
        <w:t>ovitel dále souhlasí s tím, aby</w:t>
      </w:r>
      <w:r w:rsidR="00C015E4">
        <w:rPr>
          <w:sz w:val="22"/>
          <w:szCs w:val="22"/>
          <w:u w:val="none"/>
          <w:lang w:val="cs-CZ"/>
        </w:rPr>
        <w:t> </w:t>
      </w:r>
      <w:r>
        <w:rPr>
          <w:sz w:val="22"/>
          <w:szCs w:val="22"/>
          <w:u w:val="none"/>
        </w:rPr>
        <w:t>objednatel provedl zajišťovací úhradu DPH přímo na účet příslušného finančního úřadu, jestliže zhotovitel bude ke dni uskutečnění zdanitelného plnění veden v registru nespolehlivých plátců DPH.</w:t>
      </w:r>
      <w:bookmarkEnd w:id="13"/>
    </w:p>
    <w:p w:rsidR="003C635E" w:rsidRDefault="003C635E" w:rsidP="00C015E4">
      <w:pPr>
        <w:pStyle w:val="Nadpis"/>
        <w:widowControl w:val="0"/>
        <w:numPr>
          <w:ilvl w:val="0"/>
          <w:numId w:val="0"/>
        </w:numPr>
        <w:spacing w:line="240" w:lineRule="atLeast"/>
        <w:ind w:left="709"/>
        <w:jc w:val="both"/>
        <w:rPr>
          <w:b/>
          <w:sz w:val="22"/>
          <w:szCs w:val="22"/>
          <w:u w:val="none"/>
        </w:rPr>
      </w:pPr>
    </w:p>
    <w:p w:rsidR="003C635E" w:rsidRDefault="003C635E" w:rsidP="00C015E4">
      <w:pPr>
        <w:pStyle w:val="Nadpis"/>
        <w:widowControl w:val="0"/>
        <w:numPr>
          <w:ilvl w:val="0"/>
          <w:numId w:val="9"/>
        </w:numPr>
      </w:pPr>
      <w:r>
        <w:rPr>
          <w:b/>
          <w:sz w:val="22"/>
          <w:szCs w:val="22"/>
          <w:u w:val="none"/>
          <w:lang w:val="cs-CZ"/>
        </w:rPr>
        <w:t>Odpovědnost za v</w:t>
      </w:r>
      <w:proofErr w:type="spellStart"/>
      <w:r>
        <w:rPr>
          <w:b/>
          <w:sz w:val="22"/>
          <w:szCs w:val="22"/>
          <w:u w:val="none"/>
        </w:rPr>
        <w:t>ady</w:t>
      </w:r>
      <w:proofErr w:type="spellEnd"/>
      <w:r>
        <w:rPr>
          <w:b/>
          <w:sz w:val="22"/>
          <w:szCs w:val="22"/>
          <w:u w:val="none"/>
        </w:rPr>
        <w:t xml:space="preserve"> a záruka</w:t>
      </w:r>
      <w:r>
        <w:rPr>
          <w:b/>
          <w:sz w:val="22"/>
          <w:szCs w:val="22"/>
          <w:u w:val="none"/>
          <w:lang w:val="cs-CZ"/>
        </w:rPr>
        <w:t xml:space="preserve"> za jakost</w:t>
      </w:r>
    </w:p>
    <w:p w:rsidR="003C635E" w:rsidRDefault="003C635E" w:rsidP="00C015E4">
      <w:pPr>
        <w:pStyle w:val="Nadpis"/>
        <w:widowControl w:val="0"/>
        <w:numPr>
          <w:ilvl w:val="1"/>
          <w:numId w:val="9"/>
        </w:numPr>
        <w:spacing w:after="120"/>
        <w:ind w:left="567" w:hanging="567"/>
        <w:jc w:val="both"/>
      </w:pPr>
      <w:r>
        <w:rPr>
          <w:sz w:val="22"/>
          <w:szCs w:val="22"/>
          <w:u w:val="none"/>
        </w:rPr>
        <w:t xml:space="preserve">Zhotovitel </w:t>
      </w:r>
      <w:r>
        <w:rPr>
          <w:sz w:val="22"/>
          <w:szCs w:val="22"/>
          <w:u w:val="none"/>
          <w:lang w:val="cs-CZ"/>
        </w:rPr>
        <w:t>odpovídá za to, že Dílo je provedeno řádně, v souladu s touto Smlouvou, v souladu s právními předpisy a technickými normami.</w:t>
      </w:r>
    </w:p>
    <w:p w:rsidR="003C635E" w:rsidRDefault="003C635E" w:rsidP="00C015E4">
      <w:pPr>
        <w:pStyle w:val="Nadpis"/>
        <w:widowControl w:val="0"/>
        <w:numPr>
          <w:ilvl w:val="1"/>
          <w:numId w:val="9"/>
        </w:numPr>
        <w:spacing w:after="120"/>
        <w:ind w:left="567" w:hanging="567"/>
        <w:jc w:val="both"/>
      </w:pPr>
      <w:r>
        <w:rPr>
          <w:sz w:val="22"/>
          <w:szCs w:val="22"/>
          <w:u w:val="none"/>
        </w:rPr>
        <w:t xml:space="preserve">Zhotovitel poskytuje záruku na Dílo a veškeré jeho výstupy v délce 60 měsíců jdoucí ode dne podpisu předávacího protokolu, resp. v délce 60 měsíců ode dne zahájení stavby Obnova </w:t>
      </w:r>
      <w:r>
        <w:rPr>
          <w:sz w:val="22"/>
          <w:szCs w:val="22"/>
          <w:u w:val="none"/>
        </w:rPr>
        <w:lastRenderedPageBreak/>
        <w:t xml:space="preserve">Invalidovny, dle toho, co nastane později. </w:t>
      </w:r>
    </w:p>
    <w:p w:rsidR="003C635E" w:rsidRDefault="003C635E" w:rsidP="00C015E4">
      <w:pPr>
        <w:pStyle w:val="Nadpis"/>
        <w:widowControl w:val="0"/>
        <w:numPr>
          <w:ilvl w:val="1"/>
          <w:numId w:val="9"/>
        </w:numPr>
        <w:spacing w:after="120"/>
        <w:ind w:left="567" w:hanging="567"/>
        <w:jc w:val="both"/>
      </w:pPr>
      <w:r>
        <w:rPr>
          <w:sz w:val="22"/>
          <w:szCs w:val="22"/>
          <w:u w:val="none"/>
          <w:lang w:val="cs-CZ"/>
        </w:rPr>
        <w:t>Zhotovitel se zavazuje zjištěné vady Díla odstranit bezodkladně od jejich oznámení Objednatelem, nejpozději však do 14 dnů od obdržení písemné výzvy k jejich odstranění, pokud se smluvní strany nedohodnou</w:t>
      </w:r>
      <w:r>
        <w:rPr>
          <w:sz w:val="22"/>
          <w:szCs w:val="22"/>
          <w:u w:val="none"/>
        </w:rPr>
        <w:t xml:space="preserve"> jinak. </w:t>
      </w:r>
    </w:p>
    <w:p w:rsidR="003C635E" w:rsidRDefault="003C635E">
      <w:pPr>
        <w:pStyle w:val="Nadpis"/>
        <w:numPr>
          <w:ilvl w:val="1"/>
          <w:numId w:val="9"/>
        </w:numPr>
        <w:spacing w:after="120"/>
        <w:ind w:left="567" w:hanging="567"/>
        <w:jc w:val="both"/>
      </w:pPr>
      <w:r>
        <w:rPr>
          <w:sz w:val="22"/>
          <w:szCs w:val="22"/>
          <w:u w:val="none"/>
        </w:rPr>
        <w:t xml:space="preserve">Nároky z odpovědnosti z vadného plnění se nedotýkají </w:t>
      </w:r>
      <w:r w:rsidR="00AF1992">
        <w:rPr>
          <w:sz w:val="22"/>
          <w:szCs w:val="22"/>
          <w:u w:val="none"/>
        </w:rPr>
        <w:t>nároků na náhradu škody nebo na</w:t>
      </w:r>
      <w:r w:rsidR="00AF1992">
        <w:rPr>
          <w:sz w:val="22"/>
          <w:szCs w:val="22"/>
          <w:u w:val="none"/>
          <w:lang w:val="cs-CZ"/>
        </w:rPr>
        <w:t> </w:t>
      </w:r>
      <w:r>
        <w:rPr>
          <w:sz w:val="22"/>
          <w:szCs w:val="22"/>
          <w:u w:val="none"/>
        </w:rPr>
        <w:t>smluvní pokutu.</w:t>
      </w:r>
    </w:p>
    <w:p w:rsidR="003C635E" w:rsidRDefault="003C635E">
      <w:pPr>
        <w:pStyle w:val="Nadpis21"/>
        <w:shd w:val="clear" w:color="auto" w:fill="auto"/>
        <w:tabs>
          <w:tab w:val="left" w:pos="567"/>
        </w:tabs>
        <w:spacing w:after="120" w:line="240" w:lineRule="atLeast"/>
        <w:ind w:left="567"/>
        <w:jc w:val="both"/>
        <w:rPr>
          <w:rFonts w:ascii="Calibri" w:hAnsi="Calibri" w:cs="Calibri"/>
          <w:b w:val="0"/>
          <w:sz w:val="22"/>
          <w:szCs w:val="22"/>
        </w:rPr>
      </w:pPr>
    </w:p>
    <w:p w:rsidR="003C635E" w:rsidRDefault="003C635E">
      <w:pPr>
        <w:pStyle w:val="Nadpis"/>
        <w:keepNext/>
        <w:numPr>
          <w:ilvl w:val="0"/>
          <w:numId w:val="9"/>
        </w:numPr>
        <w:spacing w:after="120"/>
      </w:pPr>
      <w:r>
        <w:rPr>
          <w:b/>
          <w:sz w:val="22"/>
          <w:szCs w:val="22"/>
          <w:u w:val="none"/>
        </w:rPr>
        <w:t>Licenční ujednání</w:t>
      </w:r>
    </w:p>
    <w:p w:rsidR="003C635E" w:rsidRDefault="003C635E">
      <w:pPr>
        <w:pStyle w:val="Nadpis"/>
        <w:keepNext/>
        <w:numPr>
          <w:ilvl w:val="1"/>
          <w:numId w:val="9"/>
        </w:numPr>
        <w:spacing w:after="120"/>
        <w:ind w:left="567" w:hanging="567"/>
        <w:jc w:val="both"/>
      </w:pPr>
      <w:r>
        <w:rPr>
          <w:sz w:val="22"/>
          <w:szCs w:val="22"/>
          <w:u w:val="none"/>
          <w:lang w:val="cs-CZ"/>
        </w:rPr>
        <w:t>Bude-li výsledkem Díla autorské dílo ve smyslu zák. č. 121/2000 Sb., o právu autorském, o právech souvisejících, Zhotovitel prohlašuje, že je, resp. bude oprávněným vykonavatelem autorských práv k takovému autorskému dílu a uděluje Objednateli licenci k autorskému dílu za následujících podmínek:</w:t>
      </w:r>
    </w:p>
    <w:p w:rsidR="003C635E" w:rsidRDefault="003C635E">
      <w:pPr>
        <w:pStyle w:val="Nadpis21"/>
        <w:numPr>
          <w:ilvl w:val="0"/>
          <w:numId w:val="6"/>
        </w:numPr>
        <w:tabs>
          <w:tab w:val="left" w:pos="567"/>
        </w:tabs>
        <w:spacing w:after="120" w:line="240" w:lineRule="atLeast"/>
        <w:jc w:val="both"/>
      </w:pPr>
      <w:r>
        <w:rPr>
          <w:rFonts w:ascii="Calibri" w:hAnsi="Calibri" w:cs="Calibri"/>
          <w:b w:val="0"/>
          <w:sz w:val="22"/>
          <w:szCs w:val="22"/>
        </w:rPr>
        <w:t>licence se poskytuje jako výhradní, ke všem způsobům užití podle zák. č. 121/2000 Sb., autorský zákon;</w:t>
      </w:r>
    </w:p>
    <w:p w:rsidR="003C635E" w:rsidRDefault="003C635E">
      <w:pPr>
        <w:pStyle w:val="Nadpis21"/>
        <w:numPr>
          <w:ilvl w:val="0"/>
          <w:numId w:val="6"/>
        </w:numPr>
        <w:tabs>
          <w:tab w:val="left" w:pos="567"/>
        </w:tabs>
        <w:spacing w:after="120" w:line="240" w:lineRule="atLeast"/>
        <w:jc w:val="both"/>
      </w:pPr>
      <w:r>
        <w:rPr>
          <w:rFonts w:ascii="Calibri" w:hAnsi="Calibri" w:cs="Calibri"/>
          <w:b w:val="0"/>
          <w:sz w:val="22"/>
          <w:szCs w:val="22"/>
        </w:rPr>
        <w:t>licence je územně a časově neomezená a neomezená, pokud jde o množstevní rozsah,</w:t>
      </w:r>
    </w:p>
    <w:p w:rsidR="003C635E" w:rsidRDefault="003C635E">
      <w:pPr>
        <w:pStyle w:val="Nadpis21"/>
        <w:numPr>
          <w:ilvl w:val="0"/>
          <w:numId w:val="6"/>
        </w:numPr>
        <w:tabs>
          <w:tab w:val="left" w:pos="567"/>
        </w:tabs>
        <w:spacing w:after="120" w:line="240" w:lineRule="atLeast"/>
        <w:jc w:val="both"/>
      </w:pPr>
      <w:r>
        <w:rPr>
          <w:rFonts w:ascii="Calibri" w:hAnsi="Calibri" w:cs="Calibri"/>
          <w:b w:val="0"/>
          <w:sz w:val="22"/>
          <w:szCs w:val="22"/>
        </w:rPr>
        <w:t xml:space="preserve">licence je ryze opravňující, </w:t>
      </w:r>
      <w:proofErr w:type="gramStart"/>
      <w:r>
        <w:rPr>
          <w:rFonts w:ascii="Calibri" w:hAnsi="Calibri" w:cs="Calibri"/>
          <w:b w:val="0"/>
          <w:sz w:val="22"/>
          <w:szCs w:val="22"/>
        </w:rPr>
        <w:t>tzn.</w:t>
      </w:r>
      <w:proofErr w:type="gramEnd"/>
      <w:r>
        <w:rPr>
          <w:rFonts w:ascii="Calibri" w:hAnsi="Calibri" w:cs="Calibri"/>
          <w:b w:val="0"/>
          <w:sz w:val="22"/>
          <w:szCs w:val="22"/>
        </w:rPr>
        <w:t xml:space="preserve"> Objednatel </w:t>
      </w:r>
      <w:proofErr w:type="gramStart"/>
      <w:r>
        <w:rPr>
          <w:rFonts w:ascii="Calibri" w:hAnsi="Calibri" w:cs="Calibri"/>
          <w:b w:val="0"/>
          <w:sz w:val="22"/>
          <w:szCs w:val="22"/>
        </w:rPr>
        <w:t>nemá</w:t>
      </w:r>
      <w:proofErr w:type="gramEnd"/>
      <w:r>
        <w:rPr>
          <w:rFonts w:ascii="Calibri" w:hAnsi="Calibri" w:cs="Calibri"/>
          <w:b w:val="0"/>
          <w:sz w:val="22"/>
          <w:szCs w:val="22"/>
        </w:rPr>
        <w:t xml:space="preserve"> povinnost autorské dílo užít,</w:t>
      </w:r>
    </w:p>
    <w:p w:rsidR="003C635E" w:rsidRDefault="003C635E">
      <w:pPr>
        <w:pStyle w:val="Nadpis21"/>
        <w:numPr>
          <w:ilvl w:val="0"/>
          <w:numId w:val="6"/>
        </w:numPr>
        <w:tabs>
          <w:tab w:val="left" w:pos="567"/>
        </w:tabs>
        <w:spacing w:after="120" w:line="240" w:lineRule="atLeast"/>
        <w:jc w:val="both"/>
      </w:pPr>
      <w:r>
        <w:rPr>
          <w:rFonts w:ascii="Calibri" w:hAnsi="Calibri" w:cs="Calibri"/>
          <w:b w:val="0"/>
          <w:sz w:val="22"/>
          <w:szCs w:val="22"/>
        </w:rPr>
        <w:t>licence se vztahuje i na úpravy či doplnění autorského díla.</w:t>
      </w:r>
    </w:p>
    <w:p w:rsidR="003C635E" w:rsidRDefault="003C635E">
      <w:pPr>
        <w:pStyle w:val="Nadpis"/>
        <w:numPr>
          <w:ilvl w:val="1"/>
          <w:numId w:val="9"/>
        </w:numPr>
        <w:spacing w:after="120"/>
        <w:ind w:left="567" w:hanging="567"/>
        <w:jc w:val="both"/>
      </w:pPr>
      <w:r>
        <w:rPr>
          <w:sz w:val="22"/>
          <w:szCs w:val="22"/>
          <w:u w:val="none"/>
          <w:lang w:val="cs-CZ"/>
        </w:rPr>
        <w:t>Objednatel je oprávněn poskytovat práva získaná touto smlouvou (udělovat sublicence) zcela nebo zčásti třetím osobám; oprávnění výkonu těchto práv platí pro třetí osoby ve stejném rozsahu jako pro Objednatele.</w:t>
      </w:r>
    </w:p>
    <w:p w:rsidR="003C635E" w:rsidRDefault="003C635E">
      <w:pPr>
        <w:pStyle w:val="Nadpis"/>
        <w:numPr>
          <w:ilvl w:val="1"/>
          <w:numId w:val="9"/>
        </w:numPr>
        <w:spacing w:after="120"/>
        <w:ind w:left="567" w:hanging="567"/>
        <w:jc w:val="both"/>
      </w:pPr>
      <w:r>
        <w:rPr>
          <w:sz w:val="22"/>
          <w:szCs w:val="22"/>
          <w:u w:val="none"/>
          <w:lang w:val="cs-CZ"/>
        </w:rPr>
        <w:t>Odměna za poskytnutí této licence je z ekonomického pohledu a na základě souhlasné vůle stran je součástí Smluvní ceny</w:t>
      </w:r>
      <w:r>
        <w:rPr>
          <w:sz w:val="22"/>
          <w:szCs w:val="22"/>
          <w:u w:val="none"/>
        </w:rPr>
        <w:t xml:space="preserve">. </w:t>
      </w:r>
    </w:p>
    <w:p w:rsidR="003C635E" w:rsidRDefault="003C635E">
      <w:pPr>
        <w:pStyle w:val="Nadpis"/>
        <w:numPr>
          <w:ilvl w:val="1"/>
          <w:numId w:val="9"/>
        </w:numPr>
        <w:spacing w:after="120"/>
        <w:ind w:left="567" w:hanging="567"/>
        <w:jc w:val="both"/>
      </w:pPr>
      <w:r>
        <w:rPr>
          <w:sz w:val="22"/>
          <w:szCs w:val="22"/>
          <w:u w:val="none"/>
          <w:shd w:val="clear" w:color="auto" w:fill="FFFFFF"/>
          <w:lang w:eastAsia="cs-CZ"/>
        </w:rPr>
        <w:t xml:space="preserve">Dojde-li k odstoupení od </w:t>
      </w:r>
      <w:r>
        <w:rPr>
          <w:sz w:val="22"/>
          <w:szCs w:val="22"/>
          <w:u w:val="none"/>
          <w:shd w:val="clear" w:color="auto" w:fill="FFFFFF"/>
          <w:lang w:val="cs-CZ" w:eastAsia="cs-CZ"/>
        </w:rPr>
        <w:t>S</w:t>
      </w:r>
      <w:proofErr w:type="spellStart"/>
      <w:r>
        <w:rPr>
          <w:sz w:val="22"/>
          <w:szCs w:val="22"/>
          <w:u w:val="none"/>
          <w:shd w:val="clear" w:color="auto" w:fill="FFFFFF"/>
          <w:lang w:eastAsia="cs-CZ"/>
        </w:rPr>
        <w:t>mlouvy</w:t>
      </w:r>
      <w:proofErr w:type="spellEnd"/>
      <w:r>
        <w:rPr>
          <w:sz w:val="22"/>
          <w:szCs w:val="22"/>
          <w:u w:val="none"/>
          <w:shd w:val="clear" w:color="auto" w:fill="FFFFFF"/>
          <w:lang w:eastAsia="cs-CZ"/>
        </w:rPr>
        <w:t xml:space="preserve"> či k jinému předčasnému ukončení této </w:t>
      </w:r>
      <w:r>
        <w:rPr>
          <w:sz w:val="22"/>
          <w:szCs w:val="22"/>
          <w:u w:val="none"/>
          <w:shd w:val="clear" w:color="auto" w:fill="FFFFFF"/>
          <w:lang w:val="cs-CZ" w:eastAsia="cs-CZ"/>
        </w:rPr>
        <w:t>S</w:t>
      </w:r>
      <w:proofErr w:type="spellStart"/>
      <w:r w:rsidR="00C015E4">
        <w:rPr>
          <w:sz w:val="22"/>
          <w:szCs w:val="22"/>
          <w:u w:val="none"/>
          <w:shd w:val="clear" w:color="auto" w:fill="FFFFFF"/>
          <w:lang w:eastAsia="cs-CZ"/>
        </w:rPr>
        <w:t>mlouvy</w:t>
      </w:r>
      <w:proofErr w:type="spellEnd"/>
      <w:r w:rsidR="00C015E4">
        <w:rPr>
          <w:sz w:val="22"/>
          <w:szCs w:val="22"/>
          <w:u w:val="none"/>
          <w:shd w:val="clear" w:color="auto" w:fill="FFFFFF"/>
          <w:lang w:eastAsia="cs-CZ"/>
        </w:rPr>
        <w:t xml:space="preserve"> platí, že</w:t>
      </w:r>
      <w:r w:rsidR="00C015E4">
        <w:rPr>
          <w:sz w:val="22"/>
          <w:szCs w:val="22"/>
          <w:u w:val="none"/>
          <w:shd w:val="clear" w:color="auto" w:fill="FFFFFF"/>
          <w:lang w:val="cs-CZ" w:eastAsia="cs-CZ"/>
        </w:rPr>
        <w:t> </w:t>
      </w:r>
      <w:r>
        <w:rPr>
          <w:sz w:val="22"/>
          <w:szCs w:val="22"/>
          <w:u w:val="none"/>
          <w:shd w:val="clear" w:color="auto" w:fill="FFFFFF"/>
          <w:lang w:val="cs-CZ" w:eastAsia="cs-CZ"/>
        </w:rPr>
        <w:t>O</w:t>
      </w:r>
      <w:proofErr w:type="spellStart"/>
      <w:r>
        <w:rPr>
          <w:sz w:val="22"/>
          <w:szCs w:val="22"/>
          <w:u w:val="none"/>
          <w:shd w:val="clear" w:color="auto" w:fill="FFFFFF"/>
          <w:lang w:eastAsia="cs-CZ"/>
        </w:rPr>
        <w:t>bjednateli</w:t>
      </w:r>
      <w:proofErr w:type="spellEnd"/>
      <w:r>
        <w:rPr>
          <w:sz w:val="22"/>
          <w:szCs w:val="22"/>
          <w:u w:val="none"/>
          <w:shd w:val="clear" w:color="auto" w:fill="FFFFFF"/>
          <w:lang w:eastAsia="cs-CZ"/>
        </w:rPr>
        <w:t xml:space="preserve"> přísluší práva ve výše uvedeném rozsahu a s výše uvedeným obsahem k veškeré dokumentaci (ať již rozpracované, návrhu či schválené) vytvořené </w:t>
      </w:r>
      <w:r>
        <w:rPr>
          <w:sz w:val="22"/>
          <w:szCs w:val="22"/>
          <w:u w:val="none"/>
          <w:shd w:val="clear" w:color="auto" w:fill="FFFFFF"/>
          <w:lang w:val="cs-CZ" w:eastAsia="cs-CZ"/>
        </w:rPr>
        <w:t>Z</w:t>
      </w:r>
      <w:r>
        <w:rPr>
          <w:sz w:val="22"/>
          <w:szCs w:val="22"/>
          <w:u w:val="none"/>
          <w:shd w:val="clear" w:color="auto" w:fill="FFFFFF"/>
          <w:lang w:eastAsia="cs-CZ"/>
        </w:rPr>
        <w:t xml:space="preserve">hotovitelem do okamžiku </w:t>
      </w:r>
      <w:r>
        <w:rPr>
          <w:sz w:val="22"/>
          <w:szCs w:val="22"/>
          <w:u w:val="none"/>
          <w:shd w:val="clear" w:color="auto" w:fill="FFFFFF"/>
          <w:lang w:val="cs-CZ" w:eastAsia="cs-CZ"/>
        </w:rPr>
        <w:t xml:space="preserve">ukončení Smlouvy. </w:t>
      </w:r>
    </w:p>
    <w:p w:rsidR="003C635E" w:rsidRDefault="003C635E">
      <w:pPr>
        <w:pStyle w:val="Nadpis21"/>
        <w:tabs>
          <w:tab w:val="left" w:pos="567"/>
        </w:tabs>
        <w:spacing w:after="120" w:line="240" w:lineRule="atLeast"/>
        <w:ind w:left="567"/>
        <w:jc w:val="both"/>
        <w:rPr>
          <w:rFonts w:ascii="Calibri" w:eastAsia="Calibri" w:hAnsi="Calibri" w:cs="Calibri"/>
          <w:b w:val="0"/>
          <w:sz w:val="22"/>
          <w:szCs w:val="22"/>
        </w:rPr>
      </w:pPr>
    </w:p>
    <w:p w:rsidR="003C635E" w:rsidRDefault="003C635E">
      <w:pPr>
        <w:pStyle w:val="Nadpis"/>
        <w:keepNext/>
        <w:numPr>
          <w:ilvl w:val="0"/>
          <w:numId w:val="9"/>
        </w:numPr>
        <w:spacing w:after="120"/>
      </w:pPr>
      <w:r>
        <w:rPr>
          <w:b/>
          <w:bCs/>
          <w:sz w:val="22"/>
          <w:szCs w:val="22"/>
          <w:u w:val="none"/>
        </w:rPr>
        <w:t>Ochrana informací a dat</w:t>
      </w:r>
    </w:p>
    <w:p w:rsidR="003C635E" w:rsidRDefault="003C635E">
      <w:pPr>
        <w:pStyle w:val="Nadpis"/>
        <w:keepNext/>
        <w:numPr>
          <w:ilvl w:val="1"/>
          <w:numId w:val="9"/>
        </w:numPr>
        <w:spacing w:after="120"/>
        <w:ind w:left="567" w:hanging="567"/>
        <w:jc w:val="both"/>
      </w:pPr>
      <w:r>
        <w:rPr>
          <w:sz w:val="22"/>
          <w:szCs w:val="22"/>
          <w:u w:val="none"/>
          <w:lang w:val="cs-CZ"/>
        </w:rPr>
        <w:t>Zhotovitel</w:t>
      </w:r>
      <w:r>
        <w:rPr>
          <w:sz w:val="22"/>
          <w:szCs w:val="22"/>
          <w:u w:val="none"/>
        </w:rPr>
        <w:t xml:space="preserve"> se zavazuj</w:t>
      </w:r>
      <w:r>
        <w:rPr>
          <w:sz w:val="22"/>
          <w:szCs w:val="22"/>
          <w:u w:val="none"/>
          <w:lang w:val="cs-CZ"/>
        </w:rPr>
        <w:t>e</w:t>
      </w:r>
      <w:r>
        <w:rPr>
          <w:sz w:val="22"/>
          <w:szCs w:val="22"/>
          <w:u w:val="none"/>
        </w:rPr>
        <w:t>, že nevyužij</w:t>
      </w:r>
      <w:r>
        <w:rPr>
          <w:sz w:val="22"/>
          <w:szCs w:val="22"/>
          <w:u w:val="none"/>
          <w:lang w:val="cs-CZ"/>
        </w:rPr>
        <w:t>e</w:t>
      </w:r>
      <w:r>
        <w:rPr>
          <w:sz w:val="22"/>
          <w:szCs w:val="22"/>
          <w:u w:val="none"/>
        </w:rPr>
        <w:t xml:space="preserve"> pro sebe a neposkytn</w:t>
      </w:r>
      <w:r>
        <w:rPr>
          <w:sz w:val="22"/>
          <w:szCs w:val="22"/>
          <w:u w:val="none"/>
          <w:lang w:val="cs-CZ"/>
        </w:rPr>
        <w:t>e</w:t>
      </w:r>
      <w:r>
        <w:rPr>
          <w:sz w:val="22"/>
          <w:szCs w:val="22"/>
          <w:u w:val="none"/>
        </w:rPr>
        <w:t xml:space="preserve"> žádné třetí osobě (která se nebude přímo podílet na plnění povinností dle Smlouvy) důvěrné informace, které</w:t>
      </w:r>
      <w:r>
        <w:rPr>
          <w:sz w:val="22"/>
          <w:szCs w:val="22"/>
          <w:u w:val="none"/>
          <w:lang w:val="cs-CZ"/>
        </w:rPr>
        <w:t xml:space="preserve"> mu</w:t>
      </w:r>
      <w:r>
        <w:rPr>
          <w:sz w:val="22"/>
          <w:szCs w:val="22"/>
          <w:u w:val="none"/>
        </w:rPr>
        <w:t xml:space="preserve"> byly nebo budou zpřístupněny o druhé smluvní straně v souvislosti s plněním Smlouvy.</w:t>
      </w:r>
    </w:p>
    <w:p w:rsidR="003C635E" w:rsidRDefault="003C635E">
      <w:pPr>
        <w:pStyle w:val="Nadpis"/>
        <w:numPr>
          <w:ilvl w:val="1"/>
          <w:numId w:val="9"/>
        </w:numPr>
        <w:spacing w:after="120"/>
        <w:ind w:left="567" w:hanging="567"/>
        <w:jc w:val="both"/>
      </w:pPr>
      <w:r>
        <w:rPr>
          <w:sz w:val="22"/>
          <w:szCs w:val="22"/>
          <w:u w:val="none"/>
        </w:rPr>
        <w:t>Zhotovitel se zavazuje v době trvání Smlouvy i po jejím ukončení zachovávat mlčenlivost o</w:t>
      </w:r>
      <w:r>
        <w:rPr>
          <w:sz w:val="22"/>
          <w:szCs w:val="22"/>
          <w:u w:val="none"/>
          <w:lang w:val="cs-CZ"/>
        </w:rPr>
        <w:t> </w:t>
      </w:r>
      <w:r>
        <w:rPr>
          <w:sz w:val="22"/>
          <w:szCs w:val="22"/>
          <w:u w:val="none"/>
        </w:rPr>
        <w:t>všech skutečnostech, o kterých se dozví od Objednatele v souvislosti s plněním Smlouvy.</w:t>
      </w:r>
    </w:p>
    <w:p w:rsidR="003C635E" w:rsidRDefault="003C635E">
      <w:pPr>
        <w:pStyle w:val="Nadpis"/>
        <w:numPr>
          <w:ilvl w:val="1"/>
          <w:numId w:val="9"/>
        </w:numPr>
        <w:spacing w:after="120"/>
        <w:ind w:left="567" w:hanging="567"/>
        <w:jc w:val="both"/>
      </w:pPr>
      <w:r>
        <w:rPr>
          <w:sz w:val="22"/>
          <w:szCs w:val="22"/>
          <w:u w:val="none"/>
        </w:rPr>
        <w:t xml:space="preserve">Nedohodnou-li se smluvní strany výslovně jinak, považují se za důvěrné informace podle odst. 1 všechny informace, které </w:t>
      </w:r>
      <w:r>
        <w:rPr>
          <w:sz w:val="22"/>
          <w:szCs w:val="22"/>
          <w:u w:val="none"/>
          <w:lang w:val="cs-CZ"/>
        </w:rPr>
        <w:t xml:space="preserve">byly poskytnuty na podkladě této Smlouvy, dále např. </w:t>
      </w:r>
      <w:r>
        <w:rPr>
          <w:sz w:val="22"/>
          <w:szCs w:val="22"/>
          <w:u w:val="none"/>
        </w:rPr>
        <w:t>popisy nebo části popisů technologických procesů a vzorců, know</w:t>
      </w:r>
      <w:r w:rsidR="00AF1992">
        <w:rPr>
          <w:sz w:val="22"/>
          <w:szCs w:val="22"/>
          <w:u w:val="none"/>
        </w:rPr>
        <w:t>-how, informace o procedurách a</w:t>
      </w:r>
      <w:r w:rsidR="00AF1992">
        <w:rPr>
          <w:sz w:val="22"/>
          <w:szCs w:val="22"/>
          <w:u w:val="none"/>
          <w:lang w:val="cs-CZ"/>
        </w:rPr>
        <w:t> </w:t>
      </w:r>
      <w:r>
        <w:rPr>
          <w:sz w:val="22"/>
          <w:szCs w:val="22"/>
          <w:u w:val="none"/>
        </w:rPr>
        <w:t>pracovních postupech, plány, koncepce a strategie nebo jejich části, nabídky, kontakty, smlouvy, dohody nebo jiná ujednání s třetími stranami, informace o výsledcích hospodaření, o</w:t>
      </w:r>
      <w:r>
        <w:rPr>
          <w:sz w:val="22"/>
          <w:szCs w:val="22"/>
          <w:u w:val="none"/>
          <w:lang w:val="cs-CZ"/>
        </w:rPr>
        <w:t> </w:t>
      </w:r>
      <w:r>
        <w:rPr>
          <w:sz w:val="22"/>
          <w:szCs w:val="22"/>
          <w:u w:val="none"/>
        </w:rPr>
        <w:t>vztazích s obchodními partnery, o pracovněprávních otázkách a všechny další informace, jejichž zveřejnění přijímací stranou by předávající straně mohlo způsobit škodu.</w:t>
      </w:r>
    </w:p>
    <w:p w:rsidR="003C635E" w:rsidRDefault="003C635E">
      <w:pPr>
        <w:pStyle w:val="Nadpis"/>
        <w:numPr>
          <w:ilvl w:val="1"/>
          <w:numId w:val="9"/>
        </w:numPr>
        <w:spacing w:after="120"/>
        <w:ind w:left="567" w:hanging="567"/>
        <w:jc w:val="both"/>
      </w:pPr>
      <w:r>
        <w:rPr>
          <w:sz w:val="22"/>
          <w:szCs w:val="22"/>
          <w:u w:val="none"/>
        </w:rPr>
        <w:t>Za důvěrné dle předchozích odstavců se nepovažují informace, které se staly veřejně známými bez zavinění přijímací strany, dále ty, které měla přijímací strana legálně k dispozici před uzavřením této smlouvy, nebo které jsou výsledkem postupu, při kterém k nim přijímací strana dospěje nezávisle a je to schopna doložit svými záznamy nebo informacemi třetí strany.</w:t>
      </w:r>
    </w:p>
    <w:p w:rsidR="003C635E" w:rsidRDefault="003C635E">
      <w:pPr>
        <w:pStyle w:val="Nadpis"/>
        <w:numPr>
          <w:ilvl w:val="1"/>
          <w:numId w:val="9"/>
        </w:numPr>
        <w:spacing w:after="120"/>
        <w:ind w:left="567" w:hanging="567"/>
        <w:jc w:val="both"/>
      </w:pPr>
      <w:r>
        <w:rPr>
          <w:sz w:val="22"/>
          <w:szCs w:val="22"/>
          <w:u w:val="none"/>
        </w:rPr>
        <w:lastRenderedPageBreak/>
        <w:t>Zhotovitel se zavazuje, že data, která obdrží pro účely plnění povinností podle Smlouvy od</w:t>
      </w:r>
      <w:r>
        <w:rPr>
          <w:sz w:val="22"/>
          <w:szCs w:val="22"/>
          <w:u w:val="none"/>
          <w:lang w:val="cs-CZ"/>
        </w:rPr>
        <w:t> </w:t>
      </w:r>
      <w:r>
        <w:rPr>
          <w:sz w:val="22"/>
          <w:szCs w:val="22"/>
          <w:u w:val="none"/>
        </w:rPr>
        <w:t>Objednatele, nevyužije pro sebe ani pro třetí strany, neposkytne je ani neumožní jejich zpřístupnění třetím osobám a nebude z nich zpracovávat žádné další produkty.</w:t>
      </w:r>
    </w:p>
    <w:p w:rsidR="003C635E" w:rsidRDefault="003C635E">
      <w:pPr>
        <w:pStyle w:val="Nadpis"/>
        <w:numPr>
          <w:ilvl w:val="1"/>
          <w:numId w:val="9"/>
        </w:numPr>
        <w:spacing w:after="120"/>
        <w:ind w:left="567" w:hanging="567"/>
        <w:jc w:val="both"/>
      </w:pPr>
      <w:r>
        <w:rPr>
          <w:rFonts w:cs="Arial"/>
          <w:sz w:val="22"/>
          <w:szCs w:val="22"/>
          <w:u w:val="none"/>
        </w:rPr>
        <w:t>V případě porušení povinností stanovených tímto článkem smlouvy je dotčená strana oprávněna požadovat zaplacení smluvní pokuty ve výši 50.000,- Kč za každé jednotlivé porušení</w:t>
      </w:r>
      <w:r>
        <w:rPr>
          <w:rFonts w:cs="Arial"/>
          <w:sz w:val="22"/>
          <w:szCs w:val="22"/>
          <w:u w:val="none"/>
          <w:lang w:val="cs-CZ"/>
        </w:rPr>
        <w:t>.</w:t>
      </w:r>
    </w:p>
    <w:p w:rsidR="003C635E" w:rsidRDefault="003C635E">
      <w:pPr>
        <w:pStyle w:val="Nadpis21"/>
        <w:tabs>
          <w:tab w:val="left" w:pos="567"/>
        </w:tabs>
        <w:spacing w:after="120" w:line="240" w:lineRule="atLeast"/>
        <w:ind w:left="567"/>
        <w:jc w:val="both"/>
        <w:rPr>
          <w:rFonts w:ascii="Calibri" w:eastAsia="Calibri" w:hAnsi="Calibri" w:cs="Calibri"/>
          <w:b w:val="0"/>
          <w:sz w:val="22"/>
          <w:szCs w:val="22"/>
        </w:rPr>
      </w:pPr>
    </w:p>
    <w:p w:rsidR="003C635E" w:rsidRDefault="003C635E">
      <w:pPr>
        <w:pStyle w:val="Nadpis"/>
        <w:keepNext/>
        <w:numPr>
          <w:ilvl w:val="0"/>
          <w:numId w:val="9"/>
        </w:numPr>
        <w:spacing w:after="120"/>
      </w:pPr>
      <w:bookmarkStart w:id="14" w:name="bookmark23"/>
      <w:bookmarkStart w:id="15" w:name="bookmark22"/>
      <w:r>
        <w:rPr>
          <w:b/>
          <w:bCs/>
          <w:sz w:val="22"/>
          <w:szCs w:val="22"/>
          <w:u w:val="none"/>
        </w:rPr>
        <w:t>Smluvní pokuty</w:t>
      </w:r>
      <w:bookmarkEnd w:id="14"/>
      <w:bookmarkEnd w:id="15"/>
    </w:p>
    <w:p w:rsidR="003C635E" w:rsidRDefault="003C635E">
      <w:pPr>
        <w:pStyle w:val="Nadpis"/>
        <w:keepNext/>
        <w:numPr>
          <w:ilvl w:val="1"/>
          <w:numId w:val="9"/>
        </w:numPr>
        <w:spacing w:after="120"/>
        <w:ind w:left="567" w:hanging="567"/>
        <w:jc w:val="both"/>
      </w:pPr>
      <w:r>
        <w:rPr>
          <w:sz w:val="22"/>
          <w:szCs w:val="22"/>
          <w:u w:val="none"/>
          <w:lang w:val="cs-CZ"/>
        </w:rPr>
        <w:t>Smluvní strany se zavazují k úhradě smluvních pokut uved</w:t>
      </w:r>
      <w:r w:rsidR="00AF1992">
        <w:rPr>
          <w:sz w:val="22"/>
          <w:szCs w:val="22"/>
          <w:u w:val="none"/>
          <w:lang w:val="cs-CZ"/>
        </w:rPr>
        <w:t>ených v tomto článku Smlouvy či </w:t>
      </w:r>
      <w:r>
        <w:rPr>
          <w:sz w:val="22"/>
          <w:szCs w:val="22"/>
          <w:u w:val="none"/>
          <w:lang w:val="cs-CZ"/>
        </w:rPr>
        <w:t>uvedených v jiných částech této Smlouvy.</w:t>
      </w:r>
    </w:p>
    <w:p w:rsidR="003C635E" w:rsidRDefault="003C635E">
      <w:pPr>
        <w:pStyle w:val="Nadpis"/>
        <w:keepNext/>
        <w:numPr>
          <w:ilvl w:val="1"/>
          <w:numId w:val="9"/>
        </w:numPr>
        <w:spacing w:after="120"/>
        <w:ind w:left="567" w:hanging="567"/>
        <w:jc w:val="both"/>
      </w:pPr>
      <w:r>
        <w:rPr>
          <w:sz w:val="22"/>
          <w:szCs w:val="22"/>
          <w:u w:val="none"/>
        </w:rPr>
        <w:t xml:space="preserve">V případě nesplnění doby pro dokončení Díla má Objednatel právo na zaplacení smluvní pokuty ve výši </w:t>
      </w:r>
      <w:r>
        <w:rPr>
          <w:sz w:val="22"/>
          <w:szCs w:val="22"/>
          <w:u w:val="none"/>
          <w:lang w:val="cs-CZ"/>
        </w:rPr>
        <w:t>500,- Kč</w:t>
      </w:r>
      <w:r>
        <w:rPr>
          <w:sz w:val="22"/>
          <w:szCs w:val="22"/>
          <w:u w:val="none"/>
        </w:rPr>
        <w:t xml:space="preserve">, </w:t>
      </w:r>
      <w:r>
        <w:rPr>
          <w:sz w:val="22"/>
          <w:szCs w:val="22"/>
          <w:u w:val="none"/>
          <w:lang w:val="cs-CZ"/>
        </w:rPr>
        <w:t xml:space="preserve">a to </w:t>
      </w:r>
      <w:r>
        <w:rPr>
          <w:sz w:val="22"/>
          <w:szCs w:val="22"/>
          <w:u w:val="none"/>
        </w:rPr>
        <w:t>za každý byť započatý den prodlení.</w:t>
      </w:r>
    </w:p>
    <w:p w:rsidR="003C635E" w:rsidRDefault="003C635E">
      <w:pPr>
        <w:pStyle w:val="Nadpis"/>
        <w:numPr>
          <w:ilvl w:val="1"/>
          <w:numId w:val="9"/>
        </w:numPr>
        <w:spacing w:after="120"/>
        <w:ind w:left="567" w:hanging="567"/>
        <w:jc w:val="both"/>
      </w:pPr>
      <w:r>
        <w:rPr>
          <w:sz w:val="22"/>
          <w:szCs w:val="22"/>
          <w:u w:val="none"/>
          <w:lang w:val="cs-CZ"/>
        </w:rPr>
        <w:t>Není-li stanovena speciální smluvní pokuta, pak platí, že p</w:t>
      </w:r>
      <w:proofErr w:type="spellStart"/>
      <w:r>
        <w:rPr>
          <w:sz w:val="22"/>
          <w:szCs w:val="22"/>
          <w:u w:val="none"/>
        </w:rPr>
        <w:t>okud</w:t>
      </w:r>
      <w:proofErr w:type="spellEnd"/>
      <w:r>
        <w:rPr>
          <w:sz w:val="22"/>
          <w:szCs w:val="22"/>
          <w:u w:val="none"/>
        </w:rPr>
        <w:t xml:space="preserve"> bude Zhotovitel provádět </w:t>
      </w:r>
      <w:r>
        <w:rPr>
          <w:sz w:val="22"/>
          <w:szCs w:val="22"/>
          <w:u w:val="none"/>
          <w:lang w:val="cs-CZ"/>
        </w:rPr>
        <w:t>Dílo</w:t>
      </w:r>
      <w:r>
        <w:rPr>
          <w:sz w:val="22"/>
          <w:szCs w:val="22"/>
          <w:u w:val="none"/>
        </w:rPr>
        <w:t xml:space="preserve"> v</w:t>
      </w:r>
      <w:r>
        <w:rPr>
          <w:sz w:val="22"/>
          <w:szCs w:val="22"/>
          <w:u w:val="none"/>
          <w:lang w:val="cs-CZ"/>
        </w:rPr>
        <w:t> </w:t>
      </w:r>
      <w:r>
        <w:rPr>
          <w:sz w:val="22"/>
          <w:szCs w:val="22"/>
          <w:u w:val="none"/>
        </w:rPr>
        <w:t>rozporu se Smlouvou, právními předpisy, technickými normami nebo v rozporu s pokyny Objednatele</w:t>
      </w:r>
      <w:r>
        <w:rPr>
          <w:sz w:val="22"/>
          <w:szCs w:val="22"/>
          <w:u w:val="none"/>
          <w:lang w:val="cs-CZ"/>
        </w:rPr>
        <w:t>,</w:t>
      </w:r>
      <w:r>
        <w:rPr>
          <w:sz w:val="22"/>
          <w:szCs w:val="22"/>
          <w:u w:val="none"/>
        </w:rPr>
        <w:t xml:space="preserve"> má Objednatel právo na zaplacení smluvní pokuty ve výši 5.000,- Kč za každé porušení povinnosti.</w:t>
      </w:r>
    </w:p>
    <w:p w:rsidR="003C635E" w:rsidRDefault="003C635E">
      <w:pPr>
        <w:pStyle w:val="Nadpis"/>
        <w:keepNext/>
        <w:numPr>
          <w:ilvl w:val="1"/>
          <w:numId w:val="9"/>
        </w:numPr>
        <w:spacing w:after="120"/>
        <w:ind w:left="567" w:hanging="567"/>
        <w:jc w:val="both"/>
      </w:pPr>
      <w:r>
        <w:rPr>
          <w:sz w:val="22"/>
          <w:szCs w:val="22"/>
          <w:u w:val="none"/>
          <w:lang w:val="cs-CZ"/>
        </w:rPr>
        <w:t>V případě prodlení Objednatele s placením Smluvní ceny je Zhotovitel oprávněn požadovat zákonný úrok z prodlení.</w:t>
      </w:r>
    </w:p>
    <w:p w:rsidR="003C635E" w:rsidRDefault="003C635E">
      <w:pPr>
        <w:pStyle w:val="Nadpis"/>
        <w:keepNext/>
        <w:numPr>
          <w:ilvl w:val="1"/>
          <w:numId w:val="9"/>
        </w:numPr>
        <w:spacing w:after="120"/>
        <w:ind w:left="567" w:hanging="567"/>
        <w:jc w:val="both"/>
      </w:pPr>
      <w:r>
        <w:rPr>
          <w:sz w:val="22"/>
          <w:szCs w:val="22"/>
          <w:u w:val="none"/>
          <w:lang w:val="cs-CZ"/>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w:t>
      </w:r>
      <w:r w:rsidR="00C015E4">
        <w:rPr>
          <w:sz w:val="22"/>
          <w:szCs w:val="22"/>
          <w:u w:val="none"/>
          <w:lang w:val="cs-CZ"/>
        </w:rPr>
        <w:t>aci o </w:t>
      </w:r>
      <w:r>
        <w:rPr>
          <w:sz w:val="22"/>
          <w:szCs w:val="22"/>
          <w:u w:val="none"/>
          <w:lang w:val="cs-CZ"/>
        </w:rPr>
        <w:t>požadovaném způsobu</w:t>
      </w:r>
      <w:r>
        <w:rPr>
          <w:sz w:val="22"/>
          <w:szCs w:val="22"/>
          <w:u w:val="none"/>
        </w:rPr>
        <w:t xml:space="preserve"> úhrady smluvn</w:t>
      </w:r>
      <w:r w:rsidR="00AF1992">
        <w:rPr>
          <w:sz w:val="22"/>
          <w:szCs w:val="22"/>
          <w:u w:val="none"/>
        </w:rPr>
        <w:t>í pokuty. Strany se dohodly, že</w:t>
      </w:r>
      <w:r w:rsidR="00AF1992">
        <w:rPr>
          <w:sz w:val="22"/>
          <w:szCs w:val="22"/>
          <w:u w:val="none"/>
          <w:lang w:val="cs-CZ"/>
        </w:rPr>
        <w:t> </w:t>
      </w:r>
      <w:r>
        <w:rPr>
          <w:sz w:val="22"/>
          <w:szCs w:val="22"/>
          <w:u w:val="none"/>
        </w:rPr>
        <w:t>maximální celková výše smluvních pokut uhrazených Zhotovitelem za porušení Smlouvy podle tohoto článku nepřesáhne Smluvní cenu.</w:t>
      </w:r>
    </w:p>
    <w:p w:rsidR="003C635E" w:rsidRDefault="003C635E">
      <w:pPr>
        <w:pStyle w:val="Nadpis"/>
        <w:numPr>
          <w:ilvl w:val="1"/>
          <w:numId w:val="9"/>
        </w:numPr>
        <w:spacing w:after="120"/>
        <w:ind w:left="567" w:hanging="567"/>
        <w:jc w:val="both"/>
      </w:pPr>
      <w:bookmarkStart w:id="16" w:name="bookmark25"/>
      <w:bookmarkStart w:id="17" w:name="bookmark24"/>
      <w:r>
        <w:rPr>
          <w:sz w:val="22"/>
          <w:szCs w:val="22"/>
          <w:u w:val="none"/>
        </w:rPr>
        <w:t>Uhrazením smluvní pokuty není dotčeno právo druhé strany na náhradu škody, a to v rozsahu, ve kterém škoda výši smluvní pokuty přesahuje.</w:t>
      </w:r>
    </w:p>
    <w:p w:rsidR="003C635E" w:rsidRDefault="003C635E">
      <w:pPr>
        <w:pStyle w:val="Nadpis"/>
        <w:numPr>
          <w:ilvl w:val="1"/>
          <w:numId w:val="9"/>
        </w:numPr>
        <w:spacing w:after="120"/>
        <w:ind w:left="567" w:hanging="567"/>
        <w:jc w:val="both"/>
      </w:pPr>
      <w:r>
        <w:rPr>
          <w:sz w:val="22"/>
          <w:szCs w:val="22"/>
          <w:u w:val="none"/>
        </w:rPr>
        <w:t>Objednatel je oprávněn provést zápočet svého i nesplatného nároku na zaplacení smluvní pokuty proti nároku Zhotovitele na zaplacení Smluvní ceny Díla nebo jeho části.</w:t>
      </w:r>
    </w:p>
    <w:bookmarkEnd w:id="16"/>
    <w:bookmarkEnd w:id="17"/>
    <w:p w:rsidR="003C635E" w:rsidRDefault="003C635E">
      <w:pPr>
        <w:pStyle w:val="Nadpis21"/>
        <w:shd w:val="clear" w:color="auto" w:fill="auto"/>
        <w:tabs>
          <w:tab w:val="left" w:pos="567"/>
        </w:tabs>
        <w:spacing w:after="120" w:line="240" w:lineRule="atLeast"/>
        <w:ind w:left="567"/>
        <w:jc w:val="both"/>
        <w:rPr>
          <w:rFonts w:ascii="Calibri" w:hAnsi="Calibri" w:cs="Calibri"/>
          <w:b w:val="0"/>
          <w:sz w:val="22"/>
          <w:szCs w:val="22"/>
        </w:rPr>
      </w:pPr>
    </w:p>
    <w:p w:rsidR="003C635E" w:rsidRDefault="003C635E">
      <w:pPr>
        <w:pStyle w:val="Nadpis"/>
        <w:keepNext/>
        <w:numPr>
          <w:ilvl w:val="0"/>
          <w:numId w:val="9"/>
        </w:numPr>
        <w:spacing w:after="120"/>
      </w:pPr>
      <w:bookmarkStart w:id="18" w:name="bookmark35"/>
      <w:bookmarkStart w:id="19" w:name="bookmark34"/>
      <w:r>
        <w:rPr>
          <w:b/>
          <w:sz w:val="22"/>
          <w:szCs w:val="22"/>
          <w:u w:val="none"/>
        </w:rPr>
        <w:t>Komunikace smluvních stran</w:t>
      </w:r>
      <w:bookmarkEnd w:id="18"/>
      <w:bookmarkEnd w:id="19"/>
    </w:p>
    <w:p w:rsidR="003C635E" w:rsidRDefault="003C635E">
      <w:pPr>
        <w:pStyle w:val="Nadpis"/>
        <w:keepNext/>
        <w:numPr>
          <w:ilvl w:val="1"/>
          <w:numId w:val="9"/>
        </w:numPr>
        <w:spacing w:after="120"/>
        <w:ind w:left="567" w:hanging="567"/>
        <w:jc w:val="both"/>
      </w:pPr>
      <w:r>
        <w:rPr>
          <w:sz w:val="22"/>
          <w:szCs w:val="22"/>
          <w:u w:val="none"/>
        </w:rPr>
        <w:t xml:space="preserve">Zástupce Zhotovitele a zástupce Objednatele musí vést vzájemnou komunikaci stran, zejména odesílat a přijímat písemná oznámení učiněná na základě této Smlouvy. </w:t>
      </w:r>
    </w:p>
    <w:p w:rsidR="003C635E" w:rsidRDefault="003C635E">
      <w:pPr>
        <w:pStyle w:val="Nadpis"/>
        <w:numPr>
          <w:ilvl w:val="1"/>
          <w:numId w:val="9"/>
        </w:numPr>
        <w:spacing w:after="120"/>
        <w:ind w:left="567" w:hanging="567"/>
        <w:jc w:val="both"/>
      </w:pPr>
      <w:r>
        <w:rPr>
          <w:sz w:val="22"/>
          <w:szCs w:val="22"/>
          <w:u w:val="none"/>
        </w:rPr>
        <w:t>Komunikace Stran musí probíhat:</w:t>
      </w:r>
    </w:p>
    <w:p w:rsidR="003C635E" w:rsidRDefault="003C635E">
      <w:pPr>
        <w:pStyle w:val="Nadpis21"/>
        <w:numPr>
          <w:ilvl w:val="0"/>
          <w:numId w:val="3"/>
        </w:numPr>
        <w:shd w:val="clear" w:color="auto" w:fill="auto"/>
        <w:tabs>
          <w:tab w:val="left" w:pos="567"/>
        </w:tabs>
        <w:spacing w:after="120" w:line="240" w:lineRule="atLeast"/>
        <w:jc w:val="both"/>
      </w:pPr>
      <w:r>
        <w:rPr>
          <w:rFonts w:ascii="Calibri" w:hAnsi="Calibri" w:cs="Calibri"/>
          <w:b w:val="0"/>
          <w:sz w:val="22"/>
          <w:szCs w:val="22"/>
        </w:rPr>
        <w:t>písemně (i elektronicky na kontaktní emaily zástupců stran);</w:t>
      </w:r>
    </w:p>
    <w:p w:rsidR="003C635E" w:rsidRDefault="003C635E">
      <w:pPr>
        <w:pStyle w:val="Nadpis21"/>
        <w:numPr>
          <w:ilvl w:val="0"/>
          <w:numId w:val="3"/>
        </w:numPr>
        <w:shd w:val="clear" w:color="auto" w:fill="auto"/>
        <w:tabs>
          <w:tab w:val="left" w:pos="567"/>
        </w:tabs>
        <w:spacing w:after="120" w:line="240" w:lineRule="atLeast"/>
        <w:jc w:val="both"/>
      </w:pPr>
      <w:r>
        <w:rPr>
          <w:rFonts w:ascii="Calibri" w:hAnsi="Calibri" w:cs="Calibri"/>
          <w:b w:val="0"/>
          <w:sz w:val="22"/>
          <w:szCs w:val="22"/>
        </w:rPr>
        <w:t>písemně doporučenou poštou;</w:t>
      </w:r>
    </w:p>
    <w:p w:rsidR="003C635E" w:rsidRDefault="003C635E">
      <w:pPr>
        <w:pStyle w:val="Nadpis21"/>
        <w:numPr>
          <w:ilvl w:val="0"/>
          <w:numId w:val="3"/>
        </w:numPr>
        <w:shd w:val="clear" w:color="auto" w:fill="auto"/>
        <w:tabs>
          <w:tab w:val="left" w:pos="567"/>
        </w:tabs>
        <w:spacing w:after="120" w:line="240" w:lineRule="atLeast"/>
        <w:jc w:val="both"/>
      </w:pPr>
      <w:r>
        <w:rPr>
          <w:rFonts w:ascii="Calibri" w:hAnsi="Calibri" w:cs="Calibri"/>
          <w:b w:val="0"/>
          <w:sz w:val="22"/>
          <w:szCs w:val="22"/>
        </w:rPr>
        <w:t>písemně prostřednictvím datové schránky.</w:t>
      </w:r>
    </w:p>
    <w:p w:rsidR="003C635E" w:rsidRDefault="003C635E">
      <w:pPr>
        <w:pStyle w:val="Nadpis21"/>
        <w:shd w:val="clear" w:color="auto" w:fill="auto"/>
        <w:tabs>
          <w:tab w:val="left" w:pos="567"/>
        </w:tabs>
        <w:spacing w:after="120" w:line="240" w:lineRule="atLeast"/>
        <w:ind w:left="567"/>
        <w:jc w:val="both"/>
        <w:rPr>
          <w:rFonts w:ascii="Calibri" w:hAnsi="Calibri" w:cs="Calibri"/>
          <w:b w:val="0"/>
          <w:sz w:val="22"/>
          <w:szCs w:val="22"/>
        </w:rPr>
      </w:pPr>
    </w:p>
    <w:p w:rsidR="003C635E" w:rsidRDefault="003C635E">
      <w:pPr>
        <w:pStyle w:val="Nadpis"/>
        <w:keepNext/>
        <w:numPr>
          <w:ilvl w:val="0"/>
          <w:numId w:val="9"/>
        </w:numPr>
        <w:spacing w:after="120"/>
      </w:pPr>
      <w:r>
        <w:rPr>
          <w:b/>
          <w:sz w:val="22"/>
          <w:szCs w:val="22"/>
          <w:u w:val="none"/>
        </w:rPr>
        <w:t>Trvání Smlouvy</w:t>
      </w:r>
    </w:p>
    <w:p w:rsidR="003C635E" w:rsidRDefault="003C635E">
      <w:pPr>
        <w:pStyle w:val="Nadpis"/>
        <w:keepNext/>
        <w:numPr>
          <w:ilvl w:val="1"/>
          <w:numId w:val="9"/>
        </w:numPr>
        <w:spacing w:after="120"/>
        <w:ind w:left="567" w:hanging="567"/>
        <w:jc w:val="both"/>
      </w:pPr>
      <w:r>
        <w:rPr>
          <w:sz w:val="22"/>
          <w:szCs w:val="22"/>
          <w:u w:val="none"/>
          <w:lang w:val="cs-CZ"/>
        </w:rPr>
        <w:t xml:space="preserve">Tato Smlouva nabývá platnosti dnem podpisu oběma smluvními stranami a účinnosti dnem uveřejnění </w:t>
      </w:r>
      <w:r>
        <w:rPr>
          <w:sz w:val="22"/>
          <w:szCs w:val="22"/>
          <w:u w:val="none"/>
        </w:rPr>
        <w:t>dle zákona č. 340/2015 Sb., o zvláštních podmínkách účinnosti některých smluv, uveřejňování těchto smluv a o registru smluv (zákon o registru smluv).</w:t>
      </w:r>
    </w:p>
    <w:p w:rsidR="003C635E" w:rsidRDefault="003C635E">
      <w:pPr>
        <w:pStyle w:val="Nadpis"/>
        <w:numPr>
          <w:ilvl w:val="1"/>
          <w:numId w:val="9"/>
        </w:numPr>
        <w:spacing w:after="120"/>
        <w:ind w:left="567" w:hanging="567"/>
        <w:jc w:val="both"/>
      </w:pPr>
      <w:r>
        <w:rPr>
          <w:sz w:val="22"/>
          <w:szCs w:val="22"/>
          <w:u w:val="none"/>
        </w:rPr>
        <w:t xml:space="preserve">Smlouva může být ukončena: </w:t>
      </w:r>
    </w:p>
    <w:p w:rsidR="003C635E" w:rsidRDefault="003C635E">
      <w:pPr>
        <w:pStyle w:val="Nadpis21"/>
        <w:numPr>
          <w:ilvl w:val="0"/>
          <w:numId w:val="2"/>
        </w:numPr>
        <w:shd w:val="clear" w:color="auto" w:fill="auto"/>
        <w:tabs>
          <w:tab w:val="left" w:pos="567"/>
        </w:tabs>
        <w:spacing w:after="120" w:line="240" w:lineRule="atLeast"/>
        <w:jc w:val="both"/>
      </w:pPr>
      <w:r>
        <w:rPr>
          <w:rFonts w:ascii="Calibri" w:hAnsi="Calibri" w:cs="Calibri"/>
          <w:b w:val="0"/>
          <w:sz w:val="22"/>
          <w:szCs w:val="22"/>
        </w:rPr>
        <w:t>písemnou dohodou smluvních stran,</w:t>
      </w:r>
    </w:p>
    <w:p w:rsidR="003C635E" w:rsidRDefault="003C635E">
      <w:pPr>
        <w:pStyle w:val="Nadpis21"/>
        <w:numPr>
          <w:ilvl w:val="0"/>
          <w:numId w:val="2"/>
        </w:numPr>
        <w:shd w:val="clear" w:color="auto" w:fill="auto"/>
        <w:tabs>
          <w:tab w:val="left" w:pos="567"/>
        </w:tabs>
        <w:spacing w:after="120" w:line="240" w:lineRule="atLeast"/>
        <w:jc w:val="both"/>
      </w:pPr>
      <w:r>
        <w:rPr>
          <w:rFonts w:ascii="Calibri" w:hAnsi="Calibri" w:cs="Calibri"/>
          <w:b w:val="0"/>
          <w:sz w:val="22"/>
          <w:szCs w:val="22"/>
        </w:rPr>
        <w:lastRenderedPageBreak/>
        <w:t>výpovědí,</w:t>
      </w:r>
    </w:p>
    <w:p w:rsidR="003C635E" w:rsidRDefault="003C635E">
      <w:pPr>
        <w:pStyle w:val="Nadpis21"/>
        <w:numPr>
          <w:ilvl w:val="0"/>
          <w:numId w:val="2"/>
        </w:numPr>
        <w:shd w:val="clear" w:color="auto" w:fill="auto"/>
        <w:tabs>
          <w:tab w:val="left" w:pos="567"/>
        </w:tabs>
        <w:spacing w:after="120" w:line="240" w:lineRule="atLeast"/>
        <w:jc w:val="both"/>
      </w:pPr>
      <w:r>
        <w:rPr>
          <w:rFonts w:ascii="Calibri" w:hAnsi="Calibri" w:cs="Calibri"/>
          <w:b w:val="0"/>
          <w:sz w:val="22"/>
          <w:szCs w:val="22"/>
        </w:rPr>
        <w:t>odstoupením od Smlouvy.</w:t>
      </w:r>
    </w:p>
    <w:p w:rsidR="003C635E" w:rsidRDefault="003C635E">
      <w:pPr>
        <w:pStyle w:val="Nadpis"/>
        <w:numPr>
          <w:ilvl w:val="1"/>
          <w:numId w:val="9"/>
        </w:numPr>
        <w:spacing w:after="120"/>
        <w:ind w:left="567" w:hanging="567"/>
        <w:jc w:val="both"/>
      </w:pPr>
      <w:r>
        <w:rPr>
          <w:sz w:val="22"/>
          <w:szCs w:val="22"/>
          <w:u w:val="none"/>
          <w:lang w:val="cs-CZ"/>
        </w:rPr>
        <w:t xml:space="preserve">Objednatel je oprávněn tuto Smlouvu vypovědět i bez uvedení důvodu s výpovědní lhůtou 1 měsíc jdoucí ode dne doručení výpovědi druhé smluvní straně. V případě, že již byla zahájena činnost dle této smlouvy, náleží Zhotoviteli přiměřená poměrná část Smluvní ceny připadající na realizované a předané výstupy Objednateli. </w:t>
      </w:r>
    </w:p>
    <w:p w:rsidR="003C635E" w:rsidRDefault="003C635E">
      <w:pPr>
        <w:pStyle w:val="Nadpis"/>
        <w:numPr>
          <w:ilvl w:val="1"/>
          <w:numId w:val="9"/>
        </w:numPr>
        <w:spacing w:after="120"/>
        <w:ind w:left="567" w:hanging="567"/>
        <w:jc w:val="both"/>
      </w:pPr>
      <w:r>
        <w:rPr>
          <w:sz w:val="22"/>
          <w:szCs w:val="22"/>
          <w:u w:val="none"/>
        </w:rPr>
        <w:t xml:space="preserve">Objednatel je oprávněn od Smlouvy odstoupit v případech stanovených zákonem, v případech stanovených Smlouvou, jakož i v případech </w:t>
      </w:r>
      <w:r>
        <w:rPr>
          <w:sz w:val="22"/>
          <w:szCs w:val="22"/>
          <w:u w:val="none"/>
          <w:lang w:val="cs-CZ"/>
        </w:rPr>
        <w:t>podstatného</w:t>
      </w:r>
      <w:r>
        <w:rPr>
          <w:sz w:val="22"/>
          <w:szCs w:val="22"/>
          <w:u w:val="none"/>
        </w:rPr>
        <w:t xml:space="preserve"> porušení Smlouvy, zejména: </w:t>
      </w:r>
    </w:p>
    <w:p w:rsidR="003C635E" w:rsidRDefault="003C635E">
      <w:pPr>
        <w:pStyle w:val="Nadpis21"/>
        <w:numPr>
          <w:ilvl w:val="0"/>
          <w:numId w:val="11"/>
        </w:numPr>
        <w:shd w:val="clear" w:color="auto" w:fill="auto"/>
        <w:tabs>
          <w:tab w:val="left" w:pos="1134"/>
        </w:tabs>
        <w:spacing w:after="120" w:line="240" w:lineRule="atLeast"/>
        <w:ind w:left="1134" w:hanging="567"/>
        <w:jc w:val="both"/>
      </w:pPr>
      <w:r>
        <w:rPr>
          <w:rFonts w:ascii="Calibri" w:hAnsi="Calibri" w:cs="Calibri"/>
          <w:b w:val="0"/>
          <w:sz w:val="22"/>
          <w:szCs w:val="22"/>
        </w:rPr>
        <w:t>bude-li Zhotovitel v prodlení se zahájením plnění dle té</w:t>
      </w:r>
      <w:r w:rsidR="00AF1992">
        <w:rPr>
          <w:rFonts w:ascii="Calibri" w:hAnsi="Calibri" w:cs="Calibri"/>
          <w:b w:val="0"/>
          <w:sz w:val="22"/>
          <w:szCs w:val="22"/>
        </w:rPr>
        <w:t>to Smlouvy po dobu delší než 10 </w:t>
      </w:r>
      <w:r>
        <w:rPr>
          <w:rFonts w:ascii="Calibri" w:hAnsi="Calibri" w:cs="Calibri"/>
          <w:b w:val="0"/>
          <w:sz w:val="22"/>
          <w:szCs w:val="22"/>
        </w:rPr>
        <w:t xml:space="preserve">kalendářních dní, </w:t>
      </w:r>
    </w:p>
    <w:p w:rsidR="003C635E" w:rsidRDefault="003C635E">
      <w:pPr>
        <w:pStyle w:val="Nadpis21"/>
        <w:numPr>
          <w:ilvl w:val="0"/>
          <w:numId w:val="11"/>
        </w:numPr>
        <w:shd w:val="clear" w:color="auto" w:fill="auto"/>
        <w:tabs>
          <w:tab w:val="left" w:pos="1134"/>
        </w:tabs>
        <w:spacing w:after="120" w:line="240" w:lineRule="atLeast"/>
        <w:ind w:left="1134" w:hanging="567"/>
        <w:jc w:val="both"/>
      </w:pPr>
      <w:r>
        <w:rPr>
          <w:rFonts w:ascii="Calibri" w:hAnsi="Calibri" w:cs="Calibri"/>
          <w:b w:val="0"/>
          <w:sz w:val="22"/>
          <w:szCs w:val="22"/>
        </w:rPr>
        <w:t>bude-li Zhotovitel v prodlení oproti termínu doko</w:t>
      </w:r>
      <w:r w:rsidR="00AF1992">
        <w:rPr>
          <w:rFonts w:ascii="Calibri" w:hAnsi="Calibri" w:cs="Calibri"/>
          <w:b w:val="0"/>
          <w:sz w:val="22"/>
          <w:szCs w:val="22"/>
        </w:rPr>
        <w:t>nčení Díla po dobu delší než 10 </w:t>
      </w:r>
      <w:r>
        <w:rPr>
          <w:rFonts w:ascii="Calibri" w:hAnsi="Calibri" w:cs="Calibri"/>
          <w:b w:val="0"/>
          <w:sz w:val="22"/>
          <w:szCs w:val="22"/>
        </w:rPr>
        <w:t xml:space="preserve">kalendářních dní, </w:t>
      </w:r>
    </w:p>
    <w:p w:rsidR="003C635E" w:rsidRDefault="003C635E">
      <w:pPr>
        <w:pStyle w:val="Nadpis21"/>
        <w:numPr>
          <w:ilvl w:val="0"/>
          <w:numId w:val="11"/>
        </w:numPr>
        <w:shd w:val="clear" w:color="auto" w:fill="auto"/>
        <w:tabs>
          <w:tab w:val="left" w:pos="1134"/>
        </w:tabs>
        <w:spacing w:after="120" w:line="240" w:lineRule="atLeast"/>
        <w:ind w:left="1134" w:hanging="567"/>
        <w:jc w:val="both"/>
      </w:pPr>
      <w:r>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rsidR="003C635E" w:rsidRDefault="003C635E">
      <w:pPr>
        <w:pStyle w:val="Nadpis"/>
        <w:numPr>
          <w:ilvl w:val="1"/>
          <w:numId w:val="9"/>
        </w:numPr>
        <w:spacing w:after="120"/>
        <w:ind w:left="567" w:hanging="567"/>
        <w:jc w:val="both"/>
      </w:pPr>
      <w:r>
        <w:rPr>
          <w:sz w:val="22"/>
          <w:szCs w:val="22"/>
          <w:u w:val="none"/>
        </w:rPr>
        <w:t xml:space="preserve">Objednatel je dále oprávněn od Smlouvy odstoupit, bude-li na majetek Zhotovitele prohlášen úpadek nebo hrozící úpadek nebo Zhotovitel vstoupí do likvidace. </w:t>
      </w:r>
    </w:p>
    <w:p w:rsidR="003C635E" w:rsidRDefault="003C635E">
      <w:pPr>
        <w:pStyle w:val="Nadpis"/>
        <w:numPr>
          <w:ilvl w:val="1"/>
          <w:numId w:val="9"/>
        </w:numPr>
        <w:spacing w:after="120"/>
        <w:ind w:left="567" w:hanging="567"/>
        <w:jc w:val="both"/>
      </w:pPr>
      <w:r>
        <w:rPr>
          <w:sz w:val="22"/>
          <w:szCs w:val="22"/>
          <w:u w:val="none"/>
        </w:rPr>
        <w:t>Zhotovitel je oprávněn od Smlouvy odstoupit v případech stanovených zákonem, v případech stanovených touto Smlouvou, jakož i v případech závažného porušení Smlouvy Objednatelem</w:t>
      </w:r>
      <w:r>
        <w:rPr>
          <w:b/>
          <w:sz w:val="22"/>
          <w:szCs w:val="22"/>
        </w:rPr>
        <w:t xml:space="preserve">: </w:t>
      </w:r>
    </w:p>
    <w:p w:rsidR="003C635E" w:rsidRDefault="003C635E">
      <w:pPr>
        <w:pStyle w:val="Nadpis21"/>
        <w:numPr>
          <w:ilvl w:val="0"/>
          <w:numId w:val="5"/>
        </w:numPr>
        <w:shd w:val="clear" w:color="auto" w:fill="auto"/>
        <w:tabs>
          <w:tab w:val="left" w:pos="1134"/>
        </w:tabs>
        <w:spacing w:after="120" w:line="240" w:lineRule="atLeast"/>
        <w:ind w:left="1134" w:hanging="567"/>
        <w:jc w:val="both"/>
      </w:pPr>
      <w:r>
        <w:rPr>
          <w:rFonts w:ascii="Calibri" w:hAnsi="Calibri" w:cs="Calibri"/>
          <w:b w:val="0"/>
          <w:sz w:val="22"/>
          <w:szCs w:val="22"/>
        </w:rPr>
        <w:t>Objednatel bude v prodlení s úhradou Smluvní ceny po dobu delší než 30 dnů a nezjedná nápravu ani v dodatečné lhůtě poskytnuté mu písemně Zhotovitelem;</w:t>
      </w:r>
    </w:p>
    <w:p w:rsidR="003C635E" w:rsidRDefault="003C635E">
      <w:pPr>
        <w:pStyle w:val="Nadpis21"/>
        <w:numPr>
          <w:ilvl w:val="0"/>
          <w:numId w:val="5"/>
        </w:numPr>
        <w:shd w:val="clear" w:color="auto" w:fill="auto"/>
        <w:tabs>
          <w:tab w:val="left" w:pos="1134"/>
        </w:tabs>
        <w:spacing w:after="120" w:line="240" w:lineRule="atLeast"/>
        <w:ind w:left="1134" w:hanging="567"/>
        <w:jc w:val="both"/>
      </w:pPr>
      <w:r>
        <w:rPr>
          <w:rFonts w:ascii="Calibri" w:hAnsi="Calibri" w:cs="Calibri"/>
          <w:b w:val="0"/>
          <w:sz w:val="22"/>
          <w:szCs w:val="22"/>
        </w:rPr>
        <w:t>Objednatel neposkytuje nezbytnou součinnost k</w:t>
      </w:r>
      <w:r w:rsidR="00AF1992">
        <w:rPr>
          <w:rFonts w:ascii="Calibri" w:hAnsi="Calibri" w:cs="Calibri"/>
          <w:b w:val="0"/>
          <w:sz w:val="22"/>
          <w:szCs w:val="22"/>
        </w:rPr>
        <w:t> provádění plnění dle Smlouvy a </w:t>
      </w:r>
      <w:r>
        <w:rPr>
          <w:rFonts w:ascii="Calibri" w:hAnsi="Calibri" w:cs="Calibri"/>
          <w:b w:val="0"/>
          <w:sz w:val="22"/>
          <w:szCs w:val="22"/>
        </w:rPr>
        <w:t>nezjedná nápravu ani v dodatečné lhůtě poskytnuté mu písemně Zhotovitelem.</w:t>
      </w:r>
    </w:p>
    <w:p w:rsidR="003C635E" w:rsidRDefault="003C635E">
      <w:pPr>
        <w:pStyle w:val="Nadpis"/>
        <w:numPr>
          <w:ilvl w:val="1"/>
          <w:numId w:val="9"/>
        </w:numPr>
        <w:spacing w:after="120"/>
        <w:ind w:left="567" w:hanging="567"/>
        <w:jc w:val="both"/>
      </w:pPr>
      <w:r>
        <w:rPr>
          <w:sz w:val="22"/>
          <w:szCs w:val="22"/>
          <w:u w:val="none"/>
        </w:rPr>
        <w:t xml:space="preserve">Odstoupení musí mít písemnou formu s tím, že je účinné dnem jeho doručení druhé smluvní straně. </w:t>
      </w:r>
    </w:p>
    <w:p w:rsidR="003C635E" w:rsidRDefault="003C635E">
      <w:pPr>
        <w:pStyle w:val="Nadpis21"/>
        <w:tabs>
          <w:tab w:val="left" w:pos="567"/>
        </w:tabs>
        <w:spacing w:after="120" w:line="240" w:lineRule="atLeast"/>
        <w:ind w:left="567"/>
        <w:jc w:val="both"/>
        <w:rPr>
          <w:rFonts w:ascii="Calibri" w:hAnsi="Calibri" w:cs="Calibri"/>
          <w:b w:val="0"/>
          <w:sz w:val="22"/>
          <w:szCs w:val="22"/>
        </w:rPr>
      </w:pPr>
    </w:p>
    <w:p w:rsidR="003C635E" w:rsidRDefault="003C635E">
      <w:pPr>
        <w:pStyle w:val="Nadpis"/>
        <w:numPr>
          <w:ilvl w:val="0"/>
          <w:numId w:val="9"/>
        </w:numPr>
        <w:spacing w:after="120"/>
      </w:pPr>
      <w:bookmarkStart w:id="20" w:name="bookmark27"/>
      <w:bookmarkStart w:id="21" w:name="bookmark26"/>
      <w:r>
        <w:rPr>
          <w:b/>
          <w:sz w:val="22"/>
          <w:szCs w:val="22"/>
          <w:u w:val="none"/>
        </w:rPr>
        <w:t>Závěrečná ustanovení</w:t>
      </w:r>
      <w:bookmarkEnd w:id="20"/>
      <w:bookmarkEnd w:id="21"/>
    </w:p>
    <w:p w:rsidR="003C635E" w:rsidRDefault="003C635E">
      <w:pPr>
        <w:pStyle w:val="Nadpis"/>
        <w:numPr>
          <w:ilvl w:val="1"/>
          <w:numId w:val="9"/>
        </w:numPr>
        <w:spacing w:after="120"/>
        <w:ind w:left="567" w:hanging="567"/>
        <w:jc w:val="both"/>
      </w:pPr>
      <w:r>
        <w:rPr>
          <w:sz w:val="22"/>
          <w:szCs w:val="22"/>
          <w:u w:val="none"/>
          <w:lang w:val="cs-CZ"/>
        </w:rPr>
        <w:t>Vztahy mezi smluvními stranami touto Smlouvou výslovně neupravené se budou řídit českými, obecně závaznými právními předpisy, zejména OZ.</w:t>
      </w:r>
    </w:p>
    <w:p w:rsidR="003C635E" w:rsidRDefault="003C635E">
      <w:pPr>
        <w:pStyle w:val="Nadpis"/>
        <w:numPr>
          <w:ilvl w:val="1"/>
          <w:numId w:val="9"/>
        </w:numPr>
        <w:spacing w:after="120"/>
        <w:ind w:left="567" w:hanging="567"/>
        <w:jc w:val="both"/>
      </w:pPr>
      <w:r>
        <w:rPr>
          <w:sz w:val="22"/>
          <w:szCs w:val="22"/>
          <w:u w:val="none"/>
          <w:lang w:val="cs-CZ"/>
        </w:rPr>
        <w:t xml:space="preserve">Objednatel si vyhrazuje právo zveřejnit obsah této Smlouvy včetně případných dodatků k této Smlouvě. Zhotovitel dále souhlasí se zveřejněním své identifikace a dalších údajů uvedených ve Smlouvě včetně Smluvní ceny, případně i ceny jednotlivých položek. </w:t>
      </w:r>
    </w:p>
    <w:p w:rsidR="003C635E" w:rsidRDefault="003C635E">
      <w:pPr>
        <w:pStyle w:val="Nadpis"/>
        <w:numPr>
          <w:ilvl w:val="1"/>
          <w:numId w:val="9"/>
        </w:numPr>
        <w:spacing w:after="120"/>
        <w:ind w:left="567" w:hanging="567"/>
        <w:jc w:val="both"/>
      </w:pPr>
      <w:r>
        <w:rPr>
          <w:sz w:val="22"/>
          <w:szCs w:val="22"/>
          <w:u w:val="none"/>
          <w:lang w:val="cs-CZ"/>
        </w:rPr>
        <w:t>Zhotovitel bere na vědomí, že Objednatel je povinnou osobou ve smyslu zákona č. 106/1999 Sb., o svobodném přístupu k informacím.</w:t>
      </w:r>
    </w:p>
    <w:p w:rsidR="003C635E" w:rsidRDefault="003C635E">
      <w:pPr>
        <w:pStyle w:val="Nadpis"/>
        <w:numPr>
          <w:ilvl w:val="1"/>
          <w:numId w:val="9"/>
        </w:numPr>
        <w:spacing w:after="120"/>
        <w:ind w:left="567" w:hanging="567"/>
        <w:jc w:val="both"/>
      </w:pPr>
      <w:r>
        <w:rPr>
          <w:sz w:val="22"/>
          <w:szCs w:val="22"/>
          <w:u w:val="none"/>
          <w:lang w:val="cs-CZ"/>
        </w:rPr>
        <w:t>Zhotovitel je podle ust. § 2 písm. e) zákona č. 320/2001 Sb., o finanční kontrole ve veřejné správě a o změně některých zákonů, ve znění pozdějších předpisů, osobou povinnou spolupůsobit při výkonu finanční kontroly prováděné v souvisl</w:t>
      </w:r>
      <w:r w:rsidR="00AF1992">
        <w:rPr>
          <w:sz w:val="22"/>
          <w:szCs w:val="22"/>
          <w:u w:val="none"/>
          <w:lang w:val="cs-CZ"/>
        </w:rPr>
        <w:t>osti s úhradou zboží a služeb z </w:t>
      </w:r>
      <w:r>
        <w:rPr>
          <w:sz w:val="22"/>
          <w:szCs w:val="22"/>
          <w:u w:val="none"/>
          <w:lang w:val="cs-CZ"/>
        </w:rPr>
        <w:t>veřejných výdajů nebo z veřejné finanční podpory.</w:t>
      </w:r>
    </w:p>
    <w:p w:rsidR="003C635E" w:rsidRDefault="003C635E">
      <w:pPr>
        <w:pStyle w:val="Nadpis"/>
        <w:numPr>
          <w:ilvl w:val="1"/>
          <w:numId w:val="9"/>
        </w:numPr>
        <w:spacing w:after="120"/>
        <w:ind w:left="567" w:hanging="567"/>
        <w:jc w:val="both"/>
        <w:rPr>
          <w:sz w:val="22"/>
          <w:szCs w:val="22"/>
          <w:u w:val="none"/>
          <w:lang w:val="cs-CZ"/>
        </w:rPr>
      </w:pPr>
      <w:r>
        <w:rPr>
          <w:sz w:val="22"/>
          <w:szCs w:val="22"/>
          <w:u w:val="none"/>
          <w:lang w:val="cs-CZ"/>
        </w:rPr>
        <w:t>Smluvní strany berou na vědomí, že tato Smlouva podléhá uveřejnění dle zákona č. 340/2015 Sb., o zvláštních podmínkách účinnosti některých smluv, uveřejňování těchto smluv a o registru smluv (zákon o registru smluv). Uveřejnění zajistí Objednatel.</w:t>
      </w:r>
    </w:p>
    <w:p w:rsidR="00C015E4" w:rsidRPr="00C015E4" w:rsidRDefault="00C015E4" w:rsidP="00C015E4">
      <w:pPr>
        <w:pStyle w:val="Zkladntext0"/>
      </w:pPr>
    </w:p>
    <w:p w:rsidR="003C635E" w:rsidRPr="00AF1992" w:rsidRDefault="003C635E">
      <w:pPr>
        <w:pStyle w:val="Nadpis"/>
        <w:numPr>
          <w:ilvl w:val="1"/>
          <w:numId w:val="9"/>
        </w:numPr>
        <w:spacing w:after="120"/>
        <w:ind w:left="567" w:hanging="567"/>
        <w:jc w:val="both"/>
      </w:pPr>
      <w:r w:rsidRPr="00AF1992">
        <w:rPr>
          <w:sz w:val="22"/>
          <w:szCs w:val="22"/>
          <w:u w:val="none"/>
          <w:lang w:val="cs-CZ"/>
        </w:rPr>
        <w:lastRenderedPageBreak/>
        <w:t>Tato Smlouva s</w:t>
      </w:r>
      <w:r w:rsidR="003940F2">
        <w:rPr>
          <w:sz w:val="22"/>
          <w:szCs w:val="22"/>
          <w:u w:val="none"/>
          <w:lang w:val="cs-CZ"/>
        </w:rPr>
        <w:t>e uzavírá elektronickou formou</w:t>
      </w:r>
      <w:r w:rsidR="00AF1992" w:rsidRPr="00AF1992">
        <w:rPr>
          <w:sz w:val="22"/>
          <w:szCs w:val="22"/>
          <w:u w:val="none"/>
          <w:lang w:val="cs-CZ"/>
        </w:rPr>
        <w:t>.</w:t>
      </w:r>
    </w:p>
    <w:p w:rsidR="003C635E" w:rsidRDefault="003C635E">
      <w:pPr>
        <w:pStyle w:val="Nadpis"/>
        <w:numPr>
          <w:ilvl w:val="1"/>
          <w:numId w:val="9"/>
        </w:numPr>
        <w:spacing w:after="120"/>
        <w:ind w:left="567" w:hanging="567"/>
        <w:jc w:val="both"/>
      </w:pPr>
      <w:r>
        <w:rPr>
          <w:sz w:val="22"/>
          <w:szCs w:val="22"/>
          <w:u w:val="none"/>
          <w:lang w:val="cs-CZ"/>
        </w:rPr>
        <w:t xml:space="preserve">Doplňování nebo změnu této smlouvy lze provádět jen se </w:t>
      </w:r>
      <w:r w:rsidR="00AF1992">
        <w:rPr>
          <w:sz w:val="22"/>
          <w:szCs w:val="22"/>
          <w:u w:val="none"/>
          <w:lang w:val="cs-CZ"/>
        </w:rPr>
        <w:t>souhlasem Smluvních stran, a to </w:t>
      </w:r>
      <w:r>
        <w:rPr>
          <w:sz w:val="22"/>
          <w:szCs w:val="22"/>
          <w:u w:val="none"/>
          <w:lang w:val="cs-CZ"/>
        </w:rPr>
        <w:t>pouze formou písemných dodatků. Žádná ze smluvních stran se nemůže dovolávat zvláštních, v této smlouvě neuvedených ústních ujednání a dohod.</w:t>
      </w:r>
    </w:p>
    <w:p w:rsidR="003C635E" w:rsidRDefault="003C635E">
      <w:pPr>
        <w:pStyle w:val="Nadpis"/>
        <w:numPr>
          <w:ilvl w:val="1"/>
          <w:numId w:val="9"/>
        </w:numPr>
        <w:spacing w:after="120"/>
        <w:ind w:left="567" w:hanging="567"/>
        <w:jc w:val="both"/>
      </w:pPr>
      <w:r>
        <w:rPr>
          <w:sz w:val="22"/>
          <w:szCs w:val="22"/>
          <w:u w:val="none"/>
          <w:lang w:val="cs-CZ"/>
        </w:rPr>
        <w:t xml:space="preserve">Jakékoliv změny kontaktních údajů a kontaktních osob je Smluvní strana oprávněna písemně oznámit druhé straně bez nutnosti uzavření dodatku ke smlouvě. </w:t>
      </w:r>
    </w:p>
    <w:p w:rsidR="003C635E" w:rsidRDefault="003C635E">
      <w:pPr>
        <w:pStyle w:val="Nadpis"/>
        <w:numPr>
          <w:ilvl w:val="1"/>
          <w:numId w:val="9"/>
        </w:numPr>
        <w:spacing w:after="120"/>
        <w:ind w:left="567" w:hanging="567"/>
        <w:jc w:val="both"/>
      </w:pPr>
      <w:r>
        <w:rPr>
          <w:sz w:val="22"/>
          <w:szCs w:val="22"/>
          <w:u w:val="none"/>
          <w:lang w:val="cs-CZ"/>
        </w:rPr>
        <w:t>Smluvní strany prohlašují, že žádná z nich se nepovažuje za slabší smluvní stranu ve smyslu ustanovení § 433 zákona č. 89/2012 Sb., občanský</w:t>
      </w:r>
      <w:r>
        <w:rPr>
          <w:sz w:val="22"/>
          <w:szCs w:val="22"/>
          <w:u w:val="none"/>
        </w:rPr>
        <w:t xml:space="preserve"> zákoník. </w:t>
      </w:r>
    </w:p>
    <w:p w:rsidR="003C635E" w:rsidRDefault="003C635E">
      <w:pPr>
        <w:pStyle w:val="Nadpis"/>
        <w:numPr>
          <w:ilvl w:val="1"/>
          <w:numId w:val="9"/>
        </w:numPr>
        <w:spacing w:after="120"/>
        <w:ind w:left="567" w:hanging="567"/>
        <w:jc w:val="both"/>
      </w:pPr>
      <w:r>
        <w:rPr>
          <w:sz w:val="22"/>
          <w:szCs w:val="22"/>
          <w:u w:val="none"/>
        </w:rPr>
        <w:t>Informace k ochraně osobních údajů jsou ze strany NPÚ uveřejněny na webových stránkách www.npu.cz v sekci „Ochrana osobních údajů“.</w:t>
      </w:r>
    </w:p>
    <w:p w:rsidR="003C635E" w:rsidRDefault="003C635E">
      <w:pPr>
        <w:pStyle w:val="Nadpis"/>
        <w:numPr>
          <w:ilvl w:val="1"/>
          <w:numId w:val="9"/>
        </w:numPr>
        <w:spacing w:after="120"/>
        <w:ind w:left="567" w:hanging="567"/>
        <w:jc w:val="both"/>
      </w:pPr>
      <w:r>
        <w:rPr>
          <w:sz w:val="22"/>
          <w:szCs w:val="22"/>
          <w:u w:val="none"/>
        </w:rPr>
        <w:t>Na důkaz souhlasu s celým obsahem smlouvy připojují smluvní strany své podpisy.</w:t>
      </w:r>
    </w:p>
    <w:p w:rsidR="003C635E" w:rsidRDefault="003C635E">
      <w:pPr>
        <w:pStyle w:val="Nadpis"/>
        <w:numPr>
          <w:ilvl w:val="1"/>
          <w:numId w:val="9"/>
        </w:numPr>
        <w:spacing w:after="120"/>
        <w:ind w:left="567" w:hanging="567"/>
        <w:jc w:val="both"/>
      </w:pPr>
      <w:r>
        <w:rPr>
          <w:sz w:val="22"/>
          <w:szCs w:val="22"/>
          <w:u w:val="none"/>
          <w:lang w:val="cs-CZ"/>
        </w:rPr>
        <w:t>Nedílnou součástí této smlouvy je příloha:</w:t>
      </w:r>
    </w:p>
    <w:p w:rsidR="003C635E" w:rsidRDefault="003C635E">
      <w:pPr>
        <w:pStyle w:val="Nadpis"/>
        <w:numPr>
          <w:ilvl w:val="0"/>
          <w:numId w:val="0"/>
        </w:numPr>
        <w:spacing w:after="120"/>
        <w:ind w:left="567"/>
        <w:jc w:val="both"/>
      </w:pPr>
      <w:r>
        <w:rPr>
          <w:sz w:val="22"/>
          <w:szCs w:val="22"/>
          <w:u w:val="none"/>
          <w:lang w:val="cs-CZ"/>
        </w:rPr>
        <w:t>Příloha č. 1: cenová nabídka</w:t>
      </w:r>
    </w:p>
    <w:p w:rsidR="003C635E" w:rsidRDefault="003C635E">
      <w:pPr>
        <w:pStyle w:val="Zkladntext1"/>
        <w:shd w:val="clear" w:color="auto" w:fill="auto"/>
        <w:tabs>
          <w:tab w:val="left" w:pos="969"/>
        </w:tabs>
        <w:spacing w:after="120" w:line="240" w:lineRule="atLeast"/>
        <w:rPr>
          <w:rFonts w:ascii="Calibri" w:hAnsi="Calibri" w:cs="Calibri"/>
        </w:rPr>
      </w:pPr>
    </w:p>
    <w:p w:rsidR="003C635E" w:rsidRDefault="003C635E">
      <w:pPr>
        <w:pStyle w:val="Zkladntext0"/>
        <w:spacing w:after="120"/>
        <w:ind w:left="360"/>
        <w:rPr>
          <w:rFonts w:ascii="Calibri" w:hAnsi="Calibri" w:cs="Calibri"/>
          <w:b/>
          <w:color w:val="000000"/>
          <w:sz w:val="22"/>
          <w:szCs w:val="22"/>
        </w:rPr>
      </w:pPr>
    </w:p>
    <w:tbl>
      <w:tblPr>
        <w:tblW w:w="0" w:type="auto"/>
        <w:jc w:val="center"/>
        <w:tblLayout w:type="fixed"/>
        <w:tblLook w:val="0000" w:firstRow="0" w:lastRow="0" w:firstColumn="0" w:lastColumn="0" w:noHBand="0" w:noVBand="0"/>
      </w:tblPr>
      <w:tblGrid>
        <w:gridCol w:w="4606"/>
        <w:gridCol w:w="4606"/>
      </w:tblGrid>
      <w:tr w:rsidR="003C635E">
        <w:trPr>
          <w:jc w:val="center"/>
        </w:trPr>
        <w:tc>
          <w:tcPr>
            <w:tcW w:w="4606" w:type="dxa"/>
            <w:shd w:val="clear" w:color="auto" w:fill="auto"/>
          </w:tcPr>
          <w:p w:rsidR="00AF1992" w:rsidRDefault="003C635E" w:rsidP="00AF1992">
            <w:pPr>
              <w:jc w:val="center"/>
              <w:rPr>
                <w:color w:val="000000"/>
                <w:sz w:val="22"/>
                <w:szCs w:val="22"/>
              </w:rPr>
            </w:pPr>
            <w:r>
              <w:rPr>
                <w:color w:val="000000"/>
                <w:sz w:val="22"/>
                <w:szCs w:val="22"/>
              </w:rPr>
              <w:t>V</w:t>
            </w:r>
            <w:r w:rsidR="00AF1992">
              <w:rPr>
                <w:color w:val="000000"/>
                <w:sz w:val="22"/>
                <w:szCs w:val="22"/>
              </w:rPr>
              <w:t> </w:t>
            </w:r>
            <w:r w:rsidR="00AF1992" w:rsidRPr="00AF1992">
              <w:rPr>
                <w:sz w:val="22"/>
                <w:szCs w:val="22"/>
              </w:rPr>
              <w:t>Praze</w:t>
            </w:r>
          </w:p>
          <w:p w:rsidR="003C635E" w:rsidRDefault="00AF1992" w:rsidP="00AF1992">
            <w:pPr>
              <w:jc w:val="center"/>
              <w:rPr>
                <w:color w:val="000000"/>
                <w:sz w:val="22"/>
                <w:szCs w:val="22"/>
              </w:rPr>
            </w:pPr>
            <w:r>
              <w:rPr>
                <w:color w:val="000000"/>
                <w:sz w:val="22"/>
                <w:szCs w:val="22"/>
              </w:rPr>
              <w:t>datum dle elektronického podpisu</w:t>
            </w:r>
          </w:p>
          <w:p w:rsidR="00AF1992" w:rsidRDefault="00AF1992" w:rsidP="00AF1992">
            <w:pPr>
              <w:jc w:val="center"/>
              <w:rPr>
                <w:color w:val="000000"/>
                <w:sz w:val="22"/>
                <w:szCs w:val="22"/>
              </w:rPr>
            </w:pPr>
          </w:p>
          <w:p w:rsidR="00AF1992" w:rsidRDefault="00AF1992" w:rsidP="00AF1992">
            <w:pPr>
              <w:jc w:val="center"/>
            </w:pPr>
          </w:p>
          <w:p w:rsidR="003C635E" w:rsidRDefault="003C635E" w:rsidP="00AF1992">
            <w:pPr>
              <w:jc w:val="center"/>
              <w:rPr>
                <w:color w:val="000000"/>
                <w:sz w:val="22"/>
                <w:szCs w:val="22"/>
              </w:rPr>
            </w:pPr>
          </w:p>
          <w:p w:rsidR="00AF1992" w:rsidRDefault="00AF1992" w:rsidP="00AF1992">
            <w:pPr>
              <w:jc w:val="center"/>
              <w:rPr>
                <w:color w:val="000000"/>
                <w:sz w:val="22"/>
                <w:szCs w:val="22"/>
              </w:rPr>
            </w:pPr>
          </w:p>
          <w:p w:rsidR="003C635E" w:rsidRDefault="003C635E" w:rsidP="00AF1992">
            <w:pPr>
              <w:jc w:val="center"/>
              <w:rPr>
                <w:color w:val="000000"/>
                <w:sz w:val="22"/>
                <w:szCs w:val="22"/>
              </w:rPr>
            </w:pPr>
          </w:p>
          <w:p w:rsidR="003C635E" w:rsidRDefault="003C635E" w:rsidP="00AF1992">
            <w:pPr>
              <w:jc w:val="center"/>
            </w:pPr>
            <w:r>
              <w:rPr>
                <w:color w:val="000000"/>
                <w:sz w:val="22"/>
                <w:szCs w:val="22"/>
              </w:rPr>
              <w:t>…………………………………………..</w:t>
            </w:r>
          </w:p>
          <w:p w:rsidR="00AF1992" w:rsidRDefault="00AF1992" w:rsidP="00AF1992">
            <w:pPr>
              <w:jc w:val="center"/>
              <w:rPr>
                <w:color w:val="000000"/>
                <w:sz w:val="22"/>
                <w:szCs w:val="22"/>
              </w:rPr>
            </w:pPr>
            <w:r>
              <w:rPr>
                <w:color w:val="000000"/>
                <w:sz w:val="22"/>
                <w:szCs w:val="22"/>
              </w:rPr>
              <w:t>Ing. arch. Naděžda Goryczková</w:t>
            </w:r>
          </w:p>
          <w:p w:rsidR="003C635E" w:rsidRDefault="00AF1992" w:rsidP="00AF1992">
            <w:pPr>
              <w:jc w:val="center"/>
            </w:pPr>
            <w:r>
              <w:rPr>
                <w:color w:val="000000"/>
                <w:sz w:val="22"/>
                <w:szCs w:val="22"/>
              </w:rPr>
              <w:t xml:space="preserve"> generální ředitelka</w:t>
            </w:r>
          </w:p>
          <w:p w:rsidR="003C635E" w:rsidRDefault="003C635E" w:rsidP="00AF1992">
            <w:pPr>
              <w:jc w:val="center"/>
            </w:pPr>
          </w:p>
        </w:tc>
        <w:tc>
          <w:tcPr>
            <w:tcW w:w="4606" w:type="dxa"/>
            <w:shd w:val="clear" w:color="auto" w:fill="auto"/>
          </w:tcPr>
          <w:p w:rsidR="00AF1992" w:rsidRDefault="003C635E" w:rsidP="00AF1992">
            <w:pPr>
              <w:jc w:val="center"/>
              <w:rPr>
                <w:color w:val="000000"/>
                <w:sz w:val="22"/>
                <w:szCs w:val="22"/>
              </w:rPr>
            </w:pPr>
            <w:r>
              <w:rPr>
                <w:color w:val="000000"/>
                <w:sz w:val="22"/>
                <w:szCs w:val="22"/>
              </w:rPr>
              <w:t xml:space="preserve">V </w:t>
            </w:r>
            <w:r w:rsidR="00CB2256" w:rsidRPr="00CB2256">
              <w:rPr>
                <w:color w:val="000000"/>
                <w:sz w:val="22"/>
                <w:szCs w:val="22"/>
              </w:rPr>
              <w:t>Praze</w:t>
            </w:r>
          </w:p>
          <w:p w:rsidR="003C635E" w:rsidRDefault="00AF1992" w:rsidP="00AF1992">
            <w:pPr>
              <w:jc w:val="center"/>
              <w:rPr>
                <w:color w:val="000000"/>
                <w:sz w:val="22"/>
                <w:szCs w:val="22"/>
              </w:rPr>
            </w:pPr>
            <w:r>
              <w:rPr>
                <w:color w:val="000000"/>
                <w:sz w:val="22"/>
                <w:szCs w:val="22"/>
              </w:rPr>
              <w:t>datum dle elektronického podpisu</w:t>
            </w:r>
          </w:p>
          <w:p w:rsidR="00AF1992" w:rsidRDefault="00AF1992" w:rsidP="00AF1992">
            <w:pPr>
              <w:jc w:val="center"/>
            </w:pPr>
          </w:p>
          <w:p w:rsidR="003C635E" w:rsidRDefault="003C635E" w:rsidP="00AF1992">
            <w:pPr>
              <w:jc w:val="center"/>
              <w:rPr>
                <w:color w:val="000000"/>
                <w:sz w:val="22"/>
                <w:szCs w:val="22"/>
              </w:rPr>
            </w:pPr>
          </w:p>
          <w:p w:rsidR="003C635E" w:rsidRDefault="003C635E" w:rsidP="00AF1992">
            <w:pPr>
              <w:jc w:val="center"/>
              <w:rPr>
                <w:color w:val="000000"/>
                <w:sz w:val="22"/>
                <w:szCs w:val="22"/>
              </w:rPr>
            </w:pPr>
          </w:p>
          <w:p w:rsidR="00AF1992" w:rsidRDefault="00AF1992" w:rsidP="00AF1992">
            <w:pPr>
              <w:jc w:val="center"/>
              <w:rPr>
                <w:color w:val="000000"/>
                <w:sz w:val="22"/>
                <w:szCs w:val="22"/>
              </w:rPr>
            </w:pPr>
          </w:p>
          <w:p w:rsidR="00AF1992" w:rsidRDefault="00AF1992" w:rsidP="00AF1992">
            <w:pPr>
              <w:jc w:val="center"/>
              <w:rPr>
                <w:color w:val="000000"/>
                <w:sz w:val="22"/>
                <w:szCs w:val="22"/>
              </w:rPr>
            </w:pPr>
          </w:p>
          <w:p w:rsidR="003C635E" w:rsidRDefault="003C635E" w:rsidP="00AF1992">
            <w:pPr>
              <w:jc w:val="center"/>
            </w:pPr>
            <w:r>
              <w:rPr>
                <w:color w:val="000000"/>
                <w:sz w:val="22"/>
                <w:szCs w:val="22"/>
              </w:rPr>
              <w:t>…………………………………………..</w:t>
            </w:r>
          </w:p>
          <w:p w:rsidR="00AF1992" w:rsidRDefault="00AF1992" w:rsidP="00AF1992">
            <w:pPr>
              <w:jc w:val="center"/>
              <w:rPr>
                <w:color w:val="000000"/>
                <w:sz w:val="22"/>
                <w:szCs w:val="22"/>
              </w:rPr>
            </w:pPr>
            <w:r w:rsidRPr="004B4EDE">
              <w:rPr>
                <w:color w:val="000000"/>
                <w:sz w:val="22"/>
                <w:szCs w:val="22"/>
              </w:rPr>
              <w:t>Ing. Roman Klimt</w:t>
            </w:r>
          </w:p>
          <w:p w:rsidR="003C635E" w:rsidRDefault="00AF1992" w:rsidP="00AF1992">
            <w:pPr>
              <w:jc w:val="center"/>
            </w:pPr>
            <w:r w:rsidRPr="004B4EDE">
              <w:rPr>
                <w:color w:val="000000"/>
                <w:sz w:val="22"/>
                <w:szCs w:val="22"/>
              </w:rPr>
              <w:t>předsed</w:t>
            </w:r>
            <w:r>
              <w:rPr>
                <w:color w:val="000000"/>
                <w:sz w:val="22"/>
                <w:szCs w:val="22"/>
              </w:rPr>
              <w:t>a</w:t>
            </w:r>
            <w:r w:rsidRPr="004B4EDE">
              <w:rPr>
                <w:color w:val="000000"/>
                <w:sz w:val="22"/>
                <w:szCs w:val="22"/>
              </w:rPr>
              <w:t xml:space="preserve"> představenstva</w:t>
            </w:r>
          </w:p>
          <w:p w:rsidR="003C635E" w:rsidRDefault="003C635E" w:rsidP="00AF1992">
            <w:pPr>
              <w:jc w:val="center"/>
            </w:pPr>
          </w:p>
        </w:tc>
      </w:tr>
    </w:tbl>
    <w:p w:rsidR="003C635E" w:rsidRDefault="003C635E">
      <w:pPr>
        <w:spacing w:after="120"/>
        <w:jc w:val="both"/>
      </w:pPr>
    </w:p>
    <w:p w:rsidR="003940F2" w:rsidRDefault="003940F2">
      <w:pPr>
        <w:spacing w:after="120"/>
        <w:jc w:val="both"/>
      </w:pPr>
    </w:p>
    <w:p w:rsidR="007261A6" w:rsidRDefault="007261A6">
      <w:pPr>
        <w:spacing w:after="120"/>
        <w:jc w:val="both"/>
        <w:sectPr w:rsidR="007261A6" w:rsidSect="00AF1992">
          <w:footerReference w:type="default" r:id="rId8"/>
          <w:headerReference w:type="first" r:id="rId9"/>
          <w:footerReference w:type="first" r:id="rId10"/>
          <w:pgSz w:w="11906" w:h="16838"/>
          <w:pgMar w:top="1417" w:right="1417" w:bottom="1276" w:left="1417" w:header="708" w:footer="708" w:gutter="0"/>
          <w:cols w:space="708"/>
          <w:titlePg/>
          <w:docGrid w:linePitch="360"/>
        </w:sectPr>
      </w:pPr>
    </w:p>
    <w:p w:rsidR="0024308A" w:rsidRDefault="0024308A" w:rsidP="0024308A">
      <w:pPr>
        <w:spacing w:after="120"/>
        <w:ind w:left="0"/>
        <w:jc w:val="both"/>
        <w:rPr>
          <w:noProof/>
          <w:lang w:eastAsia="cs-CZ"/>
        </w:rPr>
      </w:pPr>
    </w:p>
    <w:p w:rsidR="0024308A" w:rsidRPr="00C9761E" w:rsidRDefault="0024308A" w:rsidP="0024308A">
      <w:pPr>
        <w:spacing w:after="120"/>
        <w:ind w:left="-709" w:firstLine="0"/>
        <w:jc w:val="both"/>
        <w:rPr>
          <w:noProof/>
          <w:lang w:eastAsia="cs-CZ"/>
        </w:rPr>
      </w:pPr>
    </w:p>
    <w:p w:rsidR="003940F2" w:rsidRDefault="003940F2" w:rsidP="0024308A">
      <w:pPr>
        <w:spacing w:after="120"/>
        <w:ind w:left="0"/>
        <w:jc w:val="both"/>
      </w:pPr>
    </w:p>
    <w:p w:rsidR="0024308A" w:rsidRDefault="003B66BF" w:rsidP="003B66BF">
      <w:pPr>
        <w:spacing w:after="120"/>
        <w:ind w:left="0" w:firstLine="0"/>
        <w:jc w:val="both"/>
      </w:pPr>
      <w:bookmarkStart w:id="22" w:name="_GoBack"/>
      <w:r>
        <w:rPr>
          <w:noProof/>
          <w:lang w:eastAsia="cs-CZ"/>
        </w:rPr>
        <w:drawing>
          <wp:inline distT="0" distB="0" distL="0" distR="0" wp14:anchorId="05B1427E" wp14:editId="56B3096F">
            <wp:extent cx="5760720" cy="513969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5139690"/>
                    </a:xfrm>
                    <a:prstGeom prst="rect">
                      <a:avLst/>
                    </a:prstGeom>
                  </pic:spPr>
                </pic:pic>
              </a:graphicData>
            </a:graphic>
          </wp:inline>
        </w:drawing>
      </w:r>
      <w:bookmarkEnd w:id="22"/>
    </w:p>
    <w:p w:rsidR="0024308A" w:rsidRDefault="0024308A" w:rsidP="0024308A">
      <w:pPr>
        <w:spacing w:after="120"/>
        <w:ind w:left="0"/>
        <w:jc w:val="both"/>
      </w:pPr>
    </w:p>
    <w:sectPr w:rsidR="0024308A" w:rsidSect="00AF1992">
      <w:headerReference w:type="first" r:id="rId12"/>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BD" w:rsidRDefault="007D4EBD">
      <w:r>
        <w:separator/>
      </w:r>
    </w:p>
  </w:endnote>
  <w:endnote w:type="continuationSeparator" w:id="0">
    <w:p w:rsidR="007D4EBD" w:rsidRDefault="007D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5E" w:rsidRDefault="003C635E">
    <w:pPr>
      <w:pStyle w:val="Zpat"/>
    </w:pPr>
    <w:r>
      <w:t xml:space="preserve">Stránka </w:t>
    </w:r>
    <w:r>
      <w:rPr>
        <w:b/>
        <w:bCs/>
      </w:rPr>
      <w:fldChar w:fldCharType="begin"/>
    </w:r>
    <w:r>
      <w:rPr>
        <w:b/>
        <w:bCs/>
      </w:rPr>
      <w:instrText xml:space="preserve"> PAGE </w:instrText>
    </w:r>
    <w:r>
      <w:rPr>
        <w:b/>
        <w:bCs/>
      </w:rPr>
      <w:fldChar w:fldCharType="separate"/>
    </w:r>
    <w:r w:rsidR="003B66BF">
      <w:rPr>
        <w:b/>
        <w:bCs/>
        <w:noProof/>
      </w:rPr>
      <w:t>9</w:t>
    </w:r>
    <w:r>
      <w:rPr>
        <w:b/>
        <w:bCs/>
      </w:rPr>
      <w:fldChar w:fldCharType="end"/>
    </w:r>
    <w:r>
      <w:t xml:space="preserve"> z </w:t>
    </w:r>
    <w:r>
      <w:rPr>
        <w:b/>
        <w:bCs/>
      </w:rPr>
      <w:fldChar w:fldCharType="begin"/>
    </w:r>
    <w:r>
      <w:rPr>
        <w:b/>
        <w:bCs/>
      </w:rPr>
      <w:instrText xml:space="preserve"> NUMPAGES \* ARABIC </w:instrText>
    </w:r>
    <w:r>
      <w:rPr>
        <w:b/>
        <w:bCs/>
      </w:rPr>
      <w:fldChar w:fldCharType="separate"/>
    </w:r>
    <w:r w:rsidR="003B66BF">
      <w:rPr>
        <w:b/>
        <w:bCs/>
        <w:noProof/>
      </w:rPr>
      <w:t>10</w:t>
    </w:r>
    <w:r>
      <w:rPr>
        <w:b/>
        <w:bCs/>
      </w:rPr>
      <w:fldChar w:fldCharType="end"/>
    </w:r>
    <w:r>
      <w:rPr>
        <w:b/>
        <w:bCs/>
      </w:rPr>
      <w:tab/>
    </w:r>
    <w:r>
      <w:rPr>
        <w:b/>
        <w:bCs/>
      </w:rPr>
      <w:tab/>
    </w:r>
    <w:proofErr w:type="spellStart"/>
    <w:r>
      <w:rPr>
        <w:b/>
        <w:bCs/>
      </w:rPr>
      <w:t>Sp</w:t>
    </w:r>
    <w:proofErr w:type="spellEnd"/>
    <w:r>
      <w:rPr>
        <w:b/>
        <w:bCs/>
      </w:rPr>
      <w:t>. znak 11.4.2</w:t>
    </w:r>
  </w:p>
  <w:p w:rsidR="003C635E" w:rsidRDefault="003C635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A1" w:rsidRDefault="00B37EA1" w:rsidP="00B37EA1">
    <w:pPr>
      <w:pStyle w:val="Zpat"/>
    </w:pPr>
    <w:r>
      <w:t xml:space="preserve">Stránka </w:t>
    </w:r>
    <w:r>
      <w:rPr>
        <w:b/>
        <w:bCs/>
      </w:rPr>
      <w:fldChar w:fldCharType="begin"/>
    </w:r>
    <w:r>
      <w:rPr>
        <w:b/>
        <w:bCs/>
      </w:rPr>
      <w:instrText xml:space="preserve"> PAGE </w:instrText>
    </w:r>
    <w:r>
      <w:rPr>
        <w:b/>
        <w:bCs/>
      </w:rPr>
      <w:fldChar w:fldCharType="separate"/>
    </w:r>
    <w:r w:rsidR="003B66BF">
      <w:rPr>
        <w:b/>
        <w:bCs/>
        <w:noProof/>
      </w:rPr>
      <w:t>1</w:t>
    </w:r>
    <w:r>
      <w:rPr>
        <w:b/>
        <w:bCs/>
      </w:rPr>
      <w:fldChar w:fldCharType="end"/>
    </w:r>
    <w:r>
      <w:t xml:space="preserve"> z </w:t>
    </w:r>
    <w:r>
      <w:rPr>
        <w:b/>
        <w:bCs/>
      </w:rPr>
      <w:fldChar w:fldCharType="begin"/>
    </w:r>
    <w:r>
      <w:rPr>
        <w:b/>
        <w:bCs/>
      </w:rPr>
      <w:instrText xml:space="preserve"> NUMPAGES \* ARABIC </w:instrText>
    </w:r>
    <w:r>
      <w:rPr>
        <w:b/>
        <w:bCs/>
      </w:rPr>
      <w:fldChar w:fldCharType="separate"/>
    </w:r>
    <w:r w:rsidR="003B66BF">
      <w:rPr>
        <w:b/>
        <w:bCs/>
        <w:noProof/>
      </w:rPr>
      <w:t>10</w:t>
    </w:r>
    <w:r>
      <w:rPr>
        <w:b/>
        <w:bCs/>
      </w:rPr>
      <w:fldChar w:fldCharType="end"/>
    </w:r>
    <w:r>
      <w:rPr>
        <w:b/>
        <w:bCs/>
      </w:rPr>
      <w:tab/>
    </w:r>
    <w:r>
      <w:rPr>
        <w:b/>
        <w:bCs/>
      </w:rPr>
      <w:tab/>
    </w:r>
    <w:proofErr w:type="spellStart"/>
    <w:r>
      <w:rPr>
        <w:b/>
        <w:bCs/>
      </w:rPr>
      <w:t>Sp</w:t>
    </w:r>
    <w:proofErr w:type="spellEnd"/>
    <w:r>
      <w:rPr>
        <w:b/>
        <w:bCs/>
      </w:rPr>
      <w:t>. znak 11.4.2</w:t>
    </w:r>
  </w:p>
  <w:p w:rsidR="00B37EA1" w:rsidRDefault="00B37EA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BD" w:rsidRDefault="007D4EBD">
      <w:r>
        <w:separator/>
      </w:r>
    </w:p>
  </w:footnote>
  <w:footnote w:type="continuationSeparator" w:id="0">
    <w:p w:rsidR="007D4EBD" w:rsidRDefault="007D4E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92" w:rsidRPr="00AF1992" w:rsidRDefault="009B218B" w:rsidP="00AF1992">
    <w:pPr>
      <w:tabs>
        <w:tab w:val="center" w:pos="4536"/>
        <w:tab w:val="right" w:pos="9639"/>
      </w:tabs>
      <w:suppressAutoHyphens w:val="0"/>
      <w:ind w:left="0" w:firstLine="0"/>
      <w:rPr>
        <w:rFonts w:ascii="Arial" w:eastAsia="Times New Roman" w:hAnsi="Arial" w:cs="Arial"/>
        <w:lang w:eastAsia="cs-CZ"/>
      </w:rPr>
    </w:pPr>
    <w:r>
      <w:rPr>
        <w:noProof/>
        <w:lang w:eastAsia="cs-CZ"/>
      </w:rPr>
      <w:drawing>
        <wp:anchor distT="0" distB="0" distL="114300" distR="114300" simplePos="0" relativeHeight="251657728" behindDoc="1" locked="0" layoutInCell="1" allowOverlap="1">
          <wp:simplePos x="0" y="0"/>
          <wp:positionH relativeFrom="margin">
            <wp:posOffset>-245110</wp:posOffset>
          </wp:positionH>
          <wp:positionV relativeFrom="paragraph">
            <wp:posOffset>79375</wp:posOffset>
          </wp:positionV>
          <wp:extent cx="1781175" cy="474345"/>
          <wp:effectExtent l="0" t="0" r="0" b="0"/>
          <wp:wrapNone/>
          <wp:docPr id="6" name="Obrázek 1"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etrs\AppData\Local\Microsoft\Windows\INetCache\Content.Word\NPU-horizonta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992" w:rsidRPr="00AF1992" w:rsidRDefault="00AF1992" w:rsidP="00AF1992">
    <w:pPr>
      <w:suppressAutoHyphens w:val="0"/>
      <w:ind w:left="0" w:right="-567" w:firstLine="0"/>
      <w:rPr>
        <w:rFonts w:eastAsia="Times New Roman"/>
        <w:lang w:eastAsia="cs-CZ"/>
      </w:rPr>
    </w:pPr>
    <w:r w:rsidRPr="00AF199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AF1992">
      <w:rPr>
        <w:rFonts w:ascii="Times New Roman" w:eastAsia="Times New Roman" w:hAnsi="Times New Roman" w:cs="Times New Roman"/>
        <w:sz w:val="24"/>
        <w:szCs w:val="24"/>
        <w:lang w:eastAsia="cs-CZ"/>
      </w:rPr>
      <w:tab/>
    </w:r>
    <w:r w:rsidRPr="00AF1992">
      <w:rPr>
        <w:rFonts w:eastAsia="Times New Roman"/>
        <w:lang w:eastAsia="cs-CZ"/>
      </w:rPr>
      <w:t>ev. č.</w:t>
    </w:r>
    <w:r>
      <w:rPr>
        <w:rFonts w:eastAsia="Times New Roman"/>
        <w:lang w:eastAsia="cs-CZ"/>
      </w:rPr>
      <w:t xml:space="preserve"> 169</w:t>
    </w:r>
    <w:r w:rsidRPr="00AF1992">
      <w:rPr>
        <w:rFonts w:eastAsia="Times New Roman"/>
        <w:lang w:eastAsia="cs-CZ"/>
      </w:rPr>
      <w:t>/310/2024</w:t>
    </w:r>
  </w:p>
  <w:p w:rsidR="00AF1992" w:rsidRPr="00AF1992" w:rsidRDefault="00AF1992" w:rsidP="00AF1992">
    <w:pPr>
      <w:suppressAutoHyphens w:val="0"/>
      <w:ind w:left="0" w:right="-567" w:firstLine="0"/>
      <w:rPr>
        <w:rFonts w:eastAsia="Times New Roman"/>
        <w:lang w:eastAsia="cs-CZ"/>
      </w:rPr>
    </w:pPr>
    <w:r w:rsidRPr="00AF1992">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sidRPr="00AF1992">
      <w:rPr>
        <w:rFonts w:eastAsia="Times New Roman"/>
        <w:lang w:eastAsia="cs-CZ"/>
      </w:rPr>
      <w:tab/>
    </w:r>
    <w:proofErr w:type="gramStart"/>
    <w:r w:rsidRPr="003B66BF">
      <w:rPr>
        <w:rFonts w:eastAsia="Times New Roman"/>
        <w:lang w:eastAsia="cs-CZ"/>
      </w:rPr>
      <w:t>č.j.</w:t>
    </w:r>
    <w:proofErr w:type="gramEnd"/>
    <w:r w:rsidRPr="003B66BF">
      <w:rPr>
        <w:rFonts w:eastAsia="Times New Roman"/>
        <w:lang w:eastAsia="cs-CZ"/>
      </w:rPr>
      <w:t xml:space="preserve"> 310/</w:t>
    </w:r>
    <w:r w:rsidR="003B66BF" w:rsidRPr="003B66BF">
      <w:rPr>
        <w:rFonts w:eastAsia="Times New Roman"/>
        <w:lang w:eastAsia="cs-CZ"/>
      </w:rPr>
      <w:t>77181</w:t>
    </w:r>
    <w:r w:rsidRPr="003B66BF">
      <w:rPr>
        <w:rFonts w:eastAsia="Times New Roman"/>
        <w:lang w:eastAsia="cs-CZ"/>
      </w:rPr>
      <w:t>/2024</w:t>
    </w:r>
  </w:p>
  <w:p w:rsidR="00AF1992" w:rsidRDefault="00AF199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A1" w:rsidRPr="0024308A" w:rsidRDefault="00B37EA1" w:rsidP="00B37EA1">
    <w:pPr>
      <w:spacing w:after="120"/>
      <w:ind w:left="0"/>
      <w:jc w:val="both"/>
      <w:rPr>
        <w:noProof/>
        <w:sz w:val="22"/>
        <w:szCs w:val="22"/>
        <w:lang w:eastAsia="cs-CZ"/>
      </w:rPr>
    </w:pPr>
    <w:r>
      <w:tab/>
    </w:r>
    <w:r>
      <w:tab/>
    </w:r>
    <w:r>
      <w:tab/>
    </w:r>
    <w:r>
      <w:tab/>
    </w:r>
    <w:r>
      <w:tab/>
    </w:r>
    <w:r>
      <w:tab/>
    </w:r>
    <w:r>
      <w:tab/>
    </w:r>
    <w:r>
      <w:tab/>
    </w:r>
    <w:r>
      <w:tab/>
    </w:r>
    <w:r>
      <w:tab/>
    </w:r>
    <w:r>
      <w:tab/>
    </w:r>
    <w:r>
      <w:tab/>
    </w:r>
    <w:r w:rsidRPr="0024308A">
      <w:rPr>
        <w:noProof/>
        <w:sz w:val="22"/>
        <w:szCs w:val="22"/>
        <w:lang w:eastAsia="cs-CZ"/>
      </w:rPr>
      <w:t xml:space="preserve">Příloha č. 1 </w:t>
    </w:r>
  </w:p>
  <w:p w:rsidR="007261A6" w:rsidRDefault="007261A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A9302C8A"/>
    <w:name w:val="WW8Num4"/>
    <w:lvl w:ilvl="0">
      <w:start w:val="1"/>
      <w:numFmt w:val="lowerLetter"/>
      <w:lvlText w:val="%1)"/>
      <w:lvlJc w:val="left"/>
      <w:pPr>
        <w:tabs>
          <w:tab w:val="num" w:pos="0"/>
        </w:tabs>
        <w:ind w:left="927" w:hanging="360"/>
      </w:pPr>
      <w:rPr>
        <w:rFonts w:ascii="Calibri" w:hAnsi="Calibri" w:cs="Calibri" w:hint="default"/>
        <w:b w:val="0"/>
        <w:sz w:val="22"/>
        <w:szCs w:val="22"/>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0"/>
        </w:tabs>
        <w:ind w:left="927" w:hanging="360"/>
      </w:pPr>
      <w:rPr>
        <w:rFonts w:ascii="Calibri" w:hAnsi="Calibri" w:cs="Calibri" w:hint="default"/>
        <w:b w:val="0"/>
        <w:sz w:val="22"/>
        <w:szCs w:val="22"/>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1080" w:hanging="360"/>
      </w:pPr>
      <w:rPr>
        <w:rFonts w:eastAsia="Times New Roman" w:cs="Times New Roman"/>
        <w:bCs/>
        <w:color w:val="000000"/>
        <w:sz w:val="22"/>
        <w:szCs w:val="22"/>
        <w:lang w:val="cs-CZ" w:eastAsia="cs-CZ" w:bidi="cs-CZ"/>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927" w:hanging="360"/>
      </w:pPr>
      <w:rPr>
        <w:rFonts w:ascii="Calibri" w:hAnsi="Calibri" w:cs="Calibri" w:hint="default"/>
        <w:b w:val="0"/>
        <w:sz w:val="22"/>
        <w:szCs w:val="22"/>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0"/>
        </w:tabs>
        <w:ind w:left="927" w:hanging="360"/>
      </w:pPr>
      <w:rPr>
        <w:rFonts w:ascii="Calibri" w:hAnsi="Calibri" w:cs="Calibri" w:hint="default"/>
        <w:b w:val="0"/>
        <w:sz w:val="22"/>
        <w:szCs w:val="22"/>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sz w:val="22"/>
        <w:szCs w:val="22"/>
        <w:lang w:val="cs-CZ"/>
      </w:rPr>
    </w:lvl>
  </w:abstractNum>
  <w:abstractNum w:abstractNumId="7" w15:restartNumberingAfterBreak="0">
    <w:nsid w:val="00000008"/>
    <w:multiLevelType w:val="singleLevel"/>
    <w:tmpl w:val="00000008"/>
    <w:name w:val="WW8Num11"/>
    <w:lvl w:ilvl="0">
      <w:start w:val="1"/>
      <w:numFmt w:val="lowerRoman"/>
      <w:pStyle w:val="Nadpis"/>
      <w:lvlText w:val="%1."/>
      <w:lvlJc w:val="right"/>
      <w:pPr>
        <w:tabs>
          <w:tab w:val="num" w:pos="0"/>
        </w:tabs>
        <w:ind w:left="4680" w:hanging="360"/>
      </w:pPr>
      <w:rPr>
        <w:rFonts w:cs="Times New Roman"/>
      </w:rPr>
    </w:lvl>
  </w:abstractNum>
  <w:abstractNum w:abstractNumId="8" w15:restartNumberingAfterBreak="0">
    <w:nsid w:val="00000009"/>
    <w:multiLevelType w:val="multilevel"/>
    <w:tmpl w:val="00000009"/>
    <w:name w:val="WW8Num12"/>
    <w:lvl w:ilvl="0">
      <w:start w:val="1"/>
      <w:numFmt w:val="decimal"/>
      <w:lvlText w:val="%1."/>
      <w:lvlJc w:val="left"/>
      <w:pPr>
        <w:tabs>
          <w:tab w:val="num" w:pos="0"/>
        </w:tabs>
        <w:ind w:left="360" w:hanging="360"/>
      </w:pPr>
      <w:rPr>
        <w:rFonts w:eastAsia="Times New Roman" w:cs="Times New Roman"/>
        <w:b/>
        <w:bCs/>
        <w:color w:val="000000"/>
        <w:sz w:val="22"/>
        <w:szCs w:val="22"/>
        <w:lang w:val="cs-CZ" w:eastAsia="cs-CZ" w:bidi="cs-CZ"/>
      </w:rPr>
    </w:lvl>
    <w:lvl w:ilvl="1">
      <w:start w:val="1"/>
      <w:numFmt w:val="decimal"/>
      <w:lvlText w:val="%1.%2."/>
      <w:lvlJc w:val="left"/>
      <w:pPr>
        <w:tabs>
          <w:tab w:val="num" w:pos="0"/>
        </w:tabs>
        <w:ind w:left="2843" w:hanging="432"/>
      </w:pPr>
      <w:rPr>
        <w:rFonts w:eastAsia="Times New Roman" w:cs="Times New Roman"/>
        <w:b w:val="0"/>
        <w:color w:val="000000"/>
        <w:sz w:val="22"/>
        <w:szCs w:val="22"/>
        <w:lang w:val="cs-CZ" w:eastAsia="cs-CZ" w:bidi="cs-CZ"/>
      </w:rPr>
    </w:lvl>
    <w:lvl w:ilvl="2">
      <w:start w:val="1"/>
      <w:numFmt w:val="decimal"/>
      <w:lvlText w:val="%1.%2.%3."/>
      <w:lvlJc w:val="left"/>
      <w:pPr>
        <w:tabs>
          <w:tab w:val="num" w:pos="0"/>
        </w:tabs>
        <w:ind w:left="2348" w:hanging="504"/>
      </w:pPr>
      <w:rPr>
        <w:sz w:val="22"/>
        <w:szCs w:val="22"/>
        <w:lang w:val="cs-CZ"/>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A"/>
    <w:multiLevelType w:val="singleLevel"/>
    <w:tmpl w:val="0000000A"/>
    <w:name w:val="WW8Num13"/>
    <w:lvl w:ilvl="0">
      <w:start w:val="1"/>
      <w:numFmt w:val="lowerLetter"/>
      <w:lvlText w:val="%1)"/>
      <w:lvlJc w:val="left"/>
      <w:pPr>
        <w:tabs>
          <w:tab w:val="num" w:pos="0"/>
        </w:tabs>
        <w:ind w:left="720" w:hanging="360"/>
      </w:pPr>
    </w:lvl>
  </w:abstractNum>
  <w:abstractNum w:abstractNumId="10" w15:restartNumberingAfterBreak="0">
    <w:nsid w:val="0000000B"/>
    <w:multiLevelType w:val="singleLevel"/>
    <w:tmpl w:val="0000000B"/>
    <w:name w:val="WW8Num14"/>
    <w:lvl w:ilvl="0">
      <w:start w:val="1"/>
      <w:numFmt w:val="lowerLetter"/>
      <w:lvlText w:val="%1)"/>
      <w:lvlJc w:val="left"/>
      <w:pPr>
        <w:tabs>
          <w:tab w:val="num" w:pos="0"/>
        </w:tabs>
        <w:ind w:left="927" w:hanging="360"/>
      </w:pPr>
      <w:rPr>
        <w:rFonts w:ascii="Calibri" w:hAnsi="Calibri" w:cs="Calibri" w:hint="default"/>
        <w:b w:val="0"/>
        <w:sz w:val="22"/>
        <w:szCs w:val="22"/>
      </w:rPr>
    </w:lvl>
  </w:abstractNum>
  <w:abstractNum w:abstractNumId="11" w15:restartNumberingAfterBreak="0">
    <w:nsid w:val="0000000C"/>
    <w:multiLevelType w:val="multilevel"/>
    <w:tmpl w:val="0000000C"/>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libri" w:eastAsia="Times New Roman" w:hAnsi="Calibri" w:cs="Calibri"/>
        <w:b w:val="0"/>
        <w:bCs/>
        <w:color w:val="212121"/>
        <w:sz w:val="22"/>
        <w:szCs w:val="22"/>
        <w:lang w:val="cs-CZ" w:eastAsia="cs-CZ" w:bidi="cs-CZ"/>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27"/>
    <w:rsid w:val="001B6C73"/>
    <w:rsid w:val="0024308A"/>
    <w:rsid w:val="00262FF3"/>
    <w:rsid w:val="002B41B2"/>
    <w:rsid w:val="003940F2"/>
    <w:rsid w:val="003B66BF"/>
    <w:rsid w:val="003C635E"/>
    <w:rsid w:val="004B4EDE"/>
    <w:rsid w:val="006466D1"/>
    <w:rsid w:val="007261A6"/>
    <w:rsid w:val="007D4EBD"/>
    <w:rsid w:val="00807027"/>
    <w:rsid w:val="009B218B"/>
    <w:rsid w:val="009B7A59"/>
    <w:rsid w:val="00AF1992"/>
    <w:rsid w:val="00B2570D"/>
    <w:rsid w:val="00B37EA1"/>
    <w:rsid w:val="00BF34CD"/>
    <w:rsid w:val="00C015E4"/>
    <w:rsid w:val="00C10659"/>
    <w:rsid w:val="00CB2256"/>
    <w:rsid w:val="00D874A6"/>
    <w:rsid w:val="00EB4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A0808B"/>
  <w15:chartTrackingRefBased/>
  <w15:docId w15:val="{F1D1B1C3-6939-4022-A3DA-62A6F1BE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ind w:left="703" w:hanging="567"/>
    </w:pPr>
    <w:rPr>
      <w:rFonts w:ascii="Calibri" w:eastAsia="Calibri" w:hAnsi="Calibri" w:cs="Calibri"/>
      <w:lang w:eastAsia="zh-CN"/>
    </w:rPr>
  </w:style>
  <w:style w:type="paragraph" w:styleId="Nadpis1">
    <w:name w:val="heading 1"/>
    <w:basedOn w:val="Normln"/>
    <w:next w:val="Normln"/>
    <w:qFormat/>
    <w:pPr>
      <w:keepNext/>
      <w:numPr>
        <w:numId w:val="1"/>
      </w:numPr>
      <w:outlineLvl w:val="0"/>
    </w:pPr>
    <w:rPr>
      <w:lang w:val="x-none"/>
    </w:rPr>
  </w:style>
  <w:style w:type="paragraph" w:styleId="Nadpis2">
    <w:name w:val="heading 2"/>
    <w:basedOn w:val="Normln"/>
    <w:next w:val="Normln"/>
    <w:qFormat/>
    <w:pPr>
      <w:keepNext/>
      <w:numPr>
        <w:ilvl w:val="1"/>
        <w:numId w:val="1"/>
      </w:numPr>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Cambria" w:hAnsi="Cambria" w:cs="Cambria"/>
      <w:b/>
      <w:bCs/>
      <w:sz w:val="26"/>
      <w:szCs w:val="26"/>
      <w:lang w:val="x-none"/>
    </w:rPr>
  </w:style>
  <w:style w:type="paragraph" w:styleId="Nadpis4">
    <w:name w:val="heading 4"/>
    <w:basedOn w:val="Normln"/>
    <w:next w:val="Normln"/>
    <w:qFormat/>
    <w:pPr>
      <w:keepNext/>
      <w:numPr>
        <w:ilvl w:val="3"/>
        <w:numId w:val="1"/>
      </w:numPr>
      <w:spacing w:before="240" w:after="60"/>
      <w:outlineLvl w:val="3"/>
    </w:pPr>
    <w:rPr>
      <w:b/>
      <w:b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eastAsia="Times New Roman" w:hAnsi="Arial" w:cs="Times New Roman" w:hint="default"/>
      <w:b/>
      <w:bCs/>
      <w:sz w:val="18"/>
      <w:szCs w:val="18"/>
    </w:rPr>
  </w:style>
  <w:style w:type="character" w:customStyle="1" w:styleId="WW8Num1z1">
    <w:name w:val="WW8Num1z1"/>
    <w:rPr>
      <w:rFonts w:hint="default"/>
      <w:b/>
      <w:bCs/>
      <w:i w:val="0"/>
      <w:sz w:val="18"/>
      <w:szCs w:val="18"/>
    </w:rPr>
  </w:style>
  <w:style w:type="character" w:customStyle="1" w:styleId="WW8Num2z0">
    <w:name w:val="WW8Num2z0"/>
    <w:rPr>
      <w:rFonts w:cs="Arial" w:hint="default"/>
      <w:b w:val="0"/>
    </w:rPr>
  </w:style>
  <w:style w:type="character" w:customStyle="1" w:styleId="WW8Num3z0">
    <w:name w:val="WW8Num3z0"/>
  </w:style>
  <w:style w:type="character" w:customStyle="1" w:styleId="WW8Num3z1">
    <w:name w:val="WW8Num3z1"/>
    <w:rPr>
      <w:b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b w:val="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cs="Times New Roman"/>
      <w:bCs/>
      <w:color w:val="000000"/>
      <w:sz w:val="22"/>
      <w:szCs w:val="22"/>
      <w:lang w:val="cs-CZ" w:eastAsia="cs-CZ" w:bidi="cs-CZ"/>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b w:val="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Calibri" w:hAnsi="Calibri" w:cs="Calibri"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alibri" w:hAnsi="Calibri" w:cs="Calibri" w:hint="default"/>
      <w:b w:val="0"/>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WW8Num12z0">
    <w:name w:val="WW8Num12z0"/>
    <w:rPr>
      <w:rFonts w:eastAsia="Times New Roman" w:cs="Times New Roman"/>
      <w:b/>
      <w:bCs/>
      <w:color w:val="000000"/>
      <w:sz w:val="22"/>
      <w:szCs w:val="22"/>
      <w:lang w:val="cs-CZ" w:eastAsia="cs-CZ" w:bidi="cs-CZ"/>
    </w:rPr>
  </w:style>
  <w:style w:type="character" w:customStyle="1" w:styleId="WW8Num12z1">
    <w:name w:val="WW8Num12z1"/>
    <w:rPr>
      <w:rFonts w:eastAsia="Times New Roman" w:cs="Times New Roman"/>
      <w:b w:val="0"/>
      <w:color w:val="000000"/>
      <w:sz w:val="22"/>
      <w:szCs w:val="22"/>
      <w:lang w:val="cs-CZ" w:eastAsia="cs-CZ" w:bidi="cs-CZ"/>
    </w:rPr>
  </w:style>
  <w:style w:type="character" w:customStyle="1" w:styleId="WW8Num12z2">
    <w:name w:val="WW8Num12z2"/>
    <w:rPr>
      <w:sz w:val="22"/>
      <w:szCs w:val="22"/>
      <w:lang w:val="cs-CZ"/>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Calibri" w:hint="default"/>
      <w:b w:val="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Calibri" w:eastAsia="Times New Roman" w:hAnsi="Calibri" w:cs="Calibri"/>
      <w:b w:val="0"/>
      <w:bCs/>
      <w:color w:val="212121"/>
      <w:sz w:val="22"/>
      <w:szCs w:val="22"/>
      <w:lang w:val="cs-CZ" w:eastAsia="cs-CZ" w:bidi="cs-CZ"/>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1">
    <w:name w:val="Standardní písmo odstavce1"/>
  </w:style>
  <w:style w:type="character" w:customStyle="1" w:styleId="Nadpis1Char">
    <w:name w:val="Nadpis 1 Char"/>
    <w:rPr>
      <w:rFonts w:ascii="Times New Roman" w:hAnsi="Times New Roman" w:cs="Times New Roman"/>
      <w:sz w:val="24"/>
      <w:szCs w:val="24"/>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ZhlavChar">
    <w:name w:val="Záhlaví Char"/>
    <w:rPr>
      <w:rFonts w:ascii="Times New Roman" w:hAnsi="Times New Roman" w:cs="Times New Roman"/>
      <w:sz w:val="24"/>
      <w:szCs w:val="24"/>
    </w:rPr>
  </w:style>
  <w:style w:type="character" w:customStyle="1" w:styleId="ZpatChar">
    <w:name w:val="Zápatí Char"/>
    <w:rPr>
      <w:rFonts w:ascii="Times New Roman" w:hAnsi="Times New Roman" w:cs="Times New Roman"/>
      <w:sz w:val="24"/>
      <w:szCs w:val="24"/>
    </w:rPr>
  </w:style>
  <w:style w:type="character" w:styleId="slostrnky">
    <w:name w:val="page number"/>
    <w:rPr>
      <w:rFonts w:cs="Times New Roman"/>
    </w:rPr>
  </w:style>
  <w:style w:type="character" w:customStyle="1" w:styleId="Odkaznakoment1">
    <w:name w:val="Odkaz na komentář1"/>
    <w:rPr>
      <w:rFonts w:cs="Times New Roman"/>
      <w:sz w:val="16"/>
      <w:szCs w:val="16"/>
    </w:rPr>
  </w:style>
  <w:style w:type="character" w:customStyle="1" w:styleId="TextkomenteChar">
    <w:name w:val="Text komentáře Char"/>
    <w:rPr>
      <w:rFonts w:ascii="Times New Roman" w:hAnsi="Times New Roman" w:cs="Times New Roman"/>
      <w:sz w:val="20"/>
      <w:szCs w:val="20"/>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urier New" w:hAnsi="Courier New" w:cs="Courier New"/>
    </w:rPr>
  </w:style>
  <w:style w:type="character" w:customStyle="1" w:styleId="NzevChar">
    <w:name w:val="Název Char"/>
    <w:link w:val="Nzev"/>
    <w:rPr>
      <w:u w:val="single"/>
      <w:lang w:val="x-none"/>
    </w:rPr>
  </w:style>
  <w:style w:type="character" w:customStyle="1" w:styleId="PedmtkomenteChar">
    <w:name w:val="Předmět komentáře Char"/>
    <w:rPr>
      <w:rFonts w:ascii="Times New Roman" w:hAnsi="Times New Roman" w:cs="Times New Roman"/>
      <w:b/>
      <w:bCs/>
      <w:sz w:val="20"/>
      <w:szCs w:val="20"/>
    </w:rPr>
  </w:style>
  <w:style w:type="character" w:customStyle="1" w:styleId="ZkladntextChar">
    <w:name w:val="Základní text Char"/>
    <w:rPr>
      <w:rFonts w:ascii="Arial" w:hAnsi="Arial" w:cs="Arial"/>
      <w:lang w:val="cs-CZ"/>
    </w:rPr>
  </w:style>
  <w:style w:type="character" w:styleId="Siln">
    <w:name w:val="Strong"/>
    <w:qFormat/>
    <w:rPr>
      <w:rFonts w:cs="Times New Roman"/>
      <w:b/>
      <w:bCs/>
    </w:rPr>
  </w:style>
  <w:style w:type="character" w:customStyle="1" w:styleId="ftresult">
    <w:name w:val="ftresult"/>
  </w:style>
  <w:style w:type="character" w:customStyle="1" w:styleId="Zkladntext">
    <w:name w:val="Základní text_"/>
    <w:rPr>
      <w:rFonts w:ascii="Arial" w:eastAsia="Times New Roman" w:hAnsi="Arial" w:cs="Arial"/>
      <w:shd w:val="clear" w:color="auto" w:fill="FFFFFF"/>
    </w:rPr>
  </w:style>
  <w:style w:type="character" w:customStyle="1" w:styleId="PODKAPITOLAChar">
    <w:name w:val="PODKAPITOLA Char"/>
    <w:rPr>
      <w:rFonts w:ascii="Verdana" w:eastAsia="Times New Roman" w:hAnsi="Verdana" w:cs="Verdana"/>
      <w:b/>
      <w:bCs/>
      <w:szCs w:val="24"/>
    </w:rPr>
  </w:style>
  <w:style w:type="character" w:customStyle="1" w:styleId="Styl11Char">
    <w:name w:val="Styl 1.1 Char"/>
    <w:rPr>
      <w:rFonts w:ascii="Calibri" w:eastAsia="Times New Roman" w:hAnsi="Calibri" w:cs="Calibri"/>
      <w:sz w:val="22"/>
      <w:szCs w:val="22"/>
    </w:rPr>
  </w:style>
  <w:style w:type="character" w:customStyle="1" w:styleId="object">
    <w:name w:val="object"/>
  </w:style>
  <w:style w:type="character" w:customStyle="1" w:styleId="dn">
    <w:name w:val="Žádný"/>
  </w:style>
  <w:style w:type="character" w:customStyle="1" w:styleId="OdstavecseseznamemChar">
    <w:name w:val="Odstavec se seznamem Char"/>
  </w:style>
  <w:style w:type="character" w:customStyle="1" w:styleId="Nadpis20">
    <w:name w:val="Nadpis #2_"/>
    <w:rPr>
      <w:rFonts w:ascii="Times New Roman" w:eastAsia="Times New Roman" w:hAnsi="Times New Roman" w:cs="Times New Roman"/>
      <w:b/>
      <w:bCs/>
      <w:sz w:val="28"/>
      <w:szCs w:val="28"/>
      <w:shd w:val="clear" w:color="auto" w:fill="FFFFFF"/>
    </w:rPr>
  </w:style>
  <w:style w:type="character" w:customStyle="1" w:styleId="Nadpis2Char">
    <w:name w:val="Nadpis 2 Char"/>
    <w:rPr>
      <w:rFonts w:ascii="Calibri Light" w:eastAsia="Times New Roman" w:hAnsi="Calibri Light" w:cs="Times New Roman"/>
      <w:b/>
      <w:bCs/>
      <w:i/>
      <w:iCs/>
      <w:sz w:val="28"/>
      <w:szCs w:val="28"/>
    </w:rPr>
  </w:style>
  <w:style w:type="character" w:customStyle="1" w:styleId="PodtitulChar">
    <w:name w:val="Podtitul Char"/>
    <w:rPr>
      <w:rFonts w:ascii="Arial" w:eastAsia="Times New Roman" w:hAnsi="Arial" w:cs="Times New Roman"/>
      <w:b/>
      <w:sz w:val="24"/>
      <w:szCs w:val="24"/>
      <w:u w:val="single"/>
      <w:lang w:val="x-none"/>
    </w:rPr>
  </w:style>
  <w:style w:type="paragraph" w:customStyle="1" w:styleId="Nadpis">
    <w:name w:val="Nadpis"/>
    <w:basedOn w:val="Normln"/>
    <w:next w:val="Zkladntext0"/>
    <w:pPr>
      <w:numPr>
        <w:numId w:val="8"/>
      </w:numPr>
      <w:jc w:val="center"/>
    </w:pPr>
    <w:rPr>
      <w:u w:val="single"/>
      <w:lang w:val="x-none"/>
    </w:rPr>
  </w:style>
  <w:style w:type="paragraph" w:styleId="Zkladntext0">
    <w:name w:val="Body Text"/>
    <w:basedOn w:val="Normln"/>
    <w:pPr>
      <w:ind w:right="-142"/>
      <w:jc w:val="both"/>
    </w:pPr>
    <w:rPr>
      <w:rFonts w:ascii="Arial" w:hAnsi="Arial" w:cs="Arial"/>
    </w:rPr>
  </w:style>
  <w:style w:type="paragraph" w:styleId="Seznam">
    <w:name w:val="List"/>
    <w:basedOn w:val="Zkladntext0"/>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rPr>
      <w:lang w:val="x-none"/>
    </w:rPr>
  </w:style>
  <w:style w:type="paragraph" w:styleId="Zpat">
    <w:name w:val="footer"/>
    <w:basedOn w:val="Normln"/>
    <w:rPr>
      <w:lang w:val="x-none"/>
    </w:rPr>
  </w:style>
  <w:style w:type="paragraph" w:customStyle="1" w:styleId="Textkomente1">
    <w:name w:val="Text komentáře1"/>
    <w:basedOn w:val="Normln"/>
    <w:rPr>
      <w:lang w:val="x-none"/>
    </w:rPr>
  </w:style>
  <w:style w:type="paragraph" w:styleId="Textbubliny">
    <w:name w:val="Balloon Text"/>
    <w:basedOn w:val="Normln"/>
    <w:rPr>
      <w:rFonts w:ascii="Tahoma" w:hAnsi="Tahoma" w:cs="Tahoma"/>
      <w:sz w:val="16"/>
      <w:szCs w:val="16"/>
      <w:lang w:val="x-none"/>
    </w:rPr>
  </w:style>
  <w:style w:type="paragraph" w:customStyle="1" w:styleId="Prosttext1">
    <w:name w:val="Prostý text1"/>
    <w:basedOn w:val="Normln"/>
    <w:rPr>
      <w:rFonts w:ascii="Courier New" w:hAnsi="Courier New" w:cs="Courier New"/>
      <w:lang w:val="x-none"/>
    </w:rPr>
  </w:style>
  <w:style w:type="paragraph" w:styleId="Odstavecseseznamem">
    <w:name w:val="List Paragraph"/>
    <w:basedOn w:val="Normln"/>
    <w:qFormat/>
    <w:pPr>
      <w:ind w:left="708"/>
    </w:pPr>
  </w:style>
  <w:style w:type="paragraph" w:customStyle="1" w:styleId="Zkladntext21">
    <w:name w:val="Základní text 21"/>
    <w:basedOn w:val="Normln"/>
    <w:pPr>
      <w:jc w:val="both"/>
    </w:pPr>
  </w:style>
  <w:style w:type="paragraph" w:styleId="Pedmtkomente">
    <w:name w:val="annotation subject"/>
    <w:basedOn w:val="Textkomente1"/>
    <w:next w:val="Textkomente1"/>
    <w:rPr>
      <w:b/>
      <w:bCs/>
    </w:rPr>
  </w:style>
  <w:style w:type="paragraph" w:customStyle="1" w:styleId="Text">
    <w:name w:val="Text"/>
    <w:basedOn w:val="Normln"/>
    <w:pPr>
      <w:spacing w:line="220" w:lineRule="exact"/>
      <w:jc w:val="both"/>
    </w:pPr>
    <w:rPr>
      <w:rFonts w:ascii="Book Antiqua" w:hAnsi="Book Antiqua" w:cs="Book Antiqua"/>
      <w:color w:val="000000"/>
      <w:sz w:val="18"/>
      <w:szCs w:val="18"/>
      <w:lang w:val="en-US"/>
    </w:rPr>
  </w:style>
  <w:style w:type="paragraph" w:styleId="Normlnweb">
    <w:name w:val="Normal (Web)"/>
    <w:basedOn w:val="Normln"/>
    <w:pPr>
      <w:spacing w:before="280" w:after="280"/>
    </w:pPr>
  </w:style>
  <w:style w:type="paragraph" w:customStyle="1" w:styleId="Textbody">
    <w:name w:val="Text body"/>
    <w:basedOn w:val="Normln"/>
    <w:pPr>
      <w:spacing w:line="100" w:lineRule="atLeast"/>
      <w:jc w:val="both"/>
      <w:textAlignment w:val="baseline"/>
    </w:pPr>
    <w:rPr>
      <w:rFonts w:ascii="Arial" w:hAnsi="Arial" w:cs="Arial"/>
      <w:kern w:val="2"/>
      <w:sz w:val="22"/>
      <w:szCs w:val="22"/>
      <w:lang w:val="en-US"/>
    </w:rPr>
  </w:style>
  <w:style w:type="paragraph" w:styleId="Revize">
    <w:name w:val="Revision"/>
    <w:pPr>
      <w:suppressAutoHyphens/>
      <w:ind w:left="703" w:hanging="567"/>
    </w:pPr>
    <w:rPr>
      <w:sz w:val="24"/>
      <w:szCs w:val="24"/>
      <w:lang w:eastAsia="zh-CN"/>
    </w:rPr>
  </w:style>
  <w:style w:type="paragraph" w:customStyle="1" w:styleId="Zkladntext3">
    <w:name w:val="Základní text3"/>
    <w:basedOn w:val="Normln"/>
    <w:pPr>
      <w:widowControl w:val="0"/>
      <w:shd w:val="clear" w:color="auto" w:fill="FFFFFF"/>
      <w:spacing w:after="120" w:line="240" w:lineRule="atLeast"/>
      <w:ind w:hanging="600"/>
      <w:jc w:val="right"/>
    </w:pPr>
    <w:rPr>
      <w:rFonts w:ascii="Arial" w:hAnsi="Arial" w:cs="Arial"/>
      <w:lang w:val="x-none"/>
    </w:rPr>
  </w:style>
  <w:style w:type="paragraph" w:customStyle="1" w:styleId="PODKAPITOLA">
    <w:name w:val="PODKAPITOLA"/>
    <w:basedOn w:val="Normln"/>
    <w:rPr>
      <w:rFonts w:ascii="Verdana" w:hAnsi="Verdana" w:cs="Verdana"/>
      <w:b/>
      <w:bCs/>
      <w:lang w:val="x-none"/>
    </w:rPr>
  </w:style>
  <w:style w:type="paragraph" w:customStyle="1" w:styleId="Default">
    <w:name w:val="Default"/>
    <w:pPr>
      <w:suppressAutoHyphens/>
      <w:autoSpaceDE w:val="0"/>
      <w:ind w:left="703" w:hanging="567"/>
    </w:pPr>
    <w:rPr>
      <w:rFonts w:ascii="Calibri" w:eastAsia="Calibri" w:hAnsi="Calibri" w:cs="Calibri"/>
      <w:color w:val="000000"/>
      <w:sz w:val="24"/>
      <w:szCs w:val="24"/>
      <w:lang w:eastAsia="zh-CN"/>
    </w:rPr>
  </w:style>
  <w:style w:type="paragraph" w:customStyle="1" w:styleId="Styl11">
    <w:name w:val="Styl 1.1"/>
    <w:basedOn w:val="Odstavecseseznamem"/>
    <w:pPr>
      <w:ind w:left="567"/>
      <w:jc w:val="both"/>
    </w:pPr>
    <w:rPr>
      <w:sz w:val="22"/>
      <w:szCs w:val="22"/>
      <w:lang w:val="x-none"/>
    </w:rPr>
  </w:style>
  <w:style w:type="paragraph" w:styleId="Bezmezer">
    <w:name w:val="No Spacing"/>
    <w:qFormat/>
    <w:pPr>
      <w:suppressAutoHyphens/>
      <w:ind w:left="703" w:hanging="567"/>
    </w:pPr>
    <w:rPr>
      <w:sz w:val="24"/>
      <w:szCs w:val="24"/>
      <w:lang w:eastAsia="zh-CN"/>
    </w:rPr>
  </w:style>
  <w:style w:type="paragraph" w:customStyle="1" w:styleId="Normln2">
    <w:name w:val="Normální2"/>
    <w:pPr>
      <w:suppressAutoHyphens/>
    </w:pPr>
    <w:rPr>
      <w:rFonts w:eastAsia="Arial Unicode MS" w:cs="Arial Unicode MS"/>
      <w:color w:val="000000"/>
      <w:lang w:val="en-US" w:eastAsia="zh-CN"/>
    </w:rPr>
  </w:style>
  <w:style w:type="paragraph" w:customStyle="1" w:styleId="Textbubliny1">
    <w:name w:val="Text bubliny1"/>
    <w:basedOn w:val="Normln"/>
    <w:pPr>
      <w:ind w:left="0" w:firstLine="0"/>
    </w:pPr>
    <w:rPr>
      <w:rFonts w:ascii="Tahoma" w:eastAsia="Times New Roman" w:hAnsi="Tahoma" w:cs="Tahoma"/>
      <w:sz w:val="16"/>
      <w:szCs w:val="16"/>
    </w:rPr>
  </w:style>
  <w:style w:type="paragraph" w:customStyle="1" w:styleId="Nadpis21">
    <w:name w:val="Nadpis #2"/>
    <w:basedOn w:val="Normln"/>
    <w:pPr>
      <w:widowControl w:val="0"/>
      <w:shd w:val="clear" w:color="auto" w:fill="FFFFFF"/>
      <w:spacing w:after="220"/>
      <w:ind w:left="0" w:firstLine="0"/>
      <w:jc w:val="center"/>
    </w:pPr>
    <w:rPr>
      <w:rFonts w:ascii="Times New Roman" w:eastAsia="Times New Roman" w:hAnsi="Times New Roman" w:cs="Times New Roman"/>
      <w:b/>
      <w:bCs/>
      <w:sz w:val="28"/>
      <w:szCs w:val="28"/>
    </w:rPr>
  </w:style>
  <w:style w:type="paragraph" w:customStyle="1" w:styleId="Zkladntext1">
    <w:name w:val="Základní text1"/>
    <w:basedOn w:val="Normln"/>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paragraph" w:customStyle="1" w:styleId="Pododstavec">
    <w:name w:val="Pododstavec"/>
    <w:basedOn w:val="Normln"/>
    <w:pPr>
      <w:spacing w:after="120"/>
      <w:ind w:left="851" w:hanging="284"/>
      <w:contextualSpacing/>
      <w:jc w:val="both"/>
    </w:pPr>
    <w:rPr>
      <w:rFonts w:ascii="Times New Roman" w:hAnsi="Times New Roman" w:cs="Times New Roman"/>
      <w:sz w:val="24"/>
      <w:szCs w:val="22"/>
    </w:rPr>
  </w:style>
  <w:style w:type="paragraph" w:customStyle="1" w:styleId="Normln1">
    <w:name w:val="Normální1"/>
    <w:pPr>
      <w:widowControl w:val="0"/>
      <w:suppressAutoHyphens/>
    </w:pPr>
    <w:rPr>
      <w:lang w:eastAsia="zh-CN"/>
    </w:rPr>
  </w:style>
  <w:style w:type="paragraph" w:customStyle="1" w:styleId="Normln0">
    <w:name w:val="Normální~"/>
    <w:basedOn w:val="Normln"/>
    <w:pPr>
      <w:widowControl w:val="0"/>
      <w:ind w:left="0" w:firstLine="0"/>
      <w:jc w:val="both"/>
    </w:pPr>
    <w:rPr>
      <w:rFonts w:ascii="Arial" w:eastAsia="Times New Roman" w:hAnsi="Arial" w:cs="Arial"/>
      <w:sz w:val="22"/>
    </w:rPr>
  </w:style>
  <w:style w:type="paragraph" w:styleId="Podnadpis">
    <w:name w:val="Subtitle"/>
    <w:basedOn w:val="Normln"/>
    <w:next w:val="Zkladntext0"/>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0" w:firstLine="0"/>
      <w:jc w:val="center"/>
    </w:pPr>
    <w:rPr>
      <w:rFonts w:ascii="Arial" w:eastAsia="Times New Roman" w:hAnsi="Arial" w:cs="Times New Roman"/>
      <w:b/>
      <w:sz w:val="24"/>
      <w:szCs w:val="24"/>
      <w:u w:val="single"/>
      <w:lang w:val="x-none"/>
    </w:rPr>
  </w:style>
  <w:style w:type="paragraph" w:customStyle="1" w:styleId="Normal0">
    <w:name w:val="Normal_0"/>
    <w:pPr>
      <w:suppressAutoHyphens/>
      <w:jc w:val="both"/>
    </w:pPr>
    <w:rPr>
      <w:sz w:val="24"/>
      <w:szCs w:val="24"/>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Nzev">
    <w:name w:val="Title"/>
    <w:basedOn w:val="Normln"/>
    <w:link w:val="NzevChar"/>
    <w:qFormat/>
    <w:rsid w:val="00807027"/>
    <w:pPr>
      <w:suppressAutoHyphens w:val="0"/>
      <w:spacing w:before="480" w:after="480"/>
      <w:ind w:left="0" w:firstLine="0"/>
      <w:jc w:val="center"/>
    </w:pPr>
    <w:rPr>
      <w:rFonts w:ascii="Times New Roman" w:eastAsia="Times New Roman" w:hAnsi="Times New Roman" w:cs="Times New Roman"/>
      <w:u w:val="single"/>
      <w:lang w:val="x-none" w:eastAsia="cs-CZ"/>
    </w:rPr>
  </w:style>
  <w:style w:type="character" w:customStyle="1" w:styleId="NzevChar1">
    <w:name w:val="Název Char1"/>
    <w:uiPriority w:val="10"/>
    <w:rsid w:val="00807027"/>
    <w:rPr>
      <w:rFonts w:ascii="Calibri Light" w:eastAsia="Times New Roman" w:hAnsi="Calibri Light" w:cs="Times New Roman"/>
      <w:b/>
      <w:bCs/>
      <w:kern w:val="28"/>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odatelna@npu.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3614</Words>
  <Characters>21328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24893</CharactersWithSpaces>
  <SharedDoc>false</SharedDoc>
  <HLinks>
    <vt:vector size="18" baseType="variant">
      <vt:variant>
        <vt:i4>6684767</vt:i4>
      </vt:variant>
      <vt:variant>
        <vt:i4>6</vt:i4>
      </vt:variant>
      <vt:variant>
        <vt:i4>0</vt:i4>
      </vt:variant>
      <vt:variant>
        <vt:i4>5</vt:i4>
      </vt:variant>
      <vt:variant>
        <vt:lpwstr>mailto:epodatelna@npu.cz</vt:lpwstr>
      </vt:variant>
      <vt:variant>
        <vt:lpwstr/>
      </vt:variant>
      <vt:variant>
        <vt:i4>7471118</vt:i4>
      </vt:variant>
      <vt:variant>
        <vt:i4>3</vt:i4>
      </vt:variant>
      <vt:variant>
        <vt:i4>0</vt:i4>
      </vt:variant>
      <vt:variant>
        <vt:i4>5</vt:i4>
      </vt:variant>
      <vt:variant>
        <vt:lpwstr>mailto:r.klimt@frampraha.cz</vt:lpwstr>
      </vt:variant>
      <vt:variant>
        <vt:lpwstr/>
      </vt:variant>
      <vt:variant>
        <vt:i4>4194344</vt:i4>
      </vt:variant>
      <vt:variant>
        <vt:i4>0</vt:i4>
      </vt:variant>
      <vt:variant>
        <vt:i4>0</vt:i4>
      </vt:variant>
      <vt:variant>
        <vt:i4>5</vt:i4>
      </vt:variant>
      <vt:variant>
        <vt:lpwstr>mailto:laudat.frantisek@npu.cz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cp:lastModifiedBy>Janouchová Miroslava</cp:lastModifiedBy>
  <cp:revision>4</cp:revision>
  <cp:lastPrinted>1995-11-21T16:41:00Z</cp:lastPrinted>
  <dcterms:created xsi:type="dcterms:W3CDTF">2024-08-22T11:46:00Z</dcterms:created>
  <dcterms:modified xsi:type="dcterms:W3CDTF">2024-08-29T08:36:00Z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