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leftFromText="141" w:rightFromText="141" w:tblpX="-112" w:tblpY="1"/>
        <w:tblOverlap w:val="never"/>
        <w:tblW w:w="3483"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3483"/>
      </w:tblGrid>
      <w:tr>
        <w:trPr>
          <w:trHeight w:val="614" w:hRule="atLeast"/>
        </w:trPr>
        <w:tc>
          <w:tcPr>
            <w:tcW w:w="3483" w:type="dxa"/>
            <w:tcBorders>
              <w:top w:val="single" w:sz="4" w:space="0" w:color="000000"/>
              <w:left w:val="single" w:sz="4" w:space="0" w:color="000000"/>
              <w:bottom w:val="single" w:sz="4" w:space="0" w:color="000000"/>
              <w:right w:val="single" w:sz="4" w:space="0" w:color="000000"/>
            </w:tcBorders>
          </w:tcPr>
          <w:p>
            <w:pPr>
              <w:pStyle w:val="Normal"/>
              <w:rPr/>
            </w:pPr>
            <w:r>
              <w:rPr>
                <w:rFonts w:cs="Arial Black" w:ascii="Arial Black" w:hAnsi="Arial Black"/>
              </w:rPr>
              <w:t>Na faktuře uvádějte vždy č. objednávky</w:t>
            </w:r>
          </w:p>
        </w:tc>
      </w:tr>
    </w:tbl>
    <w:p>
      <w:pPr>
        <w:pStyle w:val="Normal"/>
        <w:ind w:hanging="4500" w:left="4500"/>
        <w:rPr/>
      </w:pPr>
      <w:r/>
      <w:r>
        <w:rPr/>
        <w:t xml:space="preserve"> </w:t>
      </w:r>
    </w:p>
    <w:p>
      <w:pPr>
        <w:pStyle w:val="Normal"/>
        <w:ind w:hanging="4500" w:left="4500"/>
        <w:rPr>
          <w:rFonts w:ascii="Georgia" w:hAnsi="Georgia" w:cs="Georgia"/>
          <w:sz w:val="22"/>
          <w:szCs w:val="22"/>
        </w:rPr>
      </w:pPr>
      <w:r>
        <w:rPr>
          <w:rFonts w:cs="Georgia" w:ascii="Georgia" w:hAnsi="Georgia"/>
          <w:sz w:val="22"/>
          <w:szCs w:val="22"/>
        </w:rPr>
      </w:r>
    </w:p>
    <w:p>
      <w:pPr>
        <w:pStyle w:val="Normal"/>
        <w:ind w:hanging="4500" w:left="4500"/>
        <w:rPr/>
      </w:pPr>
      <w:r>
        <w:rPr>
          <w:rFonts w:cs="Georgia" w:ascii="Georgia" w:hAnsi="Georgia"/>
          <w:sz w:val="16"/>
          <w:szCs w:val="16"/>
        </w:rPr>
        <w:t>horikd24j000a0</w:t>
      </w:r>
      <w:r>
        <w:rPr>
          <w:rFonts w:cs="Georgia" w:ascii="Georgia" w:hAnsi="Georgia"/>
          <w:sz w:val="22"/>
          <w:szCs w:val="22"/>
        </w:rPr>
        <w:tab/>
        <w:tab/>
        <w:tab/>
        <w:t>Objednávka č</w:t>
      </w:r>
      <w:r>
        <w:rPr>
          <w:rFonts w:cs="Georgia" w:ascii="Georgia" w:hAnsi="Georgia"/>
          <w:b/>
          <w:bCs/>
          <w:sz w:val="22"/>
          <w:szCs w:val="22"/>
        </w:rPr>
        <w:t>.  2024/INV/131</w:t>
      </w:r>
    </w:p>
    <w:p>
      <w:pPr>
        <w:pStyle w:val="Normal"/>
        <w:spacing w:lineRule="auto" w:line="360"/>
        <w:ind w:hanging="4502" w:left="4502"/>
        <w:rPr/>
      </w:pPr>
      <w:r>
        <w:rPr>
          <w:sz w:val="28"/>
          <w:szCs w:val="28"/>
        </w:rPr>
        <w:t>Objednatel</w:t>
      </w:r>
      <w:r>
        <w:rPr>
          <w:b/>
          <w:bCs/>
          <w:sz w:val="28"/>
          <w:szCs w:val="28"/>
        </w:rPr>
        <w:tab/>
      </w:r>
      <w:r>
        <w:rPr>
          <w:sz w:val="28"/>
          <w:szCs w:val="28"/>
        </w:rPr>
        <w:t>Dodavatel</w:t>
      </w:r>
    </w:p>
    <w:p>
      <w:pPr>
        <w:pStyle w:val="Normal"/>
        <w:tabs>
          <w:tab w:val="clear" w:pos="709"/>
          <w:tab w:val="left" w:pos="5220" w:leader="none"/>
        </w:tabs>
        <w:spacing w:lineRule="auto" w:line="360"/>
        <w:ind w:hanging="4502" w:left="4502"/>
        <w:rPr/>
      </w:pPr>
      <w:r>
        <w:rPr>
          <w:rFonts w:cs="Georgia" w:ascii="Georgia" w:hAnsi="Georgia"/>
          <w:b/>
          <w:bCs/>
          <w:sz w:val="20"/>
          <w:szCs w:val="20"/>
        </w:rPr>
        <w:t>Město Hořice</w:t>
        <w:tab/>
      </w:r>
      <w:r>
        <w:rPr>
          <w:rFonts w:cs="Georgia" w:ascii="Georgia" w:hAnsi="Georgia"/>
          <w:sz w:val="20"/>
          <w:szCs w:val="20"/>
        </w:rPr>
        <w:t>Obchodní firma : ORS Stavební servis s.r.o.</w:t>
        <w:tab/>
      </w:r>
    </w:p>
    <w:p>
      <w:pPr>
        <w:pStyle w:val="Normal"/>
        <w:spacing w:lineRule="auto" w:line="360"/>
        <w:ind w:hanging="4502" w:left="4502"/>
        <w:rPr/>
      </w:pPr>
      <w:r>
        <w:rPr>
          <w:rFonts w:cs="Georgia" w:ascii="Georgia" w:hAnsi="Georgia"/>
          <w:sz w:val="20"/>
          <w:szCs w:val="20"/>
        </w:rPr>
        <w:t>náměstí Jiřího z Poděbrad 342</w:t>
        <w:tab/>
        <w:t>Sídlo :</w:t>
        <w:tab/>
        <w:t>Kolovratská 58/1</w:t>
      </w:r>
    </w:p>
    <w:p>
      <w:pPr>
        <w:pStyle w:val="Normal"/>
        <w:spacing w:lineRule="auto" w:line="360"/>
        <w:ind w:hanging="4502" w:left="4502"/>
        <w:rPr/>
      </w:pPr>
      <w:r>
        <w:rPr>
          <w:rFonts w:cs="Georgia" w:ascii="Georgia" w:hAnsi="Georgia"/>
          <w:sz w:val="20"/>
          <w:szCs w:val="20"/>
        </w:rPr>
        <w:t>508 01 HOŘICE</w:t>
        <w:tab/>
        <w:tab/>
        <w:tab/>
        <w:t>Strašnice</w:t>
      </w:r>
    </w:p>
    <w:p>
      <w:pPr>
        <w:pStyle w:val="Normal"/>
        <w:spacing w:lineRule="auto" w:line="360"/>
        <w:ind w:hanging="4502" w:left="4502"/>
        <w:rPr/>
      </w:pPr>
      <w:r>
        <w:rPr>
          <w:rFonts w:cs="Georgia" w:ascii="Georgia" w:hAnsi="Georgia"/>
          <w:sz w:val="20"/>
          <w:szCs w:val="20"/>
        </w:rPr>
        <w:t xml:space="preserve">Bank. spojení: </w:t>
        <w:tab/>
        <w:tab/>
        <w:tab/>
        <w:t xml:space="preserve"> 10000 Praha  </w:t>
      </w:r>
    </w:p>
    <w:p>
      <w:pPr>
        <w:pStyle w:val="Normal"/>
        <w:spacing w:lineRule="auto" w:line="360"/>
        <w:ind w:hanging="4502" w:left="4502"/>
        <w:rPr/>
      </w:pPr>
      <w:r>
        <w:rPr>
          <w:rFonts w:cs="Georgia" w:ascii="Georgia" w:hAnsi="Georgia"/>
          <w:sz w:val="20"/>
          <w:szCs w:val="20"/>
        </w:rPr>
        <w:t xml:space="preserve">Číslo účtu : </w:t>
      </w:r>
    </w:p>
    <w:p>
      <w:pPr>
        <w:pStyle w:val="Normal"/>
        <w:spacing w:lineRule="auto" w:line="360"/>
        <w:ind w:hanging="4502" w:left="4502"/>
        <w:rPr/>
      </w:pPr>
      <w:r>
        <w:rPr>
          <w:rFonts w:cs="Georgia" w:ascii="Georgia" w:hAnsi="Georgia"/>
          <w:sz w:val="20"/>
          <w:szCs w:val="20"/>
        </w:rPr>
        <w:t>IČ : 00271560</w:t>
        <w:tab/>
        <w:t xml:space="preserve">IČ : </w:t>
        <w:tab/>
        <w:t>05239427</w:t>
      </w:r>
    </w:p>
    <w:p>
      <w:pPr>
        <w:pStyle w:val="Normal"/>
        <w:spacing w:lineRule="auto" w:line="360"/>
        <w:ind w:hanging="4502" w:left="4502"/>
        <w:rPr/>
      </w:pPr>
      <w:r>
        <w:rPr>
          <w:rFonts w:cs="Georgia" w:ascii="Georgia" w:hAnsi="Georgia"/>
          <w:sz w:val="20"/>
          <w:szCs w:val="20"/>
        </w:rPr>
        <w:t>DIČ : CZ699005965</w:t>
        <w:tab/>
        <w:t>DIČ : CZ05239427</w:t>
      </w:r>
    </w:p>
    <w:p>
      <w:pPr>
        <w:pStyle w:val="Normal"/>
        <w:spacing w:lineRule="auto" w:line="360"/>
        <w:ind w:hanging="4502" w:left="4502"/>
        <w:rPr/>
      </w:pPr>
      <w:r>
        <w:rPr>
          <w:rFonts w:cs="Georgia" w:ascii="Georgia" w:hAnsi="Georgia"/>
          <w:sz w:val="20"/>
          <w:szCs w:val="20"/>
        </w:rPr>
        <w:t>Plátce DPH</w:t>
      </w:r>
    </w:p>
    <w:tbl>
      <w:tblPr>
        <w:tblW w:w="9812"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9812"/>
      </w:tblGrid>
      <w:tr>
        <w:trPr>
          <w:trHeight w:val="1473" w:hRule="atLeast"/>
          <w:cantSplit w:val="true"/>
        </w:trPr>
        <w:tc>
          <w:tcPr>
            <w:tcW w:w="9812" w:type="dxa"/>
            <w:tcBorders>
              <w:top w:val="single" w:sz="4" w:space="0" w:color="000000"/>
              <w:left w:val="single" w:sz="4" w:space="0" w:color="000000"/>
              <w:bottom w:val="single" w:sz="4" w:space="0" w:color="000000"/>
              <w:right w:val="single" w:sz="4" w:space="0" w:color="000000"/>
            </w:tcBorders>
          </w:tcPr>
          <w:p>
            <w:pPr>
              <w:pStyle w:val="Normal"/>
              <w:spacing w:lineRule="auto" w:line="360"/>
              <w:rPr/>
            </w:pPr>
            <w:r>
              <w:rPr>
                <w:rFonts w:cs="Georgia" w:ascii="Georgia" w:hAnsi="Georgia"/>
                <w:b/>
                <w:bCs/>
                <w:sz w:val="20"/>
                <w:szCs w:val="20"/>
              </w:rPr>
              <w:t>Objednáváme u Vás :</w:t>
            </w:r>
          </w:p>
          <w:p>
            <w:pPr>
              <w:pStyle w:val="Normal"/>
              <w:spacing w:lineRule="auto" w:line="360"/>
              <w:rPr>
                <w:rFonts w:ascii="Georgia" w:hAnsi="Georgia" w:cs="Georgia"/>
                <w:sz w:val="20"/>
                <w:szCs w:val="20"/>
              </w:rPr>
            </w:pPr>
            <w:r>
              <w:rPr>
                <w:rFonts w:cs="Georgia" w:ascii="Georgia" w:hAnsi="Georgia"/>
                <w:b/>
                <w:bCs/>
                <w:sz w:val="20"/>
                <w:szCs w:val="20"/>
              </w:rPr>
              <w:t xml:space="preserve"> </w:t>
            </w:r>
            <w:r>
              <w:rPr>
                <w:rFonts w:cs="Georgia" w:ascii="Georgia" w:hAnsi="Georgia"/>
                <w:sz w:val="20"/>
                <w:szCs w:val="20"/>
              </w:rPr>
              <w:t>INV – Revizní šachta na kanalizační přípojku kina</w:t>
            </w:r>
          </w:p>
          <w:p>
            <w:pPr>
              <w:pStyle w:val="Normal"/>
              <w:spacing w:lineRule="auto" w:line="360"/>
              <w:rPr>
                <w:rFonts w:ascii="Georgia" w:hAnsi="Georgia" w:cs="Georgia"/>
                <w:sz w:val="20"/>
                <w:szCs w:val="20"/>
              </w:rPr>
            </w:pPr>
            <w:r>
              <w:rPr>
                <w:rFonts w:cs="Georgia" w:ascii="Georgia" w:hAnsi="Georgia"/>
                <w:sz w:val="20"/>
                <w:szCs w:val="20"/>
              </w:rPr>
              <w:t xml:space="preserve">Objednáváme u Vás provedení revizní šachty se stupadly a kónusem včetně poklopu nepojízdného v ulici Husova pro kino v Hořicích. Revizní šachta bude provedena do hloubky cca 3,5 m, bude vyříznuto stávající kameninové potrubí, vloženo plastové dno do betonu, napojení na stávající potrubí, vybetonováno dno, zásyp okolo šachty bude proveden hutnitelným materiálem 0 – 32 a bude hutněno po 30 cm. Bude provedena zpětná pokládka dlažby, osazení obrubníků. Při provádění prací bude dbáno především na bezpečnost práce, budou použity pažící boxy, staveniště bude zaploceno. </w:t>
            </w:r>
          </w:p>
          <w:p>
            <w:pPr>
              <w:pStyle w:val="Normal"/>
              <w:spacing w:lineRule="auto" w:line="360"/>
              <w:rPr>
                <w:rFonts w:ascii="Georgia" w:hAnsi="Georgia" w:cs="Georgia"/>
                <w:sz w:val="20"/>
                <w:szCs w:val="20"/>
              </w:rPr>
            </w:pPr>
            <w:r>
              <w:rPr>
                <w:rFonts w:cs="Georgia" w:ascii="Georgia" w:hAnsi="Georgia"/>
                <w:sz w:val="20"/>
                <w:szCs w:val="20"/>
              </w:rPr>
              <w:t>termín dodání : srpen 2024</w:t>
            </w:r>
          </w:p>
          <w:p>
            <w:pPr>
              <w:pStyle w:val="Normal"/>
              <w:spacing w:lineRule="auto" w:line="360"/>
              <w:rPr>
                <w:rFonts w:ascii="Georgia" w:hAnsi="Georgia" w:cs="Georgia"/>
                <w:sz w:val="20"/>
                <w:szCs w:val="20"/>
              </w:rPr>
            </w:pPr>
            <w:r>
              <w:rPr>
                <w:rFonts w:cs="Georgia" w:ascii="Georgia" w:hAnsi="Georgia"/>
                <w:sz w:val="20"/>
                <w:szCs w:val="20"/>
              </w:rPr>
              <w:t>cena:  80.000 Kč bez DPH   96 800 Kč vč. DPH</w:t>
            </w:r>
          </w:p>
          <w:p>
            <w:pPr>
              <w:pStyle w:val="Normal"/>
              <w:spacing w:lineRule="auto" w:line="360"/>
              <w:rPr>
                <w:rFonts w:ascii="Georgia" w:hAnsi="Georgia" w:cs="Georgia"/>
                <w:sz w:val="20"/>
                <w:szCs w:val="20"/>
              </w:rPr>
            </w:pPr>
            <w:r>
              <w:rPr>
                <w:rFonts w:cs="Georgia" w:ascii="Georgia" w:hAnsi="Georgia"/>
                <w:sz w:val="20"/>
                <w:szCs w:val="20"/>
              </w:rPr>
              <w:t xml:space="preserve">NEBUDE uplatněn § 92 e zákona o DPH – přenesená daňová povinnost </w:t>
            </w:r>
          </w:p>
          <w:p>
            <w:pPr>
              <w:pStyle w:val="Normal"/>
              <w:spacing w:lineRule="auto" w:line="360"/>
              <w:rPr>
                <w:rFonts w:ascii="Georgia" w:hAnsi="Georgia" w:cs="Georgia"/>
                <w:sz w:val="20"/>
                <w:szCs w:val="20"/>
              </w:rPr>
            </w:pPr>
            <w:r>
              <w:rPr>
                <w:rFonts w:cs="Georgia" w:ascii="Georgia" w:hAnsi="Georgia"/>
                <w:sz w:val="20"/>
                <w:szCs w:val="20"/>
              </w:rPr>
              <w:t xml:space="preserve">fakturace: po dokončení prací </w:t>
            </w:r>
          </w:p>
          <w:p>
            <w:pPr>
              <w:pStyle w:val="Normal"/>
              <w:spacing w:lineRule="auto" w:line="360"/>
              <w:rPr/>
            </w:pPr>
            <w:r>
              <w:rPr>
                <w:rFonts w:cs="Georgia" w:ascii="Georgia" w:hAnsi="Georgia"/>
                <w:sz w:val="20"/>
                <w:szCs w:val="20"/>
              </w:rPr>
              <w:t>kvalita díla, záruka a odpovědnost za vady: 60 měsíců</w:t>
            </w:r>
          </w:p>
          <w:p>
            <w:pPr>
              <w:pStyle w:val="Normal"/>
              <w:rPr>
                <w:rFonts w:ascii="Georgia" w:hAnsi="Georgia" w:cs="Georgia"/>
                <w:sz w:val="20"/>
                <w:szCs w:val="20"/>
              </w:rPr>
            </w:pPr>
            <w:r>
              <w:rPr>
                <w:rFonts w:cs="Georgia" w:ascii="Georgia" w:hAnsi="Georgia"/>
                <w:sz w:val="20"/>
                <w:szCs w:val="20"/>
              </w:rPr>
            </w:r>
          </w:p>
          <w:p>
            <w:pPr>
              <w:pStyle w:val="Normal"/>
              <w:rPr/>
            </w:pPr>
            <w:r>
              <w:rPr>
                <w:rFonts w:cs="Georgia" w:ascii="Georgia" w:hAnsi="Georgia"/>
                <w:sz w:val="20"/>
                <w:szCs w:val="20"/>
              </w:rPr>
              <w:t>Datum splatnosti faktury je stanoveno nejdříve na patnáctý den od data doručení včetně (razítko podatelny).</w:t>
            </w:r>
          </w:p>
          <w:p>
            <w:pPr>
              <w:pStyle w:val="Normal"/>
              <w:rPr/>
            </w:pPr>
            <w:r>
              <w:rPr>
                <w:rFonts w:cs="Georgia" w:ascii="Georgia" w:hAnsi="Georgia"/>
                <w:sz w:val="20"/>
                <w:szCs w:val="20"/>
              </w:rPr>
              <w:t>Datem splatnosti faktury se rozumí den odepsání příslušné částky z bankovního účtu</w:t>
            </w:r>
            <w:r>
              <w:rPr>
                <w:rFonts w:cs="Georgia" w:ascii="Georgia" w:hAnsi="Georgia"/>
                <w:sz w:val="18"/>
                <w:szCs w:val="18"/>
              </w:rPr>
              <w:t>.</w:t>
            </w:r>
          </w:p>
        </w:tc>
      </w:tr>
    </w:tbl>
    <w:p>
      <w:pPr>
        <w:pStyle w:val="Normal"/>
        <w:spacing w:lineRule="auto" w:line="360"/>
        <w:ind w:hanging="4502" w:left="4502"/>
        <w:rPr>
          <w:rFonts w:ascii="Georgia" w:hAnsi="Georgia" w:cs="Georgia"/>
        </w:rPr>
      </w:pPr>
      <w:r>
        <w:rPr>
          <w:rFonts w:cs="Georgia" w:ascii="Georgia" w:hAnsi="Georgia"/>
        </w:rPr>
      </w:r>
    </w:p>
    <w:p>
      <w:pPr>
        <w:pStyle w:val="Normal"/>
        <w:tabs>
          <w:tab w:val="clear" w:pos="709"/>
          <w:tab w:val="left" w:pos="1800" w:leader="none"/>
        </w:tabs>
        <w:spacing w:lineRule="auto" w:line="360"/>
        <w:ind w:hanging="4502" w:left="4502"/>
        <w:rPr/>
      </w:pPr>
      <w:r>
        <w:rPr>
          <w:rFonts w:cs="Georgia" w:ascii="Georgia" w:hAnsi="Georgia"/>
          <w:sz w:val="20"/>
          <w:szCs w:val="20"/>
        </w:rPr>
        <w:t xml:space="preserve">Lhůta plnění :  </w:t>
        <w:tab/>
        <w:tab/>
      </w:r>
    </w:p>
    <w:p>
      <w:pPr>
        <w:pStyle w:val="Normal"/>
        <w:spacing w:lineRule="auto" w:line="360"/>
        <w:ind w:hanging="4502" w:left="4502"/>
        <w:rPr/>
      </w:pPr>
      <w:r>
        <w:rPr>
          <w:rFonts w:cs="Georgia" w:ascii="Georgia" w:hAnsi="Georgia"/>
          <w:b/>
          <w:bCs/>
          <w:sz w:val="20"/>
          <w:szCs w:val="20"/>
        </w:rPr>
        <w:t>Cena s DPH : 96 800,00Kč</w:t>
      </w:r>
      <w:r>
        <w:rPr>
          <w:rFonts w:cs="Georgia" w:ascii="Georgia" w:hAnsi="Georgia"/>
          <w:sz w:val="20"/>
          <w:szCs w:val="20"/>
        </w:rPr>
        <w:t xml:space="preserve"> </w:t>
        <w:tab/>
        <w:tab/>
        <w:tab/>
        <w:tab/>
        <w:tab/>
      </w:r>
    </w:p>
    <w:p>
      <w:pPr>
        <w:pStyle w:val="Normal"/>
        <w:spacing w:lineRule="auto" w:line="360"/>
        <w:ind w:hanging="4502" w:left="4502"/>
        <w:rPr/>
      </w:pPr>
      <w:r>
        <w:rPr>
          <w:rFonts w:cs="Georgia" w:ascii="Georgia" w:hAnsi="Georgia"/>
          <w:sz w:val="20"/>
          <w:szCs w:val="20"/>
        </w:rPr>
        <w:t xml:space="preserve">Vyřizuje / tel. : </w:t>
      </w:r>
      <w:r>
        <w:rPr>
          <w:rFonts w:cs="Georgia" w:ascii="Georgia" w:hAnsi="Georgia"/>
          <w:sz w:val="20"/>
          <w:szCs w:val="20"/>
        </w:rPr>
        <w:t>XXXXXXXX</w:t>
      </w:r>
      <w:r>
        <w:rPr>
          <w:rFonts w:cs="Georgia" w:ascii="Georgia" w:hAnsi="Georgia"/>
          <w:sz w:val="20"/>
          <w:szCs w:val="20"/>
        </w:rPr>
        <w:t xml:space="preserve">/tel.: </w:t>
      </w:r>
      <w:r>
        <w:rPr>
          <w:rFonts w:cs="Georgia" w:ascii="Georgia" w:hAnsi="Georgia"/>
          <w:sz w:val="20"/>
          <w:szCs w:val="20"/>
        </w:rPr>
        <w:t>XXXXXXXX</w:t>
      </w:r>
    </w:p>
    <w:p>
      <w:pPr>
        <w:pStyle w:val="Normal"/>
        <w:spacing w:lineRule="auto" w:line="360"/>
        <w:ind w:hanging="4502" w:left="4502"/>
        <w:rPr>
          <w:rFonts w:ascii="Georgia" w:hAnsi="Georgia" w:cs="Georgia"/>
        </w:rPr>
      </w:pPr>
      <w:r>
        <w:rPr>
          <w:rFonts w:cs="Georgia" w:ascii="Georgia" w:hAnsi="Georgia"/>
        </w:rPr>
      </w:r>
    </w:p>
    <w:p>
      <w:pPr>
        <w:pStyle w:val="Normal"/>
        <w:spacing w:lineRule="auto" w:line="360"/>
        <w:ind w:hanging="4502" w:left="4502"/>
        <w:rPr/>
      </w:pPr>
      <w:r>
        <w:rPr>
          <w:rFonts w:cs="Georgia" w:ascii="Georgia" w:hAnsi="Georgia"/>
        </w:rPr>
        <w:t>Dne: 14.08.2024</w:t>
        <w:tab/>
      </w:r>
    </w:p>
    <w:tbl>
      <w:tblPr>
        <w:tblW w:w="1001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186"/>
        <w:gridCol w:w="1262"/>
        <w:gridCol w:w="720"/>
        <w:gridCol w:w="1079"/>
        <w:gridCol w:w="901"/>
        <w:gridCol w:w="1854"/>
        <w:gridCol w:w="124"/>
        <w:gridCol w:w="2560"/>
        <w:gridCol w:w="91"/>
        <w:gridCol w:w="235"/>
      </w:tblGrid>
      <w:tr>
        <w:trPr>
          <w:trHeight w:val="349" w:hRule="atLeast"/>
        </w:trPr>
        <w:tc>
          <w:tcPr>
            <w:tcW w:w="9686" w:type="dxa"/>
            <w:gridSpan w:val="8"/>
            <w:tcBorders/>
          </w:tcPr>
          <w:p>
            <w:pPr>
              <w:pStyle w:val="Normal"/>
              <w:spacing w:lineRule="auto" w:line="360"/>
              <w:jc w:val="center"/>
              <w:rPr/>
            </w:pPr>
            <w:r>
              <w:rPr/>
            </w:r>
          </w:p>
        </w:tc>
        <w:tc>
          <w:tcPr>
            <w:tcW w:w="326" w:type="dxa"/>
            <w:gridSpan w:val="2"/>
            <w:tcBorders/>
          </w:tcPr>
          <w:p>
            <w:pPr>
              <w:pStyle w:val="Normal"/>
              <w:spacing w:lineRule="auto" w:line="254" w:before="0" w:after="160"/>
              <w:rPr>
                <w:rFonts w:ascii="Georgia" w:hAnsi="Georgia" w:cs="Georgia"/>
              </w:rPr>
            </w:pPr>
            <w:r>
              <w:rPr>
                <w:rFonts w:cs="Georgia" w:ascii="Georgia" w:hAnsi="Georgia"/>
              </w:rPr>
            </w:r>
          </w:p>
        </w:tc>
      </w:tr>
      <w:tr>
        <w:trPr/>
        <w:tc>
          <w:tcPr>
            <w:tcW w:w="9686" w:type="dxa"/>
            <w:gridSpan w:val="8"/>
            <w:tcBorders/>
          </w:tcPr>
          <w:p>
            <w:pPr>
              <w:pStyle w:val="Normal"/>
              <w:spacing w:lineRule="auto" w:line="360"/>
              <w:jc w:val="center"/>
              <w:rPr/>
            </w:pPr>
            <w:r>
              <w:rPr/>
            </w:r>
          </w:p>
        </w:tc>
        <w:tc>
          <w:tcPr>
            <w:tcW w:w="326" w:type="dxa"/>
            <w:gridSpan w:val="2"/>
            <w:tcBorders/>
          </w:tcPr>
          <w:p>
            <w:pPr>
              <w:pStyle w:val="Normal"/>
              <w:spacing w:lineRule="auto" w:line="254" w:before="0" w:after="160"/>
              <w:rPr>
                <w:rFonts w:ascii="Georgia" w:hAnsi="Georgia" w:cs="Georgia"/>
              </w:rPr>
            </w:pPr>
            <w:r>
              <w:rPr>
                <w:rFonts w:cs="Georgia" w:ascii="Georgia" w:hAnsi="Georgia"/>
              </w:rPr>
            </w:r>
          </w:p>
        </w:tc>
      </w:tr>
      <w:tr>
        <w:trPr/>
        <w:tc>
          <w:tcPr>
            <w:tcW w:w="10012" w:type="dxa"/>
            <w:gridSpan w:val="10"/>
            <w:tcBorders/>
          </w:tcPr>
          <w:p>
            <w:pPr>
              <w:pStyle w:val="Normal"/>
              <w:spacing w:lineRule="auto" w:line="360"/>
              <w:jc w:val="center"/>
              <w:rPr/>
            </w:pPr>
            <w:r>
              <w:rPr>
                <w:rFonts w:cs="Georgia" w:ascii="Georgia" w:hAnsi="Georgia"/>
              </w:rPr>
              <w:t>(oprávněná osoba)</w:t>
            </w:r>
          </w:p>
        </w:tc>
      </w:tr>
      <w:tr>
        <w:trPr>
          <w:trHeight w:val="230" w:hRule="atLeast"/>
        </w:trPr>
        <w:tc>
          <w:tcPr>
            <w:tcW w:w="11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pPr>
            <w:r>
              <w:rPr>
                <w:rFonts w:cs="Georgia" w:ascii="Georgia" w:hAnsi="Georgia"/>
                <w:sz w:val="16"/>
                <w:szCs w:val="16"/>
              </w:rPr>
              <w:t>ODPA</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pPr>
            <w:r>
              <w:rPr>
                <w:rFonts w:cs="Georgia" w:ascii="Georgia" w:hAnsi="Georgia"/>
                <w:sz w:val="16"/>
                <w:szCs w:val="16"/>
              </w:rPr>
              <w:t>Položka</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pPr>
            <w:r>
              <w:rPr>
                <w:rFonts w:cs="Georgia" w:ascii="Georgia" w:hAnsi="Georgia"/>
                <w:sz w:val="16"/>
                <w:szCs w:val="16"/>
              </w:rPr>
              <w:t>ZP</w:t>
            </w:r>
          </w:p>
        </w:tc>
        <w:tc>
          <w:tcPr>
            <w:tcW w:w="10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pPr>
            <w:r>
              <w:rPr>
                <w:rFonts w:cs="Georgia" w:ascii="Georgia" w:hAnsi="Georgia"/>
                <w:sz w:val="16"/>
                <w:szCs w:val="16"/>
              </w:rPr>
              <w:t>ÚZ</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pPr>
            <w:r>
              <w:rPr>
                <w:rFonts w:cs="Georgia" w:ascii="Georgia" w:hAnsi="Georgia"/>
                <w:sz w:val="16"/>
                <w:szCs w:val="16"/>
              </w:rPr>
              <w:t>ORJ</w:t>
            </w:r>
          </w:p>
        </w:tc>
        <w:tc>
          <w:tcPr>
            <w:tcW w:w="197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pPr>
            <w:r>
              <w:rPr>
                <w:rFonts w:cs="Georgia" w:ascii="Georgia" w:hAnsi="Georgia"/>
                <w:sz w:val="16"/>
                <w:szCs w:val="16"/>
              </w:rPr>
              <w:t>ORG</w:t>
            </w:r>
          </w:p>
        </w:tc>
        <w:tc>
          <w:tcPr>
            <w:tcW w:w="26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jc w:val="center"/>
              <w:rPr/>
            </w:pPr>
            <w:r>
              <w:rPr>
                <w:rFonts w:cs="Georgia" w:ascii="Georgia" w:hAnsi="Georgia"/>
                <w:sz w:val="16"/>
                <w:szCs w:val="16"/>
              </w:rPr>
              <w:t>Kč</w:t>
            </w:r>
          </w:p>
        </w:tc>
        <w:tc>
          <w:tcPr>
            <w:tcW w:w="2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4" w:before="0" w:after="160"/>
              <w:rPr>
                <w:rFonts w:ascii="Georgia" w:hAnsi="Georgia" w:cs="Georgia"/>
              </w:rPr>
            </w:pPr>
            <w:r>
              <w:rPr>
                <w:rFonts w:cs="Georgia" w:ascii="Georgia" w:hAnsi="Georgia"/>
              </w:rPr>
            </w:r>
          </w:p>
        </w:tc>
      </w:tr>
      <w:tr>
        <w:trPr/>
        <w:tc>
          <w:tcPr>
            <w:tcW w:w="1186"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360"/>
              <w:rPr/>
            </w:pPr>
            <w:r>
              <w:rPr>
                <w:rFonts w:cs="Georgia" w:ascii="Georgia" w:hAnsi="Georgia"/>
                <w:sz w:val="16"/>
                <w:szCs w:val="16"/>
              </w:rPr>
              <w:t>2321</w:t>
            </w:r>
          </w:p>
        </w:tc>
        <w:tc>
          <w:tcPr>
            <w:tcW w:w="1262"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360"/>
              <w:rPr/>
            </w:pPr>
            <w:r>
              <w:rPr>
                <w:rFonts w:cs="Georgia" w:ascii="Georgia" w:hAnsi="Georgia"/>
                <w:sz w:val="16"/>
                <w:szCs w:val="16"/>
              </w:rPr>
              <w:t>5171</w:t>
            </w:r>
          </w:p>
        </w:tc>
        <w:tc>
          <w:tcPr>
            <w:tcW w:w="720"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360"/>
              <w:rPr/>
            </w:pPr>
            <w:r>
              <w:rPr/>
            </w:r>
          </w:p>
        </w:tc>
        <w:tc>
          <w:tcPr>
            <w:tcW w:w="1079"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360"/>
              <w:rPr/>
            </w:pPr>
            <w:r>
              <w:rPr>
                <w:rFonts w:cs="Georgia" w:ascii="Georgia" w:hAnsi="Georgia"/>
                <w:sz w:val="16"/>
                <w:szCs w:val="16"/>
              </w:rPr>
              <w:t xml:space="preserve"> </w:t>
            </w:r>
          </w:p>
        </w:tc>
        <w:tc>
          <w:tcPr>
            <w:tcW w:w="90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360"/>
              <w:rPr/>
            </w:pPr>
            <w:r>
              <w:rPr>
                <w:rFonts w:cs="Georgia" w:ascii="Georgia" w:hAnsi="Georgia"/>
                <w:sz w:val="16"/>
                <w:szCs w:val="16"/>
              </w:rPr>
              <w:t>0016</w:t>
            </w:r>
          </w:p>
        </w:tc>
        <w:tc>
          <w:tcPr>
            <w:tcW w:w="1978"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360"/>
              <w:rPr/>
            </w:pPr>
            <w:r>
              <w:rPr/>
            </w:r>
          </w:p>
        </w:tc>
        <w:tc>
          <w:tcPr>
            <w:tcW w:w="2651"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360"/>
              <w:rPr/>
            </w:pPr>
            <w:r>
              <w:rPr>
                <w:rFonts w:cs="Georgia" w:ascii="Georgia" w:hAnsi="Georgia"/>
                <w:sz w:val="16"/>
                <w:szCs w:val="16"/>
              </w:rPr>
              <w:t xml:space="preserve">         </w:t>
            </w:r>
            <w:r>
              <w:rPr>
                <w:rFonts w:cs="Georgia" w:ascii="Georgia" w:hAnsi="Georgia"/>
                <w:sz w:val="16"/>
                <w:szCs w:val="16"/>
              </w:rPr>
              <w:t>96 800,00</w:t>
            </w:r>
          </w:p>
        </w:tc>
        <w:tc>
          <w:tcPr>
            <w:tcW w:w="235"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54" w:before="0" w:after="160"/>
              <w:rPr>
                <w:rFonts w:ascii="Georgia" w:hAnsi="Georgia" w:cs="Georgia"/>
              </w:rPr>
            </w:pPr>
            <w:r>
              <w:rPr>
                <w:rFonts w:cs="Georgia" w:ascii="Georgia" w:hAnsi="Georgia"/>
              </w:rPr>
            </w:r>
          </w:p>
        </w:tc>
      </w:tr>
      <w:tr>
        <w:trPr/>
        <w:tc>
          <w:tcPr>
            <w:tcW w:w="7002" w:type="dxa"/>
            <w:gridSpan w:val="6"/>
            <w:tcBorders>
              <w:bottom w:val="single" w:sz="4" w:space="0" w:color="000000"/>
            </w:tcBorders>
          </w:tcPr>
          <w:p>
            <w:pPr>
              <w:pStyle w:val="Normal"/>
              <w:tabs>
                <w:tab w:val="clear" w:pos="709"/>
                <w:tab w:val="center" w:pos="3347" w:leader="none"/>
              </w:tabs>
              <w:spacing w:before="200" w:after="40"/>
              <w:rPr/>
            </w:pPr>
            <w:r>
              <w:rPr/>
            </w:r>
          </w:p>
          <w:p>
            <w:pPr>
              <w:pStyle w:val="Normal"/>
              <w:tabs>
                <w:tab w:val="clear" w:pos="709"/>
                <w:tab w:val="center" w:pos="3347" w:leader="none"/>
              </w:tabs>
              <w:spacing w:before="200" w:after="40"/>
              <w:rPr/>
            </w:pPr>
            <w:r>
              <w:rPr/>
              <w:t xml:space="preserve">Vystavil: </w:t>
            </w:r>
          </w:p>
        </w:tc>
        <w:tc>
          <w:tcPr>
            <w:tcW w:w="3010" w:type="dxa"/>
            <w:gridSpan w:val="4"/>
            <w:tcBorders>
              <w:bottom w:val="single" w:sz="4" w:space="0" w:color="000000"/>
            </w:tcBorders>
          </w:tcPr>
          <w:p>
            <w:pPr>
              <w:pStyle w:val="Normal"/>
              <w:spacing w:before="200" w:after="40"/>
              <w:rPr/>
            </w:pPr>
            <w:r>
              <w:rPr/>
            </w:r>
          </w:p>
          <w:p>
            <w:pPr>
              <w:pStyle w:val="Normal"/>
              <w:spacing w:before="200" w:after="40"/>
              <w:rPr/>
            </w:pPr>
            <w:r>
              <w:rPr/>
              <w:t>Datum: 14.08.2024</w:t>
            </w:r>
          </w:p>
        </w:tc>
      </w:tr>
      <w:tr>
        <w:trPr/>
        <w:tc>
          <w:tcPr>
            <w:tcW w:w="7002" w:type="dxa"/>
            <w:gridSpan w:val="6"/>
            <w:tcBorders>
              <w:top w:val="single" w:sz="4" w:space="0" w:color="000000"/>
              <w:bottom w:val="single" w:sz="4" w:space="0" w:color="000000"/>
            </w:tcBorders>
          </w:tcPr>
          <w:p>
            <w:pPr>
              <w:pStyle w:val="Normal"/>
              <w:tabs>
                <w:tab w:val="clear" w:pos="709"/>
                <w:tab w:val="left" w:pos="2340" w:leader="none"/>
              </w:tabs>
              <w:spacing w:before="200" w:after="40"/>
              <w:rPr/>
            </w:pPr>
            <w:r>
              <w:rPr/>
              <w:t>Předběžnou kontrolu provedl a nárok schválil:</w:t>
            </w:r>
          </w:p>
        </w:tc>
        <w:tc>
          <w:tcPr>
            <w:tcW w:w="3010" w:type="dxa"/>
            <w:gridSpan w:val="4"/>
            <w:tcBorders>
              <w:top w:val="single" w:sz="4" w:space="0" w:color="000000"/>
              <w:bottom w:val="single" w:sz="4" w:space="0" w:color="000000"/>
            </w:tcBorders>
          </w:tcPr>
          <w:p>
            <w:pPr>
              <w:pStyle w:val="Normal"/>
              <w:spacing w:before="200" w:after="40"/>
              <w:rPr/>
            </w:pPr>
            <w:r>
              <w:rPr/>
              <w:t xml:space="preserve">Datum: </w:t>
            </w:r>
          </w:p>
        </w:tc>
      </w:tr>
      <w:tr>
        <w:trPr/>
        <w:tc>
          <w:tcPr>
            <w:tcW w:w="7002" w:type="dxa"/>
            <w:gridSpan w:val="6"/>
            <w:tcBorders>
              <w:top w:val="single" w:sz="4" w:space="0" w:color="000000"/>
              <w:bottom w:val="single" w:sz="4" w:space="0" w:color="000000"/>
            </w:tcBorders>
          </w:tcPr>
          <w:p>
            <w:pPr>
              <w:pStyle w:val="Normal"/>
              <w:spacing w:before="200" w:after="40"/>
              <w:rPr/>
            </w:pPr>
            <w:r>
              <w:rPr/>
              <w:t xml:space="preserve">Předběžná řídící kontrola číslo:  </w:t>
            </w:r>
          </w:p>
        </w:tc>
        <w:tc>
          <w:tcPr>
            <w:tcW w:w="3010" w:type="dxa"/>
            <w:gridSpan w:val="4"/>
            <w:tcBorders>
              <w:top w:val="single" w:sz="4" w:space="0" w:color="000000"/>
              <w:bottom w:val="single" w:sz="4" w:space="0" w:color="000000"/>
            </w:tcBorders>
          </w:tcPr>
          <w:p>
            <w:pPr>
              <w:pStyle w:val="Normal"/>
              <w:spacing w:before="200" w:after="40"/>
              <w:rPr/>
            </w:pPr>
            <w:r>
              <w:rPr/>
              <w:t>Datum: 14.08.2024</w:t>
            </w:r>
          </w:p>
        </w:tc>
      </w:tr>
    </w:tbl>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766" w:footer="708"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roman"/>
    <w:pitch w:val="variable"/>
  </w:font>
  <w:font w:name="Tahoma">
    <w:charset w:val="ee"/>
    <w:family w:val="roman"/>
    <w:pitch w:val="variable"/>
  </w:font>
  <w:font w:name="Arial">
    <w:charset w:val="ee"/>
    <w:family w:val="roman"/>
    <w:pitch w:val="variable"/>
  </w:font>
  <w:font w:name="Arial Black">
    <w:charset w:val="ee"/>
    <w:family w:val="roman"/>
    <w:pitch w:val="variable"/>
  </w:font>
  <w:font w:name="Georg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color w:val="00CCFF"/>
        <w:sz w:val="44"/>
        <w:szCs w:val="44"/>
      </w:rPr>
      <w:t>Objednávka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color w:val="00CCFF"/>
        <w:sz w:val="44"/>
        <w:szCs w:val="44"/>
      </w:rPr>
      <w:t>Objednávka</w:t>
    </w:r>
  </w:p>
</w:hdr>
</file>

<file path=word/settings.xml><?xml version="1.0" encoding="utf-8"?>
<w:settings xmlns:w="http://schemas.openxmlformats.org/wordprocessingml/2006/main">
  <w:zoom w:percent="100"/>
  <w:embedSystemFonts/>
  <w:defaultTabStop w:val="709"/>
  <w:autoHyphenation w:val="true"/>
  <w:hyphenationZone w:val="425"/>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val="cs-CZ" w:eastAsia="cs-CZ" w:bidi="ar-SA"/>
    </w:rPr>
  </w:style>
  <w:style w:type="paragraph" w:styleId="Heading1">
    <w:name w:val="Heading 1"/>
    <w:basedOn w:val="Normal"/>
    <w:next w:val="Normal"/>
    <w:link w:val="Nadpis1Char"/>
    <w:uiPriority w:val="99"/>
    <w:qFormat/>
    <w:pPr>
      <w:keepNext w:val="true"/>
      <w:pBdr>
        <w:top w:val="single" w:sz="4" w:space="1" w:color="000000"/>
      </w:pBdr>
      <w:suppressAutoHyphens w:val="false"/>
      <w:ind w:hanging="2520" w:left="2520"/>
      <w:jc w:val="center"/>
      <w:outlineLvl w:val="0"/>
    </w:pPr>
    <w:rPr>
      <w:b/>
      <w:bCs/>
      <w:kern w:val="0"/>
      <w:sz w:val="30"/>
      <w:szCs w:val="30"/>
    </w:rPr>
  </w:style>
  <w:style w:type="character" w:styleId="DefaultParagraphFont" w:default="1">
    <w:name w:val="Default Paragraph Font"/>
    <w:uiPriority w:val="99"/>
    <w:qFormat/>
    <w:rPr/>
  </w:style>
  <w:style w:type="character" w:styleId="Nadpis1Char" w:customStyle="1">
    <w:name w:val="Nadpis 1 Char"/>
    <w:uiPriority w:val="99"/>
    <w:qFormat/>
    <w:rPr>
      <w:rFonts w:ascii="Calibri Light" w:hAnsi="Calibri Light" w:eastAsia="Times New Roman"/>
      <w:b/>
      <w:bCs/>
      <w:kern w:val="2"/>
      <w:sz w:val="32"/>
      <w:szCs w:val="32"/>
    </w:rPr>
  </w:style>
  <w:style w:type="character" w:styleId="TextbublinyChar" w:customStyle="1">
    <w:name w:val="Text bubliny Char"/>
    <w:uiPriority w:val="99"/>
    <w:qFormat/>
    <w:rPr>
      <w:rFonts w:ascii="Segoe UI" w:hAnsi="Segoe UI" w:cs="Segoe UI"/>
      <w:sz w:val="18"/>
      <w:szCs w:val="18"/>
    </w:rPr>
  </w:style>
  <w:style w:type="character" w:styleId="Ze1patedChar" w:customStyle="1">
    <w:name w:val="Záe1patíed Char"/>
    <w:basedOn w:val="DefaultParagraphFont"/>
    <w:uiPriority w:val="99"/>
    <w:qFormat/>
    <w:rPr/>
  </w:style>
  <w:style w:type="character" w:styleId="Ze1hlavedChar" w:customStyle="1">
    <w:name w:val="Záe1hlavíed Char"/>
    <w:basedOn w:val="DefaultParagraphFont"/>
    <w:uiPriority w:val="99"/>
    <w:qFormat/>
    <w:rPr/>
  </w:style>
  <w:style w:type="character" w:styleId="ZkladntextChar" w:customStyle="1">
    <w:name w:val="Základní text Char"/>
    <w:uiPriority w:val="99"/>
    <w:semiHidden/>
    <w:qFormat/>
    <w:rPr>
      <w:rFonts w:ascii="Times New Roman" w:hAnsi="Times New Roman" w:eastAsia="Times New Roman" w:cs="Times New Roman"/>
      <w:kern w:val="2"/>
      <w:sz w:val="24"/>
      <w:szCs w:val="24"/>
    </w:rPr>
  </w:style>
  <w:style w:type="character" w:styleId="TextbublinyChar1" w:customStyle="1">
    <w:name w:val="Text bubliny Char1"/>
    <w:link w:val="BalloonText"/>
    <w:uiPriority w:val="99"/>
    <w:semiHidden/>
    <w:qFormat/>
    <w:rPr>
      <w:rFonts w:ascii="Segoe UI" w:hAnsi="Segoe UI" w:eastAsia="Times New Roman" w:cs="Segoe UI"/>
      <w:kern w:val="2"/>
      <w:sz w:val="18"/>
      <w:szCs w:val="18"/>
    </w:rPr>
  </w:style>
  <w:style w:type="character" w:styleId="ZpatChar" w:customStyle="1">
    <w:name w:val="Zápatí Char"/>
    <w:uiPriority w:val="99"/>
    <w:semiHidden/>
    <w:qFormat/>
    <w:rPr>
      <w:rFonts w:ascii="Times New Roman" w:hAnsi="Times New Roman" w:eastAsia="Times New Roman" w:cs="Times New Roman"/>
      <w:kern w:val="2"/>
      <w:sz w:val="24"/>
      <w:szCs w:val="24"/>
    </w:rPr>
  </w:style>
  <w:style w:type="character" w:styleId="ZhlavChar" w:customStyle="1">
    <w:name w:val="Záhlaví Char"/>
    <w:uiPriority w:val="99"/>
    <w:semiHidden/>
    <w:qFormat/>
    <w:rPr>
      <w:rFonts w:ascii="Times New Roman" w:hAnsi="Times New Roman" w:eastAsia="Times New Roman" w:cs="Times New Roman"/>
      <w:kern w:val="2"/>
      <w:sz w:val="24"/>
      <w:szCs w:val="24"/>
    </w:rPr>
  </w:style>
  <w:style w:type="paragraph" w:styleId="Nadpis" w:customStyle="1">
    <w:name w:val="Nadpis"/>
    <w:basedOn w:val="Normal"/>
    <w:next w:val="BodyText"/>
    <w:uiPriority w:val="99"/>
    <w:qFormat/>
    <w:pPr>
      <w:keepNext w:val="true"/>
      <w:suppressAutoHyphens w:val="false"/>
      <w:spacing w:before="240" w:after="120"/>
    </w:pPr>
    <w:rPr>
      <w:rFonts w:ascii="Liberation Sans" w:hAnsi="Liberation Sans" w:eastAsia="Microsoft YaHei" w:cs="Lucida Sans"/>
      <w:kern w:val="0"/>
      <w:sz w:val="28"/>
      <w:szCs w:val="28"/>
    </w:rPr>
  </w:style>
  <w:style w:type="paragraph" w:styleId="BodyText">
    <w:name w:val="Body Text"/>
    <w:basedOn w:val="Normal"/>
    <w:link w:val="ZkladntextChar"/>
    <w:uiPriority w:val="99"/>
    <w:pPr>
      <w:suppressAutoHyphens w:val="false"/>
      <w:spacing w:lineRule="auto" w:line="276" w:before="0" w:after="140"/>
    </w:pPr>
    <w:rPr>
      <w:kern w:val="0"/>
    </w:rPr>
  </w:style>
  <w:style w:type="paragraph" w:styleId="List">
    <w:name w:val="List"/>
    <w:basedOn w:val="BodyText"/>
    <w:uiPriority w:val="99"/>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Caption1">
    <w:name w:val="caption1"/>
    <w:basedOn w:val="Normal"/>
    <w:uiPriority w:val="99"/>
    <w:qFormat/>
    <w:pPr>
      <w:suppressLineNumbers/>
      <w:suppressAutoHyphens w:val="false"/>
      <w:spacing w:before="120" w:after="120"/>
    </w:pPr>
    <w:rPr>
      <w:rFonts w:cs="Lucida Sans"/>
      <w:i/>
      <w:iCs/>
      <w:kern w:val="0"/>
    </w:rPr>
  </w:style>
  <w:style w:type="paragraph" w:styleId="Rejstf8edk" w:customStyle="1">
    <w:name w:val="Rejstřf8íedk"/>
    <w:basedOn w:val="Normal"/>
    <w:uiPriority w:val="99"/>
    <w:qFormat/>
    <w:pPr>
      <w:suppressLineNumbers/>
      <w:suppressAutoHyphens w:val="false"/>
    </w:pPr>
    <w:rPr>
      <w:rFonts w:cs="Lucida Sans"/>
      <w:kern w:val="0"/>
    </w:rPr>
  </w:style>
  <w:style w:type="paragraph" w:styleId="BalloonText">
    <w:name w:val="Balloon Text"/>
    <w:basedOn w:val="Normal"/>
    <w:link w:val="TextbublinyChar1"/>
    <w:uiPriority w:val="99"/>
    <w:qFormat/>
    <w:pPr>
      <w:suppressAutoHyphens w:val="false"/>
    </w:pPr>
    <w:rPr>
      <w:rFonts w:ascii="Tahoma" w:hAnsi="Tahoma" w:cs="Tahoma"/>
      <w:kern w:val="0"/>
      <w:sz w:val="16"/>
      <w:szCs w:val="16"/>
    </w:rPr>
  </w:style>
  <w:style w:type="paragraph" w:styleId="Ze1hlavedaze1pated" w:customStyle="1">
    <w:name w:val="Záe1hlavíed a záe1patíed"/>
    <w:basedOn w:val="Normal"/>
    <w:uiPriority w:val="99"/>
    <w:qFormat/>
    <w:pPr>
      <w:suppressAutoHyphens w:val="false"/>
    </w:pPr>
    <w:rPr>
      <w:kern w:val="0"/>
    </w:rPr>
  </w:style>
  <w:style w:type="paragraph" w:styleId="Zhlavazpat">
    <w:name w:val="Záhlaví a zápatí"/>
    <w:basedOn w:val="Normal"/>
    <w:qFormat/>
    <w:pPr/>
    <w:rPr/>
  </w:style>
  <w:style w:type="paragraph" w:styleId="Footer">
    <w:name w:val="Footer"/>
    <w:basedOn w:val="Normal"/>
    <w:link w:val="ZpatChar"/>
    <w:uiPriority w:val="99"/>
    <w:pPr>
      <w:tabs>
        <w:tab w:val="clear" w:pos="709"/>
        <w:tab w:val="center" w:pos="4536" w:leader="none"/>
        <w:tab w:val="right" w:pos="9072" w:leader="none"/>
      </w:tabs>
      <w:suppressAutoHyphens w:val="false"/>
    </w:pPr>
    <w:rPr>
      <w:rFonts w:ascii="Arial" w:hAnsi="Arial" w:cs="Arial"/>
      <w:kern w:val="0"/>
    </w:rPr>
  </w:style>
  <w:style w:type="paragraph" w:styleId="Header">
    <w:name w:val="Header"/>
    <w:basedOn w:val="Normal"/>
    <w:link w:val="ZhlavChar"/>
    <w:uiPriority w:val="99"/>
    <w:pPr>
      <w:tabs>
        <w:tab w:val="clear" w:pos="709"/>
        <w:tab w:val="center" w:pos="4536" w:leader="none"/>
        <w:tab w:val="right" w:pos="9072" w:leader="none"/>
      </w:tabs>
      <w:suppressAutoHyphens w:val="false"/>
    </w:pPr>
    <w:rPr>
      <w:kern w:val="0"/>
    </w:rPr>
  </w:style>
  <w:style w:type="paragraph" w:styleId="Obsahre1mce" w:customStyle="1">
    <w:name w:val="Obsah ráe1mce"/>
    <w:basedOn w:val="Normal"/>
    <w:uiPriority w:val="99"/>
    <w:qFormat/>
    <w:pPr>
      <w:suppressAutoHyphens w:val="false"/>
    </w:pPr>
    <w:rPr>
      <w:kern w:val="0"/>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LibreOffice/24.2.1.2$Windows_X86_64 LibreOffice_project/db4def46b0453cc22e2d0305797cf981b68ef5ac</Application>
  <AppVersion>15.0000</AppVersion>
  <Pages>2</Pages>
  <Words>263</Words>
  <Characters>1449</Characters>
  <CharactersWithSpaces>1718</CharactersWithSpaces>
  <Paragraphs>46</Paragraphs>
  <Company>Vera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2024-08-16T09:17:00Z</dcterms:created>
  <dc:creator>Bareš Václav</dc:creator>
  <dc:description/>
  <dc:language>cs-CZ</dc:language>
  <cp:lastModifiedBy/>
  <cp:lastPrinted>2003-11-07T10:03:00Z</cp:lastPrinted>
  <dcterms:modified xsi:type="dcterms:W3CDTF">2024-08-16T11:37:27Z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Pánková Lenka, Ing.</vt:lpwstr>
  </property>
</Properties>
</file>