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6B4A" w14:textId="77777777" w:rsidR="004E3405" w:rsidRDefault="00782959">
      <w:pPr>
        <w:pStyle w:val="Jin0"/>
        <w:shd w:val="clear" w:color="auto" w:fill="auto"/>
        <w:spacing w:after="60"/>
        <w:ind w:left="25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>Krajská správa</w:t>
      </w:r>
    </w:p>
    <w:p w14:paraId="2C2CDEDC" w14:textId="7AECA295" w:rsidR="004E3405" w:rsidRDefault="00782959">
      <w:pPr>
        <w:pStyle w:val="Jin0"/>
        <w:shd w:val="clear" w:color="auto" w:fill="auto"/>
        <w:spacing w:after="600"/>
        <w:ind w:left="24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 xml:space="preserve">a údržba </w:t>
      </w:r>
      <w:r w:rsidRPr="00782959">
        <w:rPr>
          <w:b/>
          <w:bCs/>
          <w:color w:val="3A3E59"/>
          <w:sz w:val="30"/>
          <w:szCs w:val="30"/>
        </w:rPr>
        <w:t>silnic</w:t>
      </w:r>
      <w:r>
        <w:rPr>
          <w:b/>
          <w:bCs/>
          <w:color w:val="3A3E59"/>
          <w:sz w:val="30"/>
          <w:szCs w:val="30"/>
        </w:rPr>
        <w:t xml:space="preserve"> Vysočiny</w:t>
      </w:r>
    </w:p>
    <w:p w14:paraId="506E63C1" w14:textId="77777777" w:rsidR="004E3405" w:rsidRDefault="00782959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35F5C80B" w14:textId="77777777" w:rsidR="004E3405" w:rsidRDefault="00782959">
      <w:pPr>
        <w:pStyle w:val="Zkladntext1"/>
        <w:shd w:val="clear" w:color="auto" w:fill="auto"/>
        <w:spacing w:after="700"/>
        <w:jc w:val="center"/>
        <w:rPr>
          <w:sz w:val="24"/>
          <w:szCs w:val="24"/>
        </w:rPr>
      </w:pPr>
      <w:r>
        <w:rPr>
          <w:sz w:val="24"/>
          <w:szCs w:val="24"/>
        </w:rPr>
        <w:t>(§ 2079 a násl. zák. č. 89/2012 Sb., obč. zákoníku - dále jen „OZ“)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4E3405" w14:paraId="74D2EA5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982" w:type="dxa"/>
            <w:shd w:val="clear" w:color="auto" w:fill="FFFFFF"/>
          </w:tcPr>
          <w:p w14:paraId="31081B2C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prodávajícího:</w:t>
            </w:r>
          </w:p>
        </w:tc>
        <w:tc>
          <w:tcPr>
            <w:tcW w:w="5232" w:type="dxa"/>
            <w:shd w:val="clear" w:color="auto" w:fill="FFFFFF"/>
          </w:tcPr>
          <w:p w14:paraId="1F074446" w14:textId="77777777" w:rsidR="004E3405" w:rsidRDefault="00782959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kupujícího:</w:t>
            </w:r>
          </w:p>
        </w:tc>
      </w:tr>
      <w:tr w:rsidR="004E3405" w14:paraId="4FBF1EBB" w14:textId="77777777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64083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Prodávající: </w:t>
            </w:r>
            <w:r>
              <w:rPr>
                <w:b/>
                <w:bCs/>
                <w:sz w:val="20"/>
                <w:szCs w:val="20"/>
              </w:rPr>
              <w:t>Wurth, spol. s r.o. č. p. 137</w:t>
            </w:r>
          </w:p>
          <w:p w14:paraId="0595C121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293 01 Nepřevázka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EB2CD" w14:textId="77777777" w:rsidR="004E3405" w:rsidRDefault="00782959">
            <w:pPr>
              <w:pStyle w:val="Jin0"/>
              <w:shd w:val="clear" w:color="auto" w:fill="auto"/>
              <w:spacing w:after="0" w:line="218" w:lineRule="auto"/>
              <w:ind w:firstLine="160"/>
            </w:pPr>
            <w:r>
              <w:rPr>
                <w:b/>
                <w:bCs/>
              </w:rPr>
              <w:t>Kupující :</w:t>
            </w:r>
          </w:p>
          <w:p w14:paraId="7DBE5BEE" w14:textId="77777777" w:rsidR="004E3405" w:rsidRDefault="00782959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0AD9A42A" w14:textId="77777777" w:rsidR="004E3405" w:rsidRDefault="00782959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5A7B858B" w14:textId="77777777" w:rsidR="004E3405" w:rsidRDefault="00782959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</w:tc>
      </w:tr>
      <w:tr w:rsidR="004E3405" w14:paraId="7E2CAD3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0AC1B9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48036021 DIČ: CZ48036021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6D596" w14:textId="77777777" w:rsidR="004E3405" w:rsidRDefault="00782959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</w:tc>
      </w:tr>
      <w:tr w:rsidR="004E3405" w14:paraId="632F6B9A" w14:textId="77777777">
        <w:tblPrEx>
          <w:tblCellMar>
            <w:top w:w="0" w:type="dxa"/>
            <w:bottom w:w="0" w:type="dxa"/>
          </w:tblCellMar>
        </w:tblPrEx>
        <w:trPr>
          <w:trHeight w:hRule="exact" w:val="1570"/>
          <w:jc w:val="center"/>
        </w:trPr>
        <w:tc>
          <w:tcPr>
            <w:tcW w:w="4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EDD85" w14:textId="77777777" w:rsidR="004E3405" w:rsidRDefault="00782959">
            <w:pPr>
              <w:pStyle w:val="Jin0"/>
              <w:shd w:val="clear" w:color="auto" w:fill="auto"/>
              <w:spacing w:before="10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56850192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Davidem Maškem, jednatelem společnosti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A181A" w14:textId="77777777" w:rsidR="004E3405" w:rsidRDefault="00782959">
            <w:pPr>
              <w:pStyle w:val="Jin0"/>
              <w:shd w:val="clear" w:color="auto" w:fill="auto"/>
              <w:spacing w:before="100"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7D9B8405" w14:textId="77777777" w:rsidR="004E3405" w:rsidRDefault="00782959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Necidem,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5224A735" w14:textId="77777777" w:rsidR="004E3405" w:rsidRDefault="00782959">
            <w:pPr>
              <w:pStyle w:val="Jin0"/>
              <w:shd w:val="clear" w:color="auto" w:fill="auto"/>
              <w:spacing w:after="0"/>
              <w:ind w:left="1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mistrem dopravy TR</w:t>
            </w:r>
          </w:p>
        </w:tc>
      </w:tr>
    </w:tbl>
    <w:p w14:paraId="2D3FDA7F" w14:textId="77777777" w:rsidR="004E3405" w:rsidRDefault="004E3405">
      <w:pPr>
        <w:spacing w:after="239" w:line="1" w:lineRule="exact"/>
      </w:pPr>
    </w:p>
    <w:p w14:paraId="05AE1507" w14:textId="77777777" w:rsidR="004E3405" w:rsidRDefault="00782959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b/>
          <w:bCs/>
        </w:rPr>
        <w:t xml:space="preserve">P Ř E D M Ě T S M L O U V Y : dodávka plniček klimatizací COOLIUS A10 a Y10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4E3405" w14:paraId="168811F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96DB0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198A2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95253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4E3405" w14:paraId="6146DB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62C6F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Plničky klimatizací </w:t>
            </w:r>
            <w:r>
              <w:rPr>
                <w:sz w:val="20"/>
                <w:szCs w:val="20"/>
              </w:rPr>
              <w:t>COOLIUS (viz. cenová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39A42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1sad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19A3D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140 582,-</w:t>
            </w:r>
          </w:p>
        </w:tc>
      </w:tr>
      <w:tr w:rsidR="004E3405" w14:paraId="00DFA50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CC475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9B849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140 582,-</w:t>
            </w:r>
          </w:p>
        </w:tc>
      </w:tr>
    </w:tbl>
    <w:p w14:paraId="1ECBF071" w14:textId="77777777" w:rsidR="004E3405" w:rsidRDefault="004E3405">
      <w:pPr>
        <w:spacing w:after="459" w:line="1" w:lineRule="exact"/>
      </w:pPr>
    </w:p>
    <w:p w14:paraId="10D3D72D" w14:textId="77777777" w:rsidR="004E3405" w:rsidRDefault="00782959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30. 9. 2024</w:t>
      </w:r>
    </w:p>
    <w:p w14:paraId="29F29A33" w14:textId="77777777" w:rsidR="004E3405" w:rsidRDefault="00782959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Dodavatelsky</w:t>
      </w:r>
    </w:p>
    <w:p w14:paraId="5B12653D" w14:textId="77777777" w:rsidR="004E3405" w:rsidRDefault="00782959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CM Třebíč, Hrotovická 1102, 674 01 Třebíč</w:t>
      </w:r>
    </w:p>
    <w:p w14:paraId="6BC2BB06" w14:textId="77777777" w:rsidR="004E3405" w:rsidRDefault="00782959">
      <w:pPr>
        <w:pStyle w:val="Nadpis5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Platební podmínky:</w:t>
      </w:r>
      <w:bookmarkEnd w:id="2"/>
      <w:bookmarkEnd w:id="3"/>
    </w:p>
    <w:p w14:paraId="288DBFE1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vystavené </w:t>
      </w:r>
      <w:r>
        <w:t>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6106E763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60E7BA32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34DF0C52" w14:textId="77777777" w:rsidR="004E3405" w:rsidRDefault="00782959">
      <w:pPr>
        <w:pStyle w:val="Nadpis5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>Další ujednání:</w:t>
      </w:r>
      <w:bookmarkEnd w:id="4"/>
      <w:bookmarkEnd w:id="5"/>
    </w:p>
    <w:p w14:paraId="6BE87ECD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24 měsíců. Obě smluvní strany se v případě reklamace zavazují sepsat reklamační zápis. Prodávající je povinen o reklamaci rozhodnout do 30 - ti dnů ode dne sepsání reklamačního zápisu.</w:t>
      </w:r>
    </w:p>
    <w:p w14:paraId="51557695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56B31290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2EDBEF63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00"/>
        <w:ind w:left="1040" w:hanging="360"/>
        <w:jc w:val="both"/>
      </w:pPr>
      <w:r>
        <w:t xml:space="preserve">Prodávající se zavazuje v rámci plnění této Smlouvy nevyužívat v rozsahu vyšším než 10% ceny </w:t>
      </w:r>
      <w:r>
        <w:t>poddodavatele, který je:</w:t>
      </w:r>
    </w:p>
    <w:p w14:paraId="467B70F9" w14:textId="77777777" w:rsidR="004E3405" w:rsidRDefault="00782959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140"/>
      </w:pPr>
      <w:r>
        <w:t>fyzickou či právnickou osobou nebo subjektem či orgánem se sídlem v Rusku,</w:t>
      </w:r>
    </w:p>
    <w:p w14:paraId="08A9C94B" w14:textId="77777777" w:rsidR="004E3405" w:rsidRDefault="00782959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749BE4A3" w14:textId="77777777" w:rsidR="004E3405" w:rsidRDefault="00782959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1B9F295E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4402C135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38BAE1BA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74725D61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62755702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4A97E2D5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nabývá </w:t>
      </w:r>
      <w:r>
        <w:t>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3FE5EFED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73323C2C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693B6575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26B034EA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50EAAEB4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563D03FC" w14:textId="77777777" w:rsidR="004E3405" w:rsidRDefault="00782959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7DCEB728" w14:textId="77777777" w:rsidR="004E3405" w:rsidRDefault="00782959">
      <w:pPr>
        <w:pStyle w:val="Nadpis50"/>
        <w:keepNext/>
        <w:keepLines/>
        <w:shd w:val="clear" w:color="auto" w:fill="auto"/>
        <w:spacing w:after="240"/>
        <w:ind w:firstLine="800"/>
      </w:pPr>
      <w:bookmarkStart w:id="6" w:name="bookmark6"/>
      <w:bookmarkStart w:id="7" w:name="bookmark7"/>
      <w:r>
        <w:rPr>
          <w:b w:val="0"/>
          <w:bCs w:val="0"/>
        </w:rPr>
        <w:t>- Cenová nabídka „</w:t>
      </w:r>
      <w:r>
        <w:t>dodávka plniček klimatizací COOLIUS A10 a Y10“</w:t>
      </w:r>
      <w:bookmarkEnd w:id="6"/>
      <w:bookmarkEnd w:id="7"/>
    </w:p>
    <w:p w14:paraId="7E5566D9" w14:textId="77777777" w:rsidR="004E3405" w:rsidRDefault="00782959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4E3405">
          <w:pgSz w:w="11900" w:h="16840"/>
          <w:pgMar w:top="30" w:right="702" w:bottom="1784" w:left="965" w:header="0" w:footer="1356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 xml:space="preserve">NA DŮKAZ SVÉHO SOUHLASU S OBSAHEM TÉTO KUPNÍ SMLOUVY K NÍ SMLUVNÍ STRANY PŘIPOJILY SVÉ UZNÁVANÉ ELEKTRONICKÉ PODPISY DLE ZÁKONA Č. </w:t>
      </w:r>
      <w:r>
        <w:rPr>
          <w:sz w:val="20"/>
          <w:szCs w:val="20"/>
        </w:rPr>
        <w:t>297/2016 SB., O SLUŽBÁCH VYTVÁŘEJÍCÍCH DŮVĚRU PRO ELEKTRONICKÉ TRANSAKCE, VE ZNĚNÍ POZDĚJŠÍCH PŘEDPISŮ.</w:t>
      </w:r>
    </w:p>
    <w:p w14:paraId="2D5793A3" w14:textId="77777777" w:rsidR="004E3405" w:rsidRDefault="004E3405">
      <w:pPr>
        <w:spacing w:line="232" w:lineRule="exact"/>
        <w:rPr>
          <w:sz w:val="19"/>
          <w:szCs w:val="19"/>
        </w:rPr>
      </w:pPr>
    </w:p>
    <w:p w14:paraId="13C790FC" w14:textId="77777777" w:rsidR="004E3405" w:rsidRDefault="004E3405">
      <w:pPr>
        <w:spacing w:line="1" w:lineRule="exact"/>
        <w:sectPr w:rsidR="004E3405">
          <w:type w:val="continuous"/>
          <w:pgSz w:w="11900" w:h="16840"/>
          <w:pgMar w:top="342" w:right="0" w:bottom="382" w:left="0" w:header="0" w:footer="3" w:gutter="0"/>
          <w:cols w:space="720"/>
          <w:noEndnote/>
          <w:docGrid w:linePitch="360"/>
        </w:sectPr>
      </w:pPr>
    </w:p>
    <w:p w14:paraId="6A11D2EF" w14:textId="77777777" w:rsidR="004E3405" w:rsidRDefault="00782959">
      <w:pPr>
        <w:pStyle w:val="Zkladntext1"/>
        <w:shd w:val="clear" w:color="auto" w:fill="auto"/>
        <w:spacing w:after="0"/>
      </w:pPr>
      <w:r>
        <w:t>V Nepřevázce, dne: viz podpis</w:t>
      </w:r>
    </w:p>
    <w:p w14:paraId="48D60E4A" w14:textId="77777777" w:rsidR="004E3405" w:rsidRDefault="00782959">
      <w:pPr>
        <w:pStyle w:val="Zkladntext1"/>
        <w:shd w:val="clear" w:color="auto" w:fill="auto"/>
        <w:spacing w:after="0"/>
        <w:sectPr w:rsidR="004E3405">
          <w:type w:val="continuous"/>
          <w:pgSz w:w="11900" w:h="16840"/>
          <w:pgMar w:top="342" w:right="3045" w:bottom="382" w:left="1373" w:header="0" w:footer="3" w:gutter="0"/>
          <w:cols w:num="2" w:space="720" w:equalWidth="0">
            <w:col w:w="3048" w:space="1814"/>
            <w:col w:w="2621"/>
          </w:cols>
          <w:noEndnote/>
          <w:docGrid w:linePitch="360"/>
        </w:sectPr>
      </w:pPr>
      <w:r>
        <w:t>V Jihlavě, dne: viz podpis</w:t>
      </w:r>
    </w:p>
    <w:p w14:paraId="56EF0333" w14:textId="77777777" w:rsidR="004E3405" w:rsidRDefault="004E3405">
      <w:pPr>
        <w:spacing w:before="89" w:after="89" w:line="240" w:lineRule="exact"/>
        <w:rPr>
          <w:sz w:val="19"/>
          <w:szCs w:val="19"/>
        </w:rPr>
      </w:pPr>
    </w:p>
    <w:p w14:paraId="2A5A9EF5" w14:textId="77777777" w:rsidR="004E3405" w:rsidRDefault="004E3405">
      <w:pPr>
        <w:spacing w:line="1" w:lineRule="exact"/>
        <w:sectPr w:rsidR="004E3405">
          <w:type w:val="continuous"/>
          <w:pgSz w:w="11900" w:h="16840"/>
          <w:pgMar w:top="342" w:right="0" w:bottom="342" w:left="0" w:header="0" w:footer="3" w:gutter="0"/>
          <w:cols w:space="720"/>
          <w:noEndnote/>
          <w:docGrid w:linePitch="360"/>
        </w:sectPr>
      </w:pPr>
    </w:p>
    <w:p w14:paraId="7190F844" w14:textId="77777777" w:rsidR="004E3405" w:rsidRDefault="00782959">
      <w:pPr>
        <w:pStyle w:val="Zkladntext1"/>
        <w:framePr w:w="1234" w:h="1157" w:wrap="none" w:vAnchor="text" w:hAnchor="page" w:x="1374" w:y="21"/>
        <w:shd w:val="clear" w:color="auto" w:fill="auto"/>
        <w:spacing w:after="0"/>
      </w:pPr>
      <w:r>
        <w:t>Prodávající:</w:t>
      </w:r>
    </w:p>
    <w:p w14:paraId="218FA18B" w14:textId="77777777" w:rsidR="004E3405" w:rsidRDefault="00782959">
      <w:pPr>
        <w:pStyle w:val="Jin0"/>
        <w:framePr w:w="1502" w:h="907" w:wrap="none" w:vAnchor="text" w:hAnchor="page" w:x="3332" w:y="265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Digitálně podepsal</w:t>
      </w:r>
    </w:p>
    <w:p w14:paraId="778A6265" w14:textId="77777777" w:rsidR="004E3405" w:rsidRDefault="00782959">
      <w:pPr>
        <w:pStyle w:val="Jin0"/>
        <w:framePr w:w="1502" w:h="907" w:wrap="none" w:vAnchor="text" w:hAnchor="page" w:x="3332" w:y="265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Datum: 2024.08.26</w:t>
      </w:r>
    </w:p>
    <w:p w14:paraId="12EDBDA5" w14:textId="77777777" w:rsidR="004E3405" w:rsidRDefault="00782959">
      <w:pPr>
        <w:pStyle w:val="Jin0"/>
        <w:framePr w:w="1502" w:h="907" w:wrap="none" w:vAnchor="text" w:hAnchor="page" w:x="3332" w:y="265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08:40:03 +02'00'</w:t>
      </w:r>
    </w:p>
    <w:p w14:paraId="45912DA5" w14:textId="77777777" w:rsidR="004E3405" w:rsidRDefault="00782959">
      <w:pPr>
        <w:pStyle w:val="Zkladntext1"/>
        <w:framePr w:w="931" w:h="298" w:wrap="none" w:vAnchor="text" w:hAnchor="page" w:x="6265" w:y="21"/>
        <w:shd w:val="clear" w:color="auto" w:fill="auto"/>
        <w:spacing w:after="0"/>
      </w:pPr>
      <w:r>
        <w:t>Kupující:</w:t>
      </w:r>
    </w:p>
    <w:p w14:paraId="6D90F073" w14:textId="4169F231" w:rsidR="004E3405" w:rsidRDefault="004E3405">
      <w:pPr>
        <w:pStyle w:val="Jin0"/>
        <w:framePr w:w="1138" w:h="317" w:wrap="none" w:vAnchor="text" w:hAnchor="page" w:x="7383" w:y="774"/>
        <w:shd w:val="clear" w:color="auto" w:fill="auto"/>
        <w:spacing w:after="0" w:line="324" w:lineRule="auto"/>
        <w:rPr>
          <w:sz w:val="9"/>
          <w:szCs w:val="9"/>
        </w:rPr>
      </w:pPr>
    </w:p>
    <w:p w14:paraId="6C655FFD" w14:textId="187D0FF4" w:rsidR="004E3405" w:rsidRDefault="00782959">
      <w:pPr>
        <w:pStyle w:val="Zkladntext1"/>
        <w:framePr w:w="1666" w:h="1018" w:wrap="none" w:vAnchor="text" w:hAnchor="page" w:x="8886" w:y="87"/>
        <w:shd w:val="clear" w:color="auto" w:fill="auto"/>
        <w:spacing w:after="0" w:line="257" w:lineRule="auto"/>
        <w:rPr>
          <w:sz w:val="20"/>
          <w:szCs w:val="20"/>
        </w:rPr>
      </w:pPr>
      <w:r>
        <w:rPr>
          <w:sz w:val="20"/>
          <w:szCs w:val="20"/>
        </w:rPr>
        <w:t xml:space="preserve">Digitálně podepsal </w:t>
      </w:r>
      <w:r>
        <w:rPr>
          <w:sz w:val="20"/>
          <w:szCs w:val="20"/>
        </w:rPr>
        <w:t>Datum: 2024.08.28 09:55:29 +02'00'</w:t>
      </w:r>
    </w:p>
    <w:p w14:paraId="082062A0" w14:textId="77777777" w:rsidR="004E3405" w:rsidRDefault="00782959">
      <w:pPr>
        <w:pStyle w:val="Zkladntext1"/>
        <w:framePr w:w="2074" w:h="802" w:wrap="none" w:vAnchor="text" w:hAnchor="page" w:x="1374" w:y="1263"/>
        <w:shd w:val="clear" w:color="auto" w:fill="auto"/>
        <w:spacing w:after="0"/>
      </w:pPr>
      <w:r>
        <w:t xml:space="preserve">David Mašek Jednatel </w:t>
      </w:r>
      <w:r>
        <w:t>společnosti</w:t>
      </w:r>
    </w:p>
    <w:p w14:paraId="5D745563" w14:textId="77777777" w:rsidR="004E3405" w:rsidRDefault="00782959">
      <w:pPr>
        <w:pStyle w:val="Zkladntext1"/>
        <w:framePr w:w="2074" w:h="802" w:wrap="none" w:vAnchor="text" w:hAnchor="page" w:x="1374" w:y="1263"/>
        <w:shd w:val="clear" w:color="auto" w:fill="auto"/>
        <w:spacing w:after="0"/>
      </w:pPr>
      <w:r>
        <w:t>Wurth, spol. s r.o.</w:t>
      </w:r>
    </w:p>
    <w:p w14:paraId="1C2A96EB" w14:textId="10D9C86E" w:rsidR="004E3405" w:rsidRDefault="00782959">
      <w:pPr>
        <w:pStyle w:val="Jin0"/>
        <w:framePr w:w="1392" w:h="864" w:wrap="none" w:vAnchor="text" w:hAnchor="page" w:x="3006" w:y="2233"/>
        <w:shd w:val="clear" w:color="auto" w:fill="auto"/>
        <w:spacing w:after="0" w:line="233" w:lineRule="auto"/>
        <w:rPr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 xml:space="preserve">Digitálně podepsal </w:t>
      </w:r>
      <w:r>
        <w:rPr>
          <w:rFonts w:ascii="Segoe UI" w:eastAsia="Segoe UI" w:hAnsi="Segoe UI" w:cs="Segoe UI"/>
          <w:sz w:val="16"/>
          <w:szCs w:val="16"/>
        </w:rPr>
        <w:t>Datum: 2024.08.23 08:22:15+02'00'</w:t>
      </w:r>
    </w:p>
    <w:p w14:paraId="28EC8552" w14:textId="77777777" w:rsidR="004E3405" w:rsidRDefault="00782959">
      <w:pPr>
        <w:pStyle w:val="Zkladntext1"/>
        <w:framePr w:w="3974" w:h="1056" w:wrap="none" w:vAnchor="text" w:hAnchor="page" w:x="6265" w:y="1263"/>
        <w:shd w:val="clear" w:color="auto" w:fill="auto"/>
        <w:spacing w:after="0"/>
      </w:pPr>
      <w:r>
        <w:t>Ing. Radovan Necid</w:t>
      </w:r>
    </w:p>
    <w:p w14:paraId="14C36D5D" w14:textId="77777777" w:rsidR="004E3405" w:rsidRDefault="00782959">
      <w:pPr>
        <w:pStyle w:val="Zkladntext1"/>
        <w:framePr w:w="3974" w:h="1056" w:wrap="none" w:vAnchor="text" w:hAnchor="page" w:x="6265" w:y="1263"/>
        <w:shd w:val="clear" w:color="auto" w:fill="auto"/>
        <w:spacing w:after="0"/>
      </w:pPr>
      <w:r>
        <w:t>ředitel organizace</w:t>
      </w:r>
    </w:p>
    <w:p w14:paraId="284742B5" w14:textId="77777777" w:rsidR="004E3405" w:rsidRDefault="00782959">
      <w:pPr>
        <w:pStyle w:val="Zkladntext1"/>
        <w:framePr w:w="3974" w:h="1056" w:wrap="none" w:vAnchor="text" w:hAnchor="page" w:x="6265" w:y="1263"/>
        <w:shd w:val="clear" w:color="auto" w:fill="auto"/>
        <w:spacing w:after="0"/>
      </w:pPr>
      <w:r>
        <w:t>Krajská správa a údržba silnic Vysočiny, příspěvková organizace</w:t>
      </w:r>
    </w:p>
    <w:p w14:paraId="50D6DCE4" w14:textId="0468FDD3" w:rsidR="004E3405" w:rsidRDefault="004E3405">
      <w:pPr>
        <w:spacing w:line="360" w:lineRule="exact"/>
      </w:pPr>
    </w:p>
    <w:p w14:paraId="5DE4E713" w14:textId="77777777" w:rsidR="004E3405" w:rsidRDefault="004E3405">
      <w:pPr>
        <w:spacing w:line="360" w:lineRule="exact"/>
      </w:pPr>
    </w:p>
    <w:p w14:paraId="3181B259" w14:textId="77777777" w:rsidR="004E3405" w:rsidRDefault="004E3405">
      <w:pPr>
        <w:spacing w:line="360" w:lineRule="exact"/>
      </w:pPr>
    </w:p>
    <w:p w14:paraId="57A3D021" w14:textId="77777777" w:rsidR="004E3405" w:rsidRDefault="004E3405">
      <w:pPr>
        <w:spacing w:line="360" w:lineRule="exact"/>
      </w:pPr>
    </w:p>
    <w:p w14:paraId="42746CFC" w14:textId="77777777" w:rsidR="004E3405" w:rsidRDefault="004E3405">
      <w:pPr>
        <w:spacing w:after="453" w:line="1" w:lineRule="exact"/>
      </w:pPr>
    </w:p>
    <w:p w14:paraId="0785E813" w14:textId="77777777" w:rsidR="004E3405" w:rsidRDefault="004E3405">
      <w:pPr>
        <w:spacing w:line="1" w:lineRule="exact"/>
        <w:sectPr w:rsidR="004E3405">
          <w:type w:val="continuous"/>
          <w:pgSz w:w="11900" w:h="16840"/>
          <w:pgMar w:top="342" w:right="702" w:bottom="342" w:left="965" w:header="0" w:footer="3" w:gutter="0"/>
          <w:cols w:space="720"/>
          <w:noEndnote/>
          <w:docGrid w:linePitch="360"/>
        </w:sectPr>
      </w:pPr>
    </w:p>
    <w:p w14:paraId="3724E34A" w14:textId="77777777" w:rsidR="004E3405" w:rsidRDefault="00782959">
      <w:pPr>
        <w:spacing w:line="1" w:lineRule="exact"/>
      </w:pPr>
      <w:r>
        <w:rPr>
          <w:noProof/>
        </w:rPr>
        <w:lastRenderedPageBreak/>
        <w:drawing>
          <wp:anchor distT="0" distB="1027430" distL="114300" distR="114300" simplePos="0" relativeHeight="125829378" behindDoc="0" locked="0" layoutInCell="1" allowOverlap="1" wp14:anchorId="5CFDD5CF" wp14:editId="110050D3">
            <wp:simplePos x="0" y="0"/>
            <wp:positionH relativeFrom="page">
              <wp:posOffset>4821555</wp:posOffset>
            </wp:positionH>
            <wp:positionV relativeFrom="paragraph">
              <wp:posOffset>499745</wp:posOffset>
            </wp:positionV>
            <wp:extent cx="1840865" cy="4203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4086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4297456" wp14:editId="5560DE3C">
                <wp:simplePos x="0" y="0"/>
                <wp:positionH relativeFrom="page">
                  <wp:posOffset>5775325</wp:posOffset>
                </wp:positionH>
                <wp:positionV relativeFrom="paragraph">
                  <wp:posOffset>1039495</wp:posOffset>
                </wp:positionV>
                <wp:extent cx="801370" cy="5975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2AC44" w14:textId="77777777" w:rsidR="004E3405" w:rsidRDefault="00782959">
                            <w:pPr>
                              <w:pStyle w:val="Titulekobrzku0"/>
                              <w:shd w:val="clear" w:color="auto" w:fill="auto"/>
                              <w:spacing w:line="259" w:lineRule="auto"/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Wtirth, spol. s r.o« </w:t>
                            </w:r>
                            <w:r>
                              <w:t xml:space="preserve">č.p. 137, 293 </w:t>
                            </w:r>
                            <w:r>
                              <w:rPr>
                                <w:color w:val="171717"/>
                              </w:rPr>
                              <w:t xml:space="preserve">01 </w:t>
                            </w:r>
                            <w:r>
                              <w:t>Nepřevázka</w:t>
                            </w:r>
                          </w:p>
                          <w:p w14:paraId="2FE78D23" w14:textId="77777777" w:rsidR="004E3405" w:rsidRDefault="00782959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171717"/>
                              </w:rPr>
                              <w:t xml:space="preserve">Tel. </w:t>
                            </w:r>
                            <w:r>
                              <w:rPr>
                                <w:smallCaps/>
                                <w:color w:val="3B3B3B"/>
                                <w:sz w:val="11"/>
                                <w:szCs w:val="11"/>
                              </w:rPr>
                              <w:t>h</w:t>
                            </w:r>
                          </w:p>
                          <w:p w14:paraId="611E48C9" w14:textId="77777777" w:rsidR="004E3405" w:rsidRDefault="00782959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</w:pPr>
                            <w:r>
                              <w:t xml:space="preserve">Fax </w:t>
                            </w:r>
                            <w:r>
                              <w:rPr>
                                <w:color w:val="171717"/>
                              </w:rPr>
                              <w:t>-i</w:t>
                            </w:r>
                          </w:p>
                          <w:p w14:paraId="61DB3563" w14:textId="77777777" w:rsidR="004E3405" w:rsidRDefault="00782959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</w:pPr>
                            <w:hyperlink r:id="rId9" w:history="1">
                              <w:r>
                                <w:rPr>
                                  <w:lang w:val="en-US" w:eastAsia="en-US" w:bidi="en-US"/>
                                </w:rPr>
                                <w:t>www.wuerth.cz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297456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54.75pt;margin-top:81.85pt;width:63.1pt;height:47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rsbQEAANkCAAAOAAAAZHJzL2Uyb0RvYy54bWysUlFLwzAQfhf8DyHvrt3G3CxrBzImgqig&#10;/oA0TdZCkgtJXLt/76VrN9E38eX65S757rvvut50WpGDcL4Bk9PpJKVEGA5VY/Y5/Xjf3awo8YGZ&#10;iikwIqdH4emmuL5atzYTM6hBVcIRJDE+a21O6xBsliSe10IzPwErDBYlOM0CHt0+qRxrkV2rZJam&#10;t0kLrrIOuPAes9tTkRY9v5SChxcpvQhE5RS1hT66PpYxJsWaZXvHbN3wQQb7gwrNGoNNz1RbFhj5&#10;dM0vKt1wBx5kmHDQCUjZcNHPgNNM0x/TvNXMin4WNMfbs03+/2j58+HNvjoSunvocIHRkNb6zGMy&#10;ztNJp+MXlRKso4XHs22iC4RjcpVO50uscCwt7paL+SKyJJfH1vnwIECTCHLqcCu9Wezw5MPp6ngl&#10;9jKwa5SK+YuSiEJXdoO8EqojqlaPBr2Iex2BG0E5gJEG/es1DbuOC/p+7ptd/sjiCwAA//8DAFBL&#10;AwQUAAYACAAAACEADz7f7eEAAAAMAQAADwAAAGRycy9kb3ducmV2LnhtbEyPwU7DMAyG70i8Q2Qk&#10;bixhU7u1NJ0mBCckRFcOHNPGa6M1Tmmyrbw92Qlutv5Pvz8X29kO7IyTN44kPC4EMKTWaUOdhM/6&#10;9WEDzAdFWg2OUMIPetiWtzeFyrW7UIXnfehYLCGfKwl9CGPOuW97tMov3IgUs4ObrApxnTquJ3WJ&#10;5XbgSyFSbpWheKFXIz732B73Jyth90XVi/l+bz6qQ2XqOhP0lh6lvL+bd0/AAs7hD4arflSHMjo1&#10;7kTas0FCJrIkojFIV2tgV0Kskjg1EpbJegO8LPj/J8pfAAAA//8DAFBLAQItABQABgAIAAAAIQC2&#10;gziS/gAAAOEBAAATAAAAAAAAAAAAAAAAAAAAAABbQ29udGVudF9UeXBlc10ueG1sUEsBAi0AFAAG&#10;AAgAAAAhADj9If/WAAAAlAEAAAsAAAAAAAAAAAAAAAAALwEAAF9yZWxzLy5yZWxzUEsBAi0AFAAG&#10;AAgAAAAhABewSuxtAQAA2QIAAA4AAAAAAAAAAAAAAAAALgIAAGRycy9lMm9Eb2MueG1sUEsBAi0A&#10;FAAGAAgAAAAhAA8+3+3hAAAADAEAAA8AAAAAAAAAAAAAAAAAxwMAAGRycy9kb3ducmV2LnhtbFBL&#10;BQYAAAAABAAEAPMAAADVBAAAAAA=&#10;" filled="f" stroked="f">
                <v:textbox inset="0,0,0,0">
                  <w:txbxContent>
                    <w:p w14:paraId="6292AC44" w14:textId="77777777" w:rsidR="004E3405" w:rsidRDefault="00782959">
                      <w:pPr>
                        <w:pStyle w:val="Titulekobrzku0"/>
                        <w:shd w:val="clear" w:color="auto" w:fill="auto"/>
                        <w:spacing w:line="259" w:lineRule="auto"/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 xml:space="preserve">Wtirth, spol. s r.o« </w:t>
                      </w:r>
                      <w:r>
                        <w:t xml:space="preserve">č.p. 137, 293 </w:t>
                      </w:r>
                      <w:r>
                        <w:rPr>
                          <w:color w:val="171717"/>
                        </w:rPr>
                        <w:t xml:space="preserve">01 </w:t>
                      </w:r>
                      <w:r>
                        <w:t>Nepřevázka</w:t>
                      </w:r>
                    </w:p>
                    <w:p w14:paraId="2FE78D23" w14:textId="77777777" w:rsidR="004E3405" w:rsidRDefault="00782959">
                      <w:pPr>
                        <w:pStyle w:val="Titulekobrzku0"/>
                        <w:shd w:val="clear" w:color="auto" w:fill="auto"/>
                        <w:spacing w:line="266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171717"/>
                        </w:rPr>
                        <w:t xml:space="preserve">Tel. </w:t>
                      </w:r>
                      <w:r>
                        <w:rPr>
                          <w:smallCaps/>
                          <w:color w:val="3B3B3B"/>
                          <w:sz w:val="11"/>
                          <w:szCs w:val="11"/>
                        </w:rPr>
                        <w:t>h</w:t>
                      </w:r>
                    </w:p>
                    <w:p w14:paraId="611E48C9" w14:textId="77777777" w:rsidR="004E3405" w:rsidRDefault="00782959">
                      <w:pPr>
                        <w:pStyle w:val="Titulekobrzku0"/>
                        <w:shd w:val="clear" w:color="auto" w:fill="auto"/>
                        <w:spacing w:line="266" w:lineRule="auto"/>
                      </w:pPr>
                      <w:r>
                        <w:t xml:space="preserve">Fax </w:t>
                      </w:r>
                      <w:r>
                        <w:rPr>
                          <w:color w:val="171717"/>
                        </w:rPr>
                        <w:t>-i</w:t>
                      </w:r>
                    </w:p>
                    <w:p w14:paraId="61DB3563" w14:textId="77777777" w:rsidR="004E3405" w:rsidRDefault="00782959">
                      <w:pPr>
                        <w:pStyle w:val="Titulekobrzku0"/>
                        <w:shd w:val="clear" w:color="auto" w:fill="auto"/>
                        <w:spacing w:line="266" w:lineRule="auto"/>
                      </w:pPr>
                      <w:hyperlink r:id="rId10" w:history="1">
                        <w:r>
                          <w:rPr>
                            <w:lang w:val="en-US" w:eastAsia="en-US" w:bidi="en-US"/>
                          </w:rPr>
                          <w:t>www.wuerth.cz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9200" distB="0" distL="1059180" distR="141605" simplePos="0" relativeHeight="125829379" behindDoc="0" locked="0" layoutInCell="1" allowOverlap="1" wp14:anchorId="003A7938" wp14:editId="5E490F84">
                <wp:simplePos x="0" y="0"/>
                <wp:positionH relativeFrom="page">
                  <wp:posOffset>5766435</wp:posOffset>
                </wp:positionH>
                <wp:positionV relativeFrom="paragraph">
                  <wp:posOffset>1718945</wp:posOffset>
                </wp:positionV>
                <wp:extent cx="865505" cy="2286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A51BA6" w14:textId="77777777" w:rsidR="004E3405" w:rsidRDefault="00782959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NABÍDKA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3A7938" id="Shape 7" o:spid="_x0000_s1027" type="#_x0000_t202" style="position:absolute;margin-left:454.05pt;margin-top:135.35pt;width:68.15pt;height:18pt;z-index:125829379;visibility:visible;mso-wrap-style:none;mso-wrap-distance-left:83.4pt;mso-wrap-distance-top:96pt;mso-wrap-distance-right:11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XddwEAAOwCAAAOAAAAZHJzL2Uyb0RvYy54bWysUlFLwzAQfhf8DyHvrl1hY5S1AxkTQVSY&#10;/oA0TdZAkwtJXLt/7yWum+ib+HK93KXfffd9WW9G3ZOjcF6Bqeh8llMiDIdWmUNF3992dytKfGCm&#10;ZT0YUdGT8HRT396sB1uKAjroW+EIghhfDraiXQi2zDLPO6GZn4EVBpsSnGYBj+6QtY4NiK77rMjz&#10;ZTaAa60DLrzH6varSeuEL6Xg4UVKLwLpK4rcQoouxSbGrF6z8uCY7RQ/02B/YKGZMjj0ArVlgZEP&#10;p35BacUdeJBhxkFnIKXiIu2A28zzH9vsO2ZF2gXF8fYik/8/WP583NtXR8J4DyMaGAUZrC89FuM+&#10;o3Q6fpEpwT5KeLrIJsZAOBZXy8UiX1DCsVUUq2WeZM2uP1vnw4MATWJSUYeuJLHY8ckHHIhXpytx&#10;loGd6vtYvzKJWRibkaj2G8sG2hOSH9C/ihp8YJT0jwbliVZPiZuS5pxMyChpmn22P3r2/ZzmXx9p&#10;/QkAAP//AwBQSwMEFAAGAAgAAAAhABC9SkrgAAAADAEAAA8AAABkcnMvZG93bnJldi54bWxMj8FO&#10;wzAQRO9I/IO1SNyonRI1IWRTIQRHKrVw4ebE2yRtbEe204a/r3sqx9U8zbwt17Me2Imc761BSBYC&#10;GJnGqt60CD/fn085MB+kUXKwhhD+yMO6ur8rZaHs2WzptAstiyXGFxKhC2EsOPdNR1r6hR3JxGxv&#10;nZYhnq7lyslzLNcDXwqx4lr2Ji50cqT3jprjbtII+6/N8fAxbcWhFTn9Jo7mOtkgPj7Mb6/AAs3h&#10;BsNVP6pDFZ1qOxnl2YDwIvIkogjLTGTAroRI0xRYjfAsVhnwquT/n6guAAAA//8DAFBLAQItABQA&#10;BgAIAAAAIQC2gziS/gAAAOEBAAATAAAAAAAAAAAAAAAAAAAAAABbQ29udGVudF9UeXBlc10ueG1s&#10;UEsBAi0AFAAGAAgAAAAhADj9If/WAAAAlAEAAAsAAAAAAAAAAAAAAAAALwEAAF9yZWxzLy5yZWxz&#10;UEsBAi0AFAAGAAgAAAAhALauld13AQAA7AIAAA4AAAAAAAAAAAAAAAAALgIAAGRycy9lMm9Eb2Mu&#10;eG1sUEsBAi0AFAAGAAgAAAAhABC9SkrgAAAADAEAAA8AAAAAAAAAAAAAAAAA0QMAAGRycy9kb3du&#10;cmV2LnhtbFBLBQYAAAAABAAEAPMAAADeBAAAAAA=&#10;" filled="f" stroked="f">
                <v:textbox inset="0,0,0,0">
                  <w:txbxContent>
                    <w:p w14:paraId="49A51BA6" w14:textId="77777777" w:rsidR="004E3405" w:rsidRDefault="00782959">
                      <w:pPr>
                        <w:pStyle w:val="Jin0"/>
                        <w:shd w:val="clear" w:color="auto" w:fill="auto"/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NABÍDKA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152400" distB="0" distL="114300" distR="114300" simplePos="0" relativeHeight="125829381" behindDoc="0" locked="0" layoutInCell="1" allowOverlap="1" wp14:anchorId="33E5214F" wp14:editId="783B9A34">
            <wp:simplePos x="0" y="0"/>
            <wp:positionH relativeFrom="page">
              <wp:posOffset>3693795</wp:posOffset>
            </wp:positionH>
            <wp:positionV relativeFrom="paragraph">
              <wp:posOffset>2401570</wp:posOffset>
            </wp:positionV>
            <wp:extent cx="2797810" cy="110363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79781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0652D" w14:textId="77777777" w:rsidR="004E3405" w:rsidRDefault="00782959">
      <w:pPr>
        <w:pStyle w:val="Nadpis50"/>
        <w:keepNext/>
        <w:keepLines/>
        <w:shd w:val="clear" w:color="auto" w:fill="auto"/>
        <w:spacing w:after="1800"/>
        <w:ind w:firstLine="0"/>
        <w:rPr>
          <w:sz w:val="24"/>
          <w:szCs w:val="24"/>
        </w:rPr>
      </w:pPr>
      <w:bookmarkStart w:id="8" w:name="bookmark16"/>
      <w:bookmarkStart w:id="9" w:name="bookmark17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Cenová nabídka „</w:t>
      </w:r>
      <w:r>
        <w:t>dodávka plniček klimatizací COOLIUS A10 a Y10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“</w:t>
      </w:r>
      <w:bookmarkEnd w:id="8"/>
      <w:bookmarkEnd w:id="9"/>
    </w:p>
    <w:p w14:paraId="64A63A46" w14:textId="77777777" w:rsidR="004E3405" w:rsidRDefault="00782959">
      <w:pPr>
        <w:pStyle w:val="Jin0"/>
        <w:shd w:val="clear" w:color="auto" w:fill="auto"/>
        <w:spacing w:after="260"/>
        <w:ind w:firstLine="960"/>
        <w:rPr>
          <w:sz w:val="12"/>
          <w:szCs w:val="12"/>
        </w:rPr>
      </w:pPr>
      <w:r>
        <w:rPr>
          <w:color w:val="171717"/>
          <w:sz w:val="12"/>
          <w:szCs w:val="12"/>
        </w:rPr>
        <w:t>WUrth, spol. s r.o. ■ č.p. 137, 293 01 Nepřevázka</w:t>
      </w:r>
    </w:p>
    <w:p w14:paraId="581681D8" w14:textId="77777777" w:rsidR="004E3405" w:rsidRDefault="00782959">
      <w:pPr>
        <w:pStyle w:val="Zkladntext1"/>
        <w:shd w:val="clear" w:color="auto" w:fill="auto"/>
        <w:spacing w:after="200"/>
        <w:ind w:firstLine="960"/>
        <w:rPr>
          <w:sz w:val="20"/>
          <w:szCs w:val="20"/>
        </w:rPr>
      </w:pPr>
      <w:r>
        <w:rPr>
          <w:sz w:val="20"/>
          <w:szCs w:val="20"/>
        </w:rPr>
        <w:t>KSÚSV Jihlava</w:t>
      </w:r>
    </w:p>
    <w:p w14:paraId="72802351" w14:textId="77777777" w:rsidR="004E3405" w:rsidRDefault="00782959">
      <w:pPr>
        <w:pStyle w:val="Zkladntext1"/>
        <w:shd w:val="clear" w:color="auto" w:fill="auto"/>
        <w:spacing w:after="0"/>
        <w:ind w:firstLine="960"/>
        <w:rPr>
          <w:sz w:val="20"/>
          <w:szCs w:val="20"/>
        </w:rPr>
      </w:pPr>
      <w:r>
        <w:rPr>
          <w:sz w:val="20"/>
          <w:szCs w:val="20"/>
        </w:rPr>
        <w:t>Kosovská 11</w:t>
      </w:r>
      <w:r>
        <w:rPr>
          <w:color w:val="171717"/>
          <w:sz w:val="20"/>
          <w:szCs w:val="20"/>
        </w:rPr>
        <w:t>22/1</w:t>
      </w:r>
      <w:r>
        <w:rPr>
          <w:sz w:val="20"/>
          <w:szCs w:val="20"/>
        </w:rPr>
        <w:t>6</w:t>
      </w:r>
    </w:p>
    <w:p w14:paraId="38D7D130" w14:textId="77777777" w:rsidR="004E3405" w:rsidRDefault="00782959">
      <w:pPr>
        <w:pStyle w:val="Zkladntext1"/>
        <w:shd w:val="clear" w:color="auto" w:fill="auto"/>
        <w:spacing w:after="0"/>
        <w:ind w:firstLine="960"/>
        <w:rPr>
          <w:sz w:val="20"/>
          <w:szCs w:val="20"/>
        </w:rPr>
      </w:pPr>
      <w:r>
        <w:rPr>
          <w:sz w:val="20"/>
          <w:szCs w:val="20"/>
        </w:rPr>
        <w:t>Jihlava</w:t>
      </w:r>
    </w:p>
    <w:p w14:paraId="4A80F488" w14:textId="77777777" w:rsidR="004E3405" w:rsidRDefault="00782959">
      <w:pPr>
        <w:pStyle w:val="Zkladntext20"/>
        <w:shd w:val="clear" w:color="auto" w:fill="auto"/>
        <w:spacing w:after="160"/>
        <w:ind w:left="0"/>
      </w:pPr>
      <w:r>
        <w:t>Vážený pane</w:t>
      </w:r>
    </w:p>
    <w:p w14:paraId="5031D3EE" w14:textId="77777777" w:rsidR="004E3405" w:rsidRDefault="00782959">
      <w:pPr>
        <w:pStyle w:val="Zkladntext20"/>
        <w:shd w:val="clear" w:color="auto" w:fill="auto"/>
        <w:spacing w:after="340"/>
        <w:ind w:left="0"/>
      </w:pPr>
      <w:r>
        <w:t xml:space="preserve">na základě poptávky Vám předkládám naši nabídku: </w:t>
      </w:r>
      <w:r>
        <w:rPr>
          <w:u w:val="single"/>
        </w:rPr>
        <w:t>Plničky klimatizací COOLIUS * Chladivo ZDARMA</w:t>
      </w:r>
    </w:p>
    <w:p w14:paraId="229C3917" w14:textId="77777777" w:rsidR="004E3405" w:rsidRDefault="00782959">
      <w:pPr>
        <w:pStyle w:val="Zkladntext20"/>
        <w:shd w:val="clear" w:color="auto" w:fill="auto"/>
        <w:spacing w:after="100"/>
        <w:ind w:left="0"/>
      </w:pPr>
      <w:r>
        <w:t>Tato nabídka obsahuje:</w:t>
      </w:r>
    </w:p>
    <w:p w14:paraId="5E46E2D9" w14:textId="77777777" w:rsidR="004E3405" w:rsidRDefault="00782959">
      <w:pPr>
        <w:pStyle w:val="Zkladntext20"/>
        <w:shd w:val="clear" w:color="auto" w:fill="auto"/>
        <w:spacing w:after="200"/>
        <w:ind w:left="0"/>
      </w:pPr>
      <w:r>
        <w:t xml:space="preserve">1. Přehled akčních cen vybraných produktů - Přílohy </w:t>
      </w:r>
      <w:r>
        <w:rPr>
          <w:color w:val="171717"/>
        </w:rPr>
        <w:t>č.1</w:t>
      </w:r>
    </w:p>
    <w:p w14:paraId="60798136" w14:textId="77777777" w:rsidR="004E3405" w:rsidRDefault="00782959">
      <w:pPr>
        <w:pStyle w:val="Zkladntext20"/>
        <w:shd w:val="clear" w:color="auto" w:fill="auto"/>
        <w:spacing w:after="160"/>
        <w:ind w:left="0"/>
      </w:pPr>
      <w:r>
        <w:t>Součástí nabídky jsou tyto služby:</w:t>
      </w:r>
    </w:p>
    <w:p w14:paraId="305EE16A" w14:textId="77777777" w:rsidR="004E3405" w:rsidRDefault="00782959">
      <w:pPr>
        <w:pStyle w:val="Zkladntext20"/>
        <w:numPr>
          <w:ilvl w:val="0"/>
          <w:numId w:val="3"/>
        </w:numPr>
        <w:shd w:val="clear" w:color="auto" w:fill="auto"/>
        <w:tabs>
          <w:tab w:val="left" w:pos="1546"/>
        </w:tabs>
        <w:spacing w:after="0"/>
        <w:ind w:left="1260" w:firstLine="0"/>
      </w:pPr>
      <w:r>
        <w:t xml:space="preserve">bezplatné dodávky zboží na </w:t>
      </w:r>
      <w:r>
        <w:rPr>
          <w:color w:val="171717"/>
        </w:rPr>
        <w:t xml:space="preserve">určené </w:t>
      </w:r>
      <w:r>
        <w:t>místo</w:t>
      </w:r>
    </w:p>
    <w:p w14:paraId="42FA6F75" w14:textId="77777777" w:rsidR="004E3405" w:rsidRDefault="00782959">
      <w:pPr>
        <w:pStyle w:val="Zkladntext20"/>
        <w:numPr>
          <w:ilvl w:val="0"/>
          <w:numId w:val="3"/>
        </w:numPr>
        <w:shd w:val="clear" w:color="auto" w:fill="auto"/>
        <w:tabs>
          <w:tab w:val="left" w:pos="1546"/>
        </w:tabs>
        <w:spacing w:after="0"/>
        <w:ind w:left="1260" w:firstLine="0"/>
      </w:pPr>
      <w:r>
        <w:t xml:space="preserve">zajištěný záruční </w:t>
      </w:r>
      <w:r>
        <w:rPr>
          <w:color w:val="171717"/>
        </w:rPr>
        <w:t xml:space="preserve">i </w:t>
      </w:r>
      <w:r>
        <w:t>pozáruční servis</w:t>
      </w:r>
    </w:p>
    <w:p w14:paraId="1C92AE14" w14:textId="77777777" w:rsidR="004E3405" w:rsidRDefault="00782959">
      <w:pPr>
        <w:pStyle w:val="Zkladntext20"/>
        <w:numPr>
          <w:ilvl w:val="0"/>
          <w:numId w:val="3"/>
        </w:numPr>
        <w:shd w:val="clear" w:color="auto" w:fill="auto"/>
        <w:tabs>
          <w:tab w:val="left" w:pos="1546"/>
        </w:tabs>
        <w:spacing w:after="0"/>
        <w:ind w:left="1260" w:firstLine="0"/>
      </w:pPr>
      <w:r>
        <w:t xml:space="preserve">bezplatné zapůjčení vybraných druhů </w:t>
      </w:r>
      <w:r>
        <w:rPr>
          <w:color w:val="171717"/>
        </w:rPr>
        <w:t xml:space="preserve">nářadí </w:t>
      </w:r>
      <w:r>
        <w:t>po dobu jeho opravy</w:t>
      </w:r>
    </w:p>
    <w:p w14:paraId="422CEF2F" w14:textId="77777777" w:rsidR="004E3405" w:rsidRDefault="00782959">
      <w:pPr>
        <w:pStyle w:val="Zkladntext20"/>
        <w:numPr>
          <w:ilvl w:val="0"/>
          <w:numId w:val="3"/>
        </w:numPr>
        <w:shd w:val="clear" w:color="auto" w:fill="auto"/>
        <w:tabs>
          <w:tab w:val="left" w:pos="1546"/>
        </w:tabs>
        <w:spacing w:after="0"/>
        <w:ind w:left="1260" w:firstLine="0"/>
      </w:pPr>
      <w:r>
        <w:t>proškolení pracovníků v servisu kupujícího našimi specialisty</w:t>
      </w:r>
    </w:p>
    <w:p w14:paraId="50E0C793" w14:textId="77777777" w:rsidR="004E3405" w:rsidRDefault="00782959">
      <w:pPr>
        <w:pStyle w:val="Zkladntext20"/>
        <w:numPr>
          <w:ilvl w:val="0"/>
          <w:numId w:val="3"/>
        </w:numPr>
        <w:shd w:val="clear" w:color="auto" w:fill="auto"/>
        <w:tabs>
          <w:tab w:val="left" w:pos="1546"/>
        </w:tabs>
        <w:spacing w:after="0"/>
        <w:ind w:left="1260" w:firstLine="0"/>
      </w:pPr>
      <w:r>
        <w:t xml:space="preserve">okamžité </w:t>
      </w:r>
      <w:r>
        <w:rPr>
          <w:color w:val="171717"/>
        </w:rPr>
        <w:t xml:space="preserve">vykrývání </w:t>
      </w:r>
      <w:r>
        <w:t>potřeb zákazníka z prodejních a předváděcích center prodávajícího</w:t>
      </w:r>
    </w:p>
    <w:p w14:paraId="5A5522A6" w14:textId="77777777" w:rsidR="004E3405" w:rsidRDefault="00782959">
      <w:pPr>
        <w:pStyle w:val="Zkladntext20"/>
        <w:numPr>
          <w:ilvl w:val="0"/>
          <w:numId w:val="3"/>
        </w:numPr>
        <w:shd w:val="clear" w:color="auto" w:fill="auto"/>
        <w:tabs>
          <w:tab w:val="left" w:pos="1546"/>
        </w:tabs>
        <w:spacing w:after="160"/>
        <w:ind w:left="1260" w:firstLine="0"/>
      </w:pPr>
      <w:r>
        <w:t xml:space="preserve">vedeni prodejních </w:t>
      </w:r>
      <w:r>
        <w:rPr>
          <w:color w:val="171717"/>
        </w:rPr>
        <w:t>statistik</w:t>
      </w:r>
    </w:p>
    <w:p w14:paraId="0F1F28C1" w14:textId="77777777" w:rsidR="004E3405" w:rsidRDefault="00782959">
      <w:pPr>
        <w:pStyle w:val="Zkladntext20"/>
        <w:shd w:val="clear" w:color="auto" w:fill="auto"/>
        <w:spacing w:after="340"/>
        <w:ind w:left="0"/>
      </w:pPr>
      <w:r>
        <w:t xml:space="preserve">Pro případné dotazy jsem Vám kdykoliv </w:t>
      </w:r>
      <w:r>
        <w:rPr>
          <w:color w:val="171717"/>
        </w:rPr>
        <w:t xml:space="preserve">k </w:t>
      </w:r>
      <w:r>
        <w:t>dispozici.</w:t>
      </w:r>
    </w:p>
    <w:p w14:paraId="396B1D8D" w14:textId="77777777" w:rsidR="004E3405" w:rsidRDefault="00782959">
      <w:pPr>
        <w:pStyle w:val="Zkladntext20"/>
        <w:shd w:val="clear" w:color="auto" w:fill="auto"/>
        <w:spacing w:after="340"/>
        <w:ind w:left="0"/>
      </w:pPr>
      <w:r>
        <w:t>Se srdečným pozdravem</w:t>
      </w:r>
    </w:p>
    <w:p w14:paraId="5D596EDB" w14:textId="77777777" w:rsidR="004E3405" w:rsidRDefault="00782959">
      <w:pPr>
        <w:pStyle w:val="Zkladntext20"/>
        <w:shd w:val="clear" w:color="auto" w:fill="auto"/>
        <w:spacing w:after="0"/>
        <w:ind w:left="960" w:firstLine="20"/>
      </w:pPr>
      <w:r>
        <w:t>Regionální manažer pro klíčové zákazníky CARGO mobil: i</w:t>
      </w:r>
    </w:p>
    <w:p w14:paraId="4AFEB015" w14:textId="77777777" w:rsidR="004E3405" w:rsidRDefault="00782959">
      <w:pPr>
        <w:pStyle w:val="Zkladntext20"/>
        <w:shd w:val="clear" w:color="auto" w:fill="auto"/>
        <w:spacing w:after="0"/>
        <w:ind w:left="0"/>
      </w:pPr>
      <w:r>
        <w:t>E-mail:</w:t>
      </w:r>
    </w:p>
    <w:p w14:paraId="27B5FE61" w14:textId="77777777" w:rsidR="004E3405" w:rsidRDefault="00782959">
      <w:pPr>
        <w:pStyle w:val="Zkladntext20"/>
        <w:shd w:val="clear" w:color="auto" w:fill="auto"/>
        <w:spacing w:after="1460"/>
        <w:ind w:left="0"/>
      </w:pPr>
      <w:hyperlink r:id="rId12" w:history="1">
        <w:r>
          <w:rPr>
            <w:u w:val="single"/>
            <w:lang w:val="en-US" w:eastAsia="en-US" w:bidi="en-US"/>
          </w:rPr>
          <w:t>www.wuerth.cz</w:t>
        </w:r>
      </w:hyperlink>
    </w:p>
    <w:p w14:paraId="0BECA689" w14:textId="77777777" w:rsidR="004E3405" w:rsidRDefault="00782959">
      <w:pPr>
        <w:pStyle w:val="Jin0"/>
        <w:shd w:val="clear" w:color="auto" w:fill="auto"/>
        <w:spacing w:after="0"/>
        <w:ind w:firstLine="960"/>
        <w:rPr>
          <w:sz w:val="12"/>
          <w:szCs w:val="12"/>
        </w:rPr>
      </w:pPr>
      <w:r>
        <w:rPr>
          <w:sz w:val="12"/>
          <w:szCs w:val="12"/>
        </w:rPr>
        <w:t>WCrth, spol. s r.o., č.p. 137, 293 01 Nepřevázka, Czech Republic,</w:t>
      </w:r>
    </w:p>
    <w:p w14:paraId="10BD7A56" w14:textId="77777777" w:rsidR="004E3405" w:rsidRDefault="00782959">
      <w:pPr>
        <w:pStyle w:val="Jin0"/>
        <w:shd w:val="clear" w:color="auto" w:fill="auto"/>
        <w:tabs>
          <w:tab w:val="left" w:pos="2237"/>
          <w:tab w:val="left" w:pos="4075"/>
        </w:tabs>
        <w:spacing w:after="160"/>
        <w:ind w:firstLine="960"/>
        <w:rPr>
          <w:sz w:val="12"/>
          <w:szCs w:val="12"/>
        </w:rPr>
      </w:pPr>
      <w:r>
        <w:rPr>
          <w:sz w:val="12"/>
          <w:szCs w:val="12"/>
        </w:rPr>
        <w:t>tel.:</w:t>
      </w:r>
      <w:r>
        <w:rPr>
          <w:sz w:val="12"/>
          <w:szCs w:val="12"/>
        </w:rPr>
        <w:tab/>
        <w:t>. fax: +</w:t>
      </w:r>
      <w:r>
        <w:rPr>
          <w:sz w:val="12"/>
          <w:szCs w:val="12"/>
        </w:rPr>
        <w:tab/>
      </w:r>
      <w:r>
        <w:rPr>
          <w:sz w:val="12"/>
          <w:szCs w:val="12"/>
          <w:lang w:val="en-US" w:eastAsia="en-US" w:bidi="en-US"/>
        </w:rPr>
        <w:t xml:space="preserve">Swuerth.cz, </w:t>
      </w:r>
      <w:hyperlink r:id="rId13" w:history="1">
        <w:r>
          <w:rPr>
            <w:sz w:val="12"/>
            <w:szCs w:val="12"/>
            <w:lang w:val="en-US" w:eastAsia="en-US" w:bidi="en-US"/>
          </w:rPr>
          <w:t>www.wuerth.cz</w:t>
        </w:r>
      </w:hyperlink>
      <w:r>
        <w:rPr>
          <w:sz w:val="12"/>
          <w:szCs w:val="12"/>
          <w:lang w:val="en-US" w:eastAsia="en-US" w:bidi="en-US"/>
        </w:rPr>
        <w:t xml:space="preserve">, </w:t>
      </w:r>
      <w:r>
        <w:rPr>
          <w:sz w:val="12"/>
          <w:szCs w:val="12"/>
        </w:rPr>
        <w:t>IČO: 48036021, DIČ: CZ48036021,</w:t>
      </w:r>
      <w:r>
        <w:br w:type="page"/>
      </w:r>
    </w:p>
    <w:p w14:paraId="500B014B" w14:textId="77777777" w:rsidR="004E3405" w:rsidRDefault="00782959">
      <w:pPr>
        <w:pStyle w:val="Nadpis10"/>
        <w:keepNext/>
        <w:keepLines/>
        <w:shd w:val="clear" w:color="auto" w:fill="auto"/>
      </w:pPr>
      <w:bookmarkStart w:id="10" w:name="bookmark18"/>
      <w:bookmarkStart w:id="11" w:name="bookmark19"/>
      <w:r>
        <w:lastRenderedPageBreak/>
        <w:t>WuRTH</w:t>
      </w:r>
      <w:bookmarkEnd w:id="10"/>
      <w:bookmarkEnd w:id="11"/>
    </w:p>
    <w:p w14:paraId="513D8219" w14:textId="77777777" w:rsidR="004E3405" w:rsidRDefault="00782959">
      <w:pPr>
        <w:pStyle w:val="Titulektabulky0"/>
        <w:shd w:val="clear" w:color="auto" w:fill="auto"/>
        <w:ind w:left="499"/>
      </w:pPr>
      <w:r>
        <w:t>Příloha č.1</w:t>
      </w:r>
    </w:p>
    <w:p w14:paraId="3FB4C97B" w14:textId="77777777" w:rsidR="004E3405" w:rsidRDefault="00782959">
      <w:pPr>
        <w:pStyle w:val="Titulektabulky0"/>
        <w:shd w:val="clear" w:color="auto" w:fill="auto"/>
        <w:ind w:left="485"/>
      </w:pPr>
      <w:r>
        <w:t>Tab. č.1 - netto ceny vybraných produktů: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3902"/>
        <w:gridCol w:w="341"/>
        <w:gridCol w:w="1570"/>
        <w:gridCol w:w="1358"/>
      </w:tblGrid>
      <w:tr w:rsidR="004E3405" w14:paraId="6040CDD4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249B4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č. art.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245F3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240AA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774E1" w14:textId="77777777" w:rsidR="004E3405" w:rsidRDefault="00782959">
            <w:pPr>
              <w:pStyle w:val="Jin0"/>
              <w:shd w:val="clear" w:color="auto" w:fill="auto"/>
              <w:spacing w:after="0"/>
              <w:ind w:firstLine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Ceníková cena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B9B47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AKČNÍ CENA KSÚSV</w:t>
            </w:r>
          </w:p>
        </w:tc>
      </w:tr>
      <w:tr w:rsidR="004E3405" w14:paraId="51E0A68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53275" w14:textId="77777777" w:rsidR="004E3405" w:rsidRDefault="00782959">
            <w:pPr>
              <w:pStyle w:val="Jin0"/>
              <w:shd w:val="clear" w:color="auto" w:fill="auto"/>
              <w:spacing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W050101000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D7051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SERVISNÍ ZAŘÍZENÍ COOLIUS A10 (R134a)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ACE02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E02DC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08D7C" w14:textId="77777777" w:rsidR="004E3405" w:rsidRDefault="004E3405">
            <w:pPr>
              <w:rPr>
                <w:sz w:val="10"/>
                <w:szCs w:val="10"/>
              </w:rPr>
            </w:pPr>
          </w:p>
        </w:tc>
      </w:tr>
      <w:tr w:rsidR="004E3405" w14:paraId="05322E6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1C377" w14:textId="77777777" w:rsidR="004E3405" w:rsidRDefault="00782959">
            <w:pPr>
              <w:pStyle w:val="Jin0"/>
              <w:shd w:val="clear" w:color="auto" w:fill="auto"/>
              <w:spacing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W050111000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48312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color w:val="171717"/>
                <w:sz w:val="17"/>
                <w:szCs w:val="17"/>
              </w:rPr>
              <w:t>SERVISNÍ ZAŘÍZENÍ COOLIUS Y10 ( R1234yf)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53762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A8F88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12195" w14:textId="77777777" w:rsidR="004E3405" w:rsidRDefault="004E3405">
            <w:pPr>
              <w:rPr>
                <w:sz w:val="10"/>
                <w:szCs w:val="10"/>
              </w:rPr>
            </w:pPr>
          </w:p>
        </w:tc>
      </w:tr>
      <w:tr w:rsidR="004E3405" w14:paraId="048191C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B77D0" w14:textId="77777777" w:rsidR="004E3405" w:rsidRDefault="00782959">
            <w:pPr>
              <w:pStyle w:val="Jin0"/>
              <w:shd w:val="clear" w:color="auto" w:fill="auto"/>
              <w:spacing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0892764117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6891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CHLADIVO R134A 12KG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83BD9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color w:val="3B3B3B"/>
                <w:sz w:val="17"/>
                <w:szCs w:val="17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CBE03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24C30" w14:textId="77777777" w:rsidR="004E3405" w:rsidRDefault="004E3405">
            <w:pPr>
              <w:rPr>
                <w:sz w:val="10"/>
                <w:szCs w:val="10"/>
              </w:rPr>
            </w:pPr>
          </w:p>
        </w:tc>
      </w:tr>
      <w:tr w:rsidR="004E3405" w14:paraId="7A9E424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22594" w14:textId="77777777" w:rsidR="004E3405" w:rsidRDefault="00782959">
            <w:pPr>
              <w:pStyle w:val="Jin0"/>
              <w:shd w:val="clear" w:color="auto" w:fill="auto"/>
              <w:spacing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0996190000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89800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Záloha vratný obal Láhev R134a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C0DF2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FBD81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5C75F" w14:textId="77777777" w:rsidR="004E3405" w:rsidRDefault="004E3405">
            <w:pPr>
              <w:rPr>
                <w:sz w:val="10"/>
                <w:szCs w:val="10"/>
              </w:rPr>
            </w:pPr>
          </w:p>
        </w:tc>
      </w:tr>
      <w:tr w:rsidR="004E3405" w14:paraId="2023014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0A10A" w14:textId="77777777" w:rsidR="004E3405" w:rsidRDefault="00782959">
            <w:pPr>
              <w:pStyle w:val="Jin0"/>
              <w:shd w:val="clear" w:color="auto" w:fill="auto"/>
              <w:spacing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0892123405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EC5FD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CHLADIVO HFO-1234YF 5KG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E4E15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646EE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C075A" w14:textId="77777777" w:rsidR="004E3405" w:rsidRDefault="004E3405">
            <w:pPr>
              <w:rPr>
                <w:sz w:val="10"/>
                <w:szCs w:val="10"/>
              </w:rPr>
            </w:pPr>
          </w:p>
        </w:tc>
      </w:tr>
      <w:tr w:rsidR="004E3405" w14:paraId="5C51F05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5DF9B" w14:textId="77777777" w:rsidR="004E3405" w:rsidRDefault="00782959">
            <w:pPr>
              <w:pStyle w:val="Jin0"/>
              <w:shd w:val="clear" w:color="auto" w:fill="auto"/>
              <w:spacing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0996190031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02814" w14:textId="77777777" w:rsidR="004E3405" w:rsidRDefault="00782959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Záloha vratný obal Láhev R1234yf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E8152" w14:textId="77777777" w:rsidR="004E3405" w:rsidRDefault="00782959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422DF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A970F" w14:textId="77777777" w:rsidR="004E3405" w:rsidRDefault="004E3405">
            <w:pPr>
              <w:rPr>
                <w:sz w:val="10"/>
                <w:szCs w:val="10"/>
              </w:rPr>
            </w:pPr>
          </w:p>
        </w:tc>
      </w:tr>
      <w:tr w:rsidR="004E3405" w14:paraId="2D763B4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D3369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A10C5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2364C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9EE8E" w14:textId="77777777" w:rsidR="004E3405" w:rsidRDefault="004E3405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19B78" w14:textId="77777777" w:rsidR="004E3405" w:rsidRDefault="004E3405">
            <w:pPr>
              <w:rPr>
                <w:sz w:val="10"/>
                <w:szCs w:val="10"/>
              </w:rPr>
            </w:pPr>
          </w:p>
        </w:tc>
      </w:tr>
    </w:tbl>
    <w:p w14:paraId="2BCD408E" w14:textId="77777777" w:rsidR="004E3405" w:rsidRDefault="004E3405">
      <w:pPr>
        <w:spacing w:after="379" w:line="1" w:lineRule="exact"/>
      </w:pPr>
    </w:p>
    <w:p w14:paraId="7C3243AD" w14:textId="77777777" w:rsidR="004E3405" w:rsidRDefault="00782959">
      <w:pPr>
        <w:pStyle w:val="Jin0"/>
        <w:shd w:val="clear" w:color="auto" w:fill="auto"/>
        <w:spacing w:after="200"/>
        <w:ind w:firstLine="500"/>
        <w:rPr>
          <w:sz w:val="17"/>
          <w:szCs w:val="17"/>
        </w:rPr>
      </w:pPr>
      <w:r>
        <w:rPr>
          <w:sz w:val="17"/>
          <w:szCs w:val="17"/>
        </w:rPr>
        <w:t xml:space="preserve">Celková akční nabídka činí </w:t>
      </w:r>
      <w:r>
        <w:rPr>
          <w:sz w:val="17"/>
          <w:szCs w:val="17"/>
        </w:rPr>
        <w:t>140,582,- Kč bez DPH.</w:t>
      </w:r>
    </w:p>
    <w:p w14:paraId="2F5B379D" w14:textId="77777777" w:rsidR="004E3405" w:rsidRDefault="00782959">
      <w:pPr>
        <w:pStyle w:val="Jin0"/>
        <w:shd w:val="clear" w:color="auto" w:fill="auto"/>
        <w:spacing w:after="5820"/>
        <w:ind w:firstLine="500"/>
        <w:rPr>
          <w:sz w:val="17"/>
          <w:szCs w:val="17"/>
        </w:rPr>
      </w:pPr>
      <w:r>
        <w:rPr>
          <w:sz w:val="17"/>
          <w:szCs w:val="17"/>
        </w:rPr>
        <w:t>Akční leták se součástí této cenové nabídky a je přiložen jako samostatná příloha emailu.</w:t>
      </w:r>
    </w:p>
    <w:p w14:paraId="59714DF0" w14:textId="77777777" w:rsidR="004E3405" w:rsidRDefault="00782959">
      <w:pPr>
        <w:pStyle w:val="Jin0"/>
        <w:shd w:val="clear" w:color="auto" w:fill="auto"/>
        <w:spacing w:after="0"/>
        <w:ind w:firstLine="500"/>
        <w:rPr>
          <w:sz w:val="12"/>
          <w:szCs w:val="12"/>
        </w:rPr>
      </w:pPr>
      <w:r>
        <w:rPr>
          <w:sz w:val="12"/>
          <w:szCs w:val="12"/>
        </w:rPr>
        <w:t>WGrth, spol. sr.o., č.p. 137, 293 01 Nepřevázka, Czech Republic,</w:t>
      </w:r>
    </w:p>
    <w:p w14:paraId="6AC7CA19" w14:textId="77777777" w:rsidR="004E3405" w:rsidRDefault="00782959">
      <w:pPr>
        <w:pStyle w:val="Jin0"/>
        <w:shd w:val="clear" w:color="auto" w:fill="auto"/>
        <w:tabs>
          <w:tab w:val="left" w:pos="2660"/>
          <w:tab w:val="left" w:leader="dot" w:pos="3577"/>
        </w:tabs>
        <w:spacing w:after="0"/>
        <w:ind w:firstLine="500"/>
        <w:rPr>
          <w:sz w:val="12"/>
          <w:szCs w:val="12"/>
        </w:rPr>
      </w:pPr>
      <w:r>
        <w:rPr>
          <w:sz w:val="12"/>
          <w:szCs w:val="12"/>
        </w:rPr>
        <w:t>tel,: -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lang w:val="en-US" w:eastAsia="en-US" w:bidi="en-US"/>
        </w:rPr>
        <w:t xml:space="preserve">gwuerth.cz, </w:t>
      </w:r>
      <w:hyperlink r:id="rId14" w:history="1">
        <w:r>
          <w:rPr>
            <w:sz w:val="12"/>
            <w:szCs w:val="12"/>
            <w:lang w:val="en-US" w:eastAsia="en-US" w:bidi="en-US"/>
          </w:rPr>
          <w:t>www.wuerth.cz</w:t>
        </w:r>
      </w:hyperlink>
      <w:r>
        <w:rPr>
          <w:sz w:val="12"/>
          <w:szCs w:val="12"/>
          <w:lang w:val="en-US" w:eastAsia="en-US" w:bidi="en-US"/>
        </w:rPr>
        <w:t xml:space="preserve">, </w:t>
      </w:r>
      <w:r>
        <w:rPr>
          <w:sz w:val="12"/>
          <w:szCs w:val="12"/>
        </w:rPr>
        <w:t>IČO: 48036021, OIČ: CZ48036021,</w:t>
      </w:r>
    </w:p>
    <w:sectPr w:rsidR="004E3405">
      <w:footerReference w:type="even" r:id="rId15"/>
      <w:footerReference w:type="default" r:id="rId16"/>
      <w:pgSz w:w="11900" w:h="16840"/>
      <w:pgMar w:top="221" w:right="2152" w:bottom="3636" w:left="14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252BD" w14:textId="77777777" w:rsidR="00782959" w:rsidRDefault="00782959">
      <w:r>
        <w:separator/>
      </w:r>
    </w:p>
  </w:endnote>
  <w:endnote w:type="continuationSeparator" w:id="0">
    <w:p w14:paraId="66A610A6" w14:textId="77777777" w:rsidR="00782959" w:rsidRDefault="0078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46FA7" w14:textId="77777777" w:rsidR="004E3405" w:rsidRDefault="0078295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48480E8B" wp14:editId="0F62D439">
              <wp:simplePos x="0" y="0"/>
              <wp:positionH relativeFrom="page">
                <wp:posOffset>1535430</wp:posOffset>
              </wp:positionH>
              <wp:positionV relativeFrom="page">
                <wp:posOffset>8535035</wp:posOffset>
              </wp:positionV>
              <wp:extent cx="4532630" cy="882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26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4D863" w14:textId="77777777" w:rsidR="004E3405" w:rsidRDefault="00782959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Společnost Wíirth je zapsána v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obchodním rejstříku vedeném Krajským obchodním soudem v Praze, v oddílu C, vložka 15062.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80E8B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120.9pt;margin-top:672.05pt;width:356.9pt;height:6.9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/dhAEAAAYDAAAOAAAAZHJzL2Uyb0RvYy54bWysUttOwzAMfUfiH6K8s44Npqlah0DTEBIC&#10;JOADsjRZIzVxFGdr9/c42Q3BG+LFdWz3+PjYs7vetmyrAhpwFb8eDDlTTkJt3Lrinx/LqylnGIWr&#10;RQtOVXynkN/NLy9mnS/VCBpoaxUYgTgsO1/xJkZfFgXKRlmBA/DKUVJDsCLSM6yLOoiO0G1bjIbD&#10;SdFBqH0AqRAputgn+Tzja61kfNUaVWRtxYlbzDZku0q2mM9EuQ7CN0YeaIg/sLDCOGp6glqIKNgm&#10;mF9Q1sgACDoOJNgCtDZS5Rlomuvhj2neG+FVnoXEQX+SCf8PVr5s3/1bYLF/gJ4WmATpPJZIwTRP&#10;r4NNX2LKKE8S7k6yqT4yScGb2/FoMqaUpNx0OprcJpTi/LMPGB8VWJacigfaShZLbJ8x7kuPJamX&#10;g6Vp2xQ/M0le7Fc9M/U3liuod0S+o/1V3NGBcdY+OZInrfrohKOzOjipB/r7TaQ+uX0C30MdepLY&#10;eYDDYaRtfn/nqvP5zr8AAAD//wMAUEsDBBQABgAIAAAAIQD6xL7O3wAAAA0BAAAPAAAAZHJzL2Rv&#10;d25yZXYueG1sTI/BTsMwEETvSPyDtUjcqJOSlBDiVKgSF260CImbG2/jCHsd2W6a/D3uCY6zM5p5&#10;22xna9iEPgyOBOSrDBhS59RAvYDPw9tDBSxESUoaRyhgwQDb9vamkbVyF/rAaR97lkoo1FKAjnGs&#10;OQ+dRivDyo1IyTs5b2VM0vdceXlJ5dbwdZZtuJUDpQUtR9xp7H72Zyvgaf5yOAbc4fdp6rwelsq8&#10;L0Lc382vL8AizvEvDFf8hA5tYjq6M6nAjIB1kSf0mIzHosiBpchzWW6AHa+nssqAtw3//0X7CwAA&#10;//8DAFBLAQItABQABgAIAAAAIQC2gziS/gAAAOEBAAATAAAAAAAAAAAAAAAAAAAAAABbQ29udGVu&#10;dF9UeXBlc10ueG1sUEsBAi0AFAAGAAgAAAAhADj9If/WAAAAlAEAAAsAAAAAAAAAAAAAAAAALwEA&#10;AF9yZWxzLy5yZWxzUEsBAi0AFAAGAAgAAAAhADav792EAQAABgMAAA4AAAAAAAAAAAAAAAAALgIA&#10;AGRycy9lMm9Eb2MueG1sUEsBAi0AFAAGAAgAAAAhAPrEvs7fAAAADQEAAA8AAAAAAAAAAAAAAAAA&#10;3gMAAGRycy9kb3ducmV2LnhtbFBLBQYAAAAABAAEAPMAAADqBAAAAAA=&#10;" filled="f" stroked="f">
              <v:textbox style="mso-fit-shape-to-text:t" inset="0,0,0,0">
                <w:txbxContent>
                  <w:p w14:paraId="00D4D863" w14:textId="77777777" w:rsidR="004E3405" w:rsidRDefault="00782959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Společnost Wíirth je zapsána v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obchodním rejstříku vedeném Krajským obchodním soudem v Praze, v oddílu C, vložka 15062.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FD0BD" w14:textId="77777777" w:rsidR="004E3405" w:rsidRDefault="0078295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D744D7F" wp14:editId="51CDE338">
              <wp:simplePos x="0" y="0"/>
              <wp:positionH relativeFrom="page">
                <wp:posOffset>1245870</wp:posOffset>
              </wp:positionH>
              <wp:positionV relativeFrom="page">
                <wp:posOffset>8448040</wp:posOffset>
              </wp:positionV>
              <wp:extent cx="4514215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21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68D0B" w14:textId="77777777" w:rsidR="004E3405" w:rsidRDefault="00782959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71717"/>
                              <w:sz w:val="12"/>
                              <w:szCs w:val="12"/>
                            </w:rPr>
                            <w:t>Společnost WUrth je zapsána v obchodním rejstříku vedeném Krajským obchodním soudem v Praze, v oddílu C, vložka 15062.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44D7F"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98.1pt;margin-top:665.2pt;width:355.45pt;height:6.9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9w2ggEAAP8CAAAOAAAAZHJzL2Uyb0RvYy54bWysUsFuwjAMvU/aP0S5jwIChCoK2oSYJk3b&#10;pG0fENKEVmriKA60/P2cUGDabtMurmO7z8/PXqw607CD8liDLfhoMORMWQllbXcF//zY3M05wyBs&#10;KRqwquBHhXy1vL1ZtC5XY6igKZVnBGIxb13BqxBcnmUoK2UEDsApS0kN3ohAT7/LSi9aQjdNNh4O&#10;Z1kLvnQepEKk6PqU5MuEr7WS4VVrVIE1BSduIVmf7DbabLkQ+c4LV9WypyH+wMKI2lLTC9RaBMH2&#10;vv4FZWrpAUGHgQSTgda1VGkGmmY0/DHNeyWcSrOQOOguMuH/wcqXw7t78yx0D9DRAqMgrcMcKRjn&#10;6bQ38UtMGeVJwuNFNtUFJik4mY4m49GUM0m5+Xw8m0aU7Pqz8xgeFRgWnYJ72koSSxyeMZxKzyWx&#10;l4VN3TQxfmUSvdBtu57eFsojsW5pcQW3dFmcNU+WdIk7Pjv+7Gx7J4Kju98HapD6RtQTVN+MVE7M&#10;+4uIa/z+TlXXu11+AQAA//8DAFBLAwQUAAYACAAAACEA62eGgt8AAAANAQAADwAAAGRycy9kb3du&#10;cmV2LnhtbEyPS0/DMBCE70j8B2uRuFG7TdRHiFOhSly4URASNzfexhF+RLabJv+e7QluO7uj2W/q&#10;/eQsGzGmPngJy4UAhr4NuvedhM+P16ctsJSV18oGjxJmTLBv7u9qVelw9e84HnPHKMSnSkkwOQ8V&#10;56k16FRahAE93c4hOpVJxo7rqK4U7ixfCbHmTvWePhg14MFg+3O8OAmb6SvgkPCA3+exjaaft/Zt&#10;lvLxYXp5BpZxyn9muOETOjTEdAoXrxOzpHfrFVlpKApRAiPLTmyWwE63VVkWwJua/2/R/AIAAP//&#10;AwBQSwECLQAUAAYACAAAACEAtoM4kv4AAADhAQAAEwAAAAAAAAAAAAAAAAAAAAAAW0NvbnRlbnRf&#10;VHlwZXNdLnhtbFBLAQItABQABgAIAAAAIQA4/SH/1gAAAJQBAAALAAAAAAAAAAAAAAAAAC8BAABf&#10;cmVscy8ucmVsc1BLAQItABQABgAIAAAAIQCT+9w2ggEAAP8CAAAOAAAAAAAAAAAAAAAAAC4CAABk&#10;cnMvZTJvRG9jLnhtbFBLAQItABQABgAIAAAAIQDrZ4aC3wAAAA0BAAAPAAAAAAAAAAAAAAAAANwD&#10;AABkcnMvZG93bnJldi54bWxQSwUGAAAAAAQABADzAAAA6AQAAAAA&#10;" filled="f" stroked="f">
              <v:textbox style="mso-fit-shape-to-text:t" inset="0,0,0,0">
                <w:txbxContent>
                  <w:p w14:paraId="10568D0B" w14:textId="77777777" w:rsidR="004E3405" w:rsidRDefault="00782959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171717"/>
                        <w:sz w:val="12"/>
                        <w:szCs w:val="12"/>
                      </w:rPr>
                      <w:t>Společnost WUrth je zapsána v obchodním rejstříku vedeném Krajským obchodním soudem v Praze, v oddílu C, vložka 15062.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DF86F" w14:textId="77777777" w:rsidR="004E3405" w:rsidRDefault="004E3405"/>
  </w:footnote>
  <w:footnote w:type="continuationSeparator" w:id="0">
    <w:p w14:paraId="0406752A" w14:textId="77777777" w:rsidR="004E3405" w:rsidRDefault="004E34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87561"/>
    <w:multiLevelType w:val="multilevel"/>
    <w:tmpl w:val="B5D2E0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CD6621"/>
    <w:multiLevelType w:val="multilevel"/>
    <w:tmpl w:val="840A18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1D4DAF"/>
    <w:multiLevelType w:val="multilevel"/>
    <w:tmpl w:val="FB3233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4648750">
    <w:abstractNumId w:val="1"/>
  </w:num>
  <w:num w:numId="2" w16cid:durableId="923495798">
    <w:abstractNumId w:val="0"/>
  </w:num>
  <w:num w:numId="3" w16cid:durableId="188902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05"/>
    <w:rsid w:val="004E3405"/>
    <w:rsid w:val="004E4579"/>
    <w:rsid w:val="007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D544"/>
  <w15:docId w15:val="{E3F10BB7-1DBD-45C4-B2D1-197694E0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460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/>
      <w:ind w:firstLine="620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8" w:lineRule="auto"/>
      <w:outlineLvl w:val="2"/>
    </w:pPr>
    <w:rPr>
      <w:rFonts w:ascii="Segoe UI" w:eastAsia="Segoe UI" w:hAnsi="Segoe UI" w:cs="Segoe UI"/>
      <w:sz w:val="34"/>
      <w:szCs w:val="34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ahoma" w:eastAsia="Tahoma" w:hAnsi="Tahoma" w:cs="Tahoma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  <w:ind w:left="480" w:firstLine="96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/>
      <w:ind w:right="180"/>
      <w:jc w:val="right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uerth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hyperlink" Target="http://www.wuerth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uert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uerth.cz" TargetMode="External"/><Relationship Id="rId14" Type="http://schemas.openxmlformats.org/officeDocument/2006/relationships/hyperlink" Target="http://www.wuert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1532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2024-08-28T11:11:00Z</dcterms:created>
  <dcterms:modified xsi:type="dcterms:W3CDTF">2024-08-28T11:13:00Z</dcterms:modified>
</cp:coreProperties>
</file>