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62215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2130" cy="7562215"/>
                        </a:xfrm>
                        <a:prstGeom prst="rect"/>
                        <a:solidFill>
                          <a:srgbClr val="FFFF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1.89999999999998pt;height:595.45000000000005pt;z-index:-251658240;mso-position-horizontal-relative:page;mso-position-vertical-relative:page;z-index:-251658752" fillcolor="#FFFFFE" stroked="f"/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nabídkový rozpočet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stavba.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čs Stranná II - potrubí chladicí vody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Objednatel: </w:t>
      </w: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Povodí Ohře,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státní podnik, závod Chomutov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1416" w:val="left"/>
        </w:tabs>
        <w:bidi w:val="0"/>
        <w:spacing w:before="0" w:after="0" w:line="240" w:lineRule="auto"/>
        <w:ind w:left="1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0.00.2024</w:t>
      </w:r>
    </w:p>
    <w:tbl>
      <w:tblPr>
        <w:tblOverlap w:val="never"/>
        <w:jc w:val="center"/>
        <w:tblLayout w:type="fixed"/>
      </w:tblPr>
      <w:tblGrid>
        <w:gridCol w:w="528"/>
        <w:gridCol w:w="413"/>
        <w:gridCol w:w="442"/>
        <w:gridCol w:w="1176"/>
        <w:gridCol w:w="3264"/>
        <w:gridCol w:w="1896"/>
        <w:gridCol w:w="528"/>
        <w:gridCol w:w="912"/>
        <w:gridCol w:w="907"/>
        <w:gridCol w:w="1253"/>
        <w:gridCol w:w="504"/>
      </w:tblGrid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CFA1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62504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A1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62504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A1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KCN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A1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62504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A1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0" w:right="0" w:firstLine="0"/>
              <w:jc w:val="left"/>
            </w:pPr>
            <w:r>
              <w:rPr>
                <w:color w:val="40430E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A1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CFA1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645D06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A1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40430E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A1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40430E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jednotková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A1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0430E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A1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0430E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Sazba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0430E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CFA1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40430E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CFA1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0430E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CFA1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262504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CFA1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645D06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CFA1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645D06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CFA1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645D06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CFA1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645D06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CFA1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645D06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CFA1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645D06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CFA1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0430E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</w:tr>
    </w:tbl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88"/>
        <w:gridCol w:w="595"/>
        <w:gridCol w:w="1027"/>
        <w:gridCol w:w="5611"/>
        <w:gridCol w:w="758"/>
        <w:gridCol w:w="821"/>
        <w:gridCol w:w="797"/>
        <w:gridCol w:w="1181"/>
        <w:gridCol w:w="504"/>
      </w:tblGrid>
      <w:tr>
        <w:trPr>
          <w:trHeight w:val="576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60"/>
              <w:jc w:val="left"/>
            </w:pPr>
            <w:r>
              <w:rPr>
                <w:b/>
                <w:bCs/>
                <w:color w:val="43578E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b/>
                <w:bCs/>
                <w:color w:val="8E4D76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80"/>
              <w:jc w:val="left"/>
            </w:pPr>
            <w:r>
              <w:rPr>
                <w:b/>
                <w:bCs/>
                <w:color w:val="43578E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HRN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8E4D76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40"/>
              <w:jc w:val="left"/>
            </w:pPr>
            <w:r>
              <w:rPr>
                <w:b/>
                <w:bCs/>
                <w:color w:val="43578E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Práce a dodávky HRN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40"/>
              <w:jc w:val="left"/>
            </w:pPr>
            <w:r>
              <w:rPr>
                <w:b/>
                <w:bCs/>
                <w:color w:val="8E4D76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Práce a dodávky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stávající armaturní soustavy DN 80 pro ucpávky čerpadel M13 a M14</w:t>
            </w:r>
          </w:p>
        </w:tc>
        <w:tc>
          <w:tcPr>
            <w:gridSpan w:val="4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1880" w:right="0" w:firstLine="0"/>
              <w:jc w:val="left"/>
            </w:pPr>
            <w:r>
              <w:rPr>
                <w:b/>
                <w:bCs/>
                <w:color w:val="43578E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384 235,31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80" w:right="0" w:firstLine="0"/>
              <w:jc w:val="left"/>
            </w:pPr>
            <w:r>
              <w:rPr>
                <w:b/>
                <w:bCs/>
                <w:color w:val="8E4D76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384 235,31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44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(potrubí, kolena, klapky, redukce, šoupátkové uzávěry, manometry, ventily, aj.) v celkové délce cca 77 m (na 2 větvích o délkách 42 m a 35 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27 000,00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44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Výroba / dodávka nové armaturní soustavy (potrubí, T-kusy, kolena, příruby, uzávěry, ventily) viz rozsah komponentů v návrhu SOD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242 780,31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</w:t>
            </w:r>
          </w:p>
        </w:tc>
      </w:tr>
      <w:tr>
        <w:trPr>
          <w:trHeight w:val="67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44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Dodávka analogových i digitálních manometrů (včetně zapojeni), servopohonu kulových ventilů (včetně zapojení), třmenů na upevnění armatur, bezazbestových těsnění a spojovacího materiálu viz rozsah v návrhu SOD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65 000,00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nové armaturní soustavy v totožném provedení (vyjma změny ventilů)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20 000,00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</w:t>
            </w:r>
          </w:p>
        </w:tc>
      </w:tr>
      <w:tr>
        <w:trPr>
          <w:trHeight w:val="130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44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Zhotovení nových protikorozních ochranných povlaků ocelových prvků - armaturní sestavy DN 25 - DN 150 o ploše cca 23 m2, s životnosti M (střední od 7 do 15 let) dle ČSN EN ISO 12944-1, odolávající místním klimatickým podmínkám (klasifikace prostředí C3 - C4). Příprava povrchu ocel, prvků dle technické specifikace nátěrového systému, zajišťující dostatečnou přilnavost nového nátěrového systému s ohledem na výše požadovanou životnost. Protikorozní ochranné povlaky budou kontrolovány nedestruktivní metodou.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29 455,00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</w:t>
            </w:r>
          </w:p>
        </w:tc>
      </w:tr>
    </w:tbl>
    <w:p>
      <w:pPr>
        <w:widowControl w:val="0"/>
        <w:spacing w:after="5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256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7388225</wp:posOffset>
                </wp:positionH>
                <wp:positionV relativeFrom="paragraph">
                  <wp:posOffset>12700</wp:posOffset>
                </wp:positionV>
                <wp:extent cx="429895" cy="585470"/>
                <wp:wrapSquare wrapText="left"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9895" cy="585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43578E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5 000,00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8E4D76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35 200,00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10 800,00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24 400,00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81.75pt;margin-top:1.pt;width:33.850000000000001pt;height:46.1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43578E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5 000,00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8E4D76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35 200,00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10 800,00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24 400,00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43578E"/>
          <w:spacing w:val="0"/>
          <w:w w:val="100"/>
          <w:position w:val="0"/>
          <w:shd w:val="clear" w:color="auto" w:fill="auto"/>
          <w:lang w:val="cs-CZ" w:eastAsia="cs-CZ" w:bidi="cs-CZ"/>
        </w:rPr>
        <w:t>Práce a dodávky VRN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2560" w:right="0" w:firstLine="0"/>
        <w:jc w:val="left"/>
      </w:pPr>
      <w:r>
        <w:rPr>
          <w:b/>
          <w:bCs/>
          <w:color w:val="8E4D76"/>
          <w:spacing w:val="0"/>
          <w:w w:val="100"/>
          <w:position w:val="0"/>
          <w:shd w:val="clear" w:color="auto" w:fill="auto"/>
          <w:lang w:val="cs-CZ" w:eastAsia="cs-CZ" w:bidi="cs-CZ"/>
        </w:rPr>
        <w:t>Práce a dodávky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256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Doprava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256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Ostatní náklady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710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2386330</wp:posOffset>
                </wp:positionH>
                <wp:positionV relativeFrom="paragraph">
                  <wp:posOffset>12700</wp:posOffset>
                </wp:positionV>
                <wp:extent cx="341630" cy="115570"/>
                <wp:wrapSquare wrapText="right"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1630" cy="115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D25558"/>
                                <w:spacing w:val="0"/>
                                <w:w w:val="100"/>
                                <w:position w:val="0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>Celkem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87.90000000000001pt;margin-top:1.pt;width:26.900000000000002pt;height:9.0999999999999996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D25558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Celkem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color w:val="D25558"/>
          <w:spacing w:val="0"/>
          <w:w w:val="100"/>
          <w:position w:val="0"/>
          <w:shd w:val="clear" w:color="auto" w:fill="auto"/>
          <w:lang w:val="cs-CZ" w:eastAsia="cs-CZ" w:bidi="cs-CZ"/>
        </w:rPr>
        <w:t>389 235,31</w:t>
      </w:r>
    </w:p>
    <w:sectPr>
      <w:footnotePr>
        <w:pos w:val="pageBottom"/>
        <w:numFmt w:val="decimal"/>
        <w:numRestart w:val="continuous"/>
      </w:footnotePr>
      <w:pgSz w:w="16838" w:h="11909" w:orient="landscape"/>
      <w:pgMar w:top="977" w:left="1190" w:right="3825" w:bottom="977" w:header="549" w:footer="54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202020"/>
      <w:sz w:val="13"/>
      <w:szCs w:val="13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/>
      <w:strike w:val="0"/>
      <w:color w:val="D25558"/>
      <w:sz w:val="28"/>
      <w:szCs w:val="28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color w:val="202020"/>
      <w:sz w:val="18"/>
      <w:szCs w:val="18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202020"/>
      <w:sz w:val="13"/>
      <w:szCs w:val="13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202020"/>
      <w:sz w:val="13"/>
      <w:szCs w:val="13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2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02020"/>
      <w:sz w:val="13"/>
      <w:szCs w:val="13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/>
      <w:strike w:val="0"/>
      <w:color w:val="D25558"/>
      <w:sz w:val="28"/>
      <w:szCs w:val="28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340"/>
    </w:pPr>
    <w:rPr>
      <w:rFonts w:ascii="Arial" w:eastAsia="Arial" w:hAnsi="Arial" w:cs="Arial"/>
      <w:b/>
      <w:bCs/>
      <w:i w:val="0"/>
      <w:iCs w:val="0"/>
      <w:smallCaps w:val="0"/>
      <w:strike w:val="0"/>
      <w:color w:val="202020"/>
      <w:sz w:val="18"/>
      <w:szCs w:val="18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02020"/>
      <w:sz w:val="13"/>
      <w:szCs w:val="13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02020"/>
      <w:sz w:val="13"/>
      <w:szCs w:val="13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SKM_C250i24081307271</dc:title>
  <dc:subject/>
  <dc:creator>Romana Chaloupková</dc:creator>
  <cp:keywords/>
</cp:coreProperties>
</file>