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0805D" w14:textId="0A750640" w:rsidR="00A24423" w:rsidRDefault="0067308C">
      <w:pPr>
        <w:pBdr>
          <w:top w:val="nil"/>
          <w:left w:val="nil"/>
          <w:bottom w:val="nil"/>
          <w:right w:val="nil"/>
          <w:between w:val="nil"/>
        </w:pBdr>
        <w:spacing w:before="360" w:after="360" w:line="276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Smlouva o poskytování prémiových </w:t>
      </w:r>
      <w:r w:rsidR="00566DAB">
        <w:rPr>
          <w:rFonts w:ascii="Calibri" w:eastAsia="Calibri" w:hAnsi="Calibri" w:cs="Calibri"/>
          <w:b/>
          <w:sz w:val="28"/>
          <w:szCs w:val="28"/>
        </w:rPr>
        <w:t>služeb – Domovy</w:t>
      </w:r>
      <w:r>
        <w:rPr>
          <w:rFonts w:ascii="Arial" w:eastAsia="Arial" w:hAnsi="Arial" w:cs="Arial"/>
          <w:b/>
          <w:color w:val="222222"/>
          <w:sz w:val="22"/>
          <w:szCs w:val="22"/>
          <w:highlight w:val="white"/>
        </w:rPr>
        <w:t xml:space="preserve"> </w:t>
      </w:r>
      <w:r w:rsidRPr="00566DAB">
        <w:rPr>
          <w:rFonts w:ascii="Arial" w:eastAsia="Arial" w:hAnsi="Arial" w:cs="Arial"/>
          <w:b/>
          <w:color w:val="222222"/>
          <w:highlight w:val="white"/>
        </w:rPr>
        <w:t>Premium</w:t>
      </w:r>
    </w:p>
    <w:tbl>
      <w:tblPr>
        <w:tblStyle w:val="a"/>
        <w:tblW w:w="853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36"/>
      </w:tblGrid>
      <w:tr w:rsidR="00A24423" w14:paraId="3635F124" w14:textId="77777777">
        <w:trPr>
          <w:trHeight w:val="3144"/>
        </w:trPr>
        <w:tc>
          <w:tcPr>
            <w:tcW w:w="853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496367" w14:textId="77777777" w:rsidR="00A24423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Tato smlouva o poskytování služeb (dále jen „smlouva“) byla uzavřena níže uvedeného dne, měsíce a roku mezi smluvními stranami:</w:t>
            </w:r>
          </w:p>
          <w:p w14:paraId="51772462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62BBA5C1" w14:textId="77777777" w:rsidR="00A24423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Objednatel:</w:t>
            </w:r>
          </w:p>
          <w:p w14:paraId="53D2DB5E" w14:textId="77777777" w:rsidR="00A24423" w:rsidRDefault="0067308C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Domovy na Orlici</w:t>
            </w:r>
          </w:p>
          <w:p w14:paraId="5B368175" w14:textId="77777777" w:rsidR="00A24423" w:rsidRDefault="0067308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 máje 104</w:t>
            </w:r>
          </w:p>
          <w:p w14:paraId="55115D50" w14:textId="77777777" w:rsidR="00A24423" w:rsidRDefault="0067308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51722, Albrechtice nad </w:t>
            </w:r>
            <w:r>
              <w:rPr>
                <w:rFonts w:ascii="Calibri" w:eastAsia="Calibri" w:hAnsi="Calibri" w:cs="Calibri"/>
                <w:color w:val="000000"/>
              </w:rPr>
              <w:t>Orlicí</w:t>
            </w:r>
          </w:p>
          <w:p w14:paraId="1635B0EA" w14:textId="77777777" w:rsidR="00A24423" w:rsidRDefault="0067308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IČO: 42886171</w:t>
            </w:r>
          </w:p>
          <w:p w14:paraId="24D0B53C" w14:textId="77777777" w:rsidR="00A24423" w:rsidRDefault="0067308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v zastoupení </w:t>
            </w:r>
            <w:r w:rsidRPr="00602DAE">
              <w:rPr>
                <w:rFonts w:ascii="Calibri" w:eastAsia="Calibri" w:hAnsi="Calibri" w:cs="Calibri"/>
                <w:color w:val="000000"/>
                <w:highlight w:val="black"/>
              </w:rPr>
              <w:t>Mgr. Ing. Karel Vacek, MBA</w:t>
            </w:r>
          </w:p>
          <w:p w14:paraId="75C5896C" w14:textId="77777777" w:rsidR="00A24423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(dále jen „klient“)</w:t>
            </w:r>
          </w:p>
        </w:tc>
      </w:tr>
      <w:tr w:rsidR="00A24423" w14:paraId="5720D57E" w14:textId="77777777">
        <w:trPr>
          <w:trHeight w:val="47"/>
        </w:trPr>
        <w:tc>
          <w:tcPr>
            <w:tcW w:w="853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70C420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1AB22C2" w14:textId="77777777" w:rsidR="00A24423" w:rsidRDefault="0067308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Poskytovatel:</w:t>
      </w:r>
      <w:r>
        <w:rPr>
          <w:rFonts w:ascii="Calibri" w:eastAsia="Calibri" w:hAnsi="Calibri" w:cs="Calibri"/>
          <w:color w:val="000000"/>
        </w:rPr>
        <w:br/>
      </w:r>
      <w:proofErr w:type="spellStart"/>
      <w:r>
        <w:rPr>
          <w:rFonts w:ascii="Calibri" w:eastAsia="Calibri" w:hAnsi="Calibri" w:cs="Calibri"/>
          <w:b/>
          <w:color w:val="000000"/>
        </w:rPr>
        <w:t>Virtual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Visit s.r.o.</w:t>
      </w:r>
    </w:p>
    <w:p w14:paraId="3D613A1A" w14:textId="77777777" w:rsidR="00A24423" w:rsidRDefault="0067308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Jeřabinová 742/6</w:t>
      </w:r>
      <w:r>
        <w:rPr>
          <w:rFonts w:ascii="Calibri" w:eastAsia="Calibri" w:hAnsi="Calibri" w:cs="Calibri"/>
          <w:color w:val="000000"/>
          <w:highlight w:val="white"/>
        </w:rPr>
        <w:br/>
        <w:t>602 00 Brno</w:t>
      </w:r>
    </w:p>
    <w:p w14:paraId="55FED82D" w14:textId="77777777" w:rsidR="00A24423" w:rsidRDefault="0067308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IČ: 06165061 / DIČ: CZ06165061</w:t>
      </w:r>
      <w:r>
        <w:rPr>
          <w:rFonts w:ascii="Calibri" w:eastAsia="Calibri" w:hAnsi="Calibri" w:cs="Calibri"/>
          <w:color w:val="000000"/>
          <w:highlight w:val="white"/>
        </w:rPr>
        <w:br/>
      </w:r>
      <w:r>
        <w:rPr>
          <w:rFonts w:ascii="Calibri" w:eastAsia="Calibri" w:hAnsi="Calibri" w:cs="Calibri"/>
          <w:color w:val="000000"/>
        </w:rPr>
        <w:t xml:space="preserve">v zastoupení </w:t>
      </w:r>
      <w:r w:rsidRPr="00602DAE">
        <w:rPr>
          <w:rFonts w:ascii="Calibri" w:eastAsia="Calibri" w:hAnsi="Calibri" w:cs="Calibri"/>
          <w:color w:val="000000"/>
          <w:highlight w:val="black"/>
        </w:rPr>
        <w:t>Mgr. Petr Pospíchal</w:t>
      </w:r>
      <w:r>
        <w:rPr>
          <w:rFonts w:ascii="Calibri" w:eastAsia="Calibri" w:hAnsi="Calibri" w:cs="Calibri"/>
          <w:color w:val="000000"/>
        </w:rPr>
        <w:br/>
        <w:t>(dále jako „poskytovatel“)</w:t>
      </w:r>
    </w:p>
    <w:p w14:paraId="2CB8234B" w14:textId="77777777" w:rsidR="00A24423" w:rsidRDefault="0067308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(Poskytovatel a </w:t>
      </w:r>
      <w:r>
        <w:rPr>
          <w:rFonts w:ascii="Calibri" w:eastAsia="Calibri" w:hAnsi="Calibri" w:cs="Calibri"/>
          <w:color w:val="000000"/>
        </w:rPr>
        <w:t>klient dále též společně jako „</w:t>
      </w:r>
      <w:r>
        <w:rPr>
          <w:rFonts w:ascii="Calibri" w:eastAsia="Calibri" w:hAnsi="Calibri" w:cs="Calibri"/>
          <w:b/>
          <w:color w:val="000000"/>
        </w:rPr>
        <w:t>smluvní strany</w:t>
      </w:r>
      <w:r>
        <w:rPr>
          <w:rFonts w:ascii="Calibri" w:eastAsia="Calibri" w:hAnsi="Calibri" w:cs="Calibri"/>
          <w:color w:val="000000"/>
        </w:rPr>
        <w:t>“ a každý jednotlivě jako „</w:t>
      </w:r>
      <w:r>
        <w:rPr>
          <w:rFonts w:ascii="Calibri" w:eastAsia="Calibri" w:hAnsi="Calibri" w:cs="Calibri"/>
          <w:b/>
          <w:color w:val="000000"/>
        </w:rPr>
        <w:t>smluvní strana</w:t>
      </w:r>
      <w:r>
        <w:rPr>
          <w:rFonts w:ascii="Calibri" w:eastAsia="Calibri" w:hAnsi="Calibri" w:cs="Calibri"/>
          <w:color w:val="000000"/>
        </w:rPr>
        <w:t>“)</w:t>
      </w:r>
    </w:p>
    <w:p w14:paraId="2F2ED222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Definice</w:t>
      </w:r>
    </w:p>
    <w:p w14:paraId="32402CAE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</w:rPr>
        <w:t>V této smlouvě termín „</w:t>
      </w:r>
      <w:r>
        <w:rPr>
          <w:rFonts w:ascii="Calibri" w:eastAsia="Calibri" w:hAnsi="Calibri" w:cs="Calibri"/>
          <w:b/>
          <w:color w:val="000000"/>
        </w:rPr>
        <w:t>prostředí</w:t>
      </w:r>
      <w:r>
        <w:rPr>
          <w:rFonts w:ascii="Calibri" w:eastAsia="Calibri" w:hAnsi="Calibri" w:cs="Calibri"/>
          <w:color w:val="000000"/>
        </w:rPr>
        <w:t>“ znamená webové služby klienta, v </w:t>
      </w:r>
      <w:proofErr w:type="gramStart"/>
      <w:r>
        <w:rPr>
          <w:rFonts w:ascii="Calibri" w:eastAsia="Calibri" w:hAnsi="Calibri" w:cs="Calibri"/>
          <w:color w:val="000000"/>
        </w:rPr>
        <w:t>rámci</w:t>
      </w:r>
      <w:proofErr w:type="gramEnd"/>
      <w:r>
        <w:rPr>
          <w:rFonts w:ascii="Calibri" w:eastAsia="Calibri" w:hAnsi="Calibri" w:cs="Calibri"/>
          <w:color w:val="000000"/>
        </w:rPr>
        <w:t xml:space="preserve"> kterých je vytvořena, hostována a propagována jeho webová prezentace, dostupná z domé</w:t>
      </w:r>
      <w:r>
        <w:rPr>
          <w:rFonts w:ascii="Calibri" w:eastAsia="Calibri" w:hAnsi="Calibri" w:cs="Calibri"/>
          <w:color w:val="000000"/>
        </w:rPr>
        <w:t xml:space="preserve">ny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https://www.domovynaorlici.cz/.</w:t>
        </w:r>
      </w:hyperlink>
    </w:p>
    <w:p w14:paraId="62FEF03E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této smlouvě termín „</w:t>
      </w:r>
      <w:r>
        <w:rPr>
          <w:rFonts w:ascii="Calibri" w:eastAsia="Calibri" w:hAnsi="Calibri" w:cs="Calibri"/>
          <w:b/>
          <w:color w:val="000000"/>
        </w:rPr>
        <w:t>služby</w:t>
      </w:r>
      <w:r>
        <w:rPr>
          <w:rFonts w:ascii="Calibri" w:eastAsia="Calibri" w:hAnsi="Calibri" w:cs="Calibri"/>
          <w:color w:val="000000"/>
        </w:rPr>
        <w:t xml:space="preserve">“ znamená </w:t>
      </w:r>
      <w:proofErr w:type="gramStart"/>
      <w:r>
        <w:rPr>
          <w:rFonts w:ascii="Calibri" w:eastAsia="Calibri" w:hAnsi="Calibri" w:cs="Calibri"/>
          <w:color w:val="000000"/>
        </w:rPr>
        <w:t>poskytnutí  dodatečných</w:t>
      </w:r>
      <w:proofErr w:type="gramEnd"/>
      <w:r>
        <w:rPr>
          <w:rFonts w:ascii="Calibri" w:eastAsia="Calibri" w:hAnsi="Calibri" w:cs="Calibri"/>
          <w:color w:val="000000"/>
        </w:rPr>
        <w:t xml:space="preserve"> modulů pro prostředí.</w:t>
      </w:r>
    </w:p>
    <w:p w14:paraId="69535CFA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Detailnější specifikace služeb je uvedena v příloze č. 1 této smlouvy.</w:t>
      </w:r>
    </w:p>
    <w:p w14:paraId="3E22D696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Termínem „</w:t>
      </w:r>
      <w:r>
        <w:rPr>
          <w:rFonts w:ascii="Calibri" w:eastAsia="Calibri" w:hAnsi="Calibri" w:cs="Calibri"/>
          <w:b/>
          <w:color w:val="000000"/>
        </w:rPr>
        <w:t>naříz</w:t>
      </w:r>
      <w:r>
        <w:rPr>
          <w:rFonts w:ascii="Calibri" w:eastAsia="Calibri" w:hAnsi="Calibri" w:cs="Calibri"/>
          <w:b/>
          <w:color w:val="000000"/>
        </w:rPr>
        <w:t>ení</w:t>
      </w:r>
      <w:r>
        <w:rPr>
          <w:rFonts w:ascii="Calibri" w:eastAsia="Calibri" w:hAnsi="Calibri" w:cs="Calibri"/>
          <w:color w:val="000000"/>
        </w:rPr>
        <w:t>“ se pro účely této smlouvy rozumí nařízení Evropského parlamentu a Rady (EU) č. 2016 / 679 o ochraně fyzických osob v souvislosti se zpracováním osobních údajů a o volném pohybu těchto údajů.</w:t>
      </w:r>
    </w:p>
    <w:p w14:paraId="598F0452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Termínem „</w:t>
      </w:r>
      <w:r>
        <w:rPr>
          <w:rFonts w:ascii="Calibri" w:eastAsia="Calibri" w:hAnsi="Calibri" w:cs="Calibri"/>
          <w:b/>
          <w:color w:val="000000"/>
        </w:rPr>
        <w:t>zpracování osobních údajů</w:t>
      </w:r>
      <w:r>
        <w:rPr>
          <w:rFonts w:ascii="Calibri" w:eastAsia="Calibri" w:hAnsi="Calibri" w:cs="Calibri"/>
          <w:color w:val="000000"/>
        </w:rPr>
        <w:t xml:space="preserve">“ se rozumí jakákoliv </w:t>
      </w:r>
      <w:r>
        <w:rPr>
          <w:rFonts w:ascii="Calibri" w:eastAsia="Calibri" w:hAnsi="Calibri" w:cs="Calibri"/>
          <w:color w:val="000000"/>
        </w:rPr>
        <w:t>automatizovaná nebo manuálně prováděná operace nebo soubor operací s osobními údaji nebo soubory osobních údajů.</w:t>
      </w:r>
    </w:p>
    <w:p w14:paraId="5EA590BC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Předmět smlouvy</w:t>
      </w:r>
    </w:p>
    <w:p w14:paraId="10AE5910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>Poskytovatel se zavazuje poskytovat klientovi služby a klient se zavazuje poskytovateli za poskytnuté služby zaplatit smluvenou</w:t>
      </w:r>
      <w:r>
        <w:rPr>
          <w:rFonts w:ascii="Calibri" w:eastAsia="Calibri" w:hAnsi="Calibri" w:cs="Calibri"/>
          <w:color w:val="000000"/>
        </w:rPr>
        <w:t xml:space="preserve"> odměnu, a to vše za podmínek uvedených v této smlouvě.</w:t>
      </w:r>
    </w:p>
    <w:p w14:paraId="0B9B6959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Podmínky poskytování služeb</w:t>
      </w:r>
    </w:p>
    <w:p w14:paraId="64252717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postupuje při poskytování služeb samostatně, je však povinen dbát pokynů klienta.</w:t>
      </w:r>
    </w:p>
    <w:p w14:paraId="00597A32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případě prodlení klienta se zaplacením finančního plnění poskytovateli podl</w:t>
      </w:r>
      <w:r>
        <w:rPr>
          <w:rFonts w:ascii="Calibri" w:eastAsia="Calibri" w:hAnsi="Calibri" w:cs="Calibri"/>
          <w:color w:val="000000"/>
        </w:rPr>
        <w:t>e této smlouvy má poskytovatel právo přerušit poskytování služeb do zaplacení daného finančního plnění.</w:t>
      </w:r>
    </w:p>
    <w:p w14:paraId="03B185AB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případě, že poskytovatel bude pro řádné poskytování služeb potřebovat informace od klienta, má klient povinnost poskytnout poskytovateli součinnost (z</w:t>
      </w:r>
      <w:r>
        <w:rPr>
          <w:rFonts w:ascii="Calibri" w:eastAsia="Calibri" w:hAnsi="Calibri" w:cs="Calibri"/>
          <w:color w:val="000000"/>
        </w:rPr>
        <w:t>ejména mu sdělit veškeré požadované informace), a to bez zbytečného odkladu.</w:t>
      </w:r>
    </w:p>
    <w:p w14:paraId="4C6198C2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Klient se zavazuje zajistit poskytovateli veškeré podmínky nezbytné pro řádné poskytování služeb, zejména se klient zavazuje zajistit nebo poskytnout všechny potřebné přístupy.</w:t>
      </w:r>
    </w:p>
    <w:p w14:paraId="572E360F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Od</w:t>
      </w:r>
      <w:r>
        <w:rPr>
          <w:rFonts w:ascii="Calibri" w:eastAsia="Calibri" w:hAnsi="Calibri" w:cs="Calibri"/>
          <w:b/>
          <w:color w:val="000000"/>
        </w:rPr>
        <w:t>měna a platební podmínky</w:t>
      </w:r>
    </w:p>
    <w:p w14:paraId="22DCC082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Klient se zavazuje zaplatit poskytovateli za poskytování služeb odměnu v pravidelných dohodnutých intervalech. Interval platby a její výše jsou stanoveny v příloze č. 1 této smlouvy. </w:t>
      </w:r>
    </w:p>
    <w:p w14:paraId="09D1F3A7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má povinnost vystavit na odměnu ne</w:t>
      </w:r>
      <w:r>
        <w:rPr>
          <w:rFonts w:ascii="Calibri" w:eastAsia="Calibri" w:hAnsi="Calibri" w:cs="Calibri"/>
          <w:color w:val="000000"/>
        </w:rPr>
        <w:t>bo jiné finanční plnění podle této smlouvy řádný daňový doklad – fakturu, a takový daňový doklad (fakturu) doručit klientovi.</w:t>
      </w:r>
    </w:p>
    <w:p w14:paraId="567CF887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Poskytovatel je povinen vystavit klientovi fakturu:</w:t>
      </w:r>
    </w:p>
    <w:p w14:paraId="135728FD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 případě měsíčních plateb k okamžiku podpisu této smlouvy a následně vždy </w:t>
      </w:r>
      <w:r>
        <w:rPr>
          <w:rFonts w:ascii="Calibri" w:eastAsia="Calibri" w:hAnsi="Calibri" w:cs="Calibri"/>
          <w:color w:val="000000"/>
        </w:rPr>
        <w:t>v měsíčních výročích dne podepsání smlouvy;</w:t>
      </w:r>
    </w:p>
    <w:p w14:paraId="11CC3280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v případě ročních plateb k okamžiku podpisu smlouvy a následně vždy v ročních výročích dne podepsání smlouvy.</w:t>
      </w:r>
    </w:p>
    <w:p w14:paraId="61BA2201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Poskytovatel má právo doručit daňový doklad – fakturu i v elektronické podobě prostřednictvím e-mailové zprávy na email uvedený v části </w:t>
      </w:r>
      <w:r>
        <w:rPr>
          <w:rFonts w:ascii="Calibri" w:eastAsia="Calibri" w:hAnsi="Calibri" w:cs="Calibri"/>
          <w:i/>
          <w:color w:val="000000"/>
        </w:rPr>
        <w:t>5. Komunikace</w:t>
      </w:r>
      <w:r>
        <w:rPr>
          <w:rFonts w:ascii="Calibri" w:eastAsia="Calibri" w:hAnsi="Calibri" w:cs="Calibri"/>
          <w:color w:val="000000"/>
        </w:rPr>
        <w:t>.</w:t>
      </w:r>
    </w:p>
    <w:p w14:paraId="3CB76179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Klient se zavazuje zaplatit poskytovateli odměnu bankovním převodem na účet poskytovatele uvedený ve fakt</w:t>
      </w:r>
      <w:r>
        <w:rPr>
          <w:rFonts w:ascii="Calibri" w:eastAsia="Calibri" w:hAnsi="Calibri" w:cs="Calibri"/>
          <w:color w:val="000000"/>
        </w:rPr>
        <w:t>uře, a to ve lhůtě splatnosti uvedené na faktuře.</w:t>
      </w:r>
    </w:p>
    <w:p w14:paraId="62232204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Jakékoliv jiné finanční plnění pro poskytovatele (než odměna) se platí bankovní převodem na bankovní účet poskytovatele uvedený ve faktuře. </w:t>
      </w:r>
    </w:p>
    <w:p w14:paraId="78DCE318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Komunikace</w:t>
      </w:r>
    </w:p>
    <w:p w14:paraId="4D010249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Klient bude zadávat pokyny pro poskytování služeb poskytovateli elektronicky na e-mailovou adresu  </w:t>
      </w:r>
      <w:hyperlink r:id="rId9">
        <w:r>
          <w:rPr>
            <w:rFonts w:ascii="Calibri" w:eastAsia="Calibri" w:hAnsi="Calibri" w:cs="Calibri"/>
            <w:color w:val="0000FF"/>
            <w:u w:val="single"/>
          </w:rPr>
          <w:t>info@virtualvisit.cz</w:t>
        </w:r>
      </w:hyperlink>
      <w:r>
        <w:rPr>
          <w:rFonts w:ascii="Calibri" w:eastAsia="Calibri" w:hAnsi="Calibri" w:cs="Calibri"/>
          <w:color w:val="000000"/>
        </w:rPr>
        <w:t xml:space="preserve"> (pro podporu </w:t>
      </w:r>
      <w:hyperlink r:id="rId10">
        <w:r>
          <w:rPr>
            <w:rFonts w:ascii="Calibri" w:eastAsia="Calibri" w:hAnsi="Calibri" w:cs="Calibri"/>
            <w:color w:val="0000FF"/>
            <w:u w:val="single"/>
          </w:rPr>
          <w:t>helpdesk@virtualvisit.cz</w:t>
        </w:r>
      </w:hyperlink>
      <w:r>
        <w:rPr>
          <w:rFonts w:ascii="Calibri" w:eastAsia="Calibri" w:hAnsi="Calibri" w:cs="Calibri"/>
          <w:color w:val="000000"/>
        </w:rPr>
        <w:t xml:space="preserve"> ).</w:t>
      </w:r>
    </w:p>
    <w:p w14:paraId="3AC17A05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>Poskytovatel bude komunikovat s k</w:t>
      </w:r>
      <w:r>
        <w:rPr>
          <w:rFonts w:ascii="Calibri" w:eastAsia="Calibri" w:hAnsi="Calibri" w:cs="Calibri"/>
          <w:color w:val="000000"/>
        </w:rPr>
        <w:t xml:space="preserve">lientem o poskytování služeb elektronicky na e-mailovou adresu </w:t>
      </w:r>
      <w:hyperlink r:id="rId11">
        <w:r>
          <w:rPr>
            <w:rFonts w:ascii="Calibri" w:eastAsia="Calibri" w:hAnsi="Calibri" w:cs="Calibri"/>
            <w:color w:val="0000FF"/>
            <w:u w:val="single"/>
          </w:rPr>
          <w:t>vacek@domovynaorlici.cz</w:t>
        </w:r>
      </w:hyperlink>
    </w:p>
    <w:p w14:paraId="2B72E0F1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color w:val="000000"/>
        </w:rPr>
        <w:t>Z</w:t>
      </w:r>
      <w:r>
        <w:rPr>
          <w:rFonts w:ascii="Calibri" w:eastAsia="Calibri" w:hAnsi="Calibri" w:cs="Calibri"/>
          <w:b/>
          <w:color w:val="000000"/>
        </w:rPr>
        <w:t>pracování osobních údajů</w:t>
      </w:r>
    </w:p>
    <w:p w14:paraId="712C5032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Poskytovatel, jako zpracovatel, je pro klienta, jako správce, oprávněn zpracovávat osobní úda</w:t>
      </w:r>
      <w:r>
        <w:rPr>
          <w:rFonts w:ascii="Calibri" w:eastAsia="Calibri" w:hAnsi="Calibri" w:cs="Calibri"/>
          <w:color w:val="000000"/>
        </w:rPr>
        <w:t>je (dále jen „</w:t>
      </w:r>
      <w:r>
        <w:rPr>
          <w:rFonts w:ascii="Calibri" w:eastAsia="Calibri" w:hAnsi="Calibri" w:cs="Calibri"/>
          <w:b/>
          <w:color w:val="000000"/>
        </w:rPr>
        <w:t>osobní údaje</w:t>
      </w:r>
      <w:r>
        <w:rPr>
          <w:rFonts w:ascii="Calibri" w:eastAsia="Calibri" w:hAnsi="Calibri" w:cs="Calibri"/>
          <w:color w:val="000000"/>
        </w:rPr>
        <w:t>“), které budou konkrétně stanoveny v jednotlivých písemných pokynech zadávaných klientem.</w:t>
      </w:r>
    </w:p>
    <w:p w14:paraId="4C0D756A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Zpřístupnění proběhne tak, že klient zajistí poskytovateli přístup do prostředí.  </w:t>
      </w:r>
    </w:p>
    <w:p w14:paraId="3B5E4909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osobní údaje zpracuje pouze za účelem posky</w:t>
      </w:r>
      <w:r>
        <w:rPr>
          <w:rFonts w:ascii="Calibri" w:eastAsia="Calibri" w:hAnsi="Calibri" w:cs="Calibri"/>
          <w:color w:val="000000"/>
        </w:rPr>
        <w:t>tování služeb na základě této smlouvy dle jednotlivých pokynů klienta a v souladu s účely jejich shromáždění klientem.</w:t>
      </w:r>
    </w:p>
    <w:p w14:paraId="2B24BCD5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Klient je oprávněn rozšířit účel zpracování v souladu se zákonem, kdy pokyn k dalšímu zpracování lze poskytovateli sdělit pouze písemnou </w:t>
      </w:r>
      <w:r>
        <w:rPr>
          <w:rFonts w:ascii="Calibri" w:eastAsia="Calibri" w:hAnsi="Calibri" w:cs="Calibri"/>
          <w:color w:val="000000"/>
        </w:rPr>
        <w:t>formou. Za písemnou formu se pro účely této smlouvy považuje rovněž e-mailová komunikace smluvních stran adresovaná oprávněným osobám.</w:t>
      </w:r>
    </w:p>
    <w:p w14:paraId="3B6CF3B2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se zavazuje přijmout technická, organizační a jiná opatření, jež zamezí neoprávněnému nebo nahodilému přístu</w:t>
      </w:r>
      <w:r>
        <w:rPr>
          <w:rFonts w:ascii="Calibri" w:eastAsia="Calibri" w:hAnsi="Calibri" w:cs="Calibri"/>
          <w:color w:val="000000"/>
        </w:rPr>
        <w:t>pu k osobním údajům, jejich změně, zničení, ztrátě či jinému neoprávněnému nakládání s osobními údaji. Poskytovatel se zavazuje zejména:</w:t>
      </w:r>
    </w:p>
    <w:p w14:paraId="5DCDD5F8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používat zabezpečený přístup do PC, kdy přístupy do PC budou známy pouze poskytovateli;</w:t>
      </w:r>
      <w:r>
        <w:rPr>
          <w:rFonts w:ascii="Calibri" w:eastAsia="Calibri" w:hAnsi="Calibri" w:cs="Calibri"/>
          <w:color w:val="000000"/>
        </w:rPr>
        <w:tab/>
      </w:r>
    </w:p>
    <w:p w14:paraId="3C9670EC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používat zabezpečený přístup </w:t>
      </w:r>
      <w:r>
        <w:rPr>
          <w:rFonts w:ascii="Calibri" w:eastAsia="Calibri" w:hAnsi="Calibri" w:cs="Calibri"/>
          <w:color w:val="000000"/>
        </w:rPr>
        <w:t>do databáze osobních údajů, přístupy je povinen poskytovatel zadávat tak, aby nebyly zobrazeny, neukládaly se, nebyly zpřístupněny třetí osobě;</w:t>
      </w:r>
    </w:p>
    <w:p w14:paraId="7276E1CD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pro zpracování užívat software a služby, které splňují standardní požadavky na bezpečnost dat a splňují normy st</w:t>
      </w:r>
      <w:r>
        <w:rPr>
          <w:rFonts w:ascii="Calibri" w:eastAsia="Calibri" w:hAnsi="Calibri" w:cs="Calibri"/>
          <w:color w:val="000000"/>
        </w:rPr>
        <w:t>anovené Evropskou unií;</w:t>
      </w:r>
    </w:p>
    <w:p w14:paraId="55C16E08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bez předchozího souhlasu klienta netvořit kopie databáze;</w:t>
      </w:r>
    </w:p>
    <w:p w14:paraId="78A70CC8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užívat vhodné prostředky zabezpečení, např. šifrování či jiné vhodné a potřebné prostředky vždy v závislosti na konkrétním jednání a datech;</w:t>
      </w:r>
    </w:p>
    <w:p w14:paraId="3BA259BB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neumožnit přístup k údajům třetím</w:t>
      </w:r>
      <w:r>
        <w:rPr>
          <w:rFonts w:ascii="Calibri" w:eastAsia="Calibri" w:hAnsi="Calibri" w:cs="Calibri"/>
          <w:color w:val="000000"/>
        </w:rPr>
        <w:t xml:space="preserve"> osobám, pokud tento přístup nebude písemně schválen klientem nebo neplyne z této smlouvy;</w:t>
      </w:r>
    </w:p>
    <w:p w14:paraId="5E592530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dodržovat mlčenlivost ohledně osobních údajů.</w:t>
      </w:r>
    </w:p>
    <w:p w14:paraId="1CF47C81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se zavazuje taktéž:</w:t>
      </w:r>
    </w:p>
    <w:p w14:paraId="6A592113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zpracovávat osobní údaje pouze v takové podobě, v jaké mu byly předány klientem;</w:t>
      </w:r>
    </w:p>
    <w:p w14:paraId="7856C94A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lastRenderedPageBreak/>
        <w:t>zprac</w:t>
      </w:r>
      <w:r>
        <w:rPr>
          <w:rFonts w:ascii="Calibri" w:eastAsia="Calibri" w:hAnsi="Calibri" w:cs="Calibri"/>
          <w:color w:val="000000"/>
        </w:rPr>
        <w:t>ovávat pouze osobní údaje za účelem vymezeným touto smlouvou a pouze v rozsahu nutném pro naplnění tohoto účelu;</w:t>
      </w:r>
    </w:p>
    <w:p w14:paraId="34751199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nesdružovat osobní údaje, které byly získány k rozdílným účelům;</w:t>
      </w:r>
    </w:p>
    <w:p w14:paraId="0A30DBD9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uchovávat osobní údaje pouze po dobu, která je uvedena v informační povinnosti</w:t>
      </w:r>
      <w:r>
        <w:rPr>
          <w:rFonts w:ascii="Calibri" w:eastAsia="Calibri" w:hAnsi="Calibri" w:cs="Calibri"/>
          <w:color w:val="000000"/>
        </w:rPr>
        <w:t xml:space="preserve"> nebo v souhlase koncového uživatele.</w:t>
      </w:r>
    </w:p>
    <w:p w14:paraId="0F6ECF54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povinen pro klienta archivovat souhlasy se zpracováním osobních údajů, které byly poskytovateli koncovými uživateli předány. Poskytovatel je povinen souhlasy do 2 pracovních dnů od výzvy klienta kliento</w:t>
      </w:r>
      <w:r>
        <w:rPr>
          <w:rFonts w:ascii="Calibri" w:eastAsia="Calibri" w:hAnsi="Calibri" w:cs="Calibri"/>
          <w:color w:val="000000"/>
        </w:rPr>
        <w:t>vi vydat.</w:t>
      </w:r>
    </w:p>
    <w:p w14:paraId="29148589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povinen zajistit, aby zaměstnanci a jiné osoby poskytovatelem pověřené ke zpracování osobních údajů tyto údaje zpracovávaly jen v rozsahu a za účelem dle této smlouvy a dle nařízení.</w:t>
      </w:r>
    </w:p>
    <w:p w14:paraId="13539F35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i klient se zavazují dodržovat při</w:t>
      </w:r>
      <w:r>
        <w:rPr>
          <w:rFonts w:ascii="Calibri" w:eastAsia="Calibri" w:hAnsi="Calibri" w:cs="Calibri"/>
          <w:color w:val="000000"/>
        </w:rPr>
        <w:t xml:space="preserve"> zpracovávání osobních údajů na základě této smlouvy povinnosti stanovené nařízením a dalšími obecně závaznými právními předpisy k této činnosti se vztahujícími.</w:t>
      </w:r>
    </w:p>
    <w:p w14:paraId="0A0F5DD8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Poskytovatel se zavazuje na výzvu klienta opravit, aktualizovat, smazat nebo přemístit osobní </w:t>
      </w:r>
      <w:r>
        <w:rPr>
          <w:rFonts w:ascii="Calibri" w:eastAsia="Calibri" w:hAnsi="Calibri" w:cs="Calibri"/>
          <w:color w:val="000000"/>
        </w:rPr>
        <w:t>údaj dle pokynu klienta bez zbytečného odkladu od takové výzvy.</w:t>
      </w:r>
    </w:p>
    <w:p w14:paraId="0A8FD3AE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povinen při plnění povinností ze smlouvy postupovat s odbornou péčí, řídit se pokyny klienta a jednat v souladu se zájmy klienta.</w:t>
      </w:r>
    </w:p>
    <w:p w14:paraId="4AB87421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Klient souhlasí, že poskytovatel je oprávněn </w:t>
      </w:r>
      <w:r>
        <w:rPr>
          <w:rFonts w:ascii="Calibri" w:eastAsia="Calibri" w:hAnsi="Calibri" w:cs="Calibri"/>
          <w:color w:val="000000"/>
        </w:rPr>
        <w:t>pověřit zpracováním osobních údajů další subjekt bez dodatečného výslovného konkrétního povolení klienta (dále jen „</w:t>
      </w:r>
      <w:proofErr w:type="spellStart"/>
      <w:r>
        <w:rPr>
          <w:rFonts w:ascii="Calibri" w:eastAsia="Calibri" w:hAnsi="Calibri" w:cs="Calibri"/>
          <w:color w:val="000000"/>
        </w:rPr>
        <w:t>podzpracovatel</w:t>
      </w:r>
      <w:proofErr w:type="spellEnd"/>
      <w:r>
        <w:rPr>
          <w:rFonts w:ascii="Calibri" w:eastAsia="Calibri" w:hAnsi="Calibri" w:cs="Calibri"/>
          <w:color w:val="000000"/>
        </w:rPr>
        <w:t xml:space="preserve">“). Poskytovatel informuje klienta o veškerých </w:t>
      </w:r>
      <w:proofErr w:type="spellStart"/>
      <w:r>
        <w:rPr>
          <w:rFonts w:ascii="Calibri" w:eastAsia="Calibri" w:hAnsi="Calibri" w:cs="Calibri"/>
          <w:color w:val="000000"/>
        </w:rPr>
        <w:t>podzpracovatelích</w:t>
      </w:r>
      <w:proofErr w:type="spellEnd"/>
      <w:r>
        <w:rPr>
          <w:rFonts w:ascii="Calibri" w:eastAsia="Calibri" w:hAnsi="Calibri" w:cs="Calibri"/>
          <w:color w:val="000000"/>
        </w:rPr>
        <w:t xml:space="preserve">, které zamýšlí pověřit zpracováním osobních údajů a poskytne </w:t>
      </w:r>
      <w:r>
        <w:rPr>
          <w:rFonts w:ascii="Calibri" w:eastAsia="Calibri" w:hAnsi="Calibri" w:cs="Calibri"/>
          <w:color w:val="000000"/>
        </w:rPr>
        <w:t xml:space="preserve">tak klientovi příležitost vyslovit vůči přijetí těchto </w:t>
      </w:r>
      <w:proofErr w:type="spellStart"/>
      <w:r>
        <w:rPr>
          <w:rFonts w:ascii="Calibri" w:eastAsia="Calibri" w:hAnsi="Calibri" w:cs="Calibri"/>
          <w:color w:val="000000"/>
        </w:rPr>
        <w:t>podzpracovatelů</w:t>
      </w:r>
      <w:proofErr w:type="spellEnd"/>
      <w:r>
        <w:rPr>
          <w:rFonts w:ascii="Calibri" w:eastAsia="Calibri" w:hAnsi="Calibri" w:cs="Calibri"/>
          <w:color w:val="000000"/>
        </w:rPr>
        <w:t xml:space="preserve"> námitky. Nevyjádří-li klient své námitky vůči </w:t>
      </w:r>
      <w:proofErr w:type="spellStart"/>
      <w:r>
        <w:rPr>
          <w:rFonts w:ascii="Calibri" w:eastAsia="Calibri" w:hAnsi="Calibri" w:cs="Calibri"/>
          <w:color w:val="000000"/>
        </w:rPr>
        <w:t>podzpracovatelům</w:t>
      </w:r>
      <w:proofErr w:type="spellEnd"/>
      <w:r>
        <w:rPr>
          <w:rFonts w:ascii="Calibri" w:eastAsia="Calibri" w:hAnsi="Calibri" w:cs="Calibri"/>
          <w:color w:val="000000"/>
        </w:rPr>
        <w:t xml:space="preserve"> do 3 pracovních dnů, je poskytovatel tohoto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 xml:space="preserve"> oprávněn zpracováním osobních údajů pověřit. Pokud poskytovate</w:t>
      </w:r>
      <w:r>
        <w:rPr>
          <w:rFonts w:ascii="Calibri" w:eastAsia="Calibri" w:hAnsi="Calibri" w:cs="Calibri"/>
          <w:color w:val="000000"/>
        </w:rPr>
        <w:t xml:space="preserve">l zapojí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 xml:space="preserve">, aby provedl určité činnosti zpracování, musí být tomuto </w:t>
      </w:r>
      <w:proofErr w:type="spellStart"/>
      <w:r>
        <w:rPr>
          <w:rFonts w:ascii="Calibri" w:eastAsia="Calibri" w:hAnsi="Calibri" w:cs="Calibri"/>
          <w:color w:val="000000"/>
        </w:rPr>
        <w:t>podzpracovateli</w:t>
      </w:r>
      <w:proofErr w:type="spellEnd"/>
      <w:r>
        <w:rPr>
          <w:rFonts w:ascii="Calibri" w:eastAsia="Calibri" w:hAnsi="Calibri" w:cs="Calibri"/>
          <w:color w:val="000000"/>
        </w:rPr>
        <w:t xml:space="preserve"> uloženy na základě smlouvy stejné povinnosti na ochranu osobních údajů, jaké jsou uvedeny v této smlouvě a v nařízení. Neplní-li uvedený </w:t>
      </w:r>
      <w:proofErr w:type="spellStart"/>
      <w:r>
        <w:rPr>
          <w:rFonts w:ascii="Calibri" w:eastAsia="Calibri" w:hAnsi="Calibri" w:cs="Calibri"/>
          <w:color w:val="000000"/>
        </w:rPr>
        <w:t>podzpracovatel</w:t>
      </w:r>
      <w:proofErr w:type="spellEnd"/>
      <w:r>
        <w:rPr>
          <w:rFonts w:ascii="Calibri" w:eastAsia="Calibri" w:hAnsi="Calibri" w:cs="Calibri"/>
          <w:color w:val="000000"/>
        </w:rPr>
        <w:t xml:space="preserve"> své po</w:t>
      </w:r>
      <w:r>
        <w:rPr>
          <w:rFonts w:ascii="Calibri" w:eastAsia="Calibri" w:hAnsi="Calibri" w:cs="Calibri"/>
          <w:color w:val="000000"/>
        </w:rPr>
        <w:t xml:space="preserve">vinnosti v oblasti ochrany údajů, odpovídá klientovi za plnění povinností dotčeného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 xml:space="preserve"> poskytovatel.</w:t>
      </w:r>
    </w:p>
    <w:p w14:paraId="214BFF7D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Poskytovatel se zavazuje poskytnout klientovi veškeré informace potřebné k doložení toho, že byly splněny povinnosti stanovené touto smlouvou </w:t>
      </w:r>
      <w:r>
        <w:rPr>
          <w:rFonts w:ascii="Calibri" w:eastAsia="Calibri" w:hAnsi="Calibri" w:cs="Calibri"/>
          <w:color w:val="000000"/>
        </w:rPr>
        <w:t>nebo nařízením týkající se osobních údajů a umožnit klientovi nebo třetí straně, která bude vůči klientovi zavázána mlčenlivostí, audit v přiměřeném rozsahu. Takový audit nesmí narušit běžný provoz poskytovatele nebo odkrývat jeho bezpečnostní opatření a n</w:t>
      </w:r>
      <w:r>
        <w:rPr>
          <w:rFonts w:ascii="Calibri" w:eastAsia="Calibri" w:hAnsi="Calibri" w:cs="Calibri"/>
          <w:color w:val="000000"/>
        </w:rPr>
        <w:t xml:space="preserve">ezahrnuje jakékoli penetrační testování či simulace.  Poskytovatel vůči klientovi splní povinnost umožnění auditu rovněž předložením zprávy nezávislé třetí osoby o provedení auditu v uplynulých 24 měsících.  </w:t>
      </w:r>
    </w:p>
    <w:p w14:paraId="7B952EA8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>V případě jakéhokoliv ukončení smlouvy či ukonč</w:t>
      </w:r>
      <w:r>
        <w:rPr>
          <w:rFonts w:ascii="Calibri" w:eastAsia="Calibri" w:hAnsi="Calibri" w:cs="Calibri"/>
          <w:color w:val="000000"/>
        </w:rPr>
        <w:t>ení zpracování osobních údajů je poskytovatel povinen bezodkladně provést likvidaci osobních údajů, které mu byly poskytnuty na základě této smlouvy.</w:t>
      </w:r>
    </w:p>
    <w:p w14:paraId="252BD17A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se zavazuje zachovávat mlčenlivost o zpracovávaných osobních údajích, zejména je nesmí zveřej</w:t>
      </w:r>
      <w:r>
        <w:rPr>
          <w:rFonts w:ascii="Calibri" w:eastAsia="Calibri" w:hAnsi="Calibri" w:cs="Calibri"/>
          <w:color w:val="000000"/>
        </w:rPr>
        <w:t>ňovat, šířit, či předávat dalším osobám mimo osoby v zaměstnaneckém poměru s poskytovatelem nebo jiným oprávněným osobám, jež jsou zpracováním osobních údajů pověřeny. Poskytovatel je povinen zajistit, aby také jeho zaměstnanci a jiné oprávněné osoby dodrž</w:t>
      </w:r>
      <w:r>
        <w:rPr>
          <w:rFonts w:ascii="Calibri" w:eastAsia="Calibri" w:hAnsi="Calibri" w:cs="Calibri"/>
          <w:color w:val="000000"/>
        </w:rPr>
        <w:t>ovali závazek mlčenlivosti. Tato povinnost poskytovatele trvá i po skončení tohoto smluvního vztahu.</w:t>
      </w:r>
    </w:p>
    <w:p w14:paraId="1D100545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dále povinen zachovávat mlčenlivost o bezpečnostních opatřeních přijatých k zabezpečení ochrany osobních údajů, a to i po skončení tohoto s</w:t>
      </w:r>
      <w:r>
        <w:rPr>
          <w:rFonts w:ascii="Calibri" w:eastAsia="Calibri" w:hAnsi="Calibri" w:cs="Calibri"/>
          <w:color w:val="000000"/>
        </w:rPr>
        <w:t>mluvního vztahu.</w:t>
      </w:r>
    </w:p>
    <w:p w14:paraId="0AA6FAA4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povinen zachovávat mlčenlivost ohledně veškerých informací zjištěných v rámci provádění auditu dle čl. 6. odst. 6.13. této smlouvy.</w:t>
      </w:r>
    </w:p>
    <w:p w14:paraId="42EA1F7F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Poruší-li poskytovatel jeho povinnosti založené smlouvou nebo nařízením, odpovídá za škodu </w:t>
      </w:r>
      <w:r>
        <w:rPr>
          <w:rFonts w:ascii="Calibri" w:eastAsia="Calibri" w:hAnsi="Calibri" w:cs="Calibri"/>
          <w:color w:val="000000"/>
        </w:rPr>
        <w:t>vzniklou v důsledku takového porušení. Poskytovatel však neodpovídá za neoprávněné zpracování osobních údajů ze strany klienta.</w:t>
      </w:r>
    </w:p>
    <w:p w14:paraId="2AC734A3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Trvání a ukončení smlouvy</w:t>
      </w:r>
    </w:p>
    <w:p w14:paraId="373B2177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je uzavřena na dobu neurčitou.</w:t>
      </w:r>
    </w:p>
    <w:p w14:paraId="727F9A4F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Kterákoliv smluvní strana má právo tuto smlouvu vypovědět </w:t>
      </w:r>
      <w:r>
        <w:rPr>
          <w:rFonts w:ascii="Calibri" w:eastAsia="Calibri" w:hAnsi="Calibri" w:cs="Calibri"/>
          <w:color w:val="000000"/>
        </w:rPr>
        <w:t>písemnou výpovědí s výpovědní lhůtou 2 měsíce, která počíná běžet prvního dne měsíce následujícího po měsíci, ve kterém je výpověď doručena druhé smluvní straně.</w:t>
      </w:r>
    </w:p>
    <w:p w14:paraId="244FBEDD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Smluvní pokuta</w:t>
      </w:r>
    </w:p>
    <w:p w14:paraId="2259E8FF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V případě, že se klient dostane do prodlení se zaplacením odměny nebo její </w:t>
      </w:r>
      <w:r>
        <w:rPr>
          <w:rFonts w:ascii="Calibri" w:eastAsia="Calibri" w:hAnsi="Calibri" w:cs="Calibri"/>
          <w:color w:val="000000"/>
        </w:rPr>
        <w:t>části podle této smlouvy, zavazuje se zaplatit poskytovateli smluvní pokutu ve výši 0,1 % z dlužné částky za každý den prodlení až do úplného zaplacení.</w:t>
      </w:r>
    </w:p>
    <w:p w14:paraId="6E4C47C4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Odstoupení od smlouvy</w:t>
      </w:r>
    </w:p>
    <w:p w14:paraId="7F6A0ED4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Klient má právo od této smlouvy odstoupit v případě, že:</w:t>
      </w:r>
    </w:p>
    <w:p w14:paraId="22C7D91F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poskytovatel je v prodle</w:t>
      </w:r>
      <w:r>
        <w:rPr>
          <w:rFonts w:ascii="Calibri" w:eastAsia="Calibri" w:hAnsi="Calibri" w:cs="Calibri"/>
          <w:color w:val="000000"/>
        </w:rPr>
        <w:t>ní s poskytnutím služeb delším než 10 dní;</w:t>
      </w:r>
    </w:p>
    <w:p w14:paraId="67E148B6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bude soudem prohlášen úpadek poskytovatele nebo poskytovatel vstoupí do insolvence;</w:t>
      </w:r>
    </w:p>
    <w:p w14:paraId="48AF4EC6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poskytovatelem oznámené okolnosti vyšší moci trvají déle než 10 dní a smluvní strany se nedohodnou jinak.</w:t>
      </w:r>
    </w:p>
    <w:p w14:paraId="086DE7E9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 xml:space="preserve">Poskytovatel má právo </w:t>
      </w:r>
      <w:r>
        <w:rPr>
          <w:rFonts w:ascii="Calibri" w:eastAsia="Calibri" w:hAnsi="Calibri" w:cs="Calibri"/>
          <w:color w:val="000000"/>
        </w:rPr>
        <w:t>od této smlouvy odstoupit v případě, že:</w:t>
      </w:r>
    </w:p>
    <w:p w14:paraId="7B669149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klient je v prodlení se zaplacením odměny nebo její části delší než 10 dní;</w:t>
      </w:r>
    </w:p>
    <w:p w14:paraId="28E08DD7" w14:textId="77777777" w:rsidR="00A24423" w:rsidRDefault="0067308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klientem oznámené okolnosti vyšší moci trvají déle než 10 dní a smluvní strany se nedohodnou jinak.</w:t>
      </w:r>
    </w:p>
    <w:p w14:paraId="49AE2F5F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Kterákoliv smluvní strana má právo odst</w:t>
      </w:r>
      <w:r>
        <w:rPr>
          <w:rFonts w:ascii="Calibri" w:eastAsia="Calibri" w:hAnsi="Calibri" w:cs="Calibri"/>
          <w:color w:val="000000"/>
        </w:rPr>
        <w:t>oupit od této smlouvy i z kteréhokoliv zákonného důvodu.</w:t>
      </w:r>
    </w:p>
    <w:p w14:paraId="3A5C272E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Odstoupení je účinné doručením písemného oznámení o odstoupení druhé straně.</w:t>
      </w:r>
    </w:p>
    <w:p w14:paraId="7C57D71D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případě odstoupení nejsou smluvní strany povinny vrátit si vzájemně poskytnutá plnění.</w:t>
      </w:r>
    </w:p>
    <w:p w14:paraId="50E477B5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Vyšší moc</w:t>
      </w:r>
    </w:p>
    <w:p w14:paraId="67D1447A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Za vyšší moc je pro </w:t>
      </w:r>
      <w:r>
        <w:rPr>
          <w:rFonts w:ascii="Calibri" w:eastAsia="Calibri" w:hAnsi="Calibri" w:cs="Calibri"/>
          <w:color w:val="000000"/>
        </w:rPr>
        <w:t xml:space="preserve">účely této smlouvy považována každá událost nezávislá na vůli stran, která znemožňuje plnění smluvních závazků a kterou nebylo možno předvídat v době vzniku této smlouvy. Za vyšší moc se z hlediska této smlouvy považuje zejména přírodní katastrofa, požár, </w:t>
      </w:r>
      <w:r>
        <w:rPr>
          <w:rFonts w:ascii="Calibri" w:eastAsia="Calibri" w:hAnsi="Calibri" w:cs="Calibri"/>
          <w:color w:val="000000"/>
        </w:rPr>
        <w:t>výbuch, silná vichřice, zemětřesení, hromadný výpadek elektřiny, záplavy, válka, stávka nebo jiné události, které jsou mimo jakoukoliv kontrolu smluvních stran zejména, mají-li tyto vliv na funkčnost přístupu k doméně.</w:t>
      </w:r>
    </w:p>
    <w:p w14:paraId="623CE179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 dobu trvání vyšší moci se plnění z</w:t>
      </w:r>
      <w:r>
        <w:rPr>
          <w:rFonts w:ascii="Calibri" w:eastAsia="Calibri" w:hAnsi="Calibri" w:cs="Calibri"/>
          <w:color w:val="000000"/>
        </w:rPr>
        <w:t>ávazků podle této smlouvy pozastavuje do doby odstranění následků výši moci.</w:t>
      </w:r>
    </w:p>
    <w:p w14:paraId="54A2C10A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Rozhodné právo</w:t>
      </w:r>
    </w:p>
    <w:p w14:paraId="02D46D8F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se řídí právním řádem České republiky, zejména zákonem č. 89/2012 Sb., občanský zákoník, ve znění pozdějších předpisů (dále jen „</w:t>
      </w:r>
      <w:r>
        <w:rPr>
          <w:rFonts w:ascii="Calibri" w:eastAsia="Calibri" w:hAnsi="Calibri" w:cs="Calibri"/>
          <w:b/>
          <w:color w:val="000000"/>
        </w:rPr>
        <w:t>občanský zákoník</w:t>
      </w:r>
      <w:r>
        <w:rPr>
          <w:rFonts w:ascii="Calibri" w:eastAsia="Calibri" w:hAnsi="Calibri" w:cs="Calibri"/>
          <w:color w:val="000000"/>
        </w:rPr>
        <w:t>“).</w:t>
      </w:r>
    </w:p>
    <w:p w14:paraId="2A7BC105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Od</w:t>
      </w:r>
      <w:r>
        <w:rPr>
          <w:rFonts w:ascii="Calibri" w:eastAsia="Calibri" w:hAnsi="Calibri" w:cs="Calibri"/>
          <w:color w:val="000000"/>
        </w:rPr>
        <w:t xml:space="preserve">povědnost smluvních stran za škodu se řídí občanským zákoníkem, zejména </w:t>
      </w:r>
      <w:proofErr w:type="spellStart"/>
      <w:r>
        <w:rPr>
          <w:rFonts w:ascii="Calibri" w:eastAsia="Calibri" w:hAnsi="Calibri" w:cs="Calibri"/>
          <w:color w:val="000000"/>
        </w:rPr>
        <w:t>ust</w:t>
      </w:r>
      <w:proofErr w:type="spellEnd"/>
      <w:r>
        <w:rPr>
          <w:rFonts w:ascii="Calibri" w:eastAsia="Calibri" w:hAnsi="Calibri" w:cs="Calibri"/>
          <w:color w:val="000000"/>
        </w:rPr>
        <w:t>. § 2913 tohoto zákona.</w:t>
      </w:r>
    </w:p>
    <w:p w14:paraId="68A8ADE4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případě vzniku sporů si z této smlouvy si smluvní strany sjednávají, že veškeré spory budou příslušné řešit české soudy.</w:t>
      </w:r>
    </w:p>
    <w:p w14:paraId="2A23E2D7" w14:textId="77777777" w:rsidR="00A24423" w:rsidRDefault="006730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Závěrečná ustanovení</w:t>
      </w:r>
    </w:p>
    <w:p w14:paraId="3DC211DF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Smluvní stran</w:t>
      </w:r>
      <w:r>
        <w:rPr>
          <w:rFonts w:ascii="Calibri" w:eastAsia="Calibri" w:hAnsi="Calibri" w:cs="Calibri"/>
          <w:color w:val="000000"/>
        </w:rPr>
        <w:t>y se zavazují poskytnout si vzájemně veškerou potřebnou součinnost a podklady pro zajištění bezproblémové a efektivní realizace této smlouvy, a to zejména v případě jednání s Úřadem na ochranu osobních údajů nebo s jinými veřejnoprávními orgány.</w:t>
      </w:r>
    </w:p>
    <w:p w14:paraId="59346197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</w:t>
      </w:r>
      <w:r>
        <w:rPr>
          <w:rFonts w:ascii="Calibri" w:eastAsia="Calibri" w:hAnsi="Calibri" w:cs="Calibri"/>
          <w:color w:val="000000"/>
        </w:rPr>
        <w:t>va představuje úplné ujednání mezi smluvními stranami ve vztahu k předmětu této smlouvy.</w:t>
      </w:r>
    </w:p>
    <w:p w14:paraId="4990C5EE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>Tato smlouva může být měněna nebo doplňována písemnými dodatky podepsanými všemi smluvními stranami.</w:t>
      </w:r>
    </w:p>
    <w:p w14:paraId="520620C3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je vyhotovena ve 2 stejnopisech. Každá smluvní strana</w:t>
      </w:r>
      <w:r>
        <w:rPr>
          <w:rFonts w:ascii="Calibri" w:eastAsia="Calibri" w:hAnsi="Calibri" w:cs="Calibri"/>
          <w:color w:val="000000"/>
        </w:rPr>
        <w:t xml:space="preserve"> obdrží 1 stejnopis.</w:t>
      </w:r>
    </w:p>
    <w:p w14:paraId="5023C8DB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Každá ze smluvních stran nese své vlastní náklady vzniklé v důsledku uzavírání této smlouvy.</w:t>
      </w:r>
    </w:p>
    <w:p w14:paraId="07DD689B" w14:textId="77777777" w:rsidR="00A24423" w:rsidRDefault="006730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nabývá platnosti a účinnosti v okamžiku jejího podpisu všemi smluvními stranami.</w:t>
      </w:r>
    </w:p>
    <w:p w14:paraId="5402BD20" w14:textId="77777777" w:rsidR="00A24423" w:rsidRDefault="0067308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after="240" w:line="276" w:lineRule="auto"/>
        <w:ind w:left="566" w:hanging="5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Podpisy:</w:t>
      </w:r>
    </w:p>
    <w:tbl>
      <w:tblPr>
        <w:tblStyle w:val="a0"/>
        <w:tblW w:w="9356" w:type="dxa"/>
        <w:tblInd w:w="5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4"/>
        <w:gridCol w:w="142"/>
        <w:gridCol w:w="249"/>
        <w:gridCol w:w="236"/>
        <w:gridCol w:w="4475"/>
      </w:tblGrid>
      <w:tr w:rsidR="00A24423" w14:paraId="702178EA" w14:textId="77777777">
        <w:trPr>
          <w:trHeight w:val="685"/>
        </w:trPr>
        <w:tc>
          <w:tcPr>
            <w:tcW w:w="4396" w:type="dxa"/>
            <w:gridSpan w:val="2"/>
          </w:tcPr>
          <w:p w14:paraId="081E6505" w14:textId="77777777" w:rsidR="00A24423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ind w:left="566" w:hanging="566"/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Albrechtice nad Orlicí, datum dle </w:t>
            </w:r>
            <w:r>
              <w:rPr>
                <w:rFonts w:ascii="Calibri" w:eastAsia="Calibri" w:hAnsi="Calibri" w:cs="Calibri"/>
                <w:color w:val="000000"/>
              </w:rPr>
              <w:t>el. podpisu</w:t>
            </w:r>
          </w:p>
        </w:tc>
        <w:tc>
          <w:tcPr>
            <w:tcW w:w="249" w:type="dxa"/>
          </w:tcPr>
          <w:p w14:paraId="111635FA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6" w:type="dxa"/>
          </w:tcPr>
          <w:p w14:paraId="1C218466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5" w:type="dxa"/>
          </w:tcPr>
          <w:p w14:paraId="4CE108F5" w14:textId="77777777" w:rsidR="00A24423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Brno, datum dle el. podpisu</w:t>
            </w:r>
          </w:p>
        </w:tc>
      </w:tr>
      <w:tr w:rsidR="00A24423" w14:paraId="079A0816" w14:textId="77777777">
        <w:trPr>
          <w:trHeight w:val="336"/>
        </w:trPr>
        <w:tc>
          <w:tcPr>
            <w:tcW w:w="4254" w:type="dxa"/>
            <w:tcBorders>
              <w:bottom w:val="single" w:sz="4" w:space="0" w:color="000000"/>
            </w:tcBorders>
          </w:tcPr>
          <w:p w14:paraId="4F28A803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91" w:type="dxa"/>
            <w:gridSpan w:val="2"/>
          </w:tcPr>
          <w:p w14:paraId="65C2506E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14:paraId="6A9487E4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5" w:type="dxa"/>
            <w:tcBorders>
              <w:bottom w:val="single" w:sz="4" w:space="0" w:color="000000"/>
            </w:tcBorders>
          </w:tcPr>
          <w:p w14:paraId="5F2E204D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24423" w14:paraId="07E6022F" w14:textId="77777777">
        <w:trPr>
          <w:trHeight w:val="306"/>
        </w:trPr>
        <w:tc>
          <w:tcPr>
            <w:tcW w:w="4396" w:type="dxa"/>
            <w:gridSpan w:val="2"/>
            <w:tcBorders>
              <w:top w:val="single" w:sz="4" w:space="0" w:color="000000"/>
            </w:tcBorders>
          </w:tcPr>
          <w:p w14:paraId="3B34ECDD" w14:textId="77777777" w:rsidR="00A24423" w:rsidRPr="00602DAE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highlight w:val="black"/>
              </w:rPr>
            </w:pPr>
            <w:r w:rsidRPr="00602DAE">
              <w:rPr>
                <w:rFonts w:ascii="Calibri" w:eastAsia="Calibri" w:hAnsi="Calibri" w:cs="Calibri"/>
                <w:color w:val="000000"/>
                <w:highlight w:val="black"/>
              </w:rPr>
              <w:t>Mgr. Ing. Karel Vacek, MBA</w:t>
            </w:r>
          </w:p>
        </w:tc>
        <w:tc>
          <w:tcPr>
            <w:tcW w:w="249" w:type="dxa"/>
          </w:tcPr>
          <w:p w14:paraId="786FAEF3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</w:tcPr>
          <w:p w14:paraId="6F97AA38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5" w:type="dxa"/>
            <w:tcBorders>
              <w:top w:val="single" w:sz="4" w:space="0" w:color="000000"/>
            </w:tcBorders>
          </w:tcPr>
          <w:p w14:paraId="286A0F9F" w14:textId="77777777" w:rsidR="00A24423" w:rsidRPr="00602DAE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highlight w:val="black"/>
              </w:rPr>
            </w:pPr>
            <w:r w:rsidRPr="00602DAE">
              <w:rPr>
                <w:rFonts w:ascii="Calibri" w:eastAsia="Calibri" w:hAnsi="Calibri" w:cs="Calibri"/>
                <w:color w:val="000000"/>
                <w:highlight w:val="black"/>
              </w:rPr>
              <w:t>Mgr. Petr Pospíchal</w:t>
            </w:r>
          </w:p>
        </w:tc>
      </w:tr>
      <w:tr w:rsidR="00A24423" w14:paraId="1DD71F90" w14:textId="77777777">
        <w:trPr>
          <w:trHeight w:val="243"/>
        </w:trPr>
        <w:tc>
          <w:tcPr>
            <w:tcW w:w="4396" w:type="dxa"/>
            <w:gridSpan w:val="2"/>
          </w:tcPr>
          <w:p w14:paraId="1DEE7A20" w14:textId="77777777" w:rsidR="00A24423" w:rsidRPr="00602DAE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highlight w:val="black"/>
              </w:rPr>
            </w:pPr>
            <w:r w:rsidRPr="00602DAE">
              <w:rPr>
                <w:rFonts w:ascii="Calibri" w:eastAsia="Calibri" w:hAnsi="Calibri" w:cs="Calibri"/>
                <w:color w:val="000000"/>
                <w:highlight w:val="black"/>
              </w:rPr>
              <w:t>vacek@domovynaorlici.cz</w:t>
            </w:r>
          </w:p>
        </w:tc>
        <w:tc>
          <w:tcPr>
            <w:tcW w:w="249" w:type="dxa"/>
          </w:tcPr>
          <w:p w14:paraId="60CFE82D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6" w:type="dxa"/>
          </w:tcPr>
          <w:p w14:paraId="230AFC49" w14:textId="77777777" w:rsidR="00A24423" w:rsidRDefault="00A24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5" w:type="dxa"/>
          </w:tcPr>
          <w:p w14:paraId="777D529C" w14:textId="77777777" w:rsidR="00A24423" w:rsidRPr="00602DAE" w:rsidRDefault="00673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highlight w:val="black"/>
              </w:rPr>
            </w:pPr>
            <w:r w:rsidRPr="00602DAE">
              <w:rPr>
                <w:rFonts w:ascii="Calibri" w:eastAsia="Calibri" w:hAnsi="Calibri" w:cs="Calibri"/>
                <w:color w:val="000000"/>
                <w:highlight w:val="black"/>
              </w:rPr>
              <w:t>info@virtualvisit.cz</w:t>
            </w:r>
            <w:bookmarkStart w:id="2" w:name="_GoBack"/>
            <w:bookmarkEnd w:id="2"/>
          </w:p>
        </w:tc>
      </w:tr>
    </w:tbl>
    <w:p w14:paraId="60E29893" w14:textId="77777777" w:rsidR="00A24423" w:rsidRDefault="00A244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  <w:sectPr w:rsidR="00A24423">
          <w:footerReference w:type="default" r:id="rId12"/>
          <w:pgSz w:w="11906" w:h="16838"/>
          <w:pgMar w:top="1417" w:right="991" w:bottom="851" w:left="993" w:header="708" w:footer="708" w:gutter="0"/>
          <w:pgNumType w:start="1"/>
          <w:cols w:space="708"/>
        </w:sectPr>
      </w:pPr>
    </w:p>
    <w:p w14:paraId="70042142" w14:textId="77777777" w:rsidR="00A24423" w:rsidRDefault="0067308C">
      <w:pPr>
        <w:pageBreakBefore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142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 xml:space="preserve">Příloha č.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1 – Specifikace služeb</w:t>
      </w:r>
    </w:p>
    <w:p w14:paraId="697CC35B" w14:textId="1525406D" w:rsidR="00A24423" w:rsidRDefault="0067308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14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PREMIUM SLUŽBA – Virtuální asistent </w:t>
      </w:r>
      <w:r w:rsidR="00E92D8B">
        <w:rPr>
          <w:rFonts w:ascii="Calibri" w:eastAsia="Calibri" w:hAnsi="Calibri" w:cs="Calibri"/>
          <w:b/>
          <w:color w:val="000000"/>
        </w:rPr>
        <w:t>domova – chatbot</w:t>
      </w:r>
    </w:p>
    <w:p w14:paraId="725F66ED" w14:textId="77777777" w:rsidR="00A24423" w:rsidRDefault="006730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Rozsah služby</w:t>
      </w:r>
    </w:p>
    <w:p w14:paraId="50FC8F61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pro klienta zajistí </w:t>
      </w:r>
      <w:r>
        <w:rPr>
          <w:rFonts w:ascii="Calibri" w:eastAsia="Calibri" w:hAnsi="Calibri" w:cs="Calibri"/>
        </w:rPr>
        <w:t xml:space="preserve">provoz </w:t>
      </w:r>
      <w:r>
        <w:rPr>
          <w:rFonts w:ascii="Calibri" w:eastAsia="Calibri" w:hAnsi="Calibri" w:cs="Calibri"/>
          <w:color w:val="000000"/>
        </w:rPr>
        <w:t>technologie virtuálního asistenta v podobě chatbota, se kterým budou moci návštěvníci prostředí aktivně komunikovat („</w:t>
      </w:r>
      <w:r>
        <w:rPr>
          <w:rFonts w:ascii="Calibri" w:eastAsia="Calibri" w:hAnsi="Calibri" w:cs="Calibri"/>
          <w:b/>
          <w:color w:val="000000"/>
        </w:rPr>
        <w:t>Chatbot</w:t>
      </w:r>
      <w:r>
        <w:rPr>
          <w:rFonts w:ascii="Calibri" w:eastAsia="Calibri" w:hAnsi="Calibri" w:cs="Calibri"/>
          <w:color w:val="000000"/>
        </w:rPr>
        <w:t>“).</w:t>
      </w:r>
    </w:p>
    <w:p w14:paraId="04154AB1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bookmarkStart w:id="3" w:name="_heading=h.1fob9te" w:colFirst="0" w:colLast="0"/>
      <w:bookmarkEnd w:id="3"/>
      <w:r>
        <w:rPr>
          <w:rFonts w:ascii="Calibri" w:eastAsia="Calibri" w:hAnsi="Calibri" w:cs="Calibri"/>
          <w:color w:val="000000"/>
        </w:rPr>
        <w:t>Poskytování služby bude mít následující parametry:</w:t>
      </w:r>
    </w:p>
    <w:p w14:paraId="3FDF2298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V rámci služby bude zajištěn provoz AIKB (AI </w:t>
      </w:r>
      <w:proofErr w:type="spellStart"/>
      <w:r>
        <w:rPr>
          <w:rFonts w:ascii="Calibri" w:eastAsia="Calibri" w:hAnsi="Calibri" w:cs="Calibri"/>
          <w:color w:val="000000"/>
        </w:rPr>
        <w:t>Knowledge</w:t>
      </w:r>
      <w:proofErr w:type="spellEnd"/>
      <w:r>
        <w:rPr>
          <w:rFonts w:ascii="Calibri" w:eastAsia="Calibri" w:hAnsi="Calibri" w:cs="Calibri"/>
          <w:color w:val="000000"/>
        </w:rPr>
        <w:t xml:space="preserve"> Base) s databází max. 10 milionu znaků (cca 10 MB čistého textu);</w:t>
      </w:r>
    </w:p>
    <w:p w14:paraId="6E3F0732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Základní kapacita Chatbota bude 2.000 dotazů (</w:t>
      </w:r>
      <w:proofErr w:type="spellStart"/>
      <w:r>
        <w:rPr>
          <w:rFonts w:ascii="Calibri" w:eastAsia="Calibri" w:hAnsi="Calibri" w:cs="Calibri"/>
          <w:color w:val="000000"/>
        </w:rPr>
        <w:t>queries</w:t>
      </w:r>
      <w:proofErr w:type="spellEnd"/>
      <w:r>
        <w:rPr>
          <w:rFonts w:ascii="Calibri" w:eastAsia="Calibri" w:hAnsi="Calibri" w:cs="Calibri"/>
          <w:color w:val="000000"/>
        </w:rPr>
        <w:t>) měsíčně;</w:t>
      </w:r>
    </w:p>
    <w:p w14:paraId="0303EB2D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Klientovi bude z</w:t>
      </w:r>
      <w:r>
        <w:rPr>
          <w:rFonts w:ascii="Calibri" w:eastAsia="Calibri" w:hAnsi="Calibri" w:cs="Calibri"/>
          <w:color w:val="000000"/>
        </w:rPr>
        <w:t>provozněno testovací prostředí pro využití jeho personálem.</w:t>
      </w:r>
    </w:p>
    <w:p w14:paraId="4861C0F0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bude zároveň poskytovat klientovi následující průběžné služby:</w:t>
      </w:r>
    </w:p>
    <w:p w14:paraId="69339BBE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Analytika, využití chatbota, čerpání dotazů v čase na vyžádání klientem.</w:t>
      </w:r>
    </w:p>
    <w:p w14:paraId="7BEAAFB9" w14:textId="77777777" w:rsidR="00A24423" w:rsidRDefault="006730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Technická podpora</w:t>
      </w:r>
    </w:p>
    <w:p w14:paraId="75643507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se zavazuje </w:t>
      </w:r>
      <w:r>
        <w:rPr>
          <w:rFonts w:ascii="Calibri" w:eastAsia="Calibri" w:hAnsi="Calibri" w:cs="Calibri"/>
          <w:color w:val="000000"/>
        </w:rPr>
        <w:t>odstraňovat kritické chyby služby, tj. takové chyby, díky kterým není služba v rámci prostředí dostupná. Tyto chyby budou poskytovateli nahlašovány skrze technickou podporu.</w:t>
      </w:r>
    </w:p>
    <w:p w14:paraId="2053523E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se zavazuje poskytovat klientovi technickou podporu v následující kva</w:t>
      </w:r>
      <w:r>
        <w:rPr>
          <w:rFonts w:ascii="Calibri" w:eastAsia="Calibri" w:hAnsi="Calibri" w:cs="Calibri"/>
          <w:color w:val="000000"/>
        </w:rPr>
        <w:t>litě:</w:t>
      </w:r>
    </w:p>
    <w:p w14:paraId="3786E260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Technická podpora je dostupná v pracovních dnech od 9:00 – 15:00;</w:t>
      </w:r>
    </w:p>
    <w:p w14:paraId="4CA74C26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Technickou podporu je možné kontaktovat emailem na adrese </w:t>
      </w:r>
      <w:hyperlink r:id="rId13">
        <w:r>
          <w:rPr>
            <w:rFonts w:ascii="Calibri" w:eastAsia="Calibri" w:hAnsi="Calibri" w:cs="Calibri"/>
            <w:color w:val="0000FF"/>
            <w:u w:val="single"/>
          </w:rPr>
          <w:t>helpdesk@virtualvisit.cz</w:t>
        </w:r>
      </w:hyperlink>
    </w:p>
    <w:p w14:paraId="49212E63" w14:textId="77777777" w:rsidR="00A24423" w:rsidRDefault="006730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b/>
          <w:color w:val="000000"/>
        </w:rPr>
        <w:t>Odměna, milníky</w:t>
      </w:r>
    </w:p>
    <w:p w14:paraId="18FD6AFA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3543"/>
        <w:jc w:val="both"/>
      </w:pPr>
      <w:r>
        <w:rPr>
          <w:rFonts w:ascii="Calibri" w:eastAsia="Calibri" w:hAnsi="Calibri" w:cs="Calibri"/>
          <w:color w:val="000000"/>
        </w:rPr>
        <w:t>Cena za službu činí 2500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- bez DPH měsíčně. </w:t>
      </w:r>
    </w:p>
    <w:p w14:paraId="4CFDB895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Platební interval 6 měsíců / 12 měsíců dle dohody. </w:t>
      </w:r>
    </w:p>
    <w:p w14:paraId="3C9F1C13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V případě změny parametrů stanovených v odst. 1.2 této Přílohy se mění cena následovně:</w:t>
      </w:r>
    </w:p>
    <w:p w14:paraId="3F04C69D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500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>- bez DPH měsíčně za každých 1000 dotazů měsíčně nad rámec základní kapacity.</w:t>
      </w:r>
    </w:p>
    <w:p w14:paraId="35445A57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Klient může požádat poskytovatele o navýšení parametrů kdykoliv v průběhu poskytování služby. V případě, že navýšení parametrů je možné, potvrdí poskytovatel toto navýšení a toto navýšení bude účinné od příštího měsíčního či ročního období. V případě, že b</w:t>
      </w:r>
      <w:r>
        <w:rPr>
          <w:rFonts w:ascii="Calibri" w:eastAsia="Calibri" w:hAnsi="Calibri" w:cs="Calibri"/>
          <w:color w:val="000000"/>
        </w:rPr>
        <w:t xml:space="preserve">ude poskytovatel mít zájem </w:t>
      </w:r>
      <w:r>
        <w:rPr>
          <w:rFonts w:ascii="Calibri" w:eastAsia="Calibri" w:hAnsi="Calibri" w:cs="Calibri"/>
          <w:color w:val="000000"/>
        </w:rPr>
        <w:lastRenderedPageBreak/>
        <w:t xml:space="preserve">o okamžité navýšení, vystaví poskytovatel klientovi fakturu na cenu, o kterou se navýší celková cena služby za poměrnou část do konce běžícího měsíčního či ročního období. </w:t>
      </w:r>
    </w:p>
    <w:p w14:paraId="1A4A8543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Klient může požádat poskytovatele o snížení parametrů kd</w:t>
      </w:r>
      <w:r>
        <w:rPr>
          <w:rFonts w:ascii="Calibri" w:eastAsia="Calibri" w:hAnsi="Calibri" w:cs="Calibri"/>
          <w:color w:val="000000"/>
        </w:rPr>
        <w:t>ykoliv v průběhu poskytování služby. V takovém případě je změna parametrů účinná od příštího měsíčního či ročního období.</w:t>
      </w:r>
    </w:p>
    <w:p w14:paraId="37E72405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bookmarkStart w:id="4" w:name="_heading=h.3znysh7" w:colFirst="0" w:colLast="0"/>
      <w:bookmarkEnd w:id="4"/>
      <w:r>
        <w:rPr>
          <w:rFonts w:ascii="Calibri" w:eastAsia="Calibri" w:hAnsi="Calibri" w:cs="Calibri"/>
          <w:color w:val="000000"/>
        </w:rPr>
        <w:t xml:space="preserve">Poskytovatel započne s plněním služby ve lhůtě 30 dnů od uzavření smlouvy. </w:t>
      </w:r>
    </w:p>
    <w:p w14:paraId="395DB500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Klient se zavazuje poskytnout Poskytovateli při poskytován</w:t>
      </w:r>
      <w:r>
        <w:rPr>
          <w:rFonts w:ascii="Calibri" w:eastAsia="Calibri" w:hAnsi="Calibri" w:cs="Calibri"/>
          <w:color w:val="000000"/>
        </w:rPr>
        <w:t xml:space="preserve">í služby veškerou nezbytnou součinnost. V případě neposkytnutí součinnosti se lhůta dle odst. 3.5 této přílohy prodlužuje o dobu prodlení se součinností. </w:t>
      </w:r>
    </w:p>
    <w:p w14:paraId="5AF58B07" w14:textId="77777777" w:rsidR="00A24423" w:rsidRDefault="006730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Licence</w:t>
      </w:r>
    </w:p>
    <w:p w14:paraId="18E37711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Patenty, užitné vzory, práva k vynálezům, autorská práva a práva související s autorským </w:t>
      </w:r>
      <w:r>
        <w:rPr>
          <w:rFonts w:ascii="Calibri" w:eastAsia="Calibri" w:hAnsi="Calibri" w:cs="Calibri"/>
          <w:color w:val="000000"/>
        </w:rPr>
        <w:t>právem, ochranné známky, užitné vzory, obchodní jména, doménová jména, goodwill, práva na podání žaloby proti nekalé soutěži, průmyslové vzory, databázová práva, práva užít a chránit důvěrné informace (včetně know-how a obchodních tajemství) a veškeré osta</w:t>
      </w:r>
      <w:r>
        <w:rPr>
          <w:rFonts w:ascii="Calibri" w:eastAsia="Calibri" w:hAnsi="Calibri" w:cs="Calibri"/>
          <w:color w:val="000000"/>
        </w:rPr>
        <w:t>tní duševní vlastnictví, ať už registrované či neregistrované („</w:t>
      </w:r>
      <w:r>
        <w:rPr>
          <w:rFonts w:ascii="Calibri" w:eastAsia="Calibri" w:hAnsi="Calibri" w:cs="Calibri"/>
          <w:b/>
          <w:color w:val="000000"/>
        </w:rPr>
        <w:t>práva k duševnímu vlastnictví</w:t>
      </w:r>
      <w:r>
        <w:rPr>
          <w:rFonts w:ascii="Calibri" w:eastAsia="Calibri" w:hAnsi="Calibri" w:cs="Calibri"/>
          <w:color w:val="000000"/>
        </w:rPr>
        <w:t>“), které je součástí služby, je a zůstává vlastnictvím poskytovatele a poskytovatel si vyhrazuje právo udělit licenci k takovému duševními vlastnictví jakékoliv t</w:t>
      </w:r>
      <w:r>
        <w:rPr>
          <w:rFonts w:ascii="Calibri" w:eastAsia="Calibri" w:hAnsi="Calibri" w:cs="Calibri"/>
          <w:color w:val="000000"/>
        </w:rPr>
        <w:t>řetí straně. Jakýkoliv obsah, který bude poskytnut poskytovatelem klientovi a který je způsobilý být chráněn právy k duševnímu vlastnictví („</w:t>
      </w:r>
      <w:r>
        <w:rPr>
          <w:rFonts w:ascii="Calibri" w:eastAsia="Calibri" w:hAnsi="Calibri" w:cs="Calibri"/>
          <w:b/>
          <w:color w:val="000000"/>
        </w:rPr>
        <w:t>licencovaný obsah</w:t>
      </w:r>
      <w:r>
        <w:rPr>
          <w:rFonts w:ascii="Calibri" w:eastAsia="Calibri" w:hAnsi="Calibri" w:cs="Calibri"/>
          <w:color w:val="000000"/>
        </w:rPr>
        <w:t xml:space="preserve">“) zůstává výhradně poskytovateli (či příslušným držitelům práv) a klient tak nezískává jakákoliv </w:t>
      </w:r>
      <w:r>
        <w:rPr>
          <w:rFonts w:ascii="Calibri" w:eastAsia="Calibri" w:hAnsi="Calibri" w:cs="Calibri"/>
          <w:color w:val="000000"/>
        </w:rPr>
        <w:t xml:space="preserve">jiná práva k takovému licencovanému </w:t>
      </w:r>
      <w:proofErr w:type="gramStart"/>
      <w:r>
        <w:rPr>
          <w:rFonts w:ascii="Calibri" w:eastAsia="Calibri" w:hAnsi="Calibri" w:cs="Calibri"/>
          <w:color w:val="000000"/>
        </w:rPr>
        <w:t>obsahu,</w:t>
      </w:r>
      <w:proofErr w:type="gramEnd"/>
      <w:r>
        <w:rPr>
          <w:rFonts w:ascii="Calibri" w:eastAsia="Calibri" w:hAnsi="Calibri" w:cs="Calibri"/>
          <w:color w:val="000000"/>
        </w:rPr>
        <w:t xml:space="preserve"> než ta výslovně uvedená v této příloze.</w:t>
      </w:r>
    </w:p>
    <w:p w14:paraId="695B93C0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k Chatbotovi poskytuje klientovi odvolatelnou, nevýhradní, nepřevoditelnou, nepostupitelnou, místně neomezenou a časově omezenou licenci, a to výhradně k jeho </w:t>
      </w:r>
      <w:r>
        <w:rPr>
          <w:rFonts w:ascii="Calibri" w:eastAsia="Calibri" w:hAnsi="Calibri" w:cs="Calibri"/>
          <w:color w:val="000000"/>
        </w:rPr>
        <w:t xml:space="preserve">provozování v rámci prostředí v souladu s podmínkami stanovenými ve smlouvě a této příloze. Omezená licence nezahrnuje jakákoliv zde přímo neuvedená práva. </w:t>
      </w:r>
    </w:p>
    <w:p w14:paraId="79401F03" w14:textId="77777777" w:rsidR="00A24423" w:rsidRDefault="006730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Odpovědnost poskytovatele</w:t>
      </w:r>
    </w:p>
    <w:p w14:paraId="2BF2B65E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Klient bere na vědomí, že poskytovatel nemá plnou kontrolu nad výstupy, které Chatbot prezentuje uživatelům v rámci prostředí, zejména pak nad jejich tónem, správností nebo vhodností pro daný účel. Chatbot je novou a částečně nezávislou technologií založen</w:t>
      </w:r>
      <w:r>
        <w:rPr>
          <w:rFonts w:ascii="Calibri" w:eastAsia="Calibri" w:hAnsi="Calibri" w:cs="Calibri"/>
          <w:color w:val="000000"/>
        </w:rPr>
        <w:t>ou na strojovém učení, která má sloužit pouze jako pomůcka uživatelům a ulehčení činnosti pro klienta, nikoli jako náhrada činnosti klienta nebo nezbytného odborného posouzení. Z tohoto důvodu poskytovatel v nejširší možné míře vylučuje svou odpovědnost, k</w:t>
      </w:r>
      <w:r>
        <w:rPr>
          <w:rFonts w:ascii="Calibri" w:eastAsia="Calibri" w:hAnsi="Calibri" w:cs="Calibri"/>
          <w:color w:val="000000"/>
        </w:rPr>
        <w:t xml:space="preserve">terá by mohla vyplývávat z provozu Chatbota, a to jak vůči klientovi, tak vůči uživatelům a návštěvníkům prostředí. </w:t>
      </w:r>
    </w:p>
    <w:p w14:paraId="194B0CCB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Při poskytování služeb poskytovatel cílí na co největší dostupnost – není však možné zaručit, že služby budou dostupné nepřetržitě a bez vý</w:t>
      </w:r>
      <w:r>
        <w:rPr>
          <w:rFonts w:ascii="Calibri" w:eastAsia="Calibri" w:hAnsi="Calibri" w:cs="Calibri"/>
          <w:color w:val="000000"/>
        </w:rPr>
        <w:t xml:space="preserve">padků. Poskytovatel je především oprávněn provádět plánované odstávky serveru a ostatního vybavení, prostřednictvím kterých je služba provozována </w:t>
      </w:r>
      <w:r>
        <w:rPr>
          <w:rFonts w:ascii="Calibri" w:eastAsia="Calibri" w:hAnsi="Calibri" w:cs="Calibri"/>
          <w:color w:val="000000"/>
        </w:rPr>
        <w:lastRenderedPageBreak/>
        <w:t>a poskytována. Stejně tak poskytovatel nemůže ovlivnit fungování služeb třetích stran, na kterých je služba za</w:t>
      </w:r>
      <w:r>
        <w:rPr>
          <w:rFonts w:ascii="Calibri" w:eastAsia="Calibri" w:hAnsi="Calibri" w:cs="Calibri"/>
          <w:color w:val="000000"/>
        </w:rPr>
        <w:t>ložena (poskytovatelé připojení internetu, hostingu, jazykového modelu apod.) V průběhu odstávek či nedostupností služeb třetích stran může být služba nedostupná.</w:t>
      </w:r>
    </w:p>
    <w:p w14:paraId="6F3676A6" w14:textId="77777777" w:rsidR="00A24423" w:rsidRDefault="006730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Zpracování osobních údajů</w:t>
      </w:r>
    </w:p>
    <w:p w14:paraId="1772B345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V rámci poskytování služeb bude poskytovatel pro klienta provádět z</w:t>
      </w:r>
      <w:r>
        <w:rPr>
          <w:rFonts w:ascii="Calibri" w:eastAsia="Calibri" w:hAnsi="Calibri" w:cs="Calibri"/>
          <w:color w:val="000000"/>
        </w:rPr>
        <w:t>pracování osobních údajů ve smyslu čl. 6 smlouvy.</w:t>
      </w:r>
    </w:p>
    <w:p w14:paraId="26542660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Účelem zpracování osobních údajů je poskytování služby Chatbota. </w:t>
      </w:r>
    </w:p>
    <w:p w14:paraId="0550EF38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Osobní údaje budou zpracovávány po dobu poskytování služby. </w:t>
      </w:r>
    </w:p>
    <w:p w14:paraId="0CF5EF9E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bude pro klienta zpracovávat osobní údaje o následujících kategori</w:t>
      </w:r>
      <w:r>
        <w:rPr>
          <w:rFonts w:ascii="Calibri" w:eastAsia="Calibri" w:hAnsi="Calibri" w:cs="Calibri"/>
          <w:color w:val="000000"/>
        </w:rPr>
        <w:t>ích subjektů údajů:</w:t>
      </w:r>
    </w:p>
    <w:p w14:paraId="51F643AF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návštěvníci prostředí;</w:t>
      </w:r>
    </w:p>
    <w:p w14:paraId="6F8F6EC2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zákazníci klienta.</w:t>
      </w:r>
    </w:p>
    <w:p w14:paraId="6C98EEAD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bude pro klienta zpracovávat následující kategorie osobních údajů:</w:t>
      </w:r>
    </w:p>
    <w:p w14:paraId="420959C2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kontaktní údaje;</w:t>
      </w:r>
    </w:p>
    <w:p w14:paraId="7BC54B81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identifikační údaje;</w:t>
      </w:r>
    </w:p>
    <w:p w14:paraId="5AEE8082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údaje o způsobu užívání služby;</w:t>
      </w:r>
    </w:p>
    <w:p w14:paraId="0AC4E3C1" w14:textId="77777777" w:rsidR="00A24423" w:rsidRDefault="0067308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údaje o zařízení klienta.</w:t>
      </w:r>
    </w:p>
    <w:p w14:paraId="3E622580" w14:textId="77777777" w:rsidR="00A24423" w:rsidRDefault="0067308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pro zpracování osobních údajů využívá následující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>:</w:t>
      </w:r>
    </w:p>
    <w:p w14:paraId="564576CA" w14:textId="77777777" w:rsidR="00A24423" w:rsidRDefault="0067308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720" w:right="-142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OpenAi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OpCo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OpenAI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Ireland</w:t>
      </w:r>
      <w:proofErr w:type="spellEnd"/>
      <w:r>
        <w:rPr>
          <w:rFonts w:ascii="Calibri" w:eastAsia="Calibri" w:hAnsi="Calibri" w:cs="Calibri"/>
          <w:color w:val="000000"/>
        </w:rPr>
        <w:t xml:space="preserve"> Ltd, </w:t>
      </w:r>
      <w:proofErr w:type="spellStart"/>
      <w:r>
        <w:rPr>
          <w:rFonts w:ascii="Calibri" w:eastAsia="Calibri" w:hAnsi="Calibri" w:cs="Calibri"/>
          <w:color w:val="000000"/>
        </w:rPr>
        <w:t>Sheriff</w:t>
      </w:r>
      <w:proofErr w:type="spellEnd"/>
      <w:r>
        <w:rPr>
          <w:rFonts w:ascii="Calibri" w:eastAsia="Calibri" w:hAnsi="Calibri" w:cs="Calibri"/>
          <w:color w:val="000000"/>
        </w:rPr>
        <w:t xml:space="preserve"> Street </w:t>
      </w:r>
      <w:proofErr w:type="spellStart"/>
      <w:r>
        <w:rPr>
          <w:rFonts w:ascii="Calibri" w:eastAsia="Calibri" w:hAnsi="Calibri" w:cs="Calibri"/>
          <w:color w:val="000000"/>
        </w:rPr>
        <w:t>Upper</w:t>
      </w:r>
      <w:proofErr w:type="spellEnd"/>
      <w:r>
        <w:rPr>
          <w:rFonts w:ascii="Calibri" w:eastAsia="Calibri" w:hAnsi="Calibri" w:cs="Calibri"/>
          <w:color w:val="000000"/>
        </w:rPr>
        <w:t xml:space="preserve">, Dublin 1, D01 YC43, </w:t>
      </w:r>
      <w:proofErr w:type="spellStart"/>
      <w:r>
        <w:rPr>
          <w:rFonts w:ascii="Calibri" w:eastAsia="Calibri" w:hAnsi="Calibri" w:cs="Calibri"/>
          <w:color w:val="000000"/>
        </w:rPr>
        <w:t>Ireland</w:t>
      </w:r>
      <w:proofErr w:type="spellEnd"/>
      <w:r>
        <w:rPr>
          <w:rFonts w:ascii="Calibri" w:eastAsia="Calibri" w:hAnsi="Calibri" w:cs="Calibri"/>
          <w:color w:val="000000"/>
        </w:rPr>
        <w:t xml:space="preserve">, and CN: 737350, </w:t>
      </w:r>
      <w:proofErr w:type="spellStart"/>
      <w:r>
        <w:rPr>
          <w:rFonts w:ascii="Calibri" w:eastAsia="Calibri" w:hAnsi="Calibri" w:cs="Calibri"/>
          <w:color w:val="000000"/>
        </w:rPr>
        <w:t>Subprocessors</w:t>
      </w:r>
      <w:proofErr w:type="spellEnd"/>
      <w:r>
        <w:rPr>
          <w:rFonts w:ascii="Calibri" w:eastAsia="Calibri" w:hAnsi="Calibri" w:cs="Calibri"/>
          <w:color w:val="000000"/>
        </w:rPr>
        <w:t xml:space="preserve">: </w:t>
      </w:r>
      <w:hyperlink r:id="rId14">
        <w:r>
          <w:rPr>
            <w:rFonts w:ascii="Calibri" w:eastAsia="Calibri" w:hAnsi="Calibri" w:cs="Calibri"/>
            <w:color w:val="0000FF"/>
            <w:u w:val="single"/>
          </w:rPr>
          <w:t>https://platform.openai.com/subprocessors</w:t>
        </w:r>
      </w:hyperlink>
    </w:p>
    <w:p w14:paraId="41EB14AD" w14:textId="77777777" w:rsidR="00A24423" w:rsidRDefault="0067308C">
      <w:pPr>
        <w:ind w:right="-142"/>
        <w:jc w:val="both"/>
        <w:rPr>
          <w:rFonts w:ascii="Calibri" w:eastAsia="Calibri" w:hAnsi="Calibri" w:cs="Calibri"/>
          <w:highlight w:val="cyan"/>
        </w:rPr>
      </w:pPr>
      <w:r>
        <w:br w:type="page"/>
      </w:r>
    </w:p>
    <w:p w14:paraId="7284FCE6" w14:textId="77777777" w:rsidR="00A24423" w:rsidRDefault="0067308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14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PREMIUM SLUŽBA – Nový systém žádostí – interaktivní formulář </w:t>
      </w:r>
    </w:p>
    <w:p w14:paraId="72E6EB67" w14:textId="77777777" w:rsidR="00A24423" w:rsidRDefault="006730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Rozsah služby</w:t>
      </w:r>
    </w:p>
    <w:p w14:paraId="1FE1C555" w14:textId="77777777" w:rsidR="00A24423" w:rsidRDefault="0067308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pro klienta zajistí nasazení technologie zjednodušení přijímání a zpracování žádostí, její integrování do stávajících </w:t>
      </w:r>
      <w:r>
        <w:rPr>
          <w:rFonts w:ascii="Calibri" w:eastAsia="Calibri" w:hAnsi="Calibri" w:cs="Calibri"/>
          <w:color w:val="000000"/>
        </w:rPr>
        <w:t>systémů a následný provoz a podporu („</w:t>
      </w:r>
      <w:r>
        <w:rPr>
          <w:rFonts w:ascii="Calibri" w:eastAsia="Calibri" w:hAnsi="Calibri" w:cs="Calibri"/>
          <w:b/>
          <w:color w:val="000000"/>
        </w:rPr>
        <w:t>Systém žádostí</w:t>
      </w:r>
      <w:r>
        <w:rPr>
          <w:rFonts w:ascii="Calibri" w:eastAsia="Calibri" w:hAnsi="Calibri" w:cs="Calibri"/>
          <w:color w:val="000000"/>
        </w:rPr>
        <w:t>“).</w:t>
      </w:r>
    </w:p>
    <w:p w14:paraId="335C0B8C" w14:textId="77777777" w:rsidR="00A24423" w:rsidRDefault="0067308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Poskytování služby bude mít následující parametry:</w:t>
      </w:r>
    </w:p>
    <w:p w14:paraId="6D33C024" w14:textId="77777777" w:rsidR="00A24423" w:rsidRDefault="0067308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Vytvoření interaktivního formuláře pro sběr žádostí a jeho nasazení do prostředí;</w:t>
      </w:r>
    </w:p>
    <w:p w14:paraId="755F0D73" w14:textId="77777777" w:rsidR="00A24423" w:rsidRDefault="0067308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Jednostranná integrace Systému žádostí na systém </w:t>
      </w:r>
      <w:proofErr w:type="spellStart"/>
      <w:r>
        <w:rPr>
          <w:rFonts w:ascii="Calibri" w:eastAsia="Calibri" w:hAnsi="Calibri" w:cs="Calibri"/>
          <w:color w:val="000000"/>
        </w:rPr>
        <w:t>Cygnus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Iresoft</w:t>
      </w:r>
      <w:proofErr w:type="spellEnd"/>
      <w:r>
        <w:rPr>
          <w:rFonts w:ascii="Calibri" w:eastAsia="Calibri" w:hAnsi="Calibri" w:cs="Calibri"/>
          <w:color w:val="000000"/>
        </w:rPr>
        <w:t xml:space="preserve"> skr</w:t>
      </w:r>
      <w:r>
        <w:rPr>
          <w:rFonts w:ascii="Calibri" w:eastAsia="Calibri" w:hAnsi="Calibri" w:cs="Calibri"/>
          <w:color w:val="000000"/>
        </w:rPr>
        <w:t>ze API;</w:t>
      </w:r>
    </w:p>
    <w:p w14:paraId="5A93F607" w14:textId="77777777" w:rsidR="00A24423" w:rsidRDefault="0067308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Propojení Systému žádostí s modulem žádosti o pobytovou službu. </w:t>
      </w:r>
    </w:p>
    <w:p w14:paraId="7952511E" w14:textId="77777777" w:rsidR="00A24423" w:rsidRDefault="0067308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Vytvoření interaktivního formuláře pro popis nepříznivé sociální situace </w:t>
      </w:r>
    </w:p>
    <w:p w14:paraId="65FEDF49" w14:textId="77777777" w:rsidR="00A24423" w:rsidRDefault="0067308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Propojení Systému žádostí s modulem „Nepříznivé sociální situace“ </w:t>
      </w:r>
    </w:p>
    <w:p w14:paraId="7DC8E93A" w14:textId="77777777" w:rsidR="00A24423" w:rsidRDefault="0067308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Generování PDF, automatické zasílání email</w:t>
      </w:r>
      <w:r>
        <w:rPr>
          <w:rFonts w:ascii="Calibri" w:eastAsia="Calibri" w:hAnsi="Calibri" w:cs="Calibri"/>
          <w:color w:val="000000"/>
        </w:rPr>
        <w:t xml:space="preserve">em </w:t>
      </w:r>
    </w:p>
    <w:p w14:paraId="1FA863FD" w14:textId="77777777" w:rsidR="00A24423" w:rsidRDefault="006730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>Technická podpora</w:t>
      </w:r>
    </w:p>
    <w:p w14:paraId="1A109596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se zavazuje odstraňovat kritické chyby služby, tj. takové chyby, kvůli kterým není služba v rámci prostředí dostupná. Tyto chyby budou poskytovateli nahlašovány skrze technickou podporu.</w:t>
      </w:r>
    </w:p>
    <w:p w14:paraId="09476992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se zavazuje </w:t>
      </w:r>
      <w:r>
        <w:rPr>
          <w:rFonts w:ascii="Calibri" w:eastAsia="Calibri" w:hAnsi="Calibri" w:cs="Calibri"/>
          <w:color w:val="000000"/>
        </w:rPr>
        <w:t>poskytovat klientovi technickou podporu v následující kvalitě:</w:t>
      </w:r>
    </w:p>
    <w:p w14:paraId="13A9C3DC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Technická podpora je dostupná v pracovních dnech od 9:00 – 15:00;</w:t>
      </w:r>
    </w:p>
    <w:p w14:paraId="72CB7CC6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Technickou podporu je možné kontaktovat emailem na adrese </w:t>
      </w:r>
      <w:hyperlink r:id="rId15">
        <w:r>
          <w:rPr>
            <w:rFonts w:ascii="Calibri" w:eastAsia="Calibri" w:hAnsi="Calibri" w:cs="Calibri"/>
            <w:color w:val="0000FF"/>
            <w:u w:val="single"/>
          </w:rPr>
          <w:t>helpdesk@virtualvisit.cz</w:t>
        </w:r>
      </w:hyperlink>
    </w:p>
    <w:p w14:paraId="037EBE6E" w14:textId="77777777" w:rsidR="00A24423" w:rsidRDefault="006730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Odměna, milní</w:t>
      </w:r>
      <w:r>
        <w:rPr>
          <w:rFonts w:ascii="Calibri" w:eastAsia="Calibri" w:hAnsi="Calibri" w:cs="Calibri"/>
          <w:b/>
          <w:color w:val="000000"/>
        </w:rPr>
        <w:t>ky</w:t>
      </w:r>
    </w:p>
    <w:p w14:paraId="305C373C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Cena za službu činí 1800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- bez DPH měsíčně. </w:t>
      </w:r>
    </w:p>
    <w:p w14:paraId="5CBFD841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</w:rPr>
        <w:t xml:space="preserve">Platební interval 6 měsíců / 12 měsíců dle dohody. </w:t>
      </w:r>
    </w:p>
    <w:p w14:paraId="46D81F30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nasadí Systém žádostí do prostředí a započne s plněním služby ve lhůtě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0 dnů od uzavření smlouvy. </w:t>
      </w:r>
    </w:p>
    <w:p w14:paraId="6C314BA7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Klient se zavazuje poskytnout Poskytovateli při poskytování služby veškerou nezbytnou součinnost. V případě neposkytnutí součinnosti se lhůta dle odst. 3.5 této přílohy prodlužuje o dobu prodlení se součinností. </w:t>
      </w:r>
    </w:p>
    <w:p w14:paraId="3A302FFE" w14:textId="77777777" w:rsidR="00A24423" w:rsidRDefault="006730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Licence</w:t>
      </w:r>
    </w:p>
    <w:p w14:paraId="65ADF385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lastRenderedPageBreak/>
        <w:t>Patenty, užitné vzory, práva k vyná</w:t>
      </w:r>
      <w:r>
        <w:rPr>
          <w:rFonts w:ascii="Calibri" w:eastAsia="Calibri" w:hAnsi="Calibri" w:cs="Calibri"/>
          <w:color w:val="000000"/>
        </w:rPr>
        <w:t>lezům, autorská práva a práva související s autorským právem, ochranné známky, užitné vzory, obchodní jména, doménová jména, goodwill, práva na podání žaloby proti nekalé soutěži, průmyslové vzory, databázová práva, práva užít a chránit důvěrné informace (</w:t>
      </w:r>
      <w:r>
        <w:rPr>
          <w:rFonts w:ascii="Calibri" w:eastAsia="Calibri" w:hAnsi="Calibri" w:cs="Calibri"/>
          <w:color w:val="000000"/>
        </w:rPr>
        <w:t>včetně know-how a obchodních tajemství) a veškeré ostatní duševní vlastnictví, ať už registrované či neregistrované („</w:t>
      </w:r>
      <w:r>
        <w:rPr>
          <w:rFonts w:ascii="Calibri" w:eastAsia="Calibri" w:hAnsi="Calibri" w:cs="Calibri"/>
          <w:b/>
          <w:color w:val="000000"/>
        </w:rPr>
        <w:t>práva k duševnímu vlastnictví</w:t>
      </w:r>
      <w:r>
        <w:rPr>
          <w:rFonts w:ascii="Calibri" w:eastAsia="Calibri" w:hAnsi="Calibri" w:cs="Calibri"/>
          <w:color w:val="000000"/>
        </w:rPr>
        <w:t>“), které je součástí služby, je a zůstává vlastnictvím poskytovatele a poskytovatel si vyhrazuje právo uděli</w:t>
      </w:r>
      <w:r>
        <w:rPr>
          <w:rFonts w:ascii="Calibri" w:eastAsia="Calibri" w:hAnsi="Calibri" w:cs="Calibri"/>
          <w:color w:val="000000"/>
        </w:rPr>
        <w:t>t licenci k takovému duševními vlastnictví jakékoliv třetí straně. Jakýkoliv obsah, který bude poskytnut poskytovatelem klientovi a který je způsobilý být chráněn právy k duševnímu vlastnictví („</w:t>
      </w:r>
      <w:r>
        <w:rPr>
          <w:rFonts w:ascii="Calibri" w:eastAsia="Calibri" w:hAnsi="Calibri" w:cs="Calibri"/>
          <w:b/>
          <w:color w:val="000000"/>
        </w:rPr>
        <w:t>licencovaný obsah</w:t>
      </w:r>
      <w:r>
        <w:rPr>
          <w:rFonts w:ascii="Calibri" w:eastAsia="Calibri" w:hAnsi="Calibri" w:cs="Calibri"/>
          <w:color w:val="000000"/>
        </w:rPr>
        <w:t>“) zůstává výhradně poskytovateli (či příslu</w:t>
      </w:r>
      <w:r>
        <w:rPr>
          <w:rFonts w:ascii="Calibri" w:eastAsia="Calibri" w:hAnsi="Calibri" w:cs="Calibri"/>
          <w:color w:val="000000"/>
        </w:rPr>
        <w:t xml:space="preserve">šným držitelům práv) a klient tak nezískává jakákoliv jiná práva k takovému licencovanému </w:t>
      </w:r>
      <w:proofErr w:type="gramStart"/>
      <w:r>
        <w:rPr>
          <w:rFonts w:ascii="Calibri" w:eastAsia="Calibri" w:hAnsi="Calibri" w:cs="Calibri"/>
          <w:color w:val="000000"/>
        </w:rPr>
        <w:t>obsahu,</w:t>
      </w:r>
      <w:proofErr w:type="gramEnd"/>
      <w:r>
        <w:rPr>
          <w:rFonts w:ascii="Calibri" w:eastAsia="Calibri" w:hAnsi="Calibri" w:cs="Calibri"/>
          <w:color w:val="000000"/>
        </w:rPr>
        <w:t xml:space="preserve"> než ta výslovně uvedená v této příloze.</w:t>
      </w:r>
    </w:p>
    <w:p w14:paraId="5D6423C2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k Systému žádostí poskytuje klientovi odvolatelnou, nevýhradní, nepřevoditelnou, nepostupitelnou, místně </w:t>
      </w:r>
      <w:r>
        <w:rPr>
          <w:rFonts w:ascii="Calibri" w:eastAsia="Calibri" w:hAnsi="Calibri" w:cs="Calibri"/>
          <w:color w:val="000000"/>
        </w:rPr>
        <w:t xml:space="preserve">neomezenou a časově omezenou licenci, a to výhradně k jeho provozování v rámci prostředí v souladu s podmínkami stanovenými ve smlouvě a této příloze. Omezená licence nezahrnuje jakákoliv zde přímo neuvedená práva. </w:t>
      </w:r>
    </w:p>
    <w:p w14:paraId="65BCBFA3" w14:textId="77777777" w:rsidR="00A24423" w:rsidRDefault="006730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Odpovědnost poskytovatele</w:t>
      </w:r>
    </w:p>
    <w:p w14:paraId="1510BB37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Při poskytován</w:t>
      </w:r>
      <w:r>
        <w:rPr>
          <w:rFonts w:ascii="Calibri" w:eastAsia="Calibri" w:hAnsi="Calibri" w:cs="Calibri"/>
          <w:color w:val="000000"/>
        </w:rPr>
        <w:t>í služeb poskytovatel cílí na co největší dostupnost – není však možné zaručit, že služby budou dostupné nepřetržitě a bez výpadků. Poskytovatel je především oprávněn provádět plánované odstávky serveru a ostatního vybavení, prostřednictvím kterých je služ</w:t>
      </w:r>
      <w:r>
        <w:rPr>
          <w:rFonts w:ascii="Calibri" w:eastAsia="Calibri" w:hAnsi="Calibri" w:cs="Calibri"/>
          <w:color w:val="000000"/>
        </w:rPr>
        <w:t>ba provozována a poskytována. Stejně tak poskytovatel nemůže ovlivnit fungování služeb třetích stran, na kterých je služba zaručena (poskytovatelé připojení internetu, hostingu, jazykového modelu apod.) V průběhu odstávek či nedostupností služeb třetích st</w:t>
      </w:r>
      <w:r>
        <w:rPr>
          <w:rFonts w:ascii="Calibri" w:eastAsia="Calibri" w:hAnsi="Calibri" w:cs="Calibri"/>
          <w:color w:val="000000"/>
        </w:rPr>
        <w:t>ran může být služba nedostupná.</w:t>
      </w:r>
    </w:p>
    <w:p w14:paraId="3DEAEF25" w14:textId="77777777" w:rsidR="00A24423" w:rsidRDefault="006730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Zpracování osobních údajů</w:t>
      </w:r>
    </w:p>
    <w:p w14:paraId="78E520D3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V rámci poskytování služeb bude poskytovatel pro klienta provádět zpracování osobních údajů ve smyslu čl. 6 smlouvy.</w:t>
      </w:r>
    </w:p>
    <w:p w14:paraId="09293C50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Účelem zpracování osobních údajů je poskytování služby Systému žádostí. </w:t>
      </w:r>
    </w:p>
    <w:p w14:paraId="0DFB6DB5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Osobní ú</w:t>
      </w:r>
      <w:r>
        <w:rPr>
          <w:rFonts w:ascii="Calibri" w:eastAsia="Calibri" w:hAnsi="Calibri" w:cs="Calibri"/>
          <w:color w:val="000000"/>
        </w:rPr>
        <w:t xml:space="preserve">daje budou zpracovávány po dobu poskytování služby. </w:t>
      </w:r>
    </w:p>
    <w:p w14:paraId="01AC656A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bude pro klienta zpracovávat osobní údaje o následujících kategoriích subjektů údajů:</w:t>
      </w:r>
    </w:p>
    <w:p w14:paraId="4DBB50E0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návštěvníci prostředí;</w:t>
      </w:r>
    </w:p>
    <w:p w14:paraId="261A7227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zákazníci klienta.</w:t>
      </w:r>
    </w:p>
    <w:p w14:paraId="5F9A054D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bude pro klienta zpracovávat následující </w:t>
      </w:r>
      <w:r>
        <w:rPr>
          <w:rFonts w:ascii="Calibri" w:eastAsia="Calibri" w:hAnsi="Calibri" w:cs="Calibri"/>
          <w:color w:val="000000"/>
        </w:rPr>
        <w:t>kategorie osobních údajů:</w:t>
      </w:r>
    </w:p>
    <w:p w14:paraId="32CA5196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kontaktní údaje;</w:t>
      </w:r>
    </w:p>
    <w:p w14:paraId="16A8AF93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lastRenderedPageBreak/>
        <w:t>identifikační údaje;</w:t>
      </w:r>
    </w:p>
    <w:p w14:paraId="60646A33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údaje o způsobu užívání služby;</w:t>
      </w:r>
    </w:p>
    <w:p w14:paraId="074B1187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údaje o zařízení klienta;</w:t>
      </w:r>
    </w:p>
    <w:p w14:paraId="65EC2A34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zvláštní kategorie osobních údajů – údaje o zdravotním stavu</w:t>
      </w:r>
      <w:r>
        <w:rPr>
          <w:rFonts w:ascii="Calibri" w:eastAsia="Calibri" w:hAnsi="Calibri" w:cs="Calibri"/>
          <w:color w:val="000000"/>
        </w:rPr>
        <w:t>.</w:t>
      </w:r>
    </w:p>
    <w:p w14:paraId="301BF5A4" w14:textId="77777777" w:rsidR="00A24423" w:rsidRDefault="0067308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pro zpracování osobních údajů využívá následující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>:</w:t>
      </w:r>
    </w:p>
    <w:p w14:paraId="3BAB6BDF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BiQ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pux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a.s. </w:t>
      </w:r>
      <w:r>
        <w:rPr>
          <w:rFonts w:ascii="Calibri" w:eastAsia="Calibri" w:hAnsi="Calibri" w:cs="Calibri"/>
          <w:color w:val="000000"/>
        </w:rPr>
        <w:t>Čechyňská 5, 602 00 Brno-</w:t>
      </w:r>
      <w:proofErr w:type="gramStart"/>
      <w:r>
        <w:rPr>
          <w:rFonts w:ascii="Calibri" w:eastAsia="Calibri" w:hAnsi="Calibri" w:cs="Calibri"/>
          <w:color w:val="000000"/>
        </w:rPr>
        <w:t>Střed</w:t>
      </w:r>
      <w:proofErr w:type="gramEnd"/>
      <w:r>
        <w:rPr>
          <w:rFonts w:ascii="Calibri" w:eastAsia="Calibri" w:hAnsi="Calibri" w:cs="Calibri"/>
          <w:color w:val="000000"/>
        </w:rPr>
        <w:t xml:space="preserve"> IČO: 17516056</w:t>
      </w:r>
    </w:p>
    <w:p w14:paraId="3A5614F1" w14:textId="77777777" w:rsidR="00A24423" w:rsidRDefault="0067308C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Iresoft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0000"/>
        </w:rPr>
        <w:t>s.r.o ,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 </w:t>
      </w:r>
      <w:r>
        <w:rPr>
          <w:rFonts w:ascii="Calibri" w:eastAsia="Calibri" w:hAnsi="Calibri" w:cs="Calibri"/>
          <w:color w:val="000000"/>
        </w:rPr>
        <w:tab/>
        <w:t>Purkyňova 71/99, Královo Pole, 612 00 Brno</w:t>
      </w:r>
    </w:p>
    <w:p w14:paraId="136E2D9B" w14:textId="77777777" w:rsidR="00A24423" w:rsidRDefault="00A2442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  <w:rPr>
          <w:rFonts w:ascii="Calibri" w:eastAsia="Calibri" w:hAnsi="Calibri" w:cs="Calibri"/>
          <w:b/>
          <w:color w:val="000000"/>
        </w:rPr>
      </w:pPr>
    </w:p>
    <w:p w14:paraId="04D854CD" w14:textId="77777777" w:rsidR="00A24423" w:rsidRDefault="0067308C">
      <w:pPr>
        <w:rPr>
          <w:rFonts w:ascii="Calibri" w:eastAsia="Calibri" w:hAnsi="Calibri" w:cs="Calibri"/>
          <w:b/>
        </w:rPr>
      </w:pPr>
      <w:r>
        <w:br w:type="page"/>
      </w:r>
      <w:r>
        <w:rPr>
          <w:rFonts w:ascii="Calibri" w:eastAsia="Calibri" w:hAnsi="Calibri" w:cs="Calibri"/>
          <w:b/>
        </w:rPr>
        <w:lastRenderedPageBreak/>
        <w:t>PREMIUM SLUŽBA – Mobilní rozhraní pro nahrávání aktualit na web</w:t>
      </w:r>
    </w:p>
    <w:p w14:paraId="7A39E681" w14:textId="77777777" w:rsidR="00A24423" w:rsidRDefault="00673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Rozsah služby</w:t>
      </w:r>
    </w:p>
    <w:p w14:paraId="1A4CDF3F" w14:textId="77777777" w:rsidR="00A24423" w:rsidRDefault="0067308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pro klienta zajistí </w:t>
      </w:r>
      <w:r>
        <w:rPr>
          <w:rFonts w:ascii="Calibri" w:eastAsia="Calibri" w:hAnsi="Calibri" w:cs="Calibri"/>
          <w:color w:val="000000"/>
        </w:rPr>
        <w:t>nasazení aplikace pro vkládání fotografií z mobilních zařízení do prostředí („</w:t>
      </w:r>
      <w:r>
        <w:rPr>
          <w:rFonts w:ascii="Calibri" w:eastAsia="Calibri" w:hAnsi="Calibri" w:cs="Calibri"/>
          <w:b/>
          <w:color w:val="000000"/>
        </w:rPr>
        <w:t>Nahrávání</w:t>
      </w:r>
      <w:r>
        <w:rPr>
          <w:rFonts w:ascii="Calibri" w:eastAsia="Calibri" w:hAnsi="Calibri" w:cs="Calibri"/>
          <w:color w:val="000000"/>
        </w:rPr>
        <w:t xml:space="preserve">“). Přístup do Nahrávání bude dostupný ze subdomény </w:t>
      </w:r>
      <w:hyperlink r:id="rId16">
        <w:r>
          <w:rPr>
            <w:rFonts w:ascii="Calibri" w:eastAsia="Calibri" w:hAnsi="Calibri" w:cs="Calibri"/>
            <w:color w:val="0000FF"/>
            <w:u w:val="single"/>
          </w:rPr>
          <w:t>https://m.domovynaorlici.cz</w:t>
        </w:r>
      </w:hyperlink>
      <w:r>
        <w:rPr>
          <w:rFonts w:ascii="Calibri" w:eastAsia="Calibri" w:hAnsi="Calibri" w:cs="Calibri"/>
          <w:color w:val="000000"/>
        </w:rPr>
        <w:t xml:space="preserve"> případně dle domluvy.</w:t>
      </w:r>
    </w:p>
    <w:p w14:paraId="121D3B72" w14:textId="77777777" w:rsidR="00A24423" w:rsidRDefault="0067308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zajistí</w:t>
      </w:r>
      <w:r>
        <w:rPr>
          <w:rFonts w:ascii="Calibri" w:eastAsia="Calibri" w:hAnsi="Calibri" w:cs="Calibri"/>
          <w:color w:val="000000"/>
        </w:rPr>
        <w:t xml:space="preserve"> klientovi patřičné přístupy pro obsluhu a vstup do administrace Nahrávání.  </w:t>
      </w:r>
    </w:p>
    <w:p w14:paraId="067E49CD" w14:textId="77777777" w:rsidR="00A24423" w:rsidRDefault="00673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Technická podpora</w:t>
      </w:r>
    </w:p>
    <w:p w14:paraId="35E1F898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se zavazuje odstraňovat kritické chyby služby, tj. takové chyby, díky kterým není služba v rámci prostředí dostupná. Tyto chyby budou poskytovateli</w:t>
      </w:r>
      <w:r>
        <w:rPr>
          <w:rFonts w:ascii="Calibri" w:eastAsia="Calibri" w:hAnsi="Calibri" w:cs="Calibri"/>
          <w:color w:val="000000"/>
        </w:rPr>
        <w:t xml:space="preserve"> nahlašovány skrze technickou podporu.</w:t>
      </w:r>
    </w:p>
    <w:p w14:paraId="390A9EC2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se zavazuje poskytovat klientovi technickou podporu v následující kvalitě:</w:t>
      </w:r>
    </w:p>
    <w:p w14:paraId="67795383" w14:textId="77777777" w:rsidR="00A24423" w:rsidRDefault="0067308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Technická podpora je dostupná v pracovních dnech od 9:00 – 15:00;</w:t>
      </w:r>
    </w:p>
    <w:p w14:paraId="3485BD08" w14:textId="77777777" w:rsidR="00A24423" w:rsidRDefault="0067308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Technickou podporu je možné kontaktovat emailem na adrese </w:t>
      </w:r>
      <w:hyperlink r:id="rId17">
        <w:r>
          <w:rPr>
            <w:rFonts w:ascii="Calibri" w:eastAsia="Calibri" w:hAnsi="Calibri" w:cs="Calibri"/>
            <w:color w:val="0000FF"/>
            <w:u w:val="single"/>
          </w:rPr>
          <w:t>helpdesk@virtualvisit.cz</w:t>
        </w:r>
      </w:hyperlink>
    </w:p>
    <w:p w14:paraId="09B199BA" w14:textId="77777777" w:rsidR="00A24423" w:rsidRDefault="00673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Odměna, milníky</w:t>
      </w:r>
    </w:p>
    <w:p w14:paraId="7D63226C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Cena za službu činí 500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- bez DPH měsíčně. </w:t>
      </w:r>
    </w:p>
    <w:p w14:paraId="5F2C8FBB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nasadí Nahrávání do prostředí a započne s plněním služby ve lhůtě 60 dnů od uzavření smlouvy. </w:t>
      </w:r>
    </w:p>
    <w:p w14:paraId="4B92D492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Klient se zavazuje poskytnout Poskyto</w:t>
      </w:r>
      <w:r>
        <w:rPr>
          <w:rFonts w:ascii="Calibri" w:eastAsia="Calibri" w:hAnsi="Calibri" w:cs="Calibri"/>
          <w:color w:val="000000"/>
        </w:rPr>
        <w:t xml:space="preserve">vateli při poskytování služby veškerou nezbytnou součinnost. V případě neposkytnutí součinnosti se lhůta dle odst. 3.5 této přílohy prodlužuje o dobu prodlení se součinností. </w:t>
      </w:r>
    </w:p>
    <w:p w14:paraId="5AF1C47F" w14:textId="77777777" w:rsidR="00A24423" w:rsidRDefault="00673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Licence</w:t>
      </w:r>
    </w:p>
    <w:p w14:paraId="080C25B7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Patenty, užitné vzory, práva k vynálezům, autorská práva a práva </w:t>
      </w:r>
      <w:r>
        <w:rPr>
          <w:rFonts w:ascii="Calibri" w:eastAsia="Calibri" w:hAnsi="Calibri" w:cs="Calibri"/>
          <w:color w:val="000000"/>
        </w:rPr>
        <w:t>související s autorským právem, ochranné známky, užitné vzory, obchodní jména, doménová jména, goodwill, práva na podání žaloby proti nekalé soutěži, průmyslové vzory, databázová práva, práva užít a chránit důvěrné informace (včetně know-how a obchodních t</w:t>
      </w:r>
      <w:r>
        <w:rPr>
          <w:rFonts w:ascii="Calibri" w:eastAsia="Calibri" w:hAnsi="Calibri" w:cs="Calibri"/>
          <w:color w:val="000000"/>
        </w:rPr>
        <w:t>ajemství) a veškeré ostatní duševní vlastnictví, ať už registrované či neregistrované („</w:t>
      </w:r>
      <w:r>
        <w:rPr>
          <w:rFonts w:ascii="Calibri" w:eastAsia="Calibri" w:hAnsi="Calibri" w:cs="Calibri"/>
          <w:b/>
          <w:color w:val="000000"/>
        </w:rPr>
        <w:t>práva k duševnímu vlastnictví</w:t>
      </w:r>
      <w:r>
        <w:rPr>
          <w:rFonts w:ascii="Calibri" w:eastAsia="Calibri" w:hAnsi="Calibri" w:cs="Calibri"/>
          <w:color w:val="000000"/>
        </w:rPr>
        <w:t>“), které je součástí služby, je a zůstává vlastnictvím poskytovatele a poskytovatel si vyhrazuje právo udělit licenci k takovému duševními</w:t>
      </w:r>
      <w:r>
        <w:rPr>
          <w:rFonts w:ascii="Calibri" w:eastAsia="Calibri" w:hAnsi="Calibri" w:cs="Calibri"/>
          <w:color w:val="000000"/>
        </w:rPr>
        <w:t xml:space="preserve"> vlastnictví jakékoliv třetí straně. Jakýkoliv obsah, který bude poskytnut poskytovatelem klientovi a který je způsobilý být chráněn právy k duševnímu vlastnictví („</w:t>
      </w:r>
      <w:r>
        <w:rPr>
          <w:rFonts w:ascii="Calibri" w:eastAsia="Calibri" w:hAnsi="Calibri" w:cs="Calibri"/>
          <w:b/>
          <w:color w:val="000000"/>
        </w:rPr>
        <w:t>licencovaný obsah</w:t>
      </w:r>
      <w:r>
        <w:rPr>
          <w:rFonts w:ascii="Calibri" w:eastAsia="Calibri" w:hAnsi="Calibri" w:cs="Calibri"/>
          <w:color w:val="000000"/>
        </w:rPr>
        <w:t xml:space="preserve">“) zůstává výhradně poskytovateli (či příslušným držitelům práv) a klient tak nezískává jakákoliv jiná práva k takovému licencovanému </w:t>
      </w:r>
      <w:proofErr w:type="gramStart"/>
      <w:r>
        <w:rPr>
          <w:rFonts w:ascii="Calibri" w:eastAsia="Calibri" w:hAnsi="Calibri" w:cs="Calibri"/>
          <w:color w:val="000000"/>
        </w:rPr>
        <w:t>obsahu,</w:t>
      </w:r>
      <w:proofErr w:type="gramEnd"/>
      <w:r>
        <w:rPr>
          <w:rFonts w:ascii="Calibri" w:eastAsia="Calibri" w:hAnsi="Calibri" w:cs="Calibri"/>
          <w:color w:val="000000"/>
        </w:rPr>
        <w:t xml:space="preserve"> než ta výslovně uvedená v této příloze.</w:t>
      </w:r>
    </w:p>
    <w:p w14:paraId="550F8E55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k licencovanému obsahu poskytuje klientovi odvolatelnou, nevý</w:t>
      </w:r>
      <w:r>
        <w:rPr>
          <w:rFonts w:ascii="Calibri" w:eastAsia="Calibri" w:hAnsi="Calibri" w:cs="Calibri"/>
          <w:color w:val="000000"/>
        </w:rPr>
        <w:t>hradní, nepřevoditelnou, nepostupitelnou, místně neomezenou a časově omezenou licenci, a to výhradně k jeho provozování v rámci prostředí v souladu s podmínkami stanovenými ve smlouvě a této příloze. Omezená licence nezahrnuje jakákoliv zde přímo neuvedená</w:t>
      </w:r>
      <w:r>
        <w:rPr>
          <w:rFonts w:ascii="Calibri" w:eastAsia="Calibri" w:hAnsi="Calibri" w:cs="Calibri"/>
          <w:color w:val="000000"/>
        </w:rPr>
        <w:t xml:space="preserve"> práva. </w:t>
      </w:r>
    </w:p>
    <w:p w14:paraId="50D43D34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lastRenderedPageBreak/>
        <w:t>Klient uděluje poskytovateli licenci k užívání fotografií vložených do Aplikace, a to v rozsahu, kdy Poskytovatel je oprávněn pouze ukládat fotografie do prostředí a dočasně je ukládat na servery poskytovatele nebo třetí osoby (po technicky nezbyt</w:t>
      </w:r>
      <w:r>
        <w:rPr>
          <w:rFonts w:ascii="Calibri" w:eastAsia="Calibri" w:hAnsi="Calibri" w:cs="Calibri"/>
          <w:color w:val="000000"/>
        </w:rPr>
        <w:t>nou dobu, než dojde k uložení fotografií do prostředí). Poskytovatel není oprávněn fotografie užívat jiným způsobem, ledaže se s klientem dohodne jinak.</w:t>
      </w:r>
    </w:p>
    <w:p w14:paraId="793CC410" w14:textId="77777777" w:rsidR="00A24423" w:rsidRDefault="00673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Odpovědnost poskytovatele</w:t>
      </w:r>
    </w:p>
    <w:p w14:paraId="2B3A814A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Klient bere na vědomí, že část plnění poskytuje třetí strana a na klienta se </w:t>
      </w:r>
      <w:r>
        <w:rPr>
          <w:rFonts w:ascii="Calibri" w:eastAsia="Calibri" w:hAnsi="Calibri" w:cs="Calibri"/>
          <w:color w:val="000000"/>
        </w:rPr>
        <w:t xml:space="preserve">tak mohou vztahovat obchodní podmínky takové služby. Poskytovatel v nejširší možné míře vylučuje svou odpovědnost, která by mohla vyplývávat z právního vztahu mezi klientem a třetími osobami, které klientovi poskytují Aplikaci. </w:t>
      </w:r>
    </w:p>
    <w:p w14:paraId="7E7EC7E0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Při poskytování služeb posk</w:t>
      </w:r>
      <w:r>
        <w:rPr>
          <w:rFonts w:ascii="Calibri" w:eastAsia="Calibri" w:hAnsi="Calibri" w:cs="Calibri"/>
          <w:color w:val="000000"/>
        </w:rPr>
        <w:t>ytovatel cílí na co největší dostupnost – není však možné zaručit, že služby budou dostupné nepřetržitě a bez výpadků. Poskytovatel je především oprávněn provádět plánované odstávky serveru a ostatního vybavení, prostřednictvím kterých je služba provozován</w:t>
      </w:r>
      <w:r>
        <w:rPr>
          <w:rFonts w:ascii="Calibri" w:eastAsia="Calibri" w:hAnsi="Calibri" w:cs="Calibri"/>
          <w:color w:val="000000"/>
        </w:rPr>
        <w:t xml:space="preserve">a a poskytována. Stejně tak poskytovatel nemůže ovlivnit fungování služeb třetích stran, na kterých je služba založena (poskytovatelé připojení internetu, hostingu, jazykového modelu apod.) V průběhu odstávek či nedostupností služeb třetích stran může být </w:t>
      </w:r>
      <w:r>
        <w:rPr>
          <w:rFonts w:ascii="Calibri" w:eastAsia="Calibri" w:hAnsi="Calibri" w:cs="Calibri"/>
          <w:color w:val="000000"/>
        </w:rPr>
        <w:t>služba nedostupná.</w:t>
      </w:r>
    </w:p>
    <w:p w14:paraId="60C6CDF7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neodpovídá za obsah nahraný do Aplikace a následně do prostředí. Tento obsah aktivně nekontroluje.</w:t>
      </w:r>
    </w:p>
    <w:p w14:paraId="45D864A8" w14:textId="77777777" w:rsidR="00A24423" w:rsidRDefault="00673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Zpracování osobních údajů</w:t>
      </w:r>
    </w:p>
    <w:p w14:paraId="199A5866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V rámci poskytování služeb bude poskytovatel pro klienta provádět zpracování osobních údajů ve smys</w:t>
      </w:r>
      <w:r>
        <w:rPr>
          <w:rFonts w:ascii="Calibri" w:eastAsia="Calibri" w:hAnsi="Calibri" w:cs="Calibri"/>
          <w:color w:val="000000"/>
        </w:rPr>
        <w:t>lu čl. 6 smlouvy.</w:t>
      </w:r>
    </w:p>
    <w:p w14:paraId="513E12F3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Účelem zpracování osobních údajů je poskytování služby Chatbota. </w:t>
      </w:r>
    </w:p>
    <w:p w14:paraId="5569E292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Osobní údaje budou zpracovávány po dobu poskytování služby. </w:t>
      </w:r>
    </w:p>
    <w:p w14:paraId="5A25E343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bude pro klienta zpracovávat osobní údaje o následujících kategoriích subjektů údajů:</w:t>
      </w:r>
    </w:p>
    <w:p w14:paraId="7A8C7494" w14:textId="77777777" w:rsidR="00A24423" w:rsidRDefault="0067308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zákazníci </w:t>
      </w:r>
      <w:r>
        <w:rPr>
          <w:rFonts w:ascii="Calibri" w:eastAsia="Calibri" w:hAnsi="Calibri" w:cs="Calibri"/>
          <w:color w:val="000000"/>
        </w:rPr>
        <w:t>klienta.</w:t>
      </w:r>
    </w:p>
    <w:p w14:paraId="7961398A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bude pro klienta zpracovávat následující kategorie osobních údajů:</w:t>
      </w:r>
    </w:p>
    <w:p w14:paraId="21E95301" w14:textId="77777777" w:rsidR="00A24423" w:rsidRDefault="0067308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Projevy osobní povahy (fotografie).</w:t>
      </w:r>
    </w:p>
    <w:p w14:paraId="0F22082F" w14:textId="77777777" w:rsidR="00A24423" w:rsidRDefault="006730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pro zpracování osobních údajů využívá následující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>:</w:t>
      </w:r>
    </w:p>
    <w:p w14:paraId="27A0BD1B" w14:textId="77777777" w:rsidR="00A24423" w:rsidRDefault="0067308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BiQ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pux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a.s. </w:t>
      </w:r>
      <w:r>
        <w:rPr>
          <w:rFonts w:ascii="Calibri" w:eastAsia="Calibri" w:hAnsi="Calibri" w:cs="Calibri"/>
          <w:color w:val="000000"/>
        </w:rPr>
        <w:t>Čechyňská 5, 602 00 Brno-</w:t>
      </w:r>
      <w:proofErr w:type="gramStart"/>
      <w:r>
        <w:rPr>
          <w:rFonts w:ascii="Calibri" w:eastAsia="Calibri" w:hAnsi="Calibri" w:cs="Calibri"/>
          <w:color w:val="000000"/>
        </w:rPr>
        <w:t>Střed</w:t>
      </w:r>
      <w:proofErr w:type="gramEnd"/>
      <w:r>
        <w:rPr>
          <w:rFonts w:ascii="Calibri" w:eastAsia="Calibri" w:hAnsi="Calibri" w:cs="Calibri"/>
          <w:color w:val="000000"/>
        </w:rPr>
        <w:t xml:space="preserve"> IČO: 17</w:t>
      </w:r>
      <w:r>
        <w:rPr>
          <w:rFonts w:ascii="Calibri" w:eastAsia="Calibri" w:hAnsi="Calibri" w:cs="Calibri"/>
          <w:color w:val="000000"/>
        </w:rPr>
        <w:t>516056</w:t>
      </w:r>
    </w:p>
    <w:p w14:paraId="5C8379F7" w14:textId="77777777" w:rsidR="00A24423" w:rsidRDefault="0067308C">
      <w:pPr>
        <w:rPr>
          <w:rFonts w:ascii="Calibri" w:eastAsia="Calibri" w:hAnsi="Calibri" w:cs="Calibri"/>
          <w:highlight w:val="cyan"/>
        </w:rPr>
      </w:pPr>
      <w:r>
        <w:br w:type="page"/>
      </w:r>
    </w:p>
    <w:p w14:paraId="3AEAEBAC" w14:textId="77777777" w:rsidR="00A24423" w:rsidRDefault="0067308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PREMIUM SLUŽBA – Automatické zobrazení jídelníčku</w:t>
      </w:r>
    </w:p>
    <w:p w14:paraId="615FF163" w14:textId="77777777" w:rsidR="00A24423" w:rsidRDefault="006730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Rozsah služby</w:t>
      </w:r>
    </w:p>
    <w:p w14:paraId="38BC3CE1" w14:textId="77777777" w:rsidR="00A24423" w:rsidRDefault="0067308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pro klienta zajistí vytvoření nové části prostředí, ve které bude dostupný jídelníček, a které bude automaticky aktualizováno podle interního informačního systému klienta</w:t>
      </w:r>
      <w:r>
        <w:rPr>
          <w:rFonts w:ascii="Calibri" w:eastAsia="Calibri" w:hAnsi="Calibri" w:cs="Calibri"/>
          <w:color w:val="000000"/>
        </w:rPr>
        <w:t xml:space="preserve"> („</w:t>
      </w:r>
      <w:r>
        <w:rPr>
          <w:rFonts w:ascii="Calibri" w:eastAsia="Calibri" w:hAnsi="Calibri" w:cs="Calibri"/>
          <w:b/>
          <w:color w:val="000000"/>
        </w:rPr>
        <w:t>Zobrazování jídelníčku</w:t>
      </w:r>
      <w:r>
        <w:rPr>
          <w:rFonts w:ascii="Calibri" w:eastAsia="Calibri" w:hAnsi="Calibri" w:cs="Calibri"/>
          <w:color w:val="000000"/>
        </w:rPr>
        <w:t xml:space="preserve">“). </w:t>
      </w:r>
    </w:p>
    <w:p w14:paraId="28785C61" w14:textId="77777777" w:rsidR="00A24423" w:rsidRDefault="0067308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V rámci Zobrazování jídelníčku poskytovatel:</w:t>
      </w:r>
    </w:p>
    <w:p w14:paraId="2C7CCA82" w14:textId="77777777" w:rsidR="00A24423" w:rsidRDefault="0067308C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propojí Zobrazování jídelníčku na systém </w:t>
      </w:r>
      <w:proofErr w:type="spellStart"/>
      <w:r>
        <w:rPr>
          <w:rFonts w:ascii="Calibri" w:eastAsia="Calibri" w:hAnsi="Calibri" w:cs="Calibri"/>
          <w:color w:val="000000"/>
        </w:rPr>
        <w:t>Cygnus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Iresoft</w:t>
      </w:r>
      <w:proofErr w:type="spellEnd"/>
      <w:r>
        <w:rPr>
          <w:rFonts w:ascii="Calibri" w:eastAsia="Calibri" w:hAnsi="Calibri" w:cs="Calibri"/>
          <w:color w:val="000000"/>
        </w:rPr>
        <w:t xml:space="preserve"> skrze API;</w:t>
      </w:r>
    </w:p>
    <w:p w14:paraId="4A71ABD3" w14:textId="77777777" w:rsidR="00A24423" w:rsidRDefault="0067308C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vytvoří dedikovanou stránku v prostředí klienta, kde bude jídelníček zobrazován;</w:t>
      </w:r>
    </w:p>
    <w:p w14:paraId="05D9AC40" w14:textId="77777777" w:rsidR="00A24423" w:rsidRDefault="006730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Technická podpora</w:t>
      </w:r>
    </w:p>
    <w:p w14:paraId="0AB1CAA0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se</w:t>
      </w:r>
      <w:r>
        <w:rPr>
          <w:rFonts w:ascii="Calibri" w:eastAsia="Calibri" w:hAnsi="Calibri" w:cs="Calibri"/>
          <w:color w:val="000000"/>
        </w:rPr>
        <w:t xml:space="preserve"> zavazuje odstraňovat kritické chyby služby, tj. takové chyby, kvůli kterým není služba v rámci prostředí dostupná. Tyto chyby budou poskytovateli nahlašovány skrze technickou podporu.</w:t>
      </w:r>
    </w:p>
    <w:p w14:paraId="61B71884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se zavazuje poskytovat klientovi technickou podporu v násl</w:t>
      </w:r>
      <w:r>
        <w:rPr>
          <w:rFonts w:ascii="Calibri" w:eastAsia="Calibri" w:hAnsi="Calibri" w:cs="Calibri"/>
          <w:color w:val="000000"/>
        </w:rPr>
        <w:t>edující kvalitě:</w:t>
      </w:r>
    </w:p>
    <w:p w14:paraId="4834693A" w14:textId="77777777" w:rsidR="00A24423" w:rsidRDefault="006730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Technická podpora je dostupná v pracovních dnech od 9:00 – 15:00;</w:t>
      </w:r>
    </w:p>
    <w:p w14:paraId="1DB5B7C7" w14:textId="77777777" w:rsidR="00A24423" w:rsidRDefault="006730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Technickou podporu je možné kontaktovat emailem na adrese </w:t>
      </w:r>
      <w:hyperlink r:id="rId18">
        <w:r>
          <w:rPr>
            <w:rFonts w:ascii="Calibri" w:eastAsia="Calibri" w:hAnsi="Calibri" w:cs="Calibri"/>
            <w:color w:val="0000FF"/>
            <w:u w:val="single"/>
          </w:rPr>
          <w:t>helpdesk@virtualvisit.cz</w:t>
        </w:r>
      </w:hyperlink>
    </w:p>
    <w:p w14:paraId="5F5821BC" w14:textId="77777777" w:rsidR="00A24423" w:rsidRDefault="006730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Odměna, milníky</w:t>
      </w:r>
    </w:p>
    <w:p w14:paraId="53131E56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Cena za službu činí 500.- bez DPH měsíčně. </w:t>
      </w:r>
    </w:p>
    <w:p w14:paraId="1F7F9872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nasadí Zobrazování jídelníčku do prostředí a započne s plněním služby ve lhůtě 60 dnů od uzavření smlouvy. </w:t>
      </w:r>
    </w:p>
    <w:p w14:paraId="7D0800A9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Klient se zavazuje poskytnout Poskytovateli při poskytování služby veškerou nezbytnou součinnost. V případě neposkytnutí součinnosti s</w:t>
      </w:r>
      <w:r>
        <w:rPr>
          <w:rFonts w:ascii="Calibri" w:eastAsia="Calibri" w:hAnsi="Calibri" w:cs="Calibri"/>
          <w:color w:val="000000"/>
        </w:rPr>
        <w:t xml:space="preserve">e lhůta dle odst. 3.2 této přílohy prodlužuje o dobu prodlení se součinností. </w:t>
      </w:r>
    </w:p>
    <w:p w14:paraId="370E5CE4" w14:textId="77777777" w:rsidR="00A24423" w:rsidRDefault="006730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Licence</w:t>
      </w:r>
    </w:p>
    <w:p w14:paraId="3D0E564B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Patenty, užitné vzory, práva k vynálezům, autorská práva a práva související s autorským právem, ochranné známky, užitné vzory, obchodní jména, doménová jména, goodwill,</w:t>
      </w:r>
      <w:r>
        <w:rPr>
          <w:rFonts w:ascii="Calibri" w:eastAsia="Calibri" w:hAnsi="Calibri" w:cs="Calibri"/>
          <w:color w:val="000000"/>
        </w:rPr>
        <w:t xml:space="preserve"> práva na podání žaloby proti nekalé soutěži, průmyslové vzory, databázová práva, práva užít a chránit důvěrné informace (včetně know-how a obchodních tajemství) a veškeré ostatní duševní vlastnictví, ať už registrované či neregistrované („</w:t>
      </w:r>
      <w:r>
        <w:rPr>
          <w:rFonts w:ascii="Calibri" w:eastAsia="Calibri" w:hAnsi="Calibri" w:cs="Calibri"/>
          <w:b/>
          <w:color w:val="000000"/>
        </w:rPr>
        <w:t>práva k duševním</w:t>
      </w:r>
      <w:r>
        <w:rPr>
          <w:rFonts w:ascii="Calibri" w:eastAsia="Calibri" w:hAnsi="Calibri" w:cs="Calibri"/>
          <w:b/>
          <w:color w:val="000000"/>
        </w:rPr>
        <w:t>u vlastnictví</w:t>
      </w:r>
      <w:r>
        <w:rPr>
          <w:rFonts w:ascii="Calibri" w:eastAsia="Calibri" w:hAnsi="Calibri" w:cs="Calibri"/>
          <w:color w:val="000000"/>
        </w:rPr>
        <w:t>“), které je součástí služby, je a zůstává vlastnictvím poskytovatele a poskytovatel si vyhrazuje právo udělit licenci k takovému duševními vlastnictví jakékoliv třetí straně. Jakýkoliv obsah, který bude poskytnut poskytovatelem klientovi a kt</w:t>
      </w:r>
      <w:r>
        <w:rPr>
          <w:rFonts w:ascii="Calibri" w:eastAsia="Calibri" w:hAnsi="Calibri" w:cs="Calibri"/>
          <w:color w:val="000000"/>
        </w:rPr>
        <w:t>erý je způsobilý být chráněn právy k duševnímu vlastnictví („</w:t>
      </w:r>
      <w:r>
        <w:rPr>
          <w:rFonts w:ascii="Calibri" w:eastAsia="Calibri" w:hAnsi="Calibri" w:cs="Calibri"/>
          <w:b/>
          <w:color w:val="000000"/>
        </w:rPr>
        <w:t>licencovaný obsah</w:t>
      </w:r>
      <w:r>
        <w:rPr>
          <w:rFonts w:ascii="Calibri" w:eastAsia="Calibri" w:hAnsi="Calibri" w:cs="Calibri"/>
          <w:color w:val="000000"/>
        </w:rPr>
        <w:t xml:space="preserve">“) zůstává výhradně poskytovateli (či příslušným držitelům práv) a klient tak nezískává jakákoliv jiná práva k takovému licencovanému </w:t>
      </w:r>
      <w:proofErr w:type="gramStart"/>
      <w:r>
        <w:rPr>
          <w:rFonts w:ascii="Calibri" w:eastAsia="Calibri" w:hAnsi="Calibri" w:cs="Calibri"/>
          <w:color w:val="000000"/>
        </w:rPr>
        <w:t>obsahu,</w:t>
      </w:r>
      <w:proofErr w:type="gramEnd"/>
      <w:r>
        <w:rPr>
          <w:rFonts w:ascii="Calibri" w:eastAsia="Calibri" w:hAnsi="Calibri" w:cs="Calibri"/>
          <w:color w:val="000000"/>
        </w:rPr>
        <w:t xml:space="preserve"> než ta výslovně uvedená v této přílo</w:t>
      </w:r>
      <w:r>
        <w:rPr>
          <w:rFonts w:ascii="Calibri" w:eastAsia="Calibri" w:hAnsi="Calibri" w:cs="Calibri"/>
          <w:color w:val="000000"/>
        </w:rPr>
        <w:t>ze.</w:t>
      </w:r>
    </w:p>
    <w:p w14:paraId="6A114F50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k licencovanému obsahu poskytuje klientovi odvolatelnou, nevýhradní, nepřevoditelnou, nepostupitelnou, místně neomezenou a časově omezenou licenci, a to </w:t>
      </w:r>
      <w:r>
        <w:rPr>
          <w:rFonts w:ascii="Calibri" w:eastAsia="Calibri" w:hAnsi="Calibri" w:cs="Calibri"/>
          <w:color w:val="000000"/>
        </w:rPr>
        <w:lastRenderedPageBreak/>
        <w:t xml:space="preserve">výhradně k jeho provozování v rámci prostředí v souladu s podmínkami stanovenými ve smlouvě a této příloze. Omezená licence nezahrnuje jakákoliv zde přímo neuvedená práva. </w:t>
      </w:r>
    </w:p>
    <w:p w14:paraId="351CA8A0" w14:textId="77777777" w:rsidR="00A24423" w:rsidRDefault="006730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>Odpovědnost poskytovatele</w:t>
      </w:r>
    </w:p>
    <w:p w14:paraId="277DBF91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Při poskytování služeb poskytovatel cílí na co největší d</w:t>
      </w:r>
      <w:r>
        <w:rPr>
          <w:rFonts w:ascii="Calibri" w:eastAsia="Calibri" w:hAnsi="Calibri" w:cs="Calibri"/>
          <w:color w:val="000000"/>
        </w:rPr>
        <w:t>ostupnost – není však možné zaručit, že služby budou dostupné nepřetržitě a bez výpadků. Poskytovatel je především oprávněn provádět plánované odstávky serveru a ostatního vybavení, prostřednictvím kterých je služba provozována a poskytována. Stejně tak po</w:t>
      </w:r>
      <w:r>
        <w:rPr>
          <w:rFonts w:ascii="Calibri" w:eastAsia="Calibri" w:hAnsi="Calibri" w:cs="Calibri"/>
          <w:color w:val="000000"/>
        </w:rPr>
        <w:t>skytovatel nemůže ovlivnit fungování služeb třetích stran, na kterých je služba zaručena (poskytovatelé připojení internetu, hostingu, jazykového modelu apod.) V průběhu odstávek či nedostupností služeb třetích stran může být služba nedostupná.</w:t>
      </w:r>
    </w:p>
    <w:p w14:paraId="1E2AF56B" w14:textId="77777777" w:rsidR="00A24423" w:rsidRDefault="006730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120" w:line="264" w:lineRule="auto"/>
      </w:pPr>
      <w:r>
        <w:rPr>
          <w:rFonts w:ascii="Calibri" w:eastAsia="Calibri" w:hAnsi="Calibri" w:cs="Calibri"/>
          <w:b/>
          <w:color w:val="000000"/>
        </w:rPr>
        <w:t xml:space="preserve">Zpracování </w:t>
      </w:r>
      <w:r>
        <w:rPr>
          <w:rFonts w:ascii="Calibri" w:eastAsia="Calibri" w:hAnsi="Calibri" w:cs="Calibri"/>
          <w:b/>
          <w:color w:val="000000"/>
        </w:rPr>
        <w:t>osobních údajů</w:t>
      </w:r>
    </w:p>
    <w:p w14:paraId="7115D83E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V rámci poskytování služeb bude poskytovatel pro klienta provádět zpracování osobních údajů ve smyslu čl. 6 smlouvy.</w:t>
      </w:r>
    </w:p>
    <w:p w14:paraId="6E15C293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Účelem zpracování osobních údajů je poskytování služby Systému žádostí. </w:t>
      </w:r>
    </w:p>
    <w:p w14:paraId="53D66B93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Osobní údaje budou zpracovávány po dobu poskytování</w:t>
      </w:r>
      <w:r>
        <w:rPr>
          <w:rFonts w:ascii="Calibri" w:eastAsia="Calibri" w:hAnsi="Calibri" w:cs="Calibri"/>
          <w:color w:val="000000"/>
        </w:rPr>
        <w:t xml:space="preserve"> služby. </w:t>
      </w:r>
    </w:p>
    <w:p w14:paraId="63E9CF13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bude pro klienta zpracovávat osobní údaje o následujících kategoriích subjektů údajů:</w:t>
      </w:r>
    </w:p>
    <w:p w14:paraId="1BBA0297" w14:textId="77777777" w:rsidR="00A24423" w:rsidRDefault="006730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zákazníci klienta.</w:t>
      </w:r>
    </w:p>
    <w:p w14:paraId="4A0229E8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Poskytovatel bude pro klienta zpracovávat následující kategorie osobních údajů:</w:t>
      </w:r>
    </w:p>
    <w:p w14:paraId="500E74F5" w14:textId="77777777" w:rsidR="00A24423" w:rsidRDefault="006730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>kontaktní údaje;</w:t>
      </w:r>
    </w:p>
    <w:p w14:paraId="55A9C660" w14:textId="77777777" w:rsidR="00A24423" w:rsidRDefault="0067308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pro zpracování osobních údajů využívá následující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>:</w:t>
      </w:r>
    </w:p>
    <w:p w14:paraId="6D2C35E0" w14:textId="77777777" w:rsidR="00A24423" w:rsidRDefault="006730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jc w:val="both"/>
      </w:pPr>
      <w:r>
        <w:rPr>
          <w:rFonts w:ascii="Calibri" w:eastAsia="Calibri" w:hAnsi="Calibri" w:cs="Calibri"/>
          <w:b/>
          <w:color w:val="000000"/>
        </w:rPr>
        <w:t>ECOMAIL.CZ, s.r.o.</w:t>
      </w:r>
      <w:r>
        <w:rPr>
          <w:rFonts w:ascii="Calibri" w:eastAsia="Calibri" w:hAnsi="Calibri" w:cs="Calibri"/>
          <w:color w:val="000000"/>
        </w:rPr>
        <w:t>, IČ: 02762943, Na Zderaze 1275/15, Nové Město, 12000 Praha 2</w:t>
      </w:r>
    </w:p>
    <w:p w14:paraId="541BCCE2" w14:textId="77777777" w:rsidR="00A24423" w:rsidRDefault="00A244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sectPr w:rsidR="00A24423">
      <w:pgSz w:w="11906" w:h="16838"/>
      <w:pgMar w:top="1417" w:right="991" w:bottom="851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BDD0E" w14:textId="77777777" w:rsidR="0067308C" w:rsidRDefault="0067308C">
      <w:r>
        <w:separator/>
      </w:r>
    </w:p>
  </w:endnote>
  <w:endnote w:type="continuationSeparator" w:id="0">
    <w:p w14:paraId="1666CBE7" w14:textId="77777777" w:rsidR="0067308C" w:rsidRDefault="00673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045D23-2D28-4435-9628-E4C84F09D221}"/>
    <w:embedBold r:id="rId2" w:fontKey="{742DC1C0-6C71-4D3D-870A-974E4DD1E351}"/>
    <w:embedItalic r:id="rId3" w:fontKey="{90B64744-C61B-4C78-91DC-5A09261669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C77743B6-3AAC-4D41-AEC2-92D84940C708}"/>
    <w:embedItalic r:id="rId5" w:fontKey="{FA266F15-9A21-4DCB-ADF3-417575B1EE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B6F8C5F-5B20-44F1-A4A6-7ADC8B71B8F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EE7F6B0-A9F0-4E37-BF09-3F7BC3DC68A0}"/>
    <w:embedItalic r:id="rId8" w:fontKey="{CF5BECA4-65C6-47C5-8AF8-391E614323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9" w:fontKey="{D3591203-832F-4AD7-9000-B736E08BD57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591B39E-BB44-4FC7-A45C-EF960F4E3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C85A0" w14:textId="77777777" w:rsidR="00A24423" w:rsidRDefault="006730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566DAB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734F1381" w14:textId="77777777" w:rsidR="00A24423" w:rsidRDefault="00A244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E121E" w14:textId="77777777" w:rsidR="0067308C" w:rsidRDefault="0067308C">
      <w:r>
        <w:separator/>
      </w:r>
    </w:p>
  </w:footnote>
  <w:footnote w:type="continuationSeparator" w:id="0">
    <w:p w14:paraId="48B0084E" w14:textId="77777777" w:rsidR="0067308C" w:rsidRDefault="00673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0F86"/>
    <w:multiLevelType w:val="multilevel"/>
    <w:tmpl w:val="7890A15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572D72"/>
    <w:multiLevelType w:val="multilevel"/>
    <w:tmpl w:val="E972748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6B3486"/>
    <w:multiLevelType w:val="multilevel"/>
    <w:tmpl w:val="5ABEB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3C52687"/>
    <w:multiLevelType w:val="multilevel"/>
    <w:tmpl w:val="9410BE4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0736A0"/>
    <w:multiLevelType w:val="multilevel"/>
    <w:tmpl w:val="94BC74A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61B7774"/>
    <w:multiLevelType w:val="multilevel"/>
    <w:tmpl w:val="EB98BC3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CF12A52"/>
    <w:multiLevelType w:val="multilevel"/>
    <w:tmpl w:val="8EAE1DD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6BA1B2B"/>
    <w:multiLevelType w:val="multilevel"/>
    <w:tmpl w:val="FD00789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424729B"/>
    <w:multiLevelType w:val="multilevel"/>
    <w:tmpl w:val="D9ECD9A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E086FD6"/>
    <w:multiLevelType w:val="multilevel"/>
    <w:tmpl w:val="7B2E1E5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9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1"/>
  </w:num>
  <w:num w:numId="10">
    <w:abstractNumId w:val="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423"/>
    <w:rsid w:val="00566DAB"/>
    <w:rsid w:val="00602DAE"/>
    <w:rsid w:val="0067308C"/>
    <w:rsid w:val="006C0474"/>
    <w:rsid w:val="00774E96"/>
    <w:rsid w:val="00A24423"/>
    <w:rsid w:val="00E92D8B"/>
    <w:rsid w:val="00FC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34244"/>
  <w15:docId w15:val="{DA622F28-1F95-47BA-A973-0C19E959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Liberation Serif" w:hAnsi="Liberation Serif" w:cs="Liberation Serif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autoSpaceDN w:val="0"/>
      <w:textAlignment w:val="baseline"/>
    </w:pPr>
    <w:rPr>
      <w:kern w:val="3"/>
      <w:lang w:eastAsia="zh-CN" w:bidi="hi-IN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4438C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 w:bidi="hi-IN"/>
    </w:rPr>
  </w:style>
  <w:style w:type="paragraph" w:customStyle="1" w:styleId="Heading">
    <w:name w:val="Heading"/>
    <w:basedOn w:val="Standard"/>
    <w:next w:val="Textbody"/>
    <w:rsid w:val="004438C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4438C5"/>
    <w:pPr>
      <w:spacing w:after="140"/>
    </w:pPr>
  </w:style>
  <w:style w:type="paragraph" w:styleId="Seznam">
    <w:name w:val="List"/>
    <w:basedOn w:val="Textbody"/>
    <w:rsid w:val="004438C5"/>
    <w:rPr>
      <w:rFonts w:cs="Lucida Sans"/>
    </w:rPr>
  </w:style>
  <w:style w:type="paragraph" w:customStyle="1" w:styleId="Titulek1">
    <w:name w:val="Titulek1"/>
    <w:basedOn w:val="Standard"/>
    <w:rsid w:val="004438C5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4438C5"/>
    <w:pPr>
      <w:suppressLineNumbers/>
    </w:pPr>
    <w:rPr>
      <w:rFonts w:cs="Lucida Sans"/>
    </w:rPr>
  </w:style>
  <w:style w:type="paragraph" w:styleId="Odstavecseseznamem">
    <w:name w:val="List Paragraph"/>
    <w:basedOn w:val="Standard"/>
    <w:qFormat/>
    <w:rsid w:val="004438C5"/>
    <w:pPr>
      <w:ind w:left="720"/>
    </w:pPr>
  </w:style>
  <w:style w:type="paragraph" w:styleId="Textkomente">
    <w:name w:val="annotation text"/>
    <w:basedOn w:val="Standard"/>
    <w:rsid w:val="004438C5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rsid w:val="004438C5"/>
    <w:rPr>
      <w:b/>
      <w:bCs/>
    </w:rPr>
  </w:style>
  <w:style w:type="paragraph" w:styleId="Textbubliny">
    <w:name w:val="Balloon Text"/>
    <w:basedOn w:val="Standard"/>
    <w:rsid w:val="004438C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Zhlav1">
    <w:name w:val="Záhlaví1"/>
    <w:basedOn w:val="Standard"/>
    <w:rsid w:val="004438C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pat1">
    <w:name w:val="Zápatí1"/>
    <w:basedOn w:val="Standard"/>
    <w:rsid w:val="004438C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rsid w:val="004438C5"/>
    <w:pPr>
      <w:suppressLineNumbers/>
    </w:pPr>
  </w:style>
  <w:style w:type="character" w:styleId="Odkaznakoment">
    <w:name w:val="annotation reference"/>
    <w:rsid w:val="004438C5"/>
    <w:rPr>
      <w:sz w:val="16"/>
      <w:szCs w:val="16"/>
    </w:rPr>
  </w:style>
  <w:style w:type="character" w:customStyle="1" w:styleId="TextkomenteChar">
    <w:name w:val="Text komentáře Char"/>
    <w:rsid w:val="004438C5"/>
    <w:rPr>
      <w:rFonts w:ascii="Calibri" w:eastAsia="Calibri" w:hAnsi="Calibri" w:cs="Calibri"/>
      <w:sz w:val="20"/>
      <w:szCs w:val="20"/>
      <w:lang w:eastAsia="zh-CN"/>
    </w:rPr>
  </w:style>
  <w:style w:type="character" w:customStyle="1" w:styleId="PedmtkomenteChar">
    <w:name w:val="Předmět komentáře Char"/>
    <w:rsid w:val="004438C5"/>
    <w:rPr>
      <w:rFonts w:ascii="Calibri" w:eastAsia="Calibri" w:hAnsi="Calibri" w:cs="Calibri"/>
      <w:b/>
      <w:bCs/>
      <w:sz w:val="20"/>
      <w:szCs w:val="20"/>
      <w:lang w:eastAsia="zh-CN"/>
    </w:rPr>
  </w:style>
  <w:style w:type="character" w:customStyle="1" w:styleId="TextbublinyChar">
    <w:name w:val="Text bubliny Char"/>
    <w:rsid w:val="004438C5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ZhlavChar">
    <w:name w:val="Záhlaví Char"/>
    <w:rsid w:val="004438C5"/>
    <w:rPr>
      <w:rFonts w:ascii="Calibri" w:eastAsia="Calibri" w:hAnsi="Calibri" w:cs="Calibri"/>
      <w:lang w:eastAsia="zh-CN"/>
    </w:rPr>
  </w:style>
  <w:style w:type="character" w:customStyle="1" w:styleId="ZpatChar">
    <w:name w:val="Zápatí Char"/>
    <w:uiPriority w:val="99"/>
    <w:rsid w:val="004438C5"/>
    <w:rPr>
      <w:rFonts w:ascii="Calibri" w:eastAsia="Calibri" w:hAnsi="Calibri" w:cs="Calibri"/>
      <w:lang w:eastAsia="zh-CN"/>
    </w:rPr>
  </w:style>
  <w:style w:type="character" w:customStyle="1" w:styleId="WW8Num1z0">
    <w:name w:val="WW8Num1z0"/>
    <w:rsid w:val="004438C5"/>
  </w:style>
  <w:style w:type="character" w:customStyle="1" w:styleId="TextkomenteChar1">
    <w:name w:val="Text komentáře Char1"/>
    <w:rsid w:val="004438C5"/>
    <w:rPr>
      <w:rFonts w:ascii="Calibri" w:eastAsia="Calibri" w:hAnsi="Calibri" w:cs="Calibri"/>
      <w:lang w:eastAsia="zh-CN"/>
    </w:rPr>
  </w:style>
  <w:style w:type="character" w:customStyle="1" w:styleId="5yl5">
    <w:name w:val="_5yl5"/>
    <w:basedOn w:val="Standardnpsmoodstavce"/>
    <w:rsid w:val="004438C5"/>
  </w:style>
  <w:style w:type="character" w:customStyle="1" w:styleId="Internetlink">
    <w:name w:val="Internet link"/>
    <w:rsid w:val="004438C5"/>
    <w:rPr>
      <w:color w:val="0563C1"/>
      <w:u w:val="single"/>
    </w:rPr>
  </w:style>
  <w:style w:type="character" w:styleId="Siln">
    <w:name w:val="Strong"/>
    <w:uiPriority w:val="22"/>
    <w:qFormat/>
    <w:rsid w:val="004438C5"/>
    <w:rPr>
      <w:b/>
      <w:bCs/>
    </w:rPr>
  </w:style>
  <w:style w:type="character" w:customStyle="1" w:styleId="apple-converted-space">
    <w:name w:val="apple-converted-space"/>
    <w:basedOn w:val="Standardnpsmoodstavce"/>
    <w:rsid w:val="004438C5"/>
  </w:style>
  <w:style w:type="character" w:customStyle="1" w:styleId="ListLabel1">
    <w:name w:val="ListLabel 1"/>
    <w:rsid w:val="004438C5"/>
    <w:rPr>
      <w:rFonts w:cs="Courier New"/>
    </w:rPr>
  </w:style>
  <w:style w:type="character" w:customStyle="1" w:styleId="ListLabel2">
    <w:name w:val="ListLabel 2"/>
    <w:rsid w:val="004438C5"/>
    <w:rPr>
      <w:rFonts w:cs="Courier New"/>
    </w:rPr>
  </w:style>
  <w:style w:type="character" w:customStyle="1" w:styleId="ListLabel3">
    <w:name w:val="ListLabel 3"/>
    <w:rsid w:val="004438C5"/>
    <w:rPr>
      <w:rFonts w:cs="Courier New"/>
    </w:rPr>
  </w:style>
  <w:style w:type="character" w:customStyle="1" w:styleId="ListLabel4">
    <w:name w:val="ListLabel 4"/>
    <w:rsid w:val="004438C5"/>
    <w:rPr>
      <w:rFonts w:cs="Courier New"/>
    </w:rPr>
  </w:style>
  <w:style w:type="character" w:customStyle="1" w:styleId="ListLabel5">
    <w:name w:val="ListLabel 5"/>
    <w:rsid w:val="004438C5"/>
    <w:rPr>
      <w:rFonts w:cs="Courier New"/>
    </w:rPr>
  </w:style>
  <w:style w:type="character" w:customStyle="1" w:styleId="ListLabel6">
    <w:name w:val="ListLabel 6"/>
    <w:rsid w:val="004438C5"/>
    <w:rPr>
      <w:rFonts w:cs="Courier New"/>
    </w:rPr>
  </w:style>
  <w:style w:type="character" w:customStyle="1" w:styleId="ListLabel7">
    <w:name w:val="ListLabel 7"/>
    <w:rsid w:val="004438C5"/>
    <w:rPr>
      <w:rFonts w:cs="Courier New"/>
    </w:rPr>
  </w:style>
  <w:style w:type="character" w:customStyle="1" w:styleId="ListLabel8">
    <w:name w:val="ListLabel 8"/>
    <w:rsid w:val="004438C5"/>
    <w:rPr>
      <w:rFonts w:cs="Courier New"/>
    </w:rPr>
  </w:style>
  <w:style w:type="character" w:customStyle="1" w:styleId="ListLabel9">
    <w:name w:val="ListLabel 9"/>
    <w:rsid w:val="004438C5"/>
    <w:rPr>
      <w:rFonts w:cs="Courier New"/>
    </w:rPr>
  </w:style>
  <w:style w:type="character" w:customStyle="1" w:styleId="ListLabel10">
    <w:name w:val="ListLabel 10"/>
    <w:rsid w:val="004438C5"/>
    <w:rPr>
      <w:rFonts w:cs="Courier New"/>
    </w:rPr>
  </w:style>
  <w:style w:type="character" w:customStyle="1" w:styleId="ListLabel11">
    <w:name w:val="ListLabel 11"/>
    <w:rsid w:val="004438C5"/>
    <w:rPr>
      <w:rFonts w:eastAsia="Calibri" w:cs="Calibri"/>
    </w:rPr>
  </w:style>
  <w:style w:type="character" w:customStyle="1" w:styleId="ListLabel12">
    <w:name w:val="ListLabel 12"/>
    <w:rsid w:val="004438C5"/>
    <w:rPr>
      <w:rFonts w:cs="Courier New"/>
    </w:rPr>
  </w:style>
  <w:style w:type="character" w:customStyle="1" w:styleId="ListLabel13">
    <w:name w:val="ListLabel 13"/>
    <w:rsid w:val="004438C5"/>
    <w:rPr>
      <w:rFonts w:cs="Courier New"/>
    </w:rPr>
  </w:style>
  <w:style w:type="character" w:customStyle="1" w:styleId="ListLabel14">
    <w:name w:val="ListLabel 14"/>
    <w:rsid w:val="004438C5"/>
    <w:rPr>
      <w:rFonts w:eastAsia="Calibri" w:cs="Calibri"/>
    </w:rPr>
  </w:style>
  <w:style w:type="character" w:customStyle="1" w:styleId="ListLabel15">
    <w:name w:val="ListLabel 15"/>
    <w:rsid w:val="004438C5"/>
    <w:rPr>
      <w:rFonts w:cs="Courier New"/>
    </w:rPr>
  </w:style>
  <w:style w:type="character" w:customStyle="1" w:styleId="ListLabel16">
    <w:name w:val="ListLabel 16"/>
    <w:rsid w:val="004438C5"/>
    <w:rPr>
      <w:rFonts w:cs="Courier New"/>
    </w:rPr>
  </w:style>
  <w:style w:type="character" w:customStyle="1" w:styleId="ListLabel17">
    <w:name w:val="ListLabel 17"/>
    <w:rsid w:val="004438C5"/>
    <w:rPr>
      <w:rFonts w:cs="Courier New"/>
    </w:rPr>
  </w:style>
  <w:style w:type="character" w:customStyle="1" w:styleId="ListLabel18">
    <w:name w:val="ListLabel 18"/>
    <w:rsid w:val="004438C5"/>
    <w:rPr>
      <w:rFonts w:cs="Courier New"/>
    </w:rPr>
  </w:style>
  <w:style w:type="character" w:customStyle="1" w:styleId="ListLabel19">
    <w:name w:val="ListLabel 19"/>
    <w:rsid w:val="004438C5"/>
    <w:rPr>
      <w:rFonts w:cs="Courier New"/>
    </w:rPr>
  </w:style>
  <w:style w:type="character" w:customStyle="1" w:styleId="ListLabel20">
    <w:name w:val="ListLabel 20"/>
    <w:rsid w:val="004438C5"/>
    <w:rPr>
      <w:rFonts w:cs="Courier New"/>
    </w:rPr>
  </w:style>
  <w:style w:type="character" w:customStyle="1" w:styleId="ListLabel21">
    <w:name w:val="ListLabel 21"/>
    <w:rsid w:val="004438C5"/>
    <w:rPr>
      <w:rFonts w:cs="Courier New"/>
    </w:rPr>
  </w:style>
  <w:style w:type="character" w:customStyle="1" w:styleId="ListLabel22">
    <w:name w:val="ListLabel 22"/>
    <w:rsid w:val="004438C5"/>
    <w:rPr>
      <w:rFonts w:cs="Courier New"/>
    </w:rPr>
  </w:style>
  <w:style w:type="character" w:customStyle="1" w:styleId="ListLabel23">
    <w:name w:val="ListLabel 23"/>
    <w:rsid w:val="004438C5"/>
    <w:rPr>
      <w:rFonts w:cs="Courier New"/>
    </w:rPr>
  </w:style>
  <w:style w:type="character" w:customStyle="1" w:styleId="ListLabel24">
    <w:name w:val="ListLabel 24"/>
    <w:rsid w:val="004438C5"/>
    <w:rPr>
      <w:rFonts w:cs="Courier New"/>
    </w:rPr>
  </w:style>
  <w:style w:type="character" w:customStyle="1" w:styleId="ListLabel25">
    <w:name w:val="ListLabel 25"/>
    <w:rsid w:val="004438C5"/>
    <w:rPr>
      <w:rFonts w:cs="Courier New"/>
    </w:rPr>
  </w:style>
  <w:style w:type="character" w:customStyle="1" w:styleId="ListLabel26">
    <w:name w:val="ListLabel 26"/>
    <w:rsid w:val="004438C5"/>
    <w:rPr>
      <w:rFonts w:cs="Courier New"/>
    </w:rPr>
  </w:style>
  <w:style w:type="character" w:customStyle="1" w:styleId="ListLabel27">
    <w:name w:val="ListLabel 27"/>
    <w:rsid w:val="004438C5"/>
    <w:rPr>
      <w:rFonts w:cs="Courier New"/>
    </w:rPr>
  </w:style>
  <w:style w:type="character" w:customStyle="1" w:styleId="ListLabel28">
    <w:name w:val="ListLabel 28"/>
    <w:rsid w:val="004438C5"/>
    <w:rPr>
      <w:rFonts w:cs="Courier New"/>
    </w:rPr>
  </w:style>
  <w:style w:type="character" w:customStyle="1" w:styleId="ListLabel29">
    <w:name w:val="ListLabel 29"/>
    <w:rsid w:val="004438C5"/>
    <w:rPr>
      <w:rFonts w:cs="Courier New"/>
    </w:rPr>
  </w:style>
  <w:style w:type="character" w:customStyle="1" w:styleId="ListLabel30">
    <w:name w:val="ListLabel 30"/>
    <w:rsid w:val="004438C5"/>
  </w:style>
  <w:style w:type="character" w:customStyle="1" w:styleId="ListLabel31">
    <w:name w:val="ListLabel 31"/>
    <w:rsid w:val="004438C5"/>
    <w:rPr>
      <w:b/>
      <w:bCs/>
      <w:sz w:val="24"/>
      <w:szCs w:val="24"/>
    </w:rPr>
  </w:style>
  <w:style w:type="character" w:customStyle="1" w:styleId="NumberingSymbols">
    <w:name w:val="Numbering Symbols"/>
    <w:rsid w:val="004438C5"/>
  </w:style>
  <w:style w:type="numbering" w:customStyle="1" w:styleId="Bezseznamu1">
    <w:name w:val="Bez seznamu1"/>
    <w:basedOn w:val="Bezseznamu"/>
    <w:rsid w:val="004438C5"/>
  </w:style>
  <w:style w:type="numbering" w:customStyle="1" w:styleId="WWNum1">
    <w:name w:val="WWNum1"/>
    <w:basedOn w:val="Bezseznamu"/>
    <w:rsid w:val="004438C5"/>
  </w:style>
  <w:style w:type="numbering" w:customStyle="1" w:styleId="WWNum2">
    <w:name w:val="WWNum2"/>
    <w:basedOn w:val="Bezseznamu"/>
    <w:rsid w:val="004438C5"/>
  </w:style>
  <w:style w:type="numbering" w:customStyle="1" w:styleId="WWNum3">
    <w:name w:val="WWNum3"/>
    <w:basedOn w:val="Bezseznamu"/>
    <w:rsid w:val="004438C5"/>
  </w:style>
  <w:style w:type="numbering" w:customStyle="1" w:styleId="WWNum4">
    <w:name w:val="WWNum4"/>
    <w:basedOn w:val="Bezseznamu"/>
    <w:rsid w:val="004438C5"/>
  </w:style>
  <w:style w:type="numbering" w:customStyle="1" w:styleId="WWNum5">
    <w:name w:val="WWNum5"/>
    <w:basedOn w:val="Bezseznamu"/>
    <w:rsid w:val="004438C5"/>
  </w:style>
  <w:style w:type="numbering" w:customStyle="1" w:styleId="WWNum6">
    <w:name w:val="WWNum6"/>
    <w:basedOn w:val="Bezseznamu"/>
    <w:rsid w:val="004438C5"/>
  </w:style>
  <w:style w:type="numbering" w:customStyle="1" w:styleId="WWNum7">
    <w:name w:val="WWNum7"/>
    <w:basedOn w:val="Bezseznamu"/>
    <w:rsid w:val="004438C5"/>
  </w:style>
  <w:style w:type="numbering" w:customStyle="1" w:styleId="WWNum8">
    <w:name w:val="WWNum8"/>
    <w:basedOn w:val="Bezseznamu"/>
    <w:rsid w:val="004438C5"/>
  </w:style>
  <w:style w:type="numbering" w:customStyle="1" w:styleId="WWNum9">
    <w:name w:val="WWNum9"/>
    <w:basedOn w:val="Bezseznamu"/>
    <w:rsid w:val="004438C5"/>
  </w:style>
  <w:style w:type="numbering" w:customStyle="1" w:styleId="WWNum10">
    <w:name w:val="WWNum10"/>
    <w:basedOn w:val="Bezseznamu"/>
    <w:rsid w:val="004438C5"/>
  </w:style>
  <w:style w:type="numbering" w:customStyle="1" w:styleId="WWNum11">
    <w:name w:val="WWNum11"/>
    <w:basedOn w:val="Bezseznamu"/>
    <w:rsid w:val="004438C5"/>
  </w:style>
  <w:style w:type="numbering" w:customStyle="1" w:styleId="WWNum12">
    <w:name w:val="WWNum12"/>
    <w:basedOn w:val="Bezseznamu"/>
    <w:rsid w:val="004438C5"/>
  </w:style>
  <w:style w:type="numbering" w:customStyle="1" w:styleId="WWNum13">
    <w:name w:val="WWNum13"/>
    <w:basedOn w:val="Bezseznamu"/>
    <w:rsid w:val="004438C5"/>
  </w:style>
  <w:style w:type="numbering" w:customStyle="1" w:styleId="WWNum14">
    <w:name w:val="WWNum14"/>
    <w:basedOn w:val="Bezseznamu"/>
    <w:rsid w:val="004438C5"/>
  </w:style>
  <w:style w:type="numbering" w:customStyle="1" w:styleId="WWNum15">
    <w:name w:val="WWNum15"/>
    <w:basedOn w:val="Bezseznamu"/>
    <w:rsid w:val="004438C5"/>
  </w:style>
  <w:style w:type="numbering" w:customStyle="1" w:styleId="WWNum16">
    <w:name w:val="WWNum16"/>
    <w:basedOn w:val="Bezseznamu"/>
    <w:rsid w:val="004438C5"/>
  </w:style>
  <w:style w:type="numbering" w:customStyle="1" w:styleId="WWNum17">
    <w:name w:val="WWNum17"/>
    <w:basedOn w:val="Bezseznamu"/>
    <w:rsid w:val="004438C5"/>
  </w:style>
  <w:style w:type="numbering" w:customStyle="1" w:styleId="WWNum18">
    <w:name w:val="WWNum18"/>
    <w:basedOn w:val="Bezseznamu"/>
    <w:rsid w:val="004438C5"/>
  </w:style>
  <w:style w:type="numbering" w:customStyle="1" w:styleId="WWNum19">
    <w:name w:val="WWNum19"/>
    <w:basedOn w:val="Bezseznamu"/>
    <w:rsid w:val="004438C5"/>
  </w:style>
  <w:style w:type="numbering" w:customStyle="1" w:styleId="WWNum20">
    <w:name w:val="WWNum20"/>
    <w:basedOn w:val="Bezseznamu"/>
    <w:rsid w:val="004438C5"/>
  </w:style>
  <w:style w:type="numbering" w:customStyle="1" w:styleId="WWNum21">
    <w:name w:val="WWNum21"/>
    <w:basedOn w:val="Bezseznamu"/>
    <w:rsid w:val="004438C5"/>
  </w:style>
  <w:style w:type="numbering" w:customStyle="1" w:styleId="WWNum22">
    <w:name w:val="WWNum22"/>
    <w:basedOn w:val="Bezseznamu"/>
    <w:rsid w:val="004438C5"/>
  </w:style>
  <w:style w:type="numbering" w:customStyle="1" w:styleId="WWNum23">
    <w:name w:val="WWNum23"/>
    <w:basedOn w:val="Bezseznamu"/>
    <w:rsid w:val="004438C5"/>
  </w:style>
  <w:style w:type="numbering" w:customStyle="1" w:styleId="WWNum24">
    <w:name w:val="WWNum24"/>
    <w:basedOn w:val="Bezseznamu"/>
    <w:rsid w:val="004438C5"/>
  </w:style>
  <w:style w:type="numbering" w:customStyle="1" w:styleId="WWNum25">
    <w:name w:val="WWNum25"/>
    <w:basedOn w:val="Bezseznamu"/>
    <w:rsid w:val="004438C5"/>
  </w:style>
  <w:style w:type="numbering" w:customStyle="1" w:styleId="WWNum26">
    <w:name w:val="WWNum26"/>
    <w:basedOn w:val="Bezseznamu"/>
    <w:rsid w:val="004438C5"/>
  </w:style>
  <w:style w:type="numbering" w:customStyle="1" w:styleId="WWNum27">
    <w:name w:val="WWNum27"/>
    <w:basedOn w:val="Bezseznamu"/>
    <w:rsid w:val="004438C5"/>
  </w:style>
  <w:style w:type="numbering" w:customStyle="1" w:styleId="WWNum28">
    <w:name w:val="WWNum28"/>
    <w:basedOn w:val="Bezseznamu"/>
    <w:rsid w:val="004438C5"/>
  </w:style>
  <w:style w:type="numbering" w:customStyle="1" w:styleId="WWNum29">
    <w:name w:val="WWNum29"/>
    <w:basedOn w:val="Bezseznamu"/>
    <w:rsid w:val="004438C5"/>
  </w:style>
  <w:style w:type="numbering" w:customStyle="1" w:styleId="WWNum30">
    <w:name w:val="WWNum30"/>
    <w:basedOn w:val="Bezseznamu"/>
    <w:rsid w:val="004438C5"/>
  </w:style>
  <w:style w:type="numbering" w:customStyle="1" w:styleId="WWNum31">
    <w:name w:val="WWNum31"/>
    <w:basedOn w:val="Bezseznamu"/>
    <w:rsid w:val="004438C5"/>
  </w:style>
  <w:style w:type="numbering" w:customStyle="1" w:styleId="WWNum32">
    <w:name w:val="WWNum32"/>
    <w:basedOn w:val="Bezseznamu"/>
    <w:rsid w:val="004438C5"/>
  </w:style>
  <w:style w:type="numbering" w:customStyle="1" w:styleId="WWNum33">
    <w:name w:val="WWNum33"/>
    <w:basedOn w:val="Bezseznamu"/>
    <w:rsid w:val="004438C5"/>
  </w:style>
  <w:style w:type="numbering" w:customStyle="1" w:styleId="WWNum34">
    <w:name w:val="WWNum34"/>
    <w:basedOn w:val="Bezseznamu"/>
    <w:rsid w:val="004438C5"/>
  </w:style>
  <w:style w:type="numbering" w:customStyle="1" w:styleId="WWNum35">
    <w:name w:val="WWNum35"/>
    <w:basedOn w:val="Bezseznamu"/>
    <w:rsid w:val="004438C5"/>
  </w:style>
  <w:style w:type="numbering" w:customStyle="1" w:styleId="WWNum36">
    <w:name w:val="WWNum36"/>
    <w:basedOn w:val="Bezseznamu"/>
    <w:rsid w:val="004438C5"/>
  </w:style>
  <w:style w:type="numbering" w:customStyle="1" w:styleId="WWNum37">
    <w:name w:val="WWNum37"/>
    <w:basedOn w:val="Bezseznamu"/>
    <w:rsid w:val="004438C5"/>
  </w:style>
  <w:style w:type="numbering" w:customStyle="1" w:styleId="WWNum38">
    <w:name w:val="WWNum38"/>
    <w:basedOn w:val="Bezseznamu"/>
    <w:rsid w:val="004438C5"/>
  </w:style>
  <w:style w:type="numbering" w:customStyle="1" w:styleId="WWNum39">
    <w:name w:val="WWNum39"/>
    <w:basedOn w:val="Bezseznamu"/>
    <w:rsid w:val="004438C5"/>
  </w:style>
  <w:style w:type="numbering" w:customStyle="1" w:styleId="WWNum40">
    <w:name w:val="WWNum40"/>
    <w:basedOn w:val="Bezseznamu"/>
    <w:rsid w:val="004438C5"/>
  </w:style>
  <w:style w:type="numbering" w:customStyle="1" w:styleId="WWNum41">
    <w:name w:val="WWNum41"/>
    <w:basedOn w:val="Bezseznamu"/>
    <w:rsid w:val="004438C5"/>
  </w:style>
  <w:style w:type="numbering" w:customStyle="1" w:styleId="WWNum42">
    <w:name w:val="WWNum42"/>
    <w:basedOn w:val="Bezseznamu"/>
    <w:rsid w:val="004438C5"/>
  </w:style>
  <w:style w:type="numbering" w:customStyle="1" w:styleId="WWNum43">
    <w:name w:val="WWNum43"/>
    <w:basedOn w:val="Bezseznamu"/>
    <w:rsid w:val="004438C5"/>
  </w:style>
  <w:style w:type="paragraph" w:styleId="Zpat">
    <w:name w:val="footer"/>
    <w:basedOn w:val="Normln"/>
    <w:link w:val="ZpatChar1"/>
    <w:uiPriority w:val="99"/>
    <w:unhideWhenUsed/>
    <w:rsid w:val="004438C5"/>
    <w:pPr>
      <w:tabs>
        <w:tab w:val="center" w:pos="4536"/>
        <w:tab w:val="right" w:pos="9072"/>
      </w:tabs>
    </w:pPr>
    <w:rPr>
      <w:rFonts w:cs="Times New Roman"/>
      <w:kern w:val="0"/>
      <w:sz w:val="20"/>
      <w:szCs w:val="21"/>
      <w:lang w:val="x-none" w:eastAsia="x-none" w:bidi="ar-SA"/>
    </w:rPr>
  </w:style>
  <w:style w:type="character" w:customStyle="1" w:styleId="ZpatChar1">
    <w:name w:val="Zápatí Char1"/>
    <w:link w:val="Zpat"/>
    <w:uiPriority w:val="99"/>
    <w:semiHidden/>
    <w:rsid w:val="004438C5"/>
    <w:rPr>
      <w:rFonts w:cs="Mangal"/>
      <w:szCs w:val="21"/>
    </w:rPr>
  </w:style>
  <w:style w:type="character" w:styleId="Hypertextovodkaz">
    <w:name w:val="Hyperlink"/>
    <w:uiPriority w:val="99"/>
    <w:unhideWhenUsed/>
    <w:rsid w:val="003210D3"/>
    <w:rPr>
      <w:color w:val="0000FF"/>
      <w:u w:val="single"/>
    </w:rPr>
  </w:style>
  <w:style w:type="paragraph" w:styleId="Bezmezer">
    <w:name w:val="No Spacing"/>
    <w:uiPriority w:val="1"/>
    <w:qFormat/>
    <w:rsid w:val="00CE3C58"/>
    <w:pPr>
      <w:suppressAutoHyphens/>
      <w:autoSpaceDN w:val="0"/>
      <w:textAlignment w:val="baseline"/>
    </w:pPr>
    <w:rPr>
      <w:rFonts w:cs="Mangal"/>
      <w:kern w:val="3"/>
      <w:szCs w:val="21"/>
      <w:lang w:eastAsia="zh-CN" w:bidi="hi-IN"/>
    </w:rPr>
  </w:style>
  <w:style w:type="paragraph" w:styleId="Normlnweb">
    <w:name w:val="Normal (Web)"/>
    <w:basedOn w:val="Normln"/>
    <w:uiPriority w:val="99"/>
    <w:semiHidden/>
    <w:unhideWhenUsed/>
    <w:rsid w:val="001C1510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styleId="Zhlav">
    <w:name w:val="header"/>
    <w:basedOn w:val="Normln"/>
    <w:link w:val="ZhlavChar1"/>
    <w:uiPriority w:val="99"/>
    <w:semiHidden/>
    <w:unhideWhenUsed/>
    <w:rsid w:val="00AA669B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character" w:customStyle="1" w:styleId="ZhlavChar1">
    <w:name w:val="Záhlaví Char1"/>
    <w:link w:val="Zhlav"/>
    <w:uiPriority w:val="99"/>
    <w:semiHidden/>
    <w:rsid w:val="00AA669B"/>
    <w:rPr>
      <w:rFonts w:cs="Mangal"/>
      <w:kern w:val="3"/>
      <w:sz w:val="24"/>
      <w:szCs w:val="21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0F28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F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ve1">
    <w:name w:val="Úroveň 1"/>
    <w:basedOn w:val="Odstavecseseznamem"/>
    <w:qFormat/>
    <w:rsid w:val="00D655AA"/>
    <w:pPr>
      <w:tabs>
        <w:tab w:val="left" w:pos="851"/>
      </w:tabs>
      <w:spacing w:before="240" w:after="240"/>
      <w:ind w:left="567" w:hanging="567"/>
    </w:pPr>
    <w:rPr>
      <w:b/>
    </w:rPr>
  </w:style>
  <w:style w:type="paragraph" w:customStyle="1" w:styleId="rove2">
    <w:name w:val="Úroveň 2"/>
    <w:basedOn w:val="rove1"/>
    <w:qFormat/>
    <w:rsid w:val="00D655AA"/>
    <w:rPr>
      <w:b w:val="0"/>
    </w:rPr>
  </w:style>
  <w:style w:type="paragraph" w:customStyle="1" w:styleId="rove3">
    <w:name w:val="Úroveň 3"/>
    <w:basedOn w:val="rove2"/>
    <w:qFormat/>
    <w:rsid w:val="00D655AA"/>
    <w:pPr>
      <w:ind w:left="1224" w:hanging="504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movynaorlici.cz/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domovynaorlici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cek@domovynaorlici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XfhUxVQCFyhERrILYFDgkiCmug==">CgMxLjAyCGguZ2pkZ3hzMgloLjMwajB6bGwyCWguMWZvYjl0ZTIJaC4zem55c2g3OAByITFHcmRpY3p1VDJQeGNHQUJCSGN4UE0zM1U1d1VsZnVEcQ==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4591</Words>
  <Characters>27090</Characters>
  <Application>Microsoft Office Word</Application>
  <DocSecurity>0</DocSecurity>
  <Lines>225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eLegal;Mgr. Petr Pospíchal</dc:creator>
  <cp:lastModifiedBy>Alena Pribylová</cp:lastModifiedBy>
  <cp:revision>2</cp:revision>
  <cp:lastPrinted>2024-08-21T09:21:00Z</cp:lastPrinted>
  <dcterms:created xsi:type="dcterms:W3CDTF">2024-08-28T07:28:00Z</dcterms:created>
  <dcterms:modified xsi:type="dcterms:W3CDTF">2024-08-28T07:28:00Z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