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60" w:rsidRPr="00D921A0" w:rsidRDefault="002E1F60" w:rsidP="002E1F60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Dodatek č. </w:t>
      </w:r>
      <w:r w:rsidR="009E3B7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ke </w:t>
      </w:r>
      <w:r w:rsidRPr="00D921A0">
        <w:rPr>
          <w:b/>
          <w:sz w:val="28"/>
          <w:szCs w:val="28"/>
        </w:rPr>
        <w:t>Smlouv</w:t>
      </w:r>
      <w:r>
        <w:rPr>
          <w:b/>
          <w:sz w:val="28"/>
          <w:szCs w:val="28"/>
        </w:rPr>
        <w:t>ě</w:t>
      </w:r>
      <w:r w:rsidRPr="00D921A0">
        <w:rPr>
          <w:b/>
          <w:sz w:val="28"/>
          <w:szCs w:val="28"/>
        </w:rPr>
        <w:t xml:space="preserve"> o </w:t>
      </w:r>
      <w:r>
        <w:rPr>
          <w:b/>
          <w:sz w:val="28"/>
          <w:szCs w:val="28"/>
        </w:rPr>
        <w:t xml:space="preserve">podmínkách </w:t>
      </w:r>
      <w:r w:rsidRPr="00D921A0">
        <w:rPr>
          <w:b/>
          <w:sz w:val="28"/>
          <w:szCs w:val="28"/>
        </w:rPr>
        <w:t>poskytnutí dotace z Regionálního operačního programu</w:t>
      </w:r>
      <w:r>
        <w:rPr>
          <w:b/>
          <w:sz w:val="28"/>
          <w:szCs w:val="28"/>
        </w:rPr>
        <w:t xml:space="preserve"> NUTS II Jihozápad (dále též jen „Dodatek“)</w:t>
      </w:r>
    </w:p>
    <w:p w:rsidR="002E1F60" w:rsidRPr="00283AD9" w:rsidRDefault="002E1F60" w:rsidP="002E1F60">
      <w:pPr>
        <w:tabs>
          <w:tab w:val="left" w:pos="1800"/>
        </w:tabs>
        <w:jc w:val="center"/>
        <w:rPr>
          <w:b/>
        </w:rPr>
      </w:pPr>
    </w:p>
    <w:p w:rsidR="002E1F60" w:rsidRDefault="002E1F60" w:rsidP="002E1F60">
      <w:pPr>
        <w:widowControl w:val="0"/>
        <w:tabs>
          <w:tab w:val="left" w:pos="708"/>
        </w:tabs>
        <w:jc w:val="center"/>
      </w:pPr>
    </w:p>
    <w:p w:rsidR="002E1F60" w:rsidRPr="001076EF" w:rsidRDefault="002E1F60" w:rsidP="002E1F60">
      <w:pPr>
        <w:widowControl w:val="0"/>
        <w:tabs>
          <w:tab w:val="left" w:pos="708"/>
        </w:tabs>
        <w:jc w:val="center"/>
        <w:rPr>
          <w:b/>
        </w:rPr>
      </w:pPr>
      <w:r w:rsidRPr="001076EF">
        <w:rPr>
          <w:b/>
        </w:rPr>
        <w:t xml:space="preserve">I. </w:t>
      </w:r>
    </w:p>
    <w:p w:rsidR="002E1F60" w:rsidRPr="002E1F60" w:rsidRDefault="002E1F60" w:rsidP="002E1F60">
      <w:pPr>
        <w:widowControl w:val="0"/>
        <w:tabs>
          <w:tab w:val="left" w:pos="708"/>
        </w:tabs>
        <w:jc w:val="center"/>
        <w:rPr>
          <w:b/>
        </w:rPr>
      </w:pPr>
      <w:r w:rsidRPr="002E1F60">
        <w:rPr>
          <w:b/>
        </w:rPr>
        <w:t>Smluvní strany</w:t>
      </w:r>
    </w:p>
    <w:p w:rsidR="002E1F60" w:rsidRDefault="002E1F60" w:rsidP="002E1F60">
      <w:pPr>
        <w:widowControl w:val="0"/>
        <w:tabs>
          <w:tab w:val="left" w:pos="708"/>
        </w:tabs>
        <w:jc w:val="both"/>
        <w:rPr>
          <w:snapToGrid w:val="0"/>
        </w:rPr>
      </w:pPr>
    </w:p>
    <w:p w:rsidR="002E1F60" w:rsidRPr="009E7D60" w:rsidRDefault="002E1F60" w:rsidP="002E1F60">
      <w:pPr>
        <w:jc w:val="both"/>
        <w:rPr>
          <w:b/>
        </w:rPr>
      </w:pPr>
      <w:r w:rsidRPr="009E7D60">
        <w:rPr>
          <w:b/>
        </w:rPr>
        <w:t>Regionální rada regionu soudržnosti Jihozápad</w:t>
      </w:r>
    </w:p>
    <w:p w:rsidR="002E1F60" w:rsidRPr="002E1F60" w:rsidRDefault="002E1F60" w:rsidP="002E1F60">
      <w:pPr>
        <w:jc w:val="both"/>
      </w:pPr>
      <w:r w:rsidRPr="002E1F60">
        <w:t>se sídlem: Jeronýmova 1750/21, 370 01 České Budějovice</w:t>
      </w:r>
    </w:p>
    <w:p w:rsidR="002E1F60" w:rsidRPr="002E1F60" w:rsidRDefault="00A92BC2" w:rsidP="002E1F60">
      <w:pPr>
        <w:jc w:val="both"/>
      </w:pPr>
      <w:r>
        <w:t>zastoupená</w:t>
      </w:r>
      <w:r w:rsidR="002E1F60" w:rsidRPr="002E1F60">
        <w:t xml:space="preserve">: </w:t>
      </w:r>
      <w:r w:rsidR="007421BD">
        <w:t>Ivo Grünerem, předsedou</w:t>
      </w:r>
      <w:r w:rsidR="002024EC">
        <w:t xml:space="preserve"> Regionální rady</w:t>
      </w:r>
    </w:p>
    <w:p w:rsidR="002E1F60" w:rsidRPr="002E1F60" w:rsidRDefault="002E1F60" w:rsidP="002E1F60">
      <w:pPr>
        <w:jc w:val="both"/>
      </w:pPr>
      <w:r w:rsidRPr="002E1F60">
        <w:t>IČ: 75086999</w:t>
      </w:r>
    </w:p>
    <w:p w:rsidR="002E1F60" w:rsidRPr="002E1F60" w:rsidRDefault="002E1F60" w:rsidP="002E1F60">
      <w:pPr>
        <w:jc w:val="both"/>
      </w:pPr>
      <w:r w:rsidRPr="002E1F60">
        <w:t>bankovní spojení: ČSOB a.s. České Budějovice</w:t>
      </w:r>
    </w:p>
    <w:p w:rsidR="002E1F60" w:rsidRPr="002E1F60" w:rsidRDefault="002E1F60" w:rsidP="002E1F60">
      <w:pPr>
        <w:jc w:val="both"/>
      </w:pPr>
      <w:r w:rsidRPr="002E1F60">
        <w:t>číslo účtu: 218672264/0300</w:t>
      </w:r>
    </w:p>
    <w:p w:rsidR="002E1F60" w:rsidRDefault="002E1F60" w:rsidP="002E1F60">
      <w:pPr>
        <w:jc w:val="both"/>
      </w:pPr>
    </w:p>
    <w:p w:rsidR="002E1F60" w:rsidRDefault="002E1F60" w:rsidP="002E1F60">
      <w:pPr>
        <w:jc w:val="both"/>
      </w:pPr>
      <w:r>
        <w:t xml:space="preserve">dále též </w:t>
      </w:r>
      <w:r w:rsidRPr="00283AD9">
        <w:rPr>
          <w:b/>
        </w:rPr>
        <w:t>„poskytovatel“</w:t>
      </w:r>
    </w:p>
    <w:p w:rsidR="002E1F60" w:rsidRDefault="002E1F60" w:rsidP="002E1F60">
      <w:pPr>
        <w:jc w:val="both"/>
      </w:pPr>
    </w:p>
    <w:p w:rsidR="002E1F60" w:rsidRDefault="002E1F60" w:rsidP="002E1F60">
      <w:pPr>
        <w:jc w:val="both"/>
      </w:pPr>
    </w:p>
    <w:p w:rsidR="002E1F60" w:rsidRDefault="002E1F60" w:rsidP="002E1F60">
      <w:pPr>
        <w:jc w:val="both"/>
      </w:pPr>
      <w:r>
        <w:t>a</w:t>
      </w:r>
    </w:p>
    <w:p w:rsidR="002E1F60" w:rsidRDefault="002E1F60" w:rsidP="002E1F60">
      <w:pPr>
        <w:jc w:val="both"/>
        <w:rPr>
          <w:b/>
        </w:rPr>
      </w:pPr>
    </w:p>
    <w:p w:rsidR="009E7D60" w:rsidRDefault="009E7D60" w:rsidP="002E1F60">
      <w:pPr>
        <w:jc w:val="both"/>
        <w:rPr>
          <w:b/>
        </w:rPr>
      </w:pPr>
    </w:p>
    <w:p w:rsidR="002E1F60" w:rsidRPr="009E7D60" w:rsidRDefault="005B1857" w:rsidP="002E1F60">
      <w:pPr>
        <w:jc w:val="both"/>
        <w:rPr>
          <w:b/>
        </w:rPr>
      </w:pPr>
      <w:r>
        <w:rPr>
          <w:b/>
        </w:rPr>
        <w:t>Římskokatolická farnost – děkanství u kostela sv. Mikuláše, České Budějovice 1</w:t>
      </w:r>
    </w:p>
    <w:p w:rsidR="002E1F60" w:rsidRDefault="0000369E" w:rsidP="002E1F60">
      <w:pPr>
        <w:jc w:val="both"/>
      </w:pPr>
      <w:r>
        <w:t>se sídlem:</w:t>
      </w:r>
      <w:r w:rsidR="00F726A8">
        <w:t xml:space="preserve"> </w:t>
      </w:r>
      <w:r w:rsidR="005B1857">
        <w:t xml:space="preserve">U Černé věže 71/4, </w:t>
      </w:r>
      <w:r w:rsidR="004730B6">
        <w:t>370 01 České Budějovice</w:t>
      </w:r>
    </w:p>
    <w:p w:rsidR="00501EBE" w:rsidRPr="002E1F60" w:rsidRDefault="00A92BC2" w:rsidP="002E1F60">
      <w:pPr>
        <w:jc w:val="both"/>
      </w:pPr>
      <w:r>
        <w:t>zastoupená</w:t>
      </w:r>
      <w:r w:rsidR="00501EBE">
        <w:t xml:space="preserve">: </w:t>
      </w:r>
      <w:r w:rsidR="005B1857">
        <w:t>P. Dr. Zdeňkem Marešem, Th.D., administrátorem farnosti</w:t>
      </w:r>
    </w:p>
    <w:p w:rsidR="00AC7F62" w:rsidRDefault="002E1F60" w:rsidP="002E1F60">
      <w:pPr>
        <w:tabs>
          <w:tab w:val="left" w:pos="6360"/>
        </w:tabs>
        <w:jc w:val="both"/>
        <w:outlineLvl w:val="0"/>
      </w:pPr>
      <w:r w:rsidRPr="002E1F60">
        <w:t>IČ</w:t>
      </w:r>
      <w:r w:rsidR="00A92BC2">
        <w:t>O</w:t>
      </w:r>
      <w:r w:rsidR="0000369E">
        <w:t>:</w:t>
      </w:r>
      <w:r w:rsidR="0053580E">
        <w:t xml:space="preserve"> </w:t>
      </w:r>
      <w:r w:rsidR="005B1857">
        <w:t>65050410</w:t>
      </w:r>
    </w:p>
    <w:p w:rsidR="004730B6" w:rsidRDefault="004730B6" w:rsidP="002E1F60">
      <w:pPr>
        <w:tabs>
          <w:tab w:val="left" w:pos="6360"/>
        </w:tabs>
        <w:jc w:val="both"/>
        <w:outlineLvl w:val="0"/>
      </w:pPr>
      <w:r>
        <w:t>DIČ: CZ65050410</w:t>
      </w:r>
    </w:p>
    <w:p w:rsidR="002E1F60" w:rsidRPr="002E1F60" w:rsidRDefault="002E1F60" w:rsidP="002E1F60">
      <w:pPr>
        <w:jc w:val="both"/>
      </w:pPr>
      <w:r w:rsidRPr="002E1F60">
        <w:t xml:space="preserve">příjemce </w:t>
      </w:r>
      <w:r w:rsidR="009E3B75">
        <w:t>je</w:t>
      </w:r>
      <w:r w:rsidR="0000369E">
        <w:t xml:space="preserve"> </w:t>
      </w:r>
      <w:r w:rsidRPr="002E1F60">
        <w:t>plátce</w:t>
      </w:r>
      <w:r w:rsidR="00C13946">
        <w:t>m</w:t>
      </w:r>
      <w:r w:rsidRPr="002E1F60">
        <w:t xml:space="preserve"> DPH</w:t>
      </w:r>
    </w:p>
    <w:p w:rsidR="002E1F60" w:rsidRPr="002E1F60" w:rsidRDefault="002E1F60" w:rsidP="002E1F60">
      <w:pPr>
        <w:jc w:val="both"/>
        <w:rPr>
          <w:vertAlign w:val="superscript"/>
        </w:rPr>
      </w:pPr>
      <w:r w:rsidRPr="002E1F60">
        <w:t xml:space="preserve">příjemce </w:t>
      </w:r>
      <w:r w:rsidR="00AC7F62">
        <w:t>není</w:t>
      </w:r>
      <w:r w:rsidRPr="002E1F60">
        <w:t xml:space="preserve"> malým</w:t>
      </w:r>
      <w:r w:rsidR="00AC7F62">
        <w:t>/středním</w:t>
      </w:r>
      <w:r w:rsidRPr="002E1F60">
        <w:t xml:space="preserve"> podnikem</w:t>
      </w:r>
      <w:r w:rsidR="000F26FE" w:rsidRPr="000F26FE">
        <w:rPr>
          <w:rStyle w:val="Znakapoznpodarou"/>
          <w:vertAlign w:val="superscript"/>
        </w:rPr>
        <w:footnoteReference w:customMarkFollows="1" w:id="1"/>
        <w:t>1</w:t>
      </w:r>
    </w:p>
    <w:p w:rsidR="001C6674" w:rsidRDefault="0053580E" w:rsidP="002E1F60">
      <w:pPr>
        <w:jc w:val="both"/>
      </w:pPr>
      <w:r>
        <w:t>bankovní spojení: Č</w:t>
      </w:r>
      <w:r w:rsidR="005B1857">
        <w:t>eská spořitelna</w:t>
      </w:r>
      <w:r>
        <w:t>, a.s.</w:t>
      </w:r>
    </w:p>
    <w:p w:rsidR="0053580E" w:rsidRDefault="0053580E" w:rsidP="002E1F60">
      <w:pPr>
        <w:jc w:val="both"/>
      </w:pPr>
      <w:r>
        <w:t xml:space="preserve">číslo účtu: </w:t>
      </w:r>
      <w:r w:rsidR="005B1857">
        <w:t>19-561280399/0800</w:t>
      </w:r>
    </w:p>
    <w:p w:rsidR="0053580E" w:rsidRDefault="0053580E" w:rsidP="002E1F60">
      <w:pPr>
        <w:jc w:val="both"/>
      </w:pPr>
    </w:p>
    <w:p w:rsidR="002E1F60" w:rsidRDefault="002E1F60" w:rsidP="002E1F60">
      <w:pPr>
        <w:jc w:val="both"/>
      </w:pPr>
      <w:r>
        <w:t xml:space="preserve">dále též </w:t>
      </w:r>
      <w:r w:rsidRPr="00283AD9">
        <w:rPr>
          <w:b/>
        </w:rPr>
        <w:t>„příjemce“</w:t>
      </w:r>
    </w:p>
    <w:p w:rsidR="002E1F60" w:rsidRDefault="002E1F60" w:rsidP="002E1F60">
      <w:pPr>
        <w:ind w:left="360"/>
        <w:jc w:val="center"/>
        <w:outlineLvl w:val="0"/>
        <w:rPr>
          <w:b/>
        </w:rPr>
      </w:pPr>
    </w:p>
    <w:p w:rsidR="002E1F60" w:rsidRDefault="002E1F60" w:rsidP="002E1F60">
      <w:pPr>
        <w:outlineLvl w:val="0"/>
      </w:pPr>
    </w:p>
    <w:p w:rsidR="002E1F60" w:rsidRPr="003237B5" w:rsidRDefault="009E3B75" w:rsidP="00CB34F1">
      <w:pPr>
        <w:jc w:val="both"/>
        <w:outlineLvl w:val="0"/>
      </w:pPr>
      <w:r>
        <w:t xml:space="preserve">se dohodly na tomto Dodatku </w:t>
      </w:r>
      <w:r w:rsidR="00310FEB">
        <w:t>č. 6</w:t>
      </w:r>
      <w:r w:rsidR="002E1F60">
        <w:t>. ke Smlouvě o podmínkách poskytnutí dotace z Regionálního operačního programu NUTS II Jihozápad (dále též jen „Smlouva“)</w:t>
      </w:r>
    </w:p>
    <w:p w:rsidR="002E1F60" w:rsidRDefault="002E1F60" w:rsidP="002E1F60">
      <w:pPr>
        <w:jc w:val="both"/>
        <w:outlineLvl w:val="0"/>
      </w:pPr>
    </w:p>
    <w:p w:rsidR="002E1F60" w:rsidRDefault="002E1F60" w:rsidP="002E1F60">
      <w:pPr>
        <w:jc w:val="both"/>
        <w:outlineLvl w:val="0"/>
      </w:pPr>
      <w:r>
        <w:t>Na projekt s názvem:</w:t>
      </w:r>
      <w:r w:rsidR="0000369E">
        <w:tab/>
      </w:r>
      <w:r w:rsidR="005B1857">
        <w:rPr>
          <w:b/>
        </w:rPr>
        <w:t>Turistické, kulturní a společenské zázemí v areálu katedrály sv. Mikuláše a děkanství v ČB</w:t>
      </w:r>
      <w:r w:rsidR="00C13946">
        <w:t>,</w:t>
      </w:r>
      <w:r>
        <w:rPr>
          <w:b/>
        </w:rPr>
        <w:t xml:space="preserve"> </w:t>
      </w:r>
      <w:r>
        <w:t>dále jen „projekt“</w:t>
      </w:r>
    </w:p>
    <w:p w:rsidR="0000369E" w:rsidRDefault="002E1F60" w:rsidP="002E1F60">
      <w:pPr>
        <w:jc w:val="both"/>
      </w:pPr>
      <w:r>
        <w:t xml:space="preserve">Prioritní osa: </w:t>
      </w:r>
      <w:r w:rsidR="005B1857">
        <w:t>3 – Rozvoj cestovního ruchu</w:t>
      </w:r>
    </w:p>
    <w:p w:rsidR="001D6845" w:rsidRDefault="002E1F60" w:rsidP="002E1F60">
      <w:pPr>
        <w:jc w:val="both"/>
      </w:pPr>
      <w:r w:rsidRPr="00CF400A">
        <w:t xml:space="preserve">Oblast podpory: </w:t>
      </w:r>
      <w:r w:rsidR="005B1857">
        <w:t>3.2</w:t>
      </w:r>
      <w:r w:rsidR="0057389E">
        <w:t xml:space="preserve"> –</w:t>
      </w:r>
      <w:r w:rsidR="001C6674">
        <w:t xml:space="preserve"> </w:t>
      </w:r>
      <w:r w:rsidR="005B1857">
        <w:t>Revitalizace památek a využití kulturního</w:t>
      </w:r>
      <w:r w:rsidR="00CB34F1">
        <w:t xml:space="preserve"> dědictví v rozvoji cestovního </w:t>
      </w:r>
      <w:r w:rsidR="005B1857">
        <w:t>ruchu</w:t>
      </w:r>
    </w:p>
    <w:p w:rsidR="001D6845" w:rsidRDefault="002E1F60" w:rsidP="00066C2D">
      <w:pPr>
        <w:tabs>
          <w:tab w:val="left" w:pos="5400"/>
        </w:tabs>
        <w:jc w:val="both"/>
      </w:pPr>
      <w:r w:rsidRPr="00CF400A">
        <w:t xml:space="preserve">Registrační číslo projektu: </w:t>
      </w:r>
      <w:r w:rsidR="001A3E7C">
        <w:t>CZ.1.14/</w:t>
      </w:r>
      <w:r w:rsidR="005B1857">
        <w:t>3.2</w:t>
      </w:r>
      <w:r w:rsidR="0053580E">
        <w:t>.00/</w:t>
      </w:r>
      <w:r w:rsidR="0057389E">
        <w:t>05</w:t>
      </w:r>
      <w:r w:rsidR="0053580E">
        <w:t>.</w:t>
      </w:r>
      <w:r w:rsidR="0057389E">
        <w:t>0</w:t>
      </w:r>
      <w:r w:rsidR="00FB7E5E">
        <w:t>13</w:t>
      </w:r>
      <w:r w:rsidR="005B1857">
        <w:t>8</w:t>
      </w:r>
      <w:r w:rsidR="00FB7E5E">
        <w:t>4</w:t>
      </w:r>
    </w:p>
    <w:p w:rsidR="002E1F60" w:rsidRPr="00CF400A" w:rsidRDefault="002E1F60" w:rsidP="00E30A22">
      <w:pPr>
        <w:widowControl w:val="0"/>
        <w:tabs>
          <w:tab w:val="left" w:pos="0"/>
          <w:tab w:val="left" w:pos="708"/>
        </w:tabs>
      </w:pPr>
      <w:r w:rsidRPr="00CF400A">
        <w:t>uzavřené dne</w:t>
      </w:r>
      <w:r w:rsidR="0053580E">
        <w:t xml:space="preserve"> </w:t>
      </w:r>
      <w:r w:rsidR="005B1857">
        <w:t>3.</w:t>
      </w:r>
      <w:r w:rsidR="007D79BD">
        <w:t xml:space="preserve"> </w:t>
      </w:r>
      <w:r w:rsidR="005B1857">
        <w:t>2.</w:t>
      </w:r>
      <w:r w:rsidR="007D79BD">
        <w:t xml:space="preserve"> </w:t>
      </w:r>
      <w:r w:rsidR="005B1857">
        <w:t>2011</w:t>
      </w:r>
      <w:r w:rsidR="001C6674">
        <w:t xml:space="preserve"> </w:t>
      </w:r>
    </w:p>
    <w:p w:rsidR="002E1F60" w:rsidRDefault="002E1F60" w:rsidP="002E1F60">
      <w:pPr>
        <w:widowControl w:val="0"/>
        <w:tabs>
          <w:tab w:val="left" w:pos="708"/>
        </w:tabs>
      </w:pPr>
    </w:p>
    <w:p w:rsidR="00E04377" w:rsidRDefault="00E04377" w:rsidP="00CF400A">
      <w:pPr>
        <w:outlineLvl w:val="0"/>
      </w:pPr>
    </w:p>
    <w:p w:rsidR="00AC7F62" w:rsidRDefault="00AC7F62" w:rsidP="00CF400A">
      <w:pPr>
        <w:outlineLvl w:val="0"/>
      </w:pPr>
    </w:p>
    <w:p w:rsidR="00A534EC" w:rsidRDefault="00A534EC" w:rsidP="00CF400A">
      <w:pPr>
        <w:outlineLvl w:val="0"/>
      </w:pPr>
    </w:p>
    <w:p w:rsidR="001C6674" w:rsidRDefault="001C6674" w:rsidP="001C0BB2">
      <w:pPr>
        <w:ind w:left="360"/>
        <w:jc w:val="center"/>
        <w:outlineLvl w:val="0"/>
        <w:rPr>
          <w:b/>
        </w:rPr>
      </w:pPr>
    </w:p>
    <w:p w:rsidR="002E1F60" w:rsidRPr="001076EF" w:rsidRDefault="002E1F60" w:rsidP="00CB34F1">
      <w:pPr>
        <w:jc w:val="center"/>
        <w:outlineLvl w:val="0"/>
        <w:rPr>
          <w:b/>
        </w:rPr>
      </w:pPr>
      <w:r w:rsidRPr="001076EF">
        <w:rPr>
          <w:b/>
        </w:rPr>
        <w:t>II.</w:t>
      </w:r>
    </w:p>
    <w:p w:rsidR="002E1F60" w:rsidRPr="00DD279A" w:rsidRDefault="00B55BBE" w:rsidP="00CB34F1">
      <w:pPr>
        <w:jc w:val="center"/>
        <w:rPr>
          <w:b/>
        </w:rPr>
      </w:pPr>
      <w:r>
        <w:rPr>
          <w:b/>
        </w:rPr>
        <w:t>Předmět D</w:t>
      </w:r>
      <w:r w:rsidR="002E1F60" w:rsidRPr="00DD279A">
        <w:rPr>
          <w:b/>
        </w:rPr>
        <w:t>odatku</w:t>
      </w:r>
    </w:p>
    <w:p w:rsidR="002E1F60" w:rsidRPr="000301D9" w:rsidRDefault="002E1F60" w:rsidP="002E1F60">
      <w:pPr>
        <w:ind w:left="360"/>
        <w:jc w:val="center"/>
        <w:rPr>
          <w:b/>
        </w:rPr>
      </w:pPr>
    </w:p>
    <w:p w:rsidR="0088784A" w:rsidRPr="0005127C" w:rsidRDefault="007D79BD" w:rsidP="009E3B75">
      <w:pPr>
        <w:jc w:val="both"/>
      </w:pPr>
      <w:r>
        <w:t>Předmětem tohoto D</w:t>
      </w:r>
      <w:r w:rsidR="009E3B75">
        <w:t>odatku je informace o nahlášení změny v režimu plátcovství DPH. Poskytovatel bere na vědomí informaci příjemce o změně v režimu plátcovství DPH. Poskyto</w:t>
      </w:r>
      <w:r>
        <w:t>vatel dále bere na vědomí čestné</w:t>
      </w:r>
      <w:r w:rsidR="009E3B75">
        <w:t xml:space="preserve"> prohlášení příjemce, dle kterého si tento nebude zpětně nárokovat odpočet DPH ke způsobilým výdajům projektu.</w:t>
      </w:r>
    </w:p>
    <w:p w:rsidR="00FF5669" w:rsidRDefault="00FF5669" w:rsidP="002E1F60">
      <w:pPr>
        <w:jc w:val="center"/>
        <w:outlineLvl w:val="0"/>
        <w:rPr>
          <w:b/>
        </w:rPr>
      </w:pPr>
    </w:p>
    <w:p w:rsidR="00120A42" w:rsidRDefault="00120A42" w:rsidP="002E1F60">
      <w:pPr>
        <w:jc w:val="center"/>
        <w:outlineLvl w:val="0"/>
        <w:rPr>
          <w:b/>
        </w:rPr>
      </w:pPr>
    </w:p>
    <w:p w:rsidR="002E1F60" w:rsidRDefault="009E3B75" w:rsidP="002E1F60">
      <w:pPr>
        <w:jc w:val="center"/>
        <w:outlineLvl w:val="0"/>
        <w:rPr>
          <w:b/>
        </w:rPr>
      </w:pPr>
      <w:r>
        <w:rPr>
          <w:b/>
        </w:rPr>
        <w:t>III</w:t>
      </w:r>
      <w:r w:rsidR="002E1F60">
        <w:rPr>
          <w:b/>
        </w:rPr>
        <w:t>.</w:t>
      </w:r>
    </w:p>
    <w:p w:rsidR="002E1F60" w:rsidRDefault="002E1F60" w:rsidP="002E1F60">
      <w:pPr>
        <w:jc w:val="center"/>
        <w:rPr>
          <w:b/>
        </w:rPr>
      </w:pPr>
      <w:r w:rsidRPr="00C90962">
        <w:rPr>
          <w:b/>
        </w:rPr>
        <w:t>Závěrečná ustanovení</w:t>
      </w:r>
    </w:p>
    <w:p w:rsidR="002E1F60" w:rsidRDefault="002E1F60" w:rsidP="002E1F60">
      <w:pPr>
        <w:pStyle w:val="p1"/>
        <w:numPr>
          <w:ilvl w:val="0"/>
          <w:numId w:val="0"/>
        </w:numPr>
        <w:adjustRightInd/>
        <w:spacing w:line="240" w:lineRule="auto"/>
        <w:textAlignment w:val="auto"/>
        <w:rPr>
          <w:snapToGrid w:val="0"/>
        </w:rPr>
      </w:pPr>
    </w:p>
    <w:p w:rsidR="002E1F60" w:rsidRPr="007C4409" w:rsidRDefault="002E1F60" w:rsidP="002E1F60">
      <w:pPr>
        <w:pStyle w:val="Zkladntext3"/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C4409">
        <w:rPr>
          <w:sz w:val="24"/>
          <w:szCs w:val="24"/>
        </w:rPr>
        <w:t xml:space="preserve">Smluvní strany svým podpisem stvrzují, že </w:t>
      </w:r>
      <w:r>
        <w:rPr>
          <w:sz w:val="24"/>
          <w:szCs w:val="24"/>
        </w:rPr>
        <w:t>Dodatek</w:t>
      </w:r>
      <w:r w:rsidRPr="007C4409">
        <w:rPr>
          <w:sz w:val="24"/>
          <w:szCs w:val="24"/>
        </w:rPr>
        <w:t xml:space="preserve"> byl uzavřen na základě jejich svobodné, pravé a vážné vůle, nikoliv</w:t>
      </w:r>
      <w:r>
        <w:rPr>
          <w:sz w:val="24"/>
          <w:szCs w:val="24"/>
        </w:rPr>
        <w:t xml:space="preserve"> </w:t>
      </w:r>
      <w:r w:rsidRPr="007C4409">
        <w:rPr>
          <w:sz w:val="24"/>
          <w:szCs w:val="24"/>
        </w:rPr>
        <w:t>v tísni ani za nápadně nevýhodných podmínek či pod nátlakem.</w:t>
      </w:r>
    </w:p>
    <w:p w:rsidR="002E1F60" w:rsidRPr="007C4409" w:rsidRDefault="002E1F60" w:rsidP="002E1F60">
      <w:pPr>
        <w:pStyle w:val="Zkladntext3"/>
        <w:spacing w:after="0"/>
        <w:jc w:val="both"/>
        <w:rPr>
          <w:sz w:val="24"/>
          <w:szCs w:val="24"/>
        </w:rPr>
      </w:pPr>
    </w:p>
    <w:p w:rsidR="002E1F60" w:rsidRDefault="002E1F60" w:rsidP="002E1F60">
      <w:pPr>
        <w:pStyle w:val="Zkladntext3"/>
        <w:tabs>
          <w:tab w:val="left" w:pos="360"/>
        </w:tabs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C4409">
        <w:rPr>
          <w:sz w:val="24"/>
          <w:szCs w:val="24"/>
        </w:rPr>
        <w:t>T</w:t>
      </w:r>
      <w:r>
        <w:rPr>
          <w:sz w:val="24"/>
          <w:szCs w:val="24"/>
        </w:rPr>
        <w:t>ento</w:t>
      </w:r>
      <w:r w:rsidRPr="007C4409">
        <w:rPr>
          <w:sz w:val="24"/>
          <w:szCs w:val="24"/>
        </w:rPr>
        <w:t xml:space="preserve"> </w:t>
      </w:r>
      <w:r>
        <w:rPr>
          <w:sz w:val="24"/>
          <w:szCs w:val="24"/>
        </w:rPr>
        <w:t>Dodatek</w:t>
      </w:r>
      <w:r w:rsidRPr="007C4409">
        <w:rPr>
          <w:sz w:val="24"/>
          <w:szCs w:val="24"/>
        </w:rPr>
        <w:t xml:space="preserve"> byl zhotoven </w:t>
      </w:r>
      <w:r w:rsidRPr="00334D25">
        <w:rPr>
          <w:sz w:val="24"/>
          <w:szCs w:val="24"/>
        </w:rPr>
        <w:t xml:space="preserve">ve </w:t>
      </w:r>
      <w:r>
        <w:rPr>
          <w:sz w:val="24"/>
          <w:szCs w:val="24"/>
        </w:rPr>
        <w:t>třech</w:t>
      </w:r>
      <w:r w:rsidRPr="007C4409">
        <w:rPr>
          <w:sz w:val="24"/>
          <w:szCs w:val="24"/>
        </w:rPr>
        <w:t xml:space="preserve"> vyhotoveních</w:t>
      </w:r>
      <w:r>
        <w:rPr>
          <w:sz w:val="24"/>
          <w:szCs w:val="24"/>
        </w:rPr>
        <w:t xml:space="preserve">, </w:t>
      </w:r>
      <w:r w:rsidRPr="007C4409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7C4409">
        <w:rPr>
          <w:sz w:val="24"/>
          <w:szCs w:val="24"/>
        </w:rPr>
        <w:t>nichž</w:t>
      </w:r>
      <w:r>
        <w:rPr>
          <w:sz w:val="24"/>
          <w:szCs w:val="24"/>
        </w:rPr>
        <w:t xml:space="preserve"> dvě jsou určena pro poskytovatele a jedno pro příjemce</w:t>
      </w:r>
      <w:r w:rsidRPr="007C4409">
        <w:rPr>
          <w:sz w:val="24"/>
          <w:szCs w:val="24"/>
        </w:rPr>
        <w:t>.</w:t>
      </w:r>
      <w:r>
        <w:rPr>
          <w:sz w:val="24"/>
          <w:szCs w:val="24"/>
        </w:rPr>
        <w:t xml:space="preserve"> Každý stejnopis má platnost originálu a je nedílnou součástí Smlouvy o </w:t>
      </w:r>
      <w:r w:rsidR="00CF400A">
        <w:rPr>
          <w:sz w:val="24"/>
          <w:szCs w:val="24"/>
        </w:rPr>
        <w:t>podmínkách p</w:t>
      </w:r>
      <w:r>
        <w:rPr>
          <w:sz w:val="24"/>
          <w:szCs w:val="24"/>
        </w:rPr>
        <w:t>oskytnutí dotace z Regionálního operačního programu NUTS II Jihozápad.</w:t>
      </w:r>
    </w:p>
    <w:p w:rsidR="002E1F60" w:rsidRPr="007C4409" w:rsidRDefault="002E1F60" w:rsidP="002E1F60">
      <w:pPr>
        <w:pStyle w:val="Zkladntext3"/>
        <w:spacing w:after="0"/>
        <w:ind w:left="357" w:hanging="357"/>
        <w:jc w:val="both"/>
        <w:rPr>
          <w:sz w:val="24"/>
          <w:szCs w:val="24"/>
        </w:rPr>
      </w:pPr>
    </w:p>
    <w:p w:rsidR="002E1F60" w:rsidRDefault="002E1F60" w:rsidP="002E1F60">
      <w:pPr>
        <w:pStyle w:val="Zkladntext3"/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3. </w:t>
      </w:r>
      <w:r w:rsidRPr="007C4409">
        <w:rPr>
          <w:sz w:val="24"/>
          <w:szCs w:val="24"/>
        </w:rPr>
        <w:t>T</w:t>
      </w:r>
      <w:r>
        <w:rPr>
          <w:sz w:val="24"/>
          <w:szCs w:val="24"/>
        </w:rPr>
        <w:t>ento Dodatek</w:t>
      </w:r>
      <w:r w:rsidRPr="007C4409">
        <w:rPr>
          <w:sz w:val="24"/>
          <w:szCs w:val="24"/>
        </w:rPr>
        <w:t xml:space="preserve"> nabývá platnosti a účinnosti okamžikem podpisu oprávněnými zástupci obou smluvních stran.</w:t>
      </w:r>
    </w:p>
    <w:p w:rsidR="008B6877" w:rsidRPr="007C4409" w:rsidRDefault="008B6877" w:rsidP="008B6877">
      <w:pPr>
        <w:pStyle w:val="Zkladntext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6877" w:rsidRPr="00A92114" w:rsidRDefault="008B6877" w:rsidP="008B6877">
      <w:pPr>
        <w:tabs>
          <w:tab w:val="left" w:pos="360"/>
        </w:tabs>
        <w:ind w:left="357" w:hanging="357"/>
        <w:jc w:val="both"/>
      </w:pPr>
      <w:r>
        <w:t xml:space="preserve"> 4</w:t>
      </w:r>
      <w:r w:rsidRPr="00A92114">
        <w:t>.</w:t>
      </w:r>
      <w:r>
        <w:t xml:space="preserve">  </w:t>
      </w:r>
      <w:r w:rsidRPr="00A92114">
        <w:t>Nedílnou součástí vyhotovení to</w:t>
      </w:r>
      <w:r>
        <w:t>hoto</w:t>
      </w:r>
      <w:r w:rsidRPr="00A92114">
        <w:t xml:space="preserve"> </w:t>
      </w:r>
      <w:r>
        <w:t>Dodatku</w:t>
      </w:r>
      <w:r w:rsidRPr="00A92114">
        <w:t xml:space="preserve"> </w:t>
      </w:r>
      <w:r>
        <w:t>je Ozná</w:t>
      </w:r>
      <w:r w:rsidR="001A3E7C">
        <w:t>mení příjemce o změně projektu.</w:t>
      </w:r>
    </w:p>
    <w:p w:rsidR="00CB34F1" w:rsidRDefault="00CB34F1" w:rsidP="008B6877">
      <w:pPr>
        <w:jc w:val="both"/>
        <w:rPr>
          <w:snapToGrid w:val="0"/>
        </w:rPr>
      </w:pPr>
    </w:p>
    <w:p w:rsidR="008B6877" w:rsidRDefault="008B6877" w:rsidP="008B6877">
      <w:pPr>
        <w:ind w:left="357" w:hanging="357"/>
        <w:jc w:val="both"/>
        <w:rPr>
          <w:snapToGrid w:val="0"/>
        </w:rPr>
      </w:pPr>
      <w:r>
        <w:rPr>
          <w:snapToGrid w:val="0"/>
        </w:rPr>
        <w:t xml:space="preserve"> 5. </w:t>
      </w:r>
      <w:r w:rsidRPr="008A5920">
        <w:rPr>
          <w:snapToGrid w:val="0"/>
        </w:rPr>
        <w:t>Příjemce prohlašuje, že se s ustanoveními t</w:t>
      </w:r>
      <w:r>
        <w:rPr>
          <w:snapToGrid w:val="0"/>
        </w:rPr>
        <w:t>ohoto</w:t>
      </w:r>
      <w:r w:rsidRPr="008A5920">
        <w:rPr>
          <w:snapToGrid w:val="0"/>
        </w:rPr>
        <w:t xml:space="preserve"> </w:t>
      </w:r>
      <w:r>
        <w:rPr>
          <w:snapToGrid w:val="0"/>
        </w:rPr>
        <w:t>Dodatku</w:t>
      </w:r>
      <w:r w:rsidRPr="008A5920">
        <w:rPr>
          <w:snapToGrid w:val="0"/>
        </w:rPr>
        <w:t xml:space="preserve"> včetně je</w:t>
      </w:r>
      <w:r>
        <w:rPr>
          <w:snapToGrid w:val="0"/>
        </w:rPr>
        <w:t>ho</w:t>
      </w:r>
      <w:r w:rsidRPr="008A5920">
        <w:rPr>
          <w:snapToGrid w:val="0"/>
        </w:rPr>
        <w:t xml:space="preserve"> příloh řádně</w:t>
      </w:r>
      <w:r>
        <w:rPr>
          <w:snapToGrid w:val="0"/>
        </w:rPr>
        <w:t xml:space="preserve"> </w:t>
      </w:r>
      <w:r w:rsidRPr="008A5920">
        <w:rPr>
          <w:snapToGrid w:val="0"/>
        </w:rPr>
        <w:t>seznámil, a zavazuje se, že se j</w:t>
      </w:r>
      <w:r>
        <w:rPr>
          <w:snapToGrid w:val="0"/>
        </w:rPr>
        <w:t>ím</w:t>
      </w:r>
      <w:r w:rsidRPr="008A5920">
        <w:rPr>
          <w:snapToGrid w:val="0"/>
        </w:rPr>
        <w:t xml:space="preserve"> bude řídit.</w:t>
      </w:r>
    </w:p>
    <w:p w:rsidR="00C13946" w:rsidRDefault="00C13946" w:rsidP="00C13946">
      <w:pPr>
        <w:pStyle w:val="Zkladntext3"/>
        <w:tabs>
          <w:tab w:val="left" w:pos="5393"/>
        </w:tabs>
        <w:jc w:val="both"/>
        <w:rPr>
          <w:snapToGrid w:val="0"/>
          <w:sz w:val="24"/>
          <w:szCs w:val="24"/>
        </w:rPr>
      </w:pPr>
    </w:p>
    <w:p w:rsidR="00330B25" w:rsidRDefault="00330B25" w:rsidP="00C13946">
      <w:pPr>
        <w:tabs>
          <w:tab w:val="left" w:pos="5220"/>
        </w:tabs>
        <w:jc w:val="both"/>
      </w:pPr>
    </w:p>
    <w:p w:rsidR="002024EC" w:rsidRDefault="002024EC" w:rsidP="00605B0A">
      <w:pPr>
        <w:tabs>
          <w:tab w:val="left" w:pos="5220"/>
        </w:tabs>
        <w:jc w:val="both"/>
      </w:pPr>
      <w:r>
        <w:t>V..……………… d</w:t>
      </w:r>
      <w:r w:rsidR="00C13946">
        <w:t xml:space="preserve">ne……                             </w:t>
      </w:r>
      <w:r>
        <w:t xml:space="preserve">     </w:t>
      </w:r>
      <w:r w:rsidR="00605B0A">
        <w:tab/>
      </w:r>
      <w:r>
        <w:t>V Plzni dne……</w:t>
      </w:r>
    </w:p>
    <w:p w:rsidR="00C13946" w:rsidRDefault="00C13946" w:rsidP="00C13946">
      <w:pPr>
        <w:tabs>
          <w:tab w:val="left" w:pos="5220"/>
        </w:tabs>
        <w:jc w:val="both"/>
      </w:pPr>
    </w:p>
    <w:p w:rsidR="002024EC" w:rsidRDefault="002024EC" w:rsidP="00C13946">
      <w:pPr>
        <w:tabs>
          <w:tab w:val="left" w:pos="5220"/>
        </w:tabs>
        <w:jc w:val="both"/>
      </w:pPr>
      <w:r>
        <w:t>Za příjemce</w:t>
      </w:r>
      <w:r w:rsidR="00C13946">
        <w:t xml:space="preserve">                                                      </w:t>
      </w:r>
      <w:r>
        <w:t xml:space="preserve">     </w:t>
      </w:r>
      <w:r w:rsidR="00605B0A">
        <w:tab/>
      </w:r>
      <w:r>
        <w:t xml:space="preserve">Za poskytovatele </w:t>
      </w:r>
      <w:r>
        <w:tab/>
      </w:r>
    </w:p>
    <w:p w:rsidR="00C13946" w:rsidRDefault="00C13946" w:rsidP="002024EC">
      <w:pPr>
        <w:tabs>
          <w:tab w:val="left" w:pos="5220"/>
        </w:tabs>
        <w:jc w:val="both"/>
      </w:pPr>
    </w:p>
    <w:p w:rsidR="002024EC" w:rsidRDefault="005B1857" w:rsidP="002024EC">
      <w:pPr>
        <w:tabs>
          <w:tab w:val="left" w:pos="5220"/>
        </w:tabs>
        <w:jc w:val="both"/>
      </w:pPr>
      <w:r>
        <w:t>P. Dr. Zdeněk Mareš, TH.D.</w:t>
      </w:r>
      <w:r w:rsidR="002024EC">
        <w:t>,</w:t>
      </w:r>
      <w:r w:rsidR="0053580E">
        <w:t xml:space="preserve"> </w:t>
      </w:r>
      <w:r>
        <w:t xml:space="preserve"> </w:t>
      </w:r>
      <w:r w:rsidR="002024EC">
        <w:t xml:space="preserve">                    </w:t>
      </w:r>
      <w:r>
        <w:t xml:space="preserve"> </w:t>
      </w:r>
      <w:r w:rsidR="002024EC">
        <w:t xml:space="preserve">        </w:t>
      </w:r>
      <w:r w:rsidR="00605B0A">
        <w:tab/>
      </w:r>
      <w:r w:rsidR="00C13946">
        <w:t>Ivo Grüner,</w:t>
      </w:r>
    </w:p>
    <w:p w:rsidR="002024EC" w:rsidRDefault="005B1857" w:rsidP="00507EDD">
      <w:pPr>
        <w:tabs>
          <w:tab w:val="left" w:pos="4680"/>
          <w:tab w:val="left" w:pos="5220"/>
        </w:tabs>
        <w:jc w:val="both"/>
      </w:pPr>
      <w:r>
        <w:t xml:space="preserve">administrátor farnosti </w:t>
      </w:r>
      <w:r w:rsidR="00507EDD">
        <w:tab/>
      </w:r>
      <w:r w:rsidR="00605B0A">
        <w:tab/>
      </w:r>
      <w:r w:rsidR="002024EC">
        <w:t>předsed</w:t>
      </w:r>
      <w:r w:rsidR="00C13946">
        <w:t>a</w:t>
      </w:r>
      <w:r w:rsidR="002024EC">
        <w:t xml:space="preserve"> Regionální rady</w:t>
      </w:r>
    </w:p>
    <w:p w:rsidR="002024EC" w:rsidRDefault="002024EC" w:rsidP="002024EC">
      <w:pPr>
        <w:ind w:left="4956"/>
        <w:jc w:val="both"/>
      </w:pPr>
    </w:p>
    <w:p w:rsidR="00330B25" w:rsidRDefault="00330B25" w:rsidP="002024EC">
      <w:pPr>
        <w:ind w:left="4956"/>
        <w:jc w:val="both"/>
      </w:pPr>
    </w:p>
    <w:p w:rsidR="002024EC" w:rsidRDefault="002024EC" w:rsidP="00605B0A">
      <w:pPr>
        <w:tabs>
          <w:tab w:val="left" w:pos="4680"/>
          <w:tab w:val="left" w:pos="5245"/>
        </w:tabs>
        <w:jc w:val="both"/>
      </w:pPr>
      <w:r>
        <w:t xml:space="preserve">…………………..                                                </w:t>
      </w:r>
      <w:r w:rsidR="00605B0A">
        <w:tab/>
      </w:r>
      <w:r>
        <w:t>…………………….</w:t>
      </w:r>
    </w:p>
    <w:p w:rsidR="002B0EA6" w:rsidRDefault="002024EC" w:rsidP="00605B0A">
      <w:pPr>
        <w:tabs>
          <w:tab w:val="left" w:pos="4320"/>
          <w:tab w:val="left" w:pos="4680"/>
          <w:tab w:val="left" w:pos="5245"/>
        </w:tabs>
        <w:jc w:val="both"/>
      </w:pPr>
      <w:r>
        <w:t>Podpis</w:t>
      </w:r>
      <w:r>
        <w:tab/>
        <w:t xml:space="preserve">      </w:t>
      </w:r>
      <w:r w:rsidR="00605B0A">
        <w:tab/>
      </w:r>
      <w:r>
        <w:t>Podpis</w:t>
      </w:r>
    </w:p>
    <w:sectPr w:rsidR="002B0EA6" w:rsidSect="00864316"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31" w:rsidRDefault="006C6731">
      <w:r>
        <w:separator/>
      </w:r>
    </w:p>
  </w:endnote>
  <w:endnote w:type="continuationSeparator" w:id="0">
    <w:p w:rsidR="006C6731" w:rsidRDefault="006C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912" w:rsidRPr="001D6207" w:rsidRDefault="00B002C5" w:rsidP="00864316">
    <w:pPr>
      <w:pStyle w:val="Zpat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1714500</wp:posOffset>
          </wp:positionH>
          <wp:positionV relativeFrom="paragraph">
            <wp:posOffset>-167005</wp:posOffset>
          </wp:positionV>
          <wp:extent cx="2570480" cy="582930"/>
          <wp:effectExtent l="0" t="0" r="1270" b="7620"/>
          <wp:wrapTight wrapText="bothSides">
            <wp:wrapPolygon edited="0">
              <wp:start x="0" y="0"/>
              <wp:lineTo x="0" y="21176"/>
              <wp:lineTo x="21451" y="21176"/>
              <wp:lineTo x="21451" y="0"/>
              <wp:lineTo x="0" y="0"/>
            </wp:wrapPolygon>
          </wp:wrapTight>
          <wp:docPr id="1" name="obrázek 1" descr="Informační banner_EU+logo ROP J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rmační banner_EU+logo ROP J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912" w:rsidRPr="001D6207">
      <w:rPr>
        <w:sz w:val="20"/>
        <w:szCs w:val="20"/>
      </w:rPr>
      <w:t xml:space="preserve">Strana </w:t>
    </w:r>
    <w:r w:rsidR="00C16912" w:rsidRPr="001D6207">
      <w:rPr>
        <w:sz w:val="20"/>
        <w:szCs w:val="20"/>
      </w:rPr>
      <w:fldChar w:fldCharType="begin"/>
    </w:r>
    <w:r w:rsidR="00C16912" w:rsidRPr="001D6207">
      <w:rPr>
        <w:sz w:val="20"/>
        <w:szCs w:val="20"/>
      </w:rPr>
      <w:instrText xml:space="preserve"> PAGE </w:instrText>
    </w:r>
    <w:r w:rsidR="00C16912" w:rsidRPr="001D6207">
      <w:rPr>
        <w:sz w:val="20"/>
        <w:szCs w:val="20"/>
      </w:rPr>
      <w:fldChar w:fldCharType="separate"/>
    </w:r>
    <w:r w:rsidR="00AB379D">
      <w:rPr>
        <w:noProof/>
        <w:sz w:val="20"/>
        <w:szCs w:val="20"/>
      </w:rPr>
      <w:t>1</w:t>
    </w:r>
    <w:r w:rsidR="00C16912" w:rsidRPr="001D6207">
      <w:rPr>
        <w:sz w:val="20"/>
        <w:szCs w:val="20"/>
      </w:rPr>
      <w:fldChar w:fldCharType="end"/>
    </w:r>
    <w:r w:rsidR="00C16912" w:rsidRPr="001D6207">
      <w:rPr>
        <w:sz w:val="20"/>
        <w:szCs w:val="20"/>
      </w:rPr>
      <w:t xml:space="preserve"> (celkem </w:t>
    </w:r>
    <w:r w:rsidR="00C16912" w:rsidRPr="001D6207">
      <w:rPr>
        <w:sz w:val="20"/>
        <w:szCs w:val="20"/>
      </w:rPr>
      <w:fldChar w:fldCharType="begin"/>
    </w:r>
    <w:r w:rsidR="00C16912" w:rsidRPr="001D6207">
      <w:rPr>
        <w:sz w:val="20"/>
        <w:szCs w:val="20"/>
      </w:rPr>
      <w:instrText xml:space="preserve"> NUMPAGES </w:instrText>
    </w:r>
    <w:r w:rsidR="00C16912" w:rsidRPr="001D6207">
      <w:rPr>
        <w:sz w:val="20"/>
        <w:szCs w:val="20"/>
      </w:rPr>
      <w:fldChar w:fldCharType="separate"/>
    </w:r>
    <w:r w:rsidR="00AB379D">
      <w:rPr>
        <w:noProof/>
        <w:sz w:val="20"/>
        <w:szCs w:val="20"/>
      </w:rPr>
      <w:t>2</w:t>
    </w:r>
    <w:r w:rsidR="00C16912" w:rsidRPr="001D6207">
      <w:rPr>
        <w:sz w:val="20"/>
        <w:szCs w:val="20"/>
      </w:rPr>
      <w:fldChar w:fldCharType="end"/>
    </w:r>
    <w:r w:rsidR="00C16912" w:rsidRPr="001D620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31" w:rsidRDefault="006C6731">
      <w:r>
        <w:separator/>
      </w:r>
    </w:p>
  </w:footnote>
  <w:footnote w:type="continuationSeparator" w:id="0">
    <w:p w:rsidR="006C6731" w:rsidRDefault="006C6731">
      <w:r>
        <w:continuationSeparator/>
      </w:r>
    </w:p>
  </w:footnote>
  <w:footnote w:id="1">
    <w:p w:rsidR="00C16912" w:rsidRDefault="00C16912" w:rsidP="000F26FE">
      <w:pPr>
        <w:pStyle w:val="Textpoznpodarou"/>
      </w:pPr>
      <w:r w:rsidRPr="000F26FE">
        <w:rPr>
          <w:rStyle w:val="Znakapoznpodarou"/>
          <w:vertAlign w:val="superscript"/>
        </w:rPr>
        <w:t>1</w:t>
      </w:r>
      <w:r w:rsidRPr="000F26FE">
        <w:rPr>
          <w:vertAlign w:val="superscript"/>
        </w:rPr>
        <w:t xml:space="preserve"> </w:t>
      </w:r>
      <w:bookmarkStart w:id="1" w:name="OLE_LINK1"/>
      <w:bookmarkStart w:id="2" w:name="OLE_LINK2"/>
      <w:r>
        <w:t xml:space="preserve">definovaným v souladu s Nařízením Komise (ES) č. 364/2004 ze dne 25. února 2004, kterým se mění Nařízení (ES) č. 70/2001, pokud jde o rozšíření jeho oblasti působnosti </w:t>
      </w:r>
      <w:r w:rsidRPr="003B3973">
        <w:t>tak, aby zahrnovala podporu pro výzkum a vývoj, publikovaným v Úředním věstníku dne 28. 2. 2004</w:t>
      </w:r>
      <w:bookmarkEnd w:id="1"/>
      <w:bookmarkEnd w:id="2"/>
    </w:p>
    <w:p w:rsidR="00C16912" w:rsidRPr="000F26FE" w:rsidRDefault="00C1691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D7C2FD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1C2165C"/>
    <w:multiLevelType w:val="hybridMultilevel"/>
    <w:tmpl w:val="B602F634"/>
    <w:lvl w:ilvl="0" w:tplc="1BE6B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5506D"/>
    <w:multiLevelType w:val="multilevel"/>
    <w:tmpl w:val="942AAC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435F3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C6222BE"/>
    <w:multiLevelType w:val="hybridMultilevel"/>
    <w:tmpl w:val="2F4AA1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B0A04"/>
    <w:multiLevelType w:val="hybridMultilevel"/>
    <w:tmpl w:val="B8B0A9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673678"/>
    <w:multiLevelType w:val="hybridMultilevel"/>
    <w:tmpl w:val="6ED44EFE"/>
    <w:lvl w:ilvl="0" w:tplc="E258DD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1FDA339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1D63F0A"/>
    <w:multiLevelType w:val="hybridMultilevel"/>
    <w:tmpl w:val="AF56EFA8"/>
    <w:lvl w:ilvl="0" w:tplc="89CA6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DD69E5"/>
    <w:multiLevelType w:val="hybridMultilevel"/>
    <w:tmpl w:val="06BA81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8214B5"/>
    <w:multiLevelType w:val="hybridMultilevel"/>
    <w:tmpl w:val="4B7AE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5D6B27"/>
    <w:multiLevelType w:val="hybridMultilevel"/>
    <w:tmpl w:val="E9E0B9C0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D97AE5"/>
    <w:multiLevelType w:val="multilevel"/>
    <w:tmpl w:val="E4A8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896C24"/>
    <w:multiLevelType w:val="hybridMultilevel"/>
    <w:tmpl w:val="FFAAC9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6F236A"/>
    <w:multiLevelType w:val="hybridMultilevel"/>
    <w:tmpl w:val="80D00F28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701346F"/>
    <w:multiLevelType w:val="hybridMultilevel"/>
    <w:tmpl w:val="37F40F70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435140"/>
    <w:multiLevelType w:val="multilevel"/>
    <w:tmpl w:val="22AC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54318E"/>
    <w:multiLevelType w:val="hybridMultilevel"/>
    <w:tmpl w:val="88C8FD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C46F92"/>
    <w:multiLevelType w:val="hybridMultilevel"/>
    <w:tmpl w:val="E4A8AF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41204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37F8E"/>
    <w:multiLevelType w:val="hybridMultilevel"/>
    <w:tmpl w:val="8840A49E"/>
    <w:lvl w:ilvl="0" w:tplc="4F0006D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D63200"/>
    <w:multiLevelType w:val="hybridMultilevel"/>
    <w:tmpl w:val="B1AA6B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E47047"/>
    <w:multiLevelType w:val="hybridMultilevel"/>
    <w:tmpl w:val="5F4AEFB2"/>
    <w:lvl w:ilvl="0" w:tplc="0405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6">
    <w:nsid w:val="569142AB"/>
    <w:multiLevelType w:val="hybridMultilevel"/>
    <w:tmpl w:val="A0A451A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7B1111"/>
    <w:multiLevelType w:val="hybridMultilevel"/>
    <w:tmpl w:val="7898E38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BE255C"/>
    <w:multiLevelType w:val="hybridMultilevel"/>
    <w:tmpl w:val="6E9A9F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32F8E0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8A648D"/>
    <w:multiLevelType w:val="multilevel"/>
    <w:tmpl w:val="A5A2E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0F2D4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60381F78"/>
    <w:multiLevelType w:val="hybridMultilevel"/>
    <w:tmpl w:val="675E0AF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EE2FA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4205DE4"/>
    <w:multiLevelType w:val="hybridMultilevel"/>
    <w:tmpl w:val="30FECFD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7C1CC0"/>
    <w:multiLevelType w:val="hybridMultilevel"/>
    <w:tmpl w:val="44AA9D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FE71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DA2828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3D410F"/>
    <w:multiLevelType w:val="hybridMultilevel"/>
    <w:tmpl w:val="304663C4"/>
    <w:lvl w:ilvl="0" w:tplc="FDD8EF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CEE2C7D"/>
    <w:multiLevelType w:val="hybridMultilevel"/>
    <w:tmpl w:val="E7EE57EC"/>
    <w:lvl w:ilvl="0" w:tplc="3CACF1C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7">
    <w:nsid w:val="6D2B4DD3"/>
    <w:multiLevelType w:val="multilevel"/>
    <w:tmpl w:val="6584F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9954C7"/>
    <w:multiLevelType w:val="hybridMultilevel"/>
    <w:tmpl w:val="AE8CAFDC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6220FBF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6FFE2658"/>
    <w:multiLevelType w:val="hybridMultilevel"/>
    <w:tmpl w:val="83C6E8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3C1EA6"/>
    <w:multiLevelType w:val="hybridMultilevel"/>
    <w:tmpl w:val="9334BEE6"/>
    <w:lvl w:ilvl="0" w:tplc="C84825F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1">
    <w:nsid w:val="736B2110"/>
    <w:multiLevelType w:val="hybridMultilevel"/>
    <w:tmpl w:val="9B28B8AC"/>
    <w:lvl w:ilvl="0" w:tplc="112C02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77C7A"/>
    <w:multiLevelType w:val="hybridMultilevel"/>
    <w:tmpl w:val="5148A216"/>
    <w:lvl w:ilvl="0" w:tplc="1BE6B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8E7D87"/>
    <w:multiLevelType w:val="hybridMultilevel"/>
    <w:tmpl w:val="02A49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2018E4"/>
    <w:multiLevelType w:val="hybridMultilevel"/>
    <w:tmpl w:val="23CCA908"/>
    <w:lvl w:ilvl="0" w:tplc="C4BCE89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5">
    <w:nsid w:val="7C2F6373"/>
    <w:multiLevelType w:val="multilevel"/>
    <w:tmpl w:val="303C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3"/>
  </w:num>
  <w:num w:numId="3">
    <w:abstractNumId w:val="26"/>
  </w:num>
  <w:num w:numId="4">
    <w:abstractNumId w:val="38"/>
  </w:num>
  <w:num w:numId="5">
    <w:abstractNumId w:val="10"/>
  </w:num>
  <w:num w:numId="6">
    <w:abstractNumId w:val="27"/>
  </w:num>
  <w:num w:numId="7">
    <w:abstractNumId w:val="35"/>
  </w:num>
  <w:num w:numId="8">
    <w:abstractNumId w:val="1"/>
  </w:num>
  <w:num w:numId="9">
    <w:abstractNumId w:val="11"/>
  </w:num>
  <w:num w:numId="10">
    <w:abstractNumId w:val="2"/>
  </w:num>
  <w:num w:numId="11">
    <w:abstractNumId w:val="24"/>
  </w:num>
  <w:num w:numId="12">
    <w:abstractNumId w:val="15"/>
  </w:num>
  <w:num w:numId="13">
    <w:abstractNumId w:val="25"/>
  </w:num>
  <w:num w:numId="14">
    <w:abstractNumId w:val="7"/>
  </w:num>
  <w:num w:numId="15">
    <w:abstractNumId w:val="22"/>
  </w:num>
  <w:num w:numId="16">
    <w:abstractNumId w:val="23"/>
  </w:num>
  <w:num w:numId="17">
    <w:abstractNumId w:val="20"/>
  </w:num>
  <w:num w:numId="18">
    <w:abstractNumId w:val="19"/>
  </w:num>
  <w:num w:numId="19">
    <w:abstractNumId w:val="34"/>
  </w:num>
  <w:num w:numId="20">
    <w:abstractNumId w:val="43"/>
  </w:num>
  <w:num w:numId="21">
    <w:abstractNumId w:val="14"/>
  </w:num>
  <w:num w:numId="22">
    <w:abstractNumId w:val="0"/>
  </w:num>
  <w:num w:numId="23">
    <w:abstractNumId w:val="18"/>
  </w:num>
  <w:num w:numId="24">
    <w:abstractNumId w:val="31"/>
  </w:num>
  <w:num w:numId="25">
    <w:abstractNumId w:val="45"/>
  </w:num>
  <w:num w:numId="26">
    <w:abstractNumId w:val="9"/>
  </w:num>
  <w:num w:numId="27">
    <w:abstractNumId w:val="29"/>
  </w:num>
  <w:num w:numId="28">
    <w:abstractNumId w:val="4"/>
  </w:num>
  <w:num w:numId="29">
    <w:abstractNumId w:val="37"/>
  </w:num>
  <w:num w:numId="30">
    <w:abstractNumId w:val="21"/>
  </w:num>
  <w:num w:numId="31">
    <w:abstractNumId w:val="28"/>
  </w:num>
  <w:num w:numId="32">
    <w:abstractNumId w:val="41"/>
  </w:num>
  <w:num w:numId="33">
    <w:abstractNumId w:val="32"/>
  </w:num>
  <w:num w:numId="34">
    <w:abstractNumId w:val="42"/>
  </w:num>
  <w:num w:numId="35">
    <w:abstractNumId w:val="17"/>
  </w:num>
  <w:num w:numId="36">
    <w:abstractNumId w:val="30"/>
  </w:num>
  <w:num w:numId="37">
    <w:abstractNumId w:val="13"/>
  </w:num>
  <w:num w:numId="38">
    <w:abstractNumId w:val="12"/>
  </w:num>
  <w:num w:numId="39">
    <w:abstractNumId w:val="6"/>
  </w:num>
  <w:num w:numId="40">
    <w:abstractNumId w:val="44"/>
  </w:num>
  <w:num w:numId="41">
    <w:abstractNumId w:val="8"/>
  </w:num>
  <w:num w:numId="42">
    <w:abstractNumId w:val="16"/>
  </w:num>
  <w:num w:numId="43">
    <w:abstractNumId w:val="40"/>
  </w:num>
  <w:num w:numId="44">
    <w:abstractNumId w:val="5"/>
  </w:num>
  <w:num w:numId="45">
    <w:abstractNumId w:val="36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DC"/>
    <w:rsid w:val="0000369E"/>
    <w:rsid w:val="00006BDC"/>
    <w:rsid w:val="00012DF2"/>
    <w:rsid w:val="0002092B"/>
    <w:rsid w:val="00027B25"/>
    <w:rsid w:val="00066C2D"/>
    <w:rsid w:val="00084DE0"/>
    <w:rsid w:val="000A408F"/>
    <w:rsid w:val="000B1B07"/>
    <w:rsid w:val="000B5A91"/>
    <w:rsid w:val="000F26FE"/>
    <w:rsid w:val="00120A42"/>
    <w:rsid w:val="00136F31"/>
    <w:rsid w:val="00153570"/>
    <w:rsid w:val="0016001F"/>
    <w:rsid w:val="001650B9"/>
    <w:rsid w:val="00171D29"/>
    <w:rsid w:val="001A3E7C"/>
    <w:rsid w:val="001C0BB2"/>
    <w:rsid w:val="001C6674"/>
    <w:rsid w:val="001D0E25"/>
    <w:rsid w:val="001D6845"/>
    <w:rsid w:val="001E0C6F"/>
    <w:rsid w:val="001E47A9"/>
    <w:rsid w:val="002024EC"/>
    <w:rsid w:val="00212C7C"/>
    <w:rsid w:val="002171D8"/>
    <w:rsid w:val="00224466"/>
    <w:rsid w:val="00237D58"/>
    <w:rsid w:val="002752E8"/>
    <w:rsid w:val="002B0EA6"/>
    <w:rsid w:val="002B41F5"/>
    <w:rsid w:val="002C1497"/>
    <w:rsid w:val="002E1F60"/>
    <w:rsid w:val="00306851"/>
    <w:rsid w:val="00306D1B"/>
    <w:rsid w:val="00310FEB"/>
    <w:rsid w:val="00330B25"/>
    <w:rsid w:val="00342518"/>
    <w:rsid w:val="00367657"/>
    <w:rsid w:val="003A4AEB"/>
    <w:rsid w:val="003D4EE2"/>
    <w:rsid w:val="00443720"/>
    <w:rsid w:val="004501E9"/>
    <w:rsid w:val="004526C7"/>
    <w:rsid w:val="004730B6"/>
    <w:rsid w:val="0048154C"/>
    <w:rsid w:val="00482AF9"/>
    <w:rsid w:val="004912DD"/>
    <w:rsid w:val="004D309D"/>
    <w:rsid w:val="004E510A"/>
    <w:rsid w:val="004E77A3"/>
    <w:rsid w:val="00501EBE"/>
    <w:rsid w:val="00507EDD"/>
    <w:rsid w:val="00527CCE"/>
    <w:rsid w:val="0053580E"/>
    <w:rsid w:val="005359CD"/>
    <w:rsid w:val="0057389E"/>
    <w:rsid w:val="00594455"/>
    <w:rsid w:val="005B1857"/>
    <w:rsid w:val="005F0654"/>
    <w:rsid w:val="00605B0A"/>
    <w:rsid w:val="00625BB2"/>
    <w:rsid w:val="0064463C"/>
    <w:rsid w:val="0065170D"/>
    <w:rsid w:val="006852FF"/>
    <w:rsid w:val="00693535"/>
    <w:rsid w:val="006C6731"/>
    <w:rsid w:val="006F5137"/>
    <w:rsid w:val="00734DA9"/>
    <w:rsid w:val="007361CD"/>
    <w:rsid w:val="00741AE7"/>
    <w:rsid w:val="007421BD"/>
    <w:rsid w:val="0075228A"/>
    <w:rsid w:val="00752FF3"/>
    <w:rsid w:val="00761B33"/>
    <w:rsid w:val="0077069A"/>
    <w:rsid w:val="007D79BD"/>
    <w:rsid w:val="007E7D5C"/>
    <w:rsid w:val="007F2DEC"/>
    <w:rsid w:val="007F31AA"/>
    <w:rsid w:val="00802398"/>
    <w:rsid w:val="00861DEA"/>
    <w:rsid w:val="00864316"/>
    <w:rsid w:val="00865EC7"/>
    <w:rsid w:val="00866164"/>
    <w:rsid w:val="00876517"/>
    <w:rsid w:val="0088784A"/>
    <w:rsid w:val="008B41C4"/>
    <w:rsid w:val="008B6877"/>
    <w:rsid w:val="00914CE0"/>
    <w:rsid w:val="00957FA4"/>
    <w:rsid w:val="009605AF"/>
    <w:rsid w:val="009613B2"/>
    <w:rsid w:val="00997CE4"/>
    <w:rsid w:val="009A7AF5"/>
    <w:rsid w:val="009B3AB2"/>
    <w:rsid w:val="009D509C"/>
    <w:rsid w:val="009E3B75"/>
    <w:rsid w:val="009E4D5E"/>
    <w:rsid w:val="009E7D60"/>
    <w:rsid w:val="00A12A70"/>
    <w:rsid w:val="00A229EB"/>
    <w:rsid w:val="00A534EC"/>
    <w:rsid w:val="00A92BC2"/>
    <w:rsid w:val="00AA10C4"/>
    <w:rsid w:val="00AB379D"/>
    <w:rsid w:val="00AB6FC6"/>
    <w:rsid w:val="00AC2DC3"/>
    <w:rsid w:val="00AC7F62"/>
    <w:rsid w:val="00B002C5"/>
    <w:rsid w:val="00B12C44"/>
    <w:rsid w:val="00B205F8"/>
    <w:rsid w:val="00B417AA"/>
    <w:rsid w:val="00B55BBE"/>
    <w:rsid w:val="00B57FDB"/>
    <w:rsid w:val="00BA29C8"/>
    <w:rsid w:val="00BE1551"/>
    <w:rsid w:val="00BF47AF"/>
    <w:rsid w:val="00C02739"/>
    <w:rsid w:val="00C13946"/>
    <w:rsid w:val="00C16912"/>
    <w:rsid w:val="00C22E87"/>
    <w:rsid w:val="00C53E45"/>
    <w:rsid w:val="00C545C5"/>
    <w:rsid w:val="00C61784"/>
    <w:rsid w:val="00C61D79"/>
    <w:rsid w:val="00C8771B"/>
    <w:rsid w:val="00CA4885"/>
    <w:rsid w:val="00CB34F1"/>
    <w:rsid w:val="00CD0DF6"/>
    <w:rsid w:val="00CE195F"/>
    <w:rsid w:val="00CF400A"/>
    <w:rsid w:val="00D22DEA"/>
    <w:rsid w:val="00D630F9"/>
    <w:rsid w:val="00D761A9"/>
    <w:rsid w:val="00DB146A"/>
    <w:rsid w:val="00DD0020"/>
    <w:rsid w:val="00DD1DF0"/>
    <w:rsid w:val="00E04377"/>
    <w:rsid w:val="00E25C26"/>
    <w:rsid w:val="00E30A22"/>
    <w:rsid w:val="00E504D6"/>
    <w:rsid w:val="00E67554"/>
    <w:rsid w:val="00EC37B1"/>
    <w:rsid w:val="00F01A35"/>
    <w:rsid w:val="00F1197C"/>
    <w:rsid w:val="00F22C54"/>
    <w:rsid w:val="00F4403D"/>
    <w:rsid w:val="00F50537"/>
    <w:rsid w:val="00F65E8C"/>
    <w:rsid w:val="00F726A8"/>
    <w:rsid w:val="00F77182"/>
    <w:rsid w:val="00FA1B43"/>
    <w:rsid w:val="00FB7E5E"/>
    <w:rsid w:val="00FC3835"/>
    <w:rsid w:val="00FD4438"/>
    <w:rsid w:val="00FE5E61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BDC"/>
    <w:rPr>
      <w:sz w:val="24"/>
      <w:szCs w:val="24"/>
    </w:rPr>
  </w:style>
  <w:style w:type="paragraph" w:styleId="Nadpis1">
    <w:name w:val="heading 1"/>
    <w:basedOn w:val="Normln"/>
    <w:next w:val="Normln"/>
    <w:qFormat/>
    <w:rsid w:val="002E1F60"/>
    <w:pPr>
      <w:keepNext/>
      <w:widowControl w:val="0"/>
      <w:adjustRightInd w:val="0"/>
      <w:spacing w:line="360" w:lineRule="atLeast"/>
      <w:jc w:val="both"/>
      <w:textAlignment w:val="baseline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2E1F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E1F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E1F6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006BDC"/>
    <w:rPr>
      <w:rFonts w:ascii="Arial" w:hAnsi="Arial"/>
      <w:sz w:val="20"/>
      <w:szCs w:val="20"/>
      <w:vertAlign w:val="baseline"/>
    </w:rPr>
  </w:style>
  <w:style w:type="paragraph" w:styleId="Zkladntext3">
    <w:name w:val="Body Text 3"/>
    <w:basedOn w:val="Normln"/>
    <w:link w:val="Zkladntext3Char"/>
    <w:rsid w:val="00006B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006BDC"/>
    <w:rPr>
      <w:sz w:val="16"/>
      <w:szCs w:val="16"/>
      <w:lang w:val="cs-CZ" w:eastAsia="cs-CZ" w:bidi="ar-SA"/>
    </w:rPr>
  </w:style>
  <w:style w:type="paragraph" w:styleId="Zkladntextodsazen">
    <w:name w:val="Body Text Indent"/>
    <w:basedOn w:val="Normln"/>
    <w:rsid w:val="00006BDC"/>
    <w:pPr>
      <w:spacing w:after="120"/>
      <w:ind w:left="283"/>
    </w:pPr>
  </w:style>
  <w:style w:type="paragraph" w:styleId="Textpoznpodarou">
    <w:name w:val="footnote text"/>
    <w:basedOn w:val="Normln"/>
    <w:link w:val="TextpoznpodarouChar"/>
    <w:semiHidden/>
    <w:rsid w:val="00006BDC"/>
    <w:rPr>
      <w:sz w:val="20"/>
      <w:szCs w:val="20"/>
    </w:rPr>
  </w:style>
  <w:style w:type="paragraph" w:customStyle="1" w:styleId="slovan-2rove">
    <w:name w:val="číslovaný - 2. úroveň"/>
    <w:basedOn w:val="Normln"/>
    <w:rsid w:val="00006BDC"/>
    <w:pPr>
      <w:jc w:val="both"/>
    </w:pPr>
    <w:rPr>
      <w:szCs w:val="20"/>
    </w:rPr>
  </w:style>
  <w:style w:type="paragraph" w:customStyle="1" w:styleId="p1">
    <w:name w:val="p1"/>
    <w:basedOn w:val="Normln"/>
    <w:rsid w:val="00006BDC"/>
    <w:pPr>
      <w:widowControl w:val="0"/>
      <w:numPr>
        <w:ilvl w:val="1"/>
        <w:numId w:val="8"/>
      </w:numPr>
      <w:adjustRightInd w:val="0"/>
      <w:spacing w:line="360" w:lineRule="atLeast"/>
      <w:jc w:val="both"/>
      <w:textAlignment w:val="baseline"/>
    </w:pPr>
  </w:style>
  <w:style w:type="paragraph" w:styleId="Zpat">
    <w:name w:val="footer"/>
    <w:basedOn w:val="Normln"/>
    <w:rsid w:val="00006BDC"/>
    <w:pPr>
      <w:tabs>
        <w:tab w:val="center" w:pos="4536"/>
        <w:tab w:val="right" w:pos="9072"/>
      </w:tabs>
    </w:pPr>
  </w:style>
  <w:style w:type="character" w:styleId="Hypertextovodkaz">
    <w:name w:val="Hyperlink"/>
    <w:rsid w:val="00006BDC"/>
    <w:rPr>
      <w:color w:val="0000FF"/>
      <w:u w:val="single"/>
    </w:rPr>
  </w:style>
  <w:style w:type="paragraph" w:styleId="Textbubliny">
    <w:name w:val="Balloon Text"/>
    <w:basedOn w:val="Normln"/>
    <w:semiHidden/>
    <w:rsid w:val="00006BD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BDC"/>
    <w:rPr>
      <w:sz w:val="16"/>
      <w:szCs w:val="16"/>
    </w:rPr>
  </w:style>
  <w:style w:type="paragraph" w:styleId="Textkomente">
    <w:name w:val="annotation text"/>
    <w:basedOn w:val="Normln"/>
    <w:semiHidden/>
    <w:rsid w:val="00006BDC"/>
    <w:rPr>
      <w:sz w:val="20"/>
      <w:szCs w:val="20"/>
    </w:rPr>
  </w:style>
  <w:style w:type="paragraph" w:styleId="slovanseznam">
    <w:name w:val="List Number"/>
    <w:basedOn w:val="Normln"/>
    <w:rsid w:val="00006BDC"/>
    <w:pPr>
      <w:numPr>
        <w:numId w:val="22"/>
      </w:numPr>
    </w:pPr>
  </w:style>
  <w:style w:type="table" w:styleId="Mkatabulky">
    <w:name w:val="Table Grid"/>
    <w:basedOn w:val="Normlntabulka"/>
    <w:rsid w:val="002E1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2E1F60"/>
    <w:rPr>
      <w:b/>
      <w:bCs/>
    </w:rPr>
  </w:style>
  <w:style w:type="paragraph" w:styleId="Zkladntext">
    <w:name w:val="Body Text"/>
    <w:basedOn w:val="Normln"/>
    <w:rsid w:val="002B0EA6"/>
    <w:pPr>
      <w:spacing w:after="120"/>
    </w:pPr>
  </w:style>
  <w:style w:type="character" w:customStyle="1" w:styleId="TextpoznpodarouChar">
    <w:name w:val="Text pozn. pod čarou Char"/>
    <w:link w:val="Textpoznpodarou"/>
    <w:semiHidden/>
    <w:rsid w:val="0088784A"/>
    <w:rPr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BDC"/>
    <w:rPr>
      <w:sz w:val="24"/>
      <w:szCs w:val="24"/>
    </w:rPr>
  </w:style>
  <w:style w:type="paragraph" w:styleId="Nadpis1">
    <w:name w:val="heading 1"/>
    <w:basedOn w:val="Normln"/>
    <w:next w:val="Normln"/>
    <w:qFormat/>
    <w:rsid w:val="002E1F60"/>
    <w:pPr>
      <w:keepNext/>
      <w:widowControl w:val="0"/>
      <w:adjustRightInd w:val="0"/>
      <w:spacing w:line="360" w:lineRule="atLeast"/>
      <w:jc w:val="both"/>
      <w:textAlignment w:val="baseline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2E1F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E1F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E1F6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006BDC"/>
    <w:rPr>
      <w:rFonts w:ascii="Arial" w:hAnsi="Arial"/>
      <w:sz w:val="20"/>
      <w:szCs w:val="20"/>
      <w:vertAlign w:val="baseline"/>
    </w:rPr>
  </w:style>
  <w:style w:type="paragraph" w:styleId="Zkladntext3">
    <w:name w:val="Body Text 3"/>
    <w:basedOn w:val="Normln"/>
    <w:link w:val="Zkladntext3Char"/>
    <w:rsid w:val="00006B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006BDC"/>
    <w:rPr>
      <w:sz w:val="16"/>
      <w:szCs w:val="16"/>
      <w:lang w:val="cs-CZ" w:eastAsia="cs-CZ" w:bidi="ar-SA"/>
    </w:rPr>
  </w:style>
  <w:style w:type="paragraph" w:styleId="Zkladntextodsazen">
    <w:name w:val="Body Text Indent"/>
    <w:basedOn w:val="Normln"/>
    <w:rsid w:val="00006BDC"/>
    <w:pPr>
      <w:spacing w:after="120"/>
      <w:ind w:left="283"/>
    </w:pPr>
  </w:style>
  <w:style w:type="paragraph" w:styleId="Textpoznpodarou">
    <w:name w:val="footnote text"/>
    <w:basedOn w:val="Normln"/>
    <w:link w:val="TextpoznpodarouChar"/>
    <w:semiHidden/>
    <w:rsid w:val="00006BDC"/>
    <w:rPr>
      <w:sz w:val="20"/>
      <w:szCs w:val="20"/>
    </w:rPr>
  </w:style>
  <w:style w:type="paragraph" w:customStyle="1" w:styleId="slovan-2rove">
    <w:name w:val="číslovaný - 2. úroveň"/>
    <w:basedOn w:val="Normln"/>
    <w:rsid w:val="00006BDC"/>
    <w:pPr>
      <w:jc w:val="both"/>
    </w:pPr>
    <w:rPr>
      <w:szCs w:val="20"/>
    </w:rPr>
  </w:style>
  <w:style w:type="paragraph" w:customStyle="1" w:styleId="p1">
    <w:name w:val="p1"/>
    <w:basedOn w:val="Normln"/>
    <w:rsid w:val="00006BDC"/>
    <w:pPr>
      <w:widowControl w:val="0"/>
      <w:numPr>
        <w:ilvl w:val="1"/>
        <w:numId w:val="8"/>
      </w:numPr>
      <w:adjustRightInd w:val="0"/>
      <w:spacing w:line="360" w:lineRule="atLeast"/>
      <w:jc w:val="both"/>
      <w:textAlignment w:val="baseline"/>
    </w:pPr>
  </w:style>
  <w:style w:type="paragraph" w:styleId="Zpat">
    <w:name w:val="footer"/>
    <w:basedOn w:val="Normln"/>
    <w:rsid w:val="00006BDC"/>
    <w:pPr>
      <w:tabs>
        <w:tab w:val="center" w:pos="4536"/>
        <w:tab w:val="right" w:pos="9072"/>
      </w:tabs>
    </w:pPr>
  </w:style>
  <w:style w:type="character" w:styleId="Hypertextovodkaz">
    <w:name w:val="Hyperlink"/>
    <w:rsid w:val="00006BDC"/>
    <w:rPr>
      <w:color w:val="0000FF"/>
      <w:u w:val="single"/>
    </w:rPr>
  </w:style>
  <w:style w:type="paragraph" w:styleId="Textbubliny">
    <w:name w:val="Balloon Text"/>
    <w:basedOn w:val="Normln"/>
    <w:semiHidden/>
    <w:rsid w:val="00006BD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BDC"/>
    <w:rPr>
      <w:sz w:val="16"/>
      <w:szCs w:val="16"/>
    </w:rPr>
  </w:style>
  <w:style w:type="paragraph" w:styleId="Textkomente">
    <w:name w:val="annotation text"/>
    <w:basedOn w:val="Normln"/>
    <w:semiHidden/>
    <w:rsid w:val="00006BDC"/>
    <w:rPr>
      <w:sz w:val="20"/>
      <w:szCs w:val="20"/>
    </w:rPr>
  </w:style>
  <w:style w:type="paragraph" w:styleId="slovanseznam">
    <w:name w:val="List Number"/>
    <w:basedOn w:val="Normln"/>
    <w:rsid w:val="00006BDC"/>
    <w:pPr>
      <w:numPr>
        <w:numId w:val="22"/>
      </w:numPr>
    </w:pPr>
  </w:style>
  <w:style w:type="table" w:styleId="Mkatabulky">
    <w:name w:val="Table Grid"/>
    <w:basedOn w:val="Normlntabulka"/>
    <w:rsid w:val="002E1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2E1F60"/>
    <w:rPr>
      <w:b/>
      <w:bCs/>
    </w:rPr>
  </w:style>
  <w:style w:type="paragraph" w:styleId="Zkladntext">
    <w:name w:val="Body Text"/>
    <w:basedOn w:val="Normln"/>
    <w:rsid w:val="002B0EA6"/>
    <w:pPr>
      <w:spacing w:after="120"/>
    </w:pPr>
  </w:style>
  <w:style w:type="character" w:customStyle="1" w:styleId="TextpoznpodarouChar">
    <w:name w:val="Text pozn. pod čarou Char"/>
    <w:link w:val="Textpoznpodarou"/>
    <w:semiHidden/>
    <w:rsid w:val="0088784A"/>
    <w:rPr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podmínkách poskytnutí dotace</vt:lpstr>
    </vt:vector>
  </TitlesOfParts>
  <Company>Microsoft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podmínkách poskytnutí dotace</dc:title>
  <dc:creator>jenisova</dc:creator>
  <cp:lastModifiedBy>Jelínková Petra</cp:lastModifiedBy>
  <cp:revision>2</cp:revision>
  <cp:lastPrinted>2016-08-03T11:59:00Z</cp:lastPrinted>
  <dcterms:created xsi:type="dcterms:W3CDTF">2016-09-20T06:36:00Z</dcterms:created>
  <dcterms:modified xsi:type="dcterms:W3CDTF">2016-09-20T06:36:00Z</dcterms:modified>
</cp:coreProperties>
</file>