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1D8F" w14:textId="77777777" w:rsidR="003627E0" w:rsidRDefault="00DE63BC">
      <w:pPr>
        <w:keepNext/>
        <w:keepLines/>
        <w:pBdr>
          <w:top w:val="nil"/>
          <w:left w:val="nil"/>
          <w:bottom w:val="nil"/>
          <w:right w:val="nil"/>
          <w:between w:val="nil"/>
        </w:pBdr>
        <w:spacing w:before="480" w:after="120"/>
        <w:jc w:val="center"/>
        <w:rPr>
          <w:b/>
          <w:color w:val="000000"/>
          <w:sz w:val="48"/>
          <w:szCs w:val="48"/>
        </w:rPr>
      </w:pPr>
      <w:r>
        <w:rPr>
          <w:b/>
          <w:sz w:val="48"/>
          <w:szCs w:val="48"/>
        </w:rPr>
        <w:t>OBJEDNÁVKA</w:t>
      </w:r>
    </w:p>
    <w:p w14:paraId="4203D369" w14:textId="77777777" w:rsidR="003627E0" w:rsidRDefault="00DE63BC">
      <w:r>
        <w:t>produktů Provozovatele za podmínek stanovených jeho Obchodními podmínkami (dále jen „Objednávka“)</w:t>
      </w:r>
    </w:p>
    <w:p w14:paraId="27D24288" w14:textId="77777777" w:rsidR="003627E0" w:rsidRDefault="003627E0"/>
    <w:tbl>
      <w:tblPr>
        <w:tblStyle w:val="a"/>
        <w:tblW w:w="97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103"/>
        <w:gridCol w:w="4602"/>
      </w:tblGrid>
      <w:tr w:rsidR="003627E0" w14:paraId="68C5C0D2" w14:textId="77777777">
        <w:tc>
          <w:tcPr>
            <w:tcW w:w="5103" w:type="dxa"/>
          </w:tcPr>
          <w:p w14:paraId="484F17A6" w14:textId="77777777" w:rsidR="003627E0" w:rsidRDefault="00DE63BC">
            <w:pPr>
              <w:rPr>
                <w:b/>
                <w:sz w:val="24"/>
                <w:szCs w:val="24"/>
              </w:rPr>
            </w:pPr>
            <w:r>
              <w:rPr>
                <w:b/>
                <w:sz w:val="24"/>
                <w:szCs w:val="24"/>
              </w:rPr>
              <w:t>PROVOZOVATEL:</w:t>
            </w:r>
          </w:p>
          <w:p w14:paraId="1D4B16A5" w14:textId="77777777" w:rsidR="003627E0" w:rsidRDefault="00DE63BC">
            <w:proofErr w:type="spellStart"/>
            <w:r>
              <w:t>Imper</w:t>
            </w:r>
            <w:proofErr w:type="spellEnd"/>
            <w:r>
              <w:t xml:space="preserve"> CZ s.r.o.</w:t>
            </w:r>
          </w:p>
          <w:p w14:paraId="64B07B86" w14:textId="77777777" w:rsidR="003627E0" w:rsidRDefault="00DE63BC">
            <w:pPr>
              <w:tabs>
                <w:tab w:val="center" w:pos="4536"/>
                <w:tab w:val="right" w:pos="9072"/>
                <w:tab w:val="left" w:pos="5954"/>
              </w:tabs>
            </w:pPr>
            <w:r>
              <w:t>IČO: 28547888, DIČ: CZ28547888</w:t>
            </w:r>
          </w:p>
          <w:p w14:paraId="617FBDBC" w14:textId="77777777" w:rsidR="003627E0" w:rsidRDefault="00DE63BC">
            <w:r>
              <w:t>se sídlem: Nádražní 762/32, 150 00 Praha 5 - Smíchov</w:t>
            </w:r>
          </w:p>
          <w:p w14:paraId="7C9ED160" w14:textId="77777777" w:rsidR="003627E0" w:rsidRDefault="00DE63BC">
            <w:r>
              <w:t>zapsaná v: obchodním rejstříku vedeném u Městského soudu v Praze, oddíl C, vložka 149457</w:t>
            </w:r>
          </w:p>
        </w:tc>
        <w:tc>
          <w:tcPr>
            <w:tcW w:w="4602" w:type="dxa"/>
          </w:tcPr>
          <w:p w14:paraId="73D34848" w14:textId="77777777" w:rsidR="003627E0" w:rsidRDefault="00DE63BC">
            <w:pPr>
              <w:rPr>
                <w:b/>
                <w:sz w:val="24"/>
                <w:szCs w:val="24"/>
              </w:rPr>
            </w:pPr>
            <w:r>
              <w:rPr>
                <w:b/>
                <w:sz w:val="24"/>
                <w:szCs w:val="24"/>
              </w:rPr>
              <w:t>ZÁKAZNÍK:</w:t>
            </w:r>
          </w:p>
          <w:p w14:paraId="0B88EE77" w14:textId="77777777" w:rsidR="003627E0" w:rsidRDefault="00DE63BC">
            <w:r>
              <w:t>Jihočeský vědeckotechnický park, a.s.</w:t>
            </w:r>
          </w:p>
          <w:p w14:paraId="1F310BE5" w14:textId="77777777" w:rsidR="003627E0" w:rsidRDefault="00DE63BC">
            <w:r>
              <w:t xml:space="preserve">IČO: </w:t>
            </w:r>
            <w:proofErr w:type="gramStart"/>
            <w:r>
              <w:t>28080581,  DIČ</w:t>
            </w:r>
            <w:proofErr w:type="gramEnd"/>
            <w:r>
              <w:t>: CZ28080581</w:t>
            </w:r>
          </w:p>
          <w:p w14:paraId="37A220AA" w14:textId="77777777" w:rsidR="003627E0" w:rsidRDefault="00DE63BC">
            <w:r>
              <w:t>se sídlem: U Zimního stadionu 1952/</w:t>
            </w:r>
            <w:proofErr w:type="gramStart"/>
            <w:r>
              <w:t>2,  České</w:t>
            </w:r>
            <w:proofErr w:type="gramEnd"/>
            <w:r>
              <w:t xml:space="preserve"> Budějovice  37001</w:t>
            </w:r>
          </w:p>
          <w:p w14:paraId="61CBF6BE" w14:textId="77777777" w:rsidR="003627E0" w:rsidRDefault="00DE63BC">
            <w:r>
              <w:t xml:space="preserve">zapsaná v: Krajský soud v Českých </w:t>
            </w:r>
            <w:proofErr w:type="gramStart"/>
            <w:r>
              <w:t>Budějovicích - oddíl</w:t>
            </w:r>
            <w:proofErr w:type="gramEnd"/>
            <w:r>
              <w:t xml:space="preserve"> / vložka B 1750</w:t>
            </w:r>
          </w:p>
        </w:tc>
      </w:tr>
    </w:tbl>
    <w:p w14:paraId="0583246A" w14:textId="77777777" w:rsidR="003627E0" w:rsidRDefault="00DE63BC">
      <w:r>
        <w:rPr>
          <w:noProof/>
        </w:rPr>
        <mc:AlternateContent>
          <mc:Choice Requires="wpg">
            <w:drawing>
              <wp:anchor distT="0" distB="0" distL="114300" distR="114300" simplePos="0" relativeHeight="251658240" behindDoc="0" locked="0" layoutInCell="1" hidden="0" allowOverlap="1" wp14:anchorId="24F3AB08" wp14:editId="32F51651">
                <wp:simplePos x="0" y="0"/>
                <wp:positionH relativeFrom="column">
                  <wp:posOffset>1</wp:posOffset>
                </wp:positionH>
                <wp:positionV relativeFrom="paragraph">
                  <wp:posOffset>76200</wp:posOffset>
                </wp:positionV>
                <wp:extent cx="6073140" cy="60960"/>
                <wp:effectExtent l="0" t="0" r="0" b="0"/>
                <wp:wrapNone/>
                <wp:docPr id="1" name="Přímá spojovací šipka 1"/>
                <wp:cNvGraphicFramePr/>
                <a:graphic xmlns:a="http://schemas.openxmlformats.org/drawingml/2006/main">
                  <a:graphicData uri="http://schemas.microsoft.com/office/word/2010/wordprocessingShape">
                    <wps:wsp>
                      <wps:cNvCnPr/>
                      <wps:spPr>
                        <a:xfrm>
                          <a:off x="2328480" y="3768570"/>
                          <a:ext cx="6035040" cy="22860"/>
                        </a:xfrm>
                        <a:prstGeom prst="straightConnector1">
                          <a:avLst/>
                        </a:prstGeom>
                        <a:noFill/>
                        <a:ln w="9525" cap="flat" cmpd="sng">
                          <a:solidFill>
                            <a:srgbClr val="6E6F7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6073140" cy="60960"/>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073140" cy="60960"/>
                        </a:xfrm>
                        <a:prstGeom prst="rect"/>
                        <a:ln/>
                      </pic:spPr>
                    </pic:pic>
                  </a:graphicData>
                </a:graphic>
              </wp:anchor>
            </w:drawing>
          </mc:Fallback>
        </mc:AlternateContent>
      </w:r>
    </w:p>
    <w:p w14:paraId="1318AE1C" w14:textId="77777777" w:rsidR="003627E0" w:rsidRDefault="00DE63BC">
      <w:pPr>
        <w:ind w:right="-554"/>
      </w:pPr>
      <w:r>
        <w:t xml:space="preserve">Provozovatel tímto </w:t>
      </w:r>
      <w:proofErr w:type="gramStart"/>
      <w:r>
        <w:t>vystavuje  vůči</w:t>
      </w:r>
      <w:proofErr w:type="gramEnd"/>
      <w:r>
        <w:t xml:space="preserve"> Zákazníkovi závaznou Objednávku  následujících produktů Provozovatele:</w:t>
      </w:r>
    </w:p>
    <w:p w14:paraId="34DC131B" w14:textId="77777777" w:rsidR="003627E0" w:rsidRDefault="003627E0">
      <w:pPr>
        <w:ind w:right="-554"/>
      </w:pPr>
    </w:p>
    <w:p w14:paraId="79D5CFB7" w14:textId="77777777" w:rsidR="003627E0" w:rsidRDefault="00DE63BC">
      <w:pPr>
        <w:numPr>
          <w:ilvl w:val="0"/>
          <w:numId w:val="1"/>
        </w:numPr>
        <w:rPr>
          <w:b/>
        </w:rPr>
      </w:pPr>
      <w:r>
        <w:rPr>
          <w:b/>
        </w:rPr>
        <w:t>Placený přístup do následujících aplikací:</w:t>
      </w:r>
    </w:p>
    <w:p w14:paraId="1A8EA8AD" w14:textId="77777777" w:rsidR="003627E0" w:rsidRDefault="00DE63BC">
      <w:pPr>
        <w:numPr>
          <w:ilvl w:val="1"/>
          <w:numId w:val="1"/>
        </w:numPr>
        <w:rPr>
          <w:b/>
        </w:rPr>
      </w:pPr>
      <w:r>
        <w:rPr>
          <w:b/>
        </w:rPr>
        <w:t xml:space="preserve">Platforma </w:t>
      </w:r>
      <w:proofErr w:type="spellStart"/>
      <w:r>
        <w:rPr>
          <w:b/>
        </w:rPr>
        <w:t>Merk</w:t>
      </w:r>
      <w:proofErr w:type="spellEnd"/>
      <w:r>
        <w:rPr>
          <w:b/>
        </w:rPr>
        <w:t>:</w:t>
      </w:r>
    </w:p>
    <w:tbl>
      <w:tblPr>
        <w:tblStyle w:val="a0"/>
        <w:tblW w:w="9600" w:type="dxa"/>
        <w:tblInd w:w="0" w:type="dxa"/>
        <w:tblBorders>
          <w:insideH w:val="single" w:sz="4" w:space="0" w:color="0CA9DE"/>
          <w:insideV w:val="single" w:sz="4" w:space="0" w:color="0CA9DE"/>
        </w:tblBorders>
        <w:tblLayout w:type="fixed"/>
        <w:tblLook w:val="0600" w:firstRow="0" w:lastRow="0" w:firstColumn="0" w:lastColumn="0" w:noHBand="1" w:noVBand="1"/>
      </w:tblPr>
      <w:tblGrid>
        <w:gridCol w:w="3930"/>
        <w:gridCol w:w="5670"/>
      </w:tblGrid>
      <w:tr w:rsidR="003627E0" w14:paraId="13001465" w14:textId="77777777">
        <w:trPr>
          <w:trHeight w:val="480"/>
        </w:trPr>
        <w:tc>
          <w:tcPr>
            <w:tcW w:w="3930" w:type="dxa"/>
            <w:tcMar>
              <w:top w:w="20" w:type="dxa"/>
              <w:left w:w="20" w:type="dxa"/>
              <w:bottom w:w="100" w:type="dxa"/>
              <w:right w:w="20" w:type="dxa"/>
            </w:tcMar>
            <w:vAlign w:val="center"/>
          </w:tcPr>
          <w:p w14:paraId="6DE9BECD" w14:textId="77777777" w:rsidR="003627E0" w:rsidRDefault="00DE63BC">
            <w:r>
              <w:t>Maximální počet přístupů</w:t>
            </w:r>
          </w:p>
        </w:tc>
        <w:tc>
          <w:tcPr>
            <w:tcW w:w="5670" w:type="dxa"/>
            <w:vAlign w:val="center"/>
          </w:tcPr>
          <w:p w14:paraId="3B49A307" w14:textId="5DCD2A97" w:rsidR="003627E0" w:rsidRDefault="00553155">
            <w:r>
              <w:t>15</w:t>
            </w:r>
          </w:p>
        </w:tc>
      </w:tr>
      <w:tr w:rsidR="003627E0" w14:paraId="1022C62F" w14:textId="77777777">
        <w:trPr>
          <w:trHeight w:val="480"/>
        </w:trPr>
        <w:tc>
          <w:tcPr>
            <w:tcW w:w="3930" w:type="dxa"/>
            <w:tcMar>
              <w:top w:w="20" w:type="dxa"/>
              <w:left w:w="20" w:type="dxa"/>
              <w:bottom w:w="100" w:type="dxa"/>
              <w:right w:w="20" w:type="dxa"/>
            </w:tcMar>
            <w:vAlign w:val="center"/>
          </w:tcPr>
          <w:p w14:paraId="051B19CC" w14:textId="77777777" w:rsidR="003627E0" w:rsidRDefault="00DE63BC">
            <w:r>
              <w:t>Technický limit (export záznamů)</w:t>
            </w:r>
          </w:p>
        </w:tc>
        <w:tc>
          <w:tcPr>
            <w:tcW w:w="5670" w:type="dxa"/>
            <w:vAlign w:val="center"/>
          </w:tcPr>
          <w:p w14:paraId="7BB955F0" w14:textId="55B7916E" w:rsidR="003627E0" w:rsidRDefault="00553155">
            <w:r>
              <w:t>500 000 na uživatele</w:t>
            </w:r>
          </w:p>
        </w:tc>
      </w:tr>
      <w:tr w:rsidR="003627E0" w14:paraId="48E57448" w14:textId="77777777">
        <w:trPr>
          <w:trHeight w:val="480"/>
        </w:trPr>
        <w:tc>
          <w:tcPr>
            <w:tcW w:w="3930" w:type="dxa"/>
            <w:tcMar>
              <w:top w:w="20" w:type="dxa"/>
              <w:left w:w="20" w:type="dxa"/>
              <w:bottom w:w="100" w:type="dxa"/>
              <w:right w:w="20" w:type="dxa"/>
            </w:tcMar>
            <w:vAlign w:val="center"/>
          </w:tcPr>
          <w:p w14:paraId="2119C56E" w14:textId="77777777" w:rsidR="003627E0" w:rsidRDefault="00DE63BC">
            <w:proofErr w:type="spellStart"/>
            <w:r>
              <w:t>LinkedIn</w:t>
            </w:r>
            <w:proofErr w:type="spellEnd"/>
            <w:r>
              <w:t xml:space="preserve"> Modul (ANO / NE)</w:t>
            </w:r>
          </w:p>
        </w:tc>
        <w:tc>
          <w:tcPr>
            <w:tcW w:w="5670" w:type="dxa"/>
            <w:vAlign w:val="center"/>
          </w:tcPr>
          <w:p w14:paraId="74B7C3F5" w14:textId="73D2C9DA" w:rsidR="003627E0" w:rsidRDefault="00553155">
            <w:r>
              <w:t>ANO</w:t>
            </w:r>
          </w:p>
        </w:tc>
      </w:tr>
      <w:tr w:rsidR="003627E0" w14:paraId="44936E5E" w14:textId="77777777">
        <w:trPr>
          <w:trHeight w:val="480"/>
        </w:trPr>
        <w:tc>
          <w:tcPr>
            <w:tcW w:w="3930" w:type="dxa"/>
            <w:tcBorders>
              <w:bottom w:val="single" w:sz="4" w:space="0" w:color="0CA9DE"/>
            </w:tcBorders>
            <w:tcMar>
              <w:top w:w="20" w:type="dxa"/>
              <w:left w:w="20" w:type="dxa"/>
              <w:bottom w:w="100" w:type="dxa"/>
              <w:right w:w="20" w:type="dxa"/>
            </w:tcMar>
            <w:vAlign w:val="center"/>
          </w:tcPr>
          <w:p w14:paraId="25AAC5C0" w14:textId="77777777" w:rsidR="003627E0" w:rsidRDefault="00DE63BC">
            <w:r>
              <w:t>API (ANO / NE)</w:t>
            </w:r>
          </w:p>
        </w:tc>
        <w:tc>
          <w:tcPr>
            <w:tcW w:w="5670" w:type="dxa"/>
            <w:tcBorders>
              <w:bottom w:val="single" w:sz="4" w:space="0" w:color="0CA9DE"/>
            </w:tcBorders>
            <w:vAlign w:val="center"/>
          </w:tcPr>
          <w:p w14:paraId="23711731" w14:textId="7E0661C2" w:rsidR="003627E0" w:rsidRDefault="00553155">
            <w:r>
              <w:t>ANO</w:t>
            </w:r>
          </w:p>
        </w:tc>
      </w:tr>
      <w:tr w:rsidR="003627E0" w14:paraId="59AC88E2" w14:textId="77777777">
        <w:trPr>
          <w:trHeight w:val="480"/>
        </w:trPr>
        <w:tc>
          <w:tcPr>
            <w:tcW w:w="3930" w:type="dxa"/>
            <w:tcBorders>
              <w:top w:val="single" w:sz="4" w:space="0" w:color="0CA9DE"/>
              <w:bottom w:val="single" w:sz="4" w:space="0" w:color="0CA9DE"/>
            </w:tcBorders>
            <w:tcMar>
              <w:top w:w="20" w:type="dxa"/>
              <w:left w:w="20" w:type="dxa"/>
              <w:bottom w:w="100" w:type="dxa"/>
              <w:right w:w="20" w:type="dxa"/>
            </w:tcMar>
            <w:vAlign w:val="center"/>
          </w:tcPr>
          <w:p w14:paraId="66FDF57F" w14:textId="77777777" w:rsidR="003627E0" w:rsidRDefault="00DE63BC">
            <w:r>
              <w:t>Varianta</w:t>
            </w:r>
          </w:p>
        </w:tc>
        <w:tc>
          <w:tcPr>
            <w:tcW w:w="5670" w:type="dxa"/>
            <w:tcBorders>
              <w:top w:val="single" w:sz="4" w:space="0" w:color="0CA9DE"/>
              <w:bottom w:val="single" w:sz="4" w:space="0" w:color="0CA9DE"/>
            </w:tcBorders>
            <w:vAlign w:val="center"/>
          </w:tcPr>
          <w:p w14:paraId="37BFF1D0" w14:textId="3D4AD419" w:rsidR="003627E0" w:rsidRDefault="00324FB3">
            <w:sdt>
              <w:sdtPr>
                <w:alias w:val="Konfigurace 1"/>
                <w:id w:val="-73991006"/>
                <w:dropDownList>
                  <w:listItem w:displayText="Základ" w:value="Základ"/>
                  <w:listItem w:displayText="Standard" w:value="Standard"/>
                  <w:listItem w:displayText="Pro" w:value="Pro"/>
                </w:dropDownList>
              </w:sdtPr>
              <w:sdtEndPr/>
              <w:sdtContent>
                <w:r w:rsidR="00553155">
                  <w:t>Standard</w:t>
                </w:r>
              </w:sdtContent>
            </w:sdt>
          </w:p>
        </w:tc>
      </w:tr>
    </w:tbl>
    <w:p w14:paraId="2E94C332" w14:textId="77777777" w:rsidR="003627E0" w:rsidRDefault="003627E0"/>
    <w:p w14:paraId="1C110FB0" w14:textId="77777777" w:rsidR="003627E0" w:rsidRDefault="00DE63BC">
      <w:pPr>
        <w:numPr>
          <w:ilvl w:val="0"/>
          <w:numId w:val="1"/>
        </w:numPr>
        <w:rPr>
          <w:b/>
        </w:rPr>
      </w:pPr>
      <w:r>
        <w:rPr>
          <w:b/>
        </w:rPr>
        <w:t>Cenová nabídka</w:t>
      </w:r>
    </w:p>
    <w:tbl>
      <w:tblPr>
        <w:tblStyle w:val="a3"/>
        <w:tblW w:w="9465" w:type="dxa"/>
        <w:tblInd w:w="105" w:type="dxa"/>
        <w:tblBorders>
          <w:insideH w:val="single" w:sz="4" w:space="0" w:color="0CA9DE"/>
          <w:insideV w:val="single" w:sz="4" w:space="0" w:color="0CA9DE"/>
        </w:tblBorders>
        <w:tblLayout w:type="fixed"/>
        <w:tblLook w:val="0400" w:firstRow="0" w:lastRow="0" w:firstColumn="0" w:lastColumn="0" w:noHBand="0" w:noVBand="1"/>
      </w:tblPr>
      <w:tblGrid>
        <w:gridCol w:w="3945"/>
        <w:gridCol w:w="5520"/>
      </w:tblGrid>
      <w:tr w:rsidR="003627E0" w14:paraId="3673F9DD" w14:textId="77777777">
        <w:trPr>
          <w:trHeight w:val="330"/>
        </w:trPr>
        <w:tc>
          <w:tcPr>
            <w:tcW w:w="3945" w:type="dxa"/>
            <w:tcBorders>
              <w:top w:val="single" w:sz="4" w:space="0" w:color="0CA9DE"/>
            </w:tcBorders>
            <w:vAlign w:val="center"/>
          </w:tcPr>
          <w:p w14:paraId="55938118" w14:textId="77777777" w:rsidR="003627E0" w:rsidRDefault="00DE63BC">
            <w:r>
              <w:t>Cena Placeného přístupu</w:t>
            </w:r>
          </w:p>
        </w:tc>
        <w:tc>
          <w:tcPr>
            <w:tcW w:w="5520" w:type="dxa"/>
            <w:tcBorders>
              <w:top w:val="single" w:sz="4" w:space="0" w:color="0CA9DE"/>
            </w:tcBorders>
            <w:vAlign w:val="center"/>
          </w:tcPr>
          <w:p w14:paraId="16CC4B5D" w14:textId="6DC12327" w:rsidR="003627E0" w:rsidRDefault="00553155">
            <w:r>
              <w:t xml:space="preserve">7 250 </w:t>
            </w:r>
            <w:r w:rsidR="00DE63BC">
              <w:t xml:space="preserve">Kč bez DPH / </w:t>
            </w:r>
            <w:r>
              <w:t>měsíčně</w:t>
            </w:r>
          </w:p>
        </w:tc>
      </w:tr>
      <w:tr w:rsidR="003627E0" w14:paraId="1F54AEC8" w14:textId="77777777">
        <w:trPr>
          <w:trHeight w:val="690"/>
        </w:trPr>
        <w:tc>
          <w:tcPr>
            <w:tcW w:w="3945" w:type="dxa"/>
            <w:vAlign w:val="center"/>
          </w:tcPr>
          <w:p w14:paraId="1A456D47" w14:textId="77777777" w:rsidR="003627E0" w:rsidRDefault="00DE63BC">
            <w:r>
              <w:t xml:space="preserve">Fakturační období a frekvence fakturace: </w:t>
            </w:r>
          </w:p>
        </w:tc>
        <w:tc>
          <w:tcPr>
            <w:tcW w:w="5520" w:type="dxa"/>
            <w:vAlign w:val="center"/>
          </w:tcPr>
          <w:p w14:paraId="747DF609" w14:textId="77777777" w:rsidR="003627E0" w:rsidRDefault="00DE63BC">
            <w:r>
              <w:t>měsíčně</w:t>
            </w:r>
          </w:p>
        </w:tc>
      </w:tr>
      <w:tr w:rsidR="003627E0" w14:paraId="76986B55" w14:textId="77777777">
        <w:trPr>
          <w:trHeight w:val="390"/>
        </w:trPr>
        <w:tc>
          <w:tcPr>
            <w:tcW w:w="3945" w:type="dxa"/>
            <w:tcBorders>
              <w:bottom w:val="single" w:sz="4" w:space="0" w:color="0CA9DE"/>
            </w:tcBorders>
            <w:vAlign w:val="center"/>
          </w:tcPr>
          <w:p w14:paraId="0EC1FDB5" w14:textId="77777777" w:rsidR="003627E0" w:rsidRDefault="00DE63BC">
            <w:r>
              <w:t>Splatnost faktury</w:t>
            </w:r>
          </w:p>
        </w:tc>
        <w:tc>
          <w:tcPr>
            <w:tcW w:w="5520" w:type="dxa"/>
            <w:tcBorders>
              <w:bottom w:val="single" w:sz="4" w:space="0" w:color="0CA9DE"/>
            </w:tcBorders>
            <w:vAlign w:val="center"/>
          </w:tcPr>
          <w:p w14:paraId="432ED46E" w14:textId="77777777" w:rsidR="003627E0" w:rsidRDefault="00DE63BC">
            <w:r>
              <w:t xml:space="preserve">14 dnů </w:t>
            </w:r>
          </w:p>
        </w:tc>
      </w:tr>
      <w:tr w:rsidR="003627E0" w14:paraId="5107740D" w14:textId="77777777">
        <w:trPr>
          <w:trHeight w:val="390"/>
        </w:trPr>
        <w:tc>
          <w:tcPr>
            <w:tcW w:w="3945" w:type="dxa"/>
            <w:tcBorders>
              <w:bottom w:val="single" w:sz="4" w:space="0" w:color="0CA9DE"/>
            </w:tcBorders>
            <w:vAlign w:val="center"/>
          </w:tcPr>
          <w:p w14:paraId="505A80E2" w14:textId="77777777" w:rsidR="003627E0" w:rsidRDefault="00DE63BC">
            <w:r>
              <w:lastRenderedPageBreak/>
              <w:t>Doba trvání</w:t>
            </w:r>
          </w:p>
        </w:tc>
        <w:tc>
          <w:tcPr>
            <w:tcW w:w="5520" w:type="dxa"/>
            <w:tcBorders>
              <w:bottom w:val="single" w:sz="4" w:space="0" w:color="0CA9DE"/>
            </w:tcBorders>
            <w:vAlign w:val="center"/>
          </w:tcPr>
          <w:p w14:paraId="3B0F323F" w14:textId="3F8EFA24" w:rsidR="003627E0" w:rsidRDefault="00553155">
            <w:r>
              <w:t xml:space="preserve">Na dobu určitou od 1.9. 2024 do </w:t>
            </w:r>
            <w:proofErr w:type="spellStart"/>
            <w:r>
              <w:t>do</w:t>
            </w:r>
            <w:proofErr w:type="spellEnd"/>
            <w:r>
              <w:t xml:space="preserve"> 31.10. 2026.</w:t>
            </w:r>
            <w:r w:rsidR="00DE63BC">
              <w:t xml:space="preserve"> </w:t>
            </w:r>
            <w:r w:rsidR="005E239E">
              <w:t>Období od 1.9. 2026 do 31.10. 2026 bude bezplatné.</w:t>
            </w:r>
          </w:p>
        </w:tc>
      </w:tr>
      <w:tr w:rsidR="003627E0" w14:paraId="0E230169" w14:textId="77777777">
        <w:trPr>
          <w:trHeight w:val="300"/>
        </w:trPr>
        <w:tc>
          <w:tcPr>
            <w:tcW w:w="3945" w:type="dxa"/>
            <w:tcBorders>
              <w:top w:val="single" w:sz="4" w:space="0" w:color="0CA9DE"/>
              <w:bottom w:val="single" w:sz="4" w:space="0" w:color="0CA9DE"/>
            </w:tcBorders>
            <w:vAlign w:val="center"/>
          </w:tcPr>
          <w:p w14:paraId="25FBF668" w14:textId="77777777" w:rsidR="003627E0" w:rsidRDefault="00DE63BC">
            <w:r>
              <w:t>Fakturační e-mail</w:t>
            </w:r>
          </w:p>
        </w:tc>
        <w:tc>
          <w:tcPr>
            <w:tcW w:w="5520" w:type="dxa"/>
            <w:tcBorders>
              <w:top w:val="single" w:sz="4" w:space="0" w:color="0CA9DE"/>
              <w:bottom w:val="single" w:sz="4" w:space="0" w:color="0CA9DE"/>
            </w:tcBorders>
            <w:vAlign w:val="center"/>
          </w:tcPr>
          <w:p w14:paraId="4E28CBE5" w14:textId="46CA14D3" w:rsidR="003627E0" w:rsidRDefault="00553155">
            <w:r>
              <w:t>kotoun@jvtp.cz</w:t>
            </w:r>
          </w:p>
        </w:tc>
      </w:tr>
      <w:tr w:rsidR="003627E0" w14:paraId="2D4BCD19" w14:textId="77777777">
        <w:trPr>
          <w:trHeight w:val="300"/>
        </w:trPr>
        <w:tc>
          <w:tcPr>
            <w:tcW w:w="3945" w:type="dxa"/>
            <w:tcBorders>
              <w:top w:val="single" w:sz="4" w:space="0" w:color="0CA9DE"/>
              <w:bottom w:val="single" w:sz="4" w:space="0" w:color="0CA9DE"/>
            </w:tcBorders>
            <w:tcMar>
              <w:top w:w="20" w:type="dxa"/>
              <w:left w:w="20" w:type="dxa"/>
              <w:bottom w:w="100" w:type="dxa"/>
              <w:right w:w="20" w:type="dxa"/>
            </w:tcMar>
            <w:vAlign w:val="center"/>
          </w:tcPr>
          <w:p w14:paraId="6FF9DE3A" w14:textId="77777777" w:rsidR="003627E0" w:rsidRDefault="00DE63BC">
            <w:r>
              <w:t xml:space="preserve">  Emaily uživatelů</w:t>
            </w:r>
          </w:p>
        </w:tc>
        <w:tc>
          <w:tcPr>
            <w:tcW w:w="5520" w:type="dxa"/>
            <w:tcBorders>
              <w:top w:val="single" w:sz="4" w:space="0" w:color="0CA9DE"/>
              <w:bottom w:val="single" w:sz="4" w:space="0" w:color="0CA9DE"/>
            </w:tcBorders>
            <w:vAlign w:val="center"/>
          </w:tcPr>
          <w:p w14:paraId="5FCF430A" w14:textId="271A0055" w:rsidR="003627E0" w:rsidRDefault="00324FB3">
            <w:hyperlink r:id="rId8" w:history="1">
              <w:r w:rsidR="00553155" w:rsidRPr="00305C18">
                <w:rPr>
                  <w:rStyle w:val="Hypertextovodkaz"/>
                </w:rPr>
                <w:t>kotoun@jvtp.cz</w:t>
              </w:r>
            </w:hyperlink>
            <w:r w:rsidR="00553155">
              <w:t>, další uživatelé budou doplněni</w:t>
            </w:r>
          </w:p>
        </w:tc>
      </w:tr>
    </w:tbl>
    <w:p w14:paraId="16C16F71" w14:textId="77777777" w:rsidR="003627E0" w:rsidRDefault="003627E0">
      <w:pPr>
        <w:rPr>
          <w:b/>
        </w:rPr>
      </w:pPr>
    </w:p>
    <w:p w14:paraId="15DD074A" w14:textId="77777777" w:rsidR="003627E0" w:rsidRDefault="00DE63BC">
      <w:pPr>
        <w:numPr>
          <w:ilvl w:val="0"/>
          <w:numId w:val="1"/>
        </w:numPr>
        <w:rPr>
          <w:b/>
        </w:rPr>
      </w:pPr>
      <w:r>
        <w:rPr>
          <w:b/>
        </w:rPr>
        <w:t>Další podmínky:</w:t>
      </w:r>
    </w:p>
    <w:p w14:paraId="5B6D4F10" w14:textId="77777777" w:rsidR="003627E0" w:rsidRDefault="00DE63BC">
      <w:pPr>
        <w:numPr>
          <w:ilvl w:val="1"/>
          <w:numId w:val="1"/>
        </w:numPr>
      </w:pPr>
      <w:r>
        <w:t xml:space="preserve">Zákazník bere na vědomí, že poskytování jednotlivých produktů Provozovatele je upraveno příslušnými obchodními podmínkami Provozovatele pro jednotlivé produkty, které jsou dostupné na webu Provozovatele www.imper.cz (dále jen „Všeobecné obchodní podmínky“ nebo zkráceně „VOP“). </w:t>
      </w:r>
    </w:p>
    <w:p w14:paraId="0B7F06F6" w14:textId="77777777" w:rsidR="003627E0" w:rsidRDefault="00DE63BC">
      <w:pPr>
        <w:numPr>
          <w:ilvl w:val="1"/>
          <w:numId w:val="1"/>
        </w:numPr>
      </w:pPr>
      <w:r>
        <w:t xml:space="preserve">Zákazník dále bere na vědomí, že tato Objednávka je zároveň nabídkou na uzavření Smlouvy a že doručením akceptace této Objednávky ze strany Zákazníka v souladu s Obchodními podmínkami dochází k uzavření Smlouvy, jejíž obsah je dán touto Objednávkou a Obchodními podmínkami. </w:t>
      </w:r>
    </w:p>
    <w:p w14:paraId="233ABF4B" w14:textId="77777777" w:rsidR="003627E0" w:rsidRDefault="00DE63BC">
      <w:pPr>
        <w:numPr>
          <w:ilvl w:val="1"/>
          <w:numId w:val="1"/>
        </w:numPr>
      </w:pPr>
      <w:r>
        <w:t>Podpisem této Objednávky Zákazník potvrzuje, že souhlasí s Obchodními podmínkami produktu, na nějž se Objednávka vztahuje, a že se seznámil s Informacemi o zpracování osobních údajů ze strany Provozovatele.</w:t>
      </w:r>
    </w:p>
    <w:p w14:paraId="1FC9755E" w14:textId="77777777" w:rsidR="003627E0" w:rsidRDefault="00DE63BC">
      <w:pPr>
        <w:numPr>
          <w:ilvl w:val="1"/>
          <w:numId w:val="1"/>
        </w:numPr>
      </w:pPr>
      <w:r>
        <w:t xml:space="preserve">Platnost cenové nabídky uvedené v rámci této </w:t>
      </w:r>
      <w:proofErr w:type="gramStart"/>
      <w:r>
        <w:t>Objednávky  činí</w:t>
      </w:r>
      <w:proofErr w:type="gramEnd"/>
      <w:r>
        <w:t xml:space="preserve"> 30 dní od jejího doručení.</w:t>
      </w:r>
    </w:p>
    <w:p w14:paraId="0EA857D1" w14:textId="77777777" w:rsidR="003627E0" w:rsidRDefault="003627E0"/>
    <w:p w14:paraId="6B3D9708" w14:textId="77777777" w:rsidR="003627E0" w:rsidRDefault="003627E0">
      <w:pPr>
        <w:spacing w:after="0" w:line="240" w:lineRule="auto"/>
      </w:pPr>
    </w:p>
    <w:p w14:paraId="34D81142" w14:textId="77777777" w:rsidR="003627E0" w:rsidRDefault="003627E0">
      <w:pPr>
        <w:spacing w:after="0" w:line="240" w:lineRule="auto"/>
      </w:pPr>
    </w:p>
    <w:p w14:paraId="601AD47C" w14:textId="77777777" w:rsidR="003627E0" w:rsidRDefault="003627E0">
      <w:pPr>
        <w:spacing w:after="0" w:line="240" w:lineRule="auto"/>
      </w:pPr>
    </w:p>
    <w:p w14:paraId="00568C24" w14:textId="77777777" w:rsidR="003627E0" w:rsidRDefault="003627E0">
      <w:pPr>
        <w:spacing w:after="0" w:line="240" w:lineRule="auto"/>
      </w:pPr>
    </w:p>
    <w:p w14:paraId="134AF48F" w14:textId="77777777" w:rsidR="003627E0" w:rsidRDefault="003627E0">
      <w:pPr>
        <w:spacing w:after="0" w:line="240" w:lineRule="auto"/>
      </w:pPr>
    </w:p>
    <w:p w14:paraId="3D94BD42" w14:textId="77777777" w:rsidR="003627E0" w:rsidRDefault="003627E0">
      <w:pPr>
        <w:spacing w:after="0" w:line="240" w:lineRule="auto"/>
      </w:pPr>
    </w:p>
    <w:p w14:paraId="0E2D74BD" w14:textId="77777777" w:rsidR="003627E0" w:rsidRDefault="003627E0">
      <w:pPr>
        <w:spacing w:after="0" w:line="240" w:lineRule="auto"/>
      </w:pPr>
    </w:p>
    <w:p w14:paraId="00E42199" w14:textId="77777777" w:rsidR="003627E0" w:rsidRDefault="003627E0">
      <w:pPr>
        <w:spacing w:after="0" w:line="240" w:lineRule="auto"/>
      </w:pPr>
    </w:p>
    <w:p w14:paraId="4AE9A121" w14:textId="77777777" w:rsidR="003627E0" w:rsidRDefault="003627E0">
      <w:pPr>
        <w:spacing w:after="0" w:line="240" w:lineRule="auto"/>
      </w:pPr>
    </w:p>
    <w:p w14:paraId="7FD751D1" w14:textId="77777777" w:rsidR="003627E0" w:rsidRDefault="003627E0">
      <w:pPr>
        <w:spacing w:after="0" w:line="240" w:lineRule="auto"/>
      </w:pPr>
    </w:p>
    <w:p w14:paraId="026ABAA3" w14:textId="77777777" w:rsidR="003627E0" w:rsidRDefault="00DE63BC">
      <w:pPr>
        <w:spacing w:after="0" w:line="240" w:lineRule="auto"/>
      </w:pPr>
      <w:r>
        <w:t>Cenovou nabídku a rozsah služeb, které jsou předmětem této Objednávky, v plném rozsahu přijímáme:</w:t>
      </w:r>
    </w:p>
    <w:tbl>
      <w:tblPr>
        <w:tblStyle w:val="a4"/>
        <w:tblW w:w="921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395"/>
        <w:gridCol w:w="4819"/>
      </w:tblGrid>
      <w:tr w:rsidR="003627E0" w14:paraId="1FBCEA5C" w14:textId="77777777">
        <w:tc>
          <w:tcPr>
            <w:tcW w:w="4395" w:type="dxa"/>
          </w:tcPr>
          <w:p w14:paraId="5386AE7E" w14:textId="77777777" w:rsidR="003627E0" w:rsidRDefault="003627E0"/>
          <w:p w14:paraId="70E10937" w14:textId="77777777" w:rsidR="003627E0" w:rsidRDefault="003627E0"/>
          <w:p w14:paraId="042B73FA" w14:textId="77777777" w:rsidR="003627E0" w:rsidRDefault="003627E0"/>
        </w:tc>
        <w:tc>
          <w:tcPr>
            <w:tcW w:w="4819" w:type="dxa"/>
          </w:tcPr>
          <w:p w14:paraId="120CEE01" w14:textId="77777777" w:rsidR="003627E0" w:rsidRDefault="003627E0"/>
          <w:p w14:paraId="151347F9" w14:textId="77777777" w:rsidR="003627E0" w:rsidRDefault="003627E0"/>
        </w:tc>
      </w:tr>
      <w:tr w:rsidR="003627E0" w14:paraId="42A0BD67" w14:textId="77777777">
        <w:tc>
          <w:tcPr>
            <w:tcW w:w="4395" w:type="dxa"/>
          </w:tcPr>
          <w:p w14:paraId="2D77892A" w14:textId="692F2D88" w:rsidR="003627E0" w:rsidRDefault="00DE63BC">
            <w:r>
              <w:t xml:space="preserve">V Praze, dne  </w:t>
            </w:r>
            <w:r w:rsidR="00553155">
              <w:t>21</w:t>
            </w:r>
            <w:r>
              <w:t>/0</w:t>
            </w:r>
            <w:r w:rsidR="00553155">
              <w:t>8</w:t>
            </w:r>
            <w:r>
              <w:t>/2024</w:t>
            </w:r>
          </w:p>
          <w:p w14:paraId="5DD5DD82" w14:textId="77777777" w:rsidR="003627E0" w:rsidRDefault="00DE63BC">
            <w:r>
              <w:rPr>
                <w:noProof/>
              </w:rPr>
              <w:drawing>
                <wp:inline distT="114300" distB="114300" distL="114300" distR="114300" wp14:anchorId="7F65F50B" wp14:editId="05769C1D">
                  <wp:extent cx="2290128" cy="112549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290128" cy="1125490"/>
                          </a:xfrm>
                          <a:prstGeom prst="rect">
                            <a:avLst/>
                          </a:prstGeom>
                          <a:ln/>
                        </pic:spPr>
                      </pic:pic>
                    </a:graphicData>
                  </a:graphic>
                </wp:inline>
              </w:drawing>
            </w:r>
          </w:p>
          <w:p w14:paraId="709FA87A" w14:textId="77777777" w:rsidR="003627E0" w:rsidRDefault="00DE63BC">
            <w:r>
              <w:t>________________________</w:t>
            </w:r>
          </w:p>
          <w:p w14:paraId="380F51DF" w14:textId="77777777" w:rsidR="003627E0" w:rsidRDefault="00DE63BC">
            <w:proofErr w:type="spellStart"/>
            <w:r>
              <w:t>Imper</w:t>
            </w:r>
            <w:proofErr w:type="spellEnd"/>
            <w:r>
              <w:t xml:space="preserve"> CZ s.r.o.</w:t>
            </w:r>
          </w:p>
          <w:p w14:paraId="3EC4B419" w14:textId="77777777" w:rsidR="003627E0" w:rsidRDefault="00DE63BC">
            <w:r>
              <w:lastRenderedPageBreak/>
              <w:t>Tomáš Berger, jednatel</w:t>
            </w:r>
          </w:p>
        </w:tc>
        <w:tc>
          <w:tcPr>
            <w:tcW w:w="4819" w:type="dxa"/>
          </w:tcPr>
          <w:p w14:paraId="1B3E05FD" w14:textId="23C6CEF7" w:rsidR="003627E0" w:rsidRDefault="00DE63BC">
            <w:r>
              <w:lastRenderedPageBreak/>
              <w:t xml:space="preserve">České Budějovice, dne </w:t>
            </w:r>
            <w:r w:rsidR="00553155">
              <w:t>21</w:t>
            </w:r>
            <w:r>
              <w:t>/0</w:t>
            </w:r>
            <w:r w:rsidR="00553155">
              <w:t>8</w:t>
            </w:r>
            <w:r>
              <w:t>/2024</w:t>
            </w:r>
          </w:p>
          <w:p w14:paraId="35788BC2" w14:textId="77777777" w:rsidR="003627E0" w:rsidRDefault="003627E0"/>
          <w:p w14:paraId="6C966AF0" w14:textId="77777777" w:rsidR="003627E0" w:rsidRDefault="003627E0"/>
          <w:p w14:paraId="619174BE" w14:textId="77777777" w:rsidR="003627E0" w:rsidRDefault="003627E0"/>
          <w:p w14:paraId="24388B18" w14:textId="77777777" w:rsidR="003627E0" w:rsidRDefault="003627E0"/>
          <w:p w14:paraId="283CEB0A" w14:textId="77777777" w:rsidR="003627E0" w:rsidRDefault="00DE63BC">
            <w:r>
              <w:br/>
            </w:r>
          </w:p>
          <w:p w14:paraId="4411B7DF" w14:textId="77777777" w:rsidR="003627E0" w:rsidRDefault="003627E0"/>
          <w:p w14:paraId="76C7CCA9" w14:textId="77777777" w:rsidR="003627E0" w:rsidRDefault="00DE63BC">
            <w:r>
              <w:t>________________________</w:t>
            </w:r>
          </w:p>
          <w:p w14:paraId="6A0369C0" w14:textId="77777777" w:rsidR="003627E0" w:rsidRDefault="00DE63BC">
            <w:r>
              <w:t>Jihočeský vědeckotechnický park, a.s.</w:t>
            </w:r>
          </w:p>
          <w:p w14:paraId="1FFCDC6B" w14:textId="2B8B7394" w:rsidR="003627E0" w:rsidRDefault="003627E0"/>
        </w:tc>
      </w:tr>
    </w:tbl>
    <w:p w14:paraId="2B8EEBAA" w14:textId="77777777" w:rsidR="003627E0" w:rsidRDefault="003627E0"/>
    <w:sectPr w:rsidR="003627E0">
      <w:headerReference w:type="default" r:id="rId10"/>
      <w:footerReference w:type="even" r:id="rId11"/>
      <w:footerReference w:type="default" r:id="rId12"/>
      <w:pgSz w:w="11906" w:h="16838"/>
      <w:pgMar w:top="1754" w:right="1416" w:bottom="720" w:left="1276"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15346" w14:textId="77777777" w:rsidR="00324FB3" w:rsidRDefault="00324FB3">
      <w:pPr>
        <w:spacing w:after="0" w:line="240" w:lineRule="auto"/>
      </w:pPr>
      <w:r>
        <w:separator/>
      </w:r>
    </w:p>
  </w:endnote>
  <w:endnote w:type="continuationSeparator" w:id="0">
    <w:p w14:paraId="4D298816" w14:textId="77777777" w:rsidR="00324FB3" w:rsidRDefault="0032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CCA5" w14:textId="77777777" w:rsidR="003627E0" w:rsidRDefault="00DE63BC">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sidR="00324FB3">
      <w:rPr>
        <w:color w:val="000000"/>
      </w:rPr>
      <w:fldChar w:fldCharType="separate"/>
    </w:r>
    <w:r>
      <w:rPr>
        <w:color w:val="000000"/>
      </w:rPr>
      <w:fldChar w:fldCharType="end"/>
    </w:r>
  </w:p>
  <w:p w14:paraId="5CF99F98" w14:textId="77777777" w:rsidR="003627E0" w:rsidRDefault="003627E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E086" w14:textId="77777777" w:rsidR="003627E0" w:rsidRDefault="00DE63BC">
    <w:pPr>
      <w:pBdr>
        <w:top w:val="nil"/>
        <w:left w:val="nil"/>
        <w:bottom w:val="nil"/>
        <w:right w:val="nil"/>
        <w:between w:val="nil"/>
      </w:pBdr>
      <w:tabs>
        <w:tab w:val="center" w:pos="4536"/>
        <w:tab w:val="right" w:pos="9072"/>
      </w:tabs>
      <w:spacing w:after="0" w:line="240" w:lineRule="auto"/>
      <w:jc w:val="center"/>
      <w:rPr>
        <w:color w:val="6E6F72"/>
      </w:rPr>
    </w:pPr>
    <w:r>
      <w:rPr>
        <w:color w:val="6E6F72"/>
      </w:rPr>
      <w:fldChar w:fldCharType="begin"/>
    </w:r>
    <w:r>
      <w:rPr>
        <w:color w:val="6E6F72"/>
      </w:rPr>
      <w:instrText>PAGE</w:instrText>
    </w:r>
    <w:r>
      <w:rPr>
        <w:color w:val="6E6F72"/>
      </w:rPr>
      <w:fldChar w:fldCharType="separate"/>
    </w:r>
    <w:r w:rsidR="00553155">
      <w:rPr>
        <w:noProof/>
        <w:color w:val="6E6F72"/>
      </w:rPr>
      <w:t>1</w:t>
    </w:r>
    <w:r>
      <w:rPr>
        <w:color w:val="6E6F72"/>
      </w:rPr>
      <w:fldChar w:fldCharType="end"/>
    </w:r>
  </w:p>
  <w:p w14:paraId="31D63EC9" w14:textId="77777777" w:rsidR="003627E0" w:rsidRDefault="003627E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0436E" w14:textId="77777777" w:rsidR="00324FB3" w:rsidRDefault="00324FB3">
      <w:pPr>
        <w:spacing w:after="0" w:line="240" w:lineRule="auto"/>
      </w:pPr>
      <w:r>
        <w:separator/>
      </w:r>
    </w:p>
  </w:footnote>
  <w:footnote w:type="continuationSeparator" w:id="0">
    <w:p w14:paraId="570A2646" w14:textId="77777777" w:rsidR="00324FB3" w:rsidRDefault="00324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F005" w14:textId="77777777" w:rsidR="003627E0" w:rsidRDefault="00DE63BC">
    <w:pPr>
      <w:pBdr>
        <w:top w:val="nil"/>
        <w:left w:val="nil"/>
        <w:bottom w:val="nil"/>
        <w:right w:val="nil"/>
        <w:between w:val="nil"/>
      </w:pBdr>
      <w:tabs>
        <w:tab w:val="center" w:pos="4536"/>
        <w:tab w:val="right" w:pos="9072"/>
        <w:tab w:val="center" w:pos="5387"/>
        <w:tab w:val="left" w:pos="5954"/>
      </w:tabs>
      <w:spacing w:after="0" w:line="240" w:lineRule="auto"/>
      <w:ind w:left="3686" w:hanging="850"/>
      <w:jc w:val="right"/>
      <w:rPr>
        <w:color w:val="7F7F7F"/>
        <w:sz w:val="18"/>
        <w:szCs w:val="18"/>
      </w:rPr>
    </w:pPr>
    <w:r>
      <w:rPr>
        <w:b/>
        <w:noProof/>
        <w:color w:val="63ACDC"/>
        <w:sz w:val="21"/>
        <w:szCs w:val="21"/>
      </w:rPr>
      <w:drawing>
        <wp:anchor distT="0" distB="0" distL="114300" distR="114300" simplePos="0" relativeHeight="251658240" behindDoc="0" locked="0" layoutInCell="1" hidden="0" allowOverlap="1" wp14:anchorId="7BB9E19E" wp14:editId="251157CC">
          <wp:simplePos x="0" y="0"/>
          <wp:positionH relativeFrom="margin">
            <wp:posOffset>61610</wp:posOffset>
          </wp:positionH>
          <wp:positionV relativeFrom="margin">
            <wp:posOffset>-677853</wp:posOffset>
          </wp:positionV>
          <wp:extent cx="1533079" cy="45482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33079" cy="4548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309AF"/>
    <w:multiLevelType w:val="multilevel"/>
    <w:tmpl w:val="4B8A3C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E0"/>
    <w:rsid w:val="00324FB3"/>
    <w:rsid w:val="003627E0"/>
    <w:rsid w:val="00553155"/>
    <w:rsid w:val="005E239E"/>
    <w:rsid w:val="00DE63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8111F3B"/>
  <w15:docId w15:val="{9E05EED7-3272-044C-8FD0-9DB7AA38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spacing w:before="120" w:after="240" w:line="276" w:lineRule="auto"/>
      <w:ind w:left="1418" w:hanging="851"/>
      <w:jc w:val="both"/>
      <w:outlineLvl w:val="0"/>
    </w:pPr>
  </w:style>
  <w:style w:type="paragraph" w:styleId="Nadpis2">
    <w:name w:val="heading 2"/>
    <w:basedOn w:val="Normln"/>
    <w:next w:val="Normln"/>
    <w:uiPriority w:val="9"/>
    <w:semiHidden/>
    <w:unhideWhenUsed/>
    <w:qFormat/>
    <w:pPr>
      <w:spacing w:before="120" w:after="120" w:line="276" w:lineRule="auto"/>
      <w:ind w:left="1418" w:hanging="851"/>
      <w:jc w:val="both"/>
      <w:outlineLvl w:val="1"/>
    </w:pPr>
  </w:style>
  <w:style w:type="paragraph" w:styleId="Nadpis3">
    <w:name w:val="heading 3"/>
    <w:basedOn w:val="Normln"/>
    <w:next w:val="Normln"/>
    <w:uiPriority w:val="9"/>
    <w:semiHidden/>
    <w:unhideWhenUsed/>
    <w:qFormat/>
    <w:pPr>
      <w:widowControl w:val="0"/>
      <w:spacing w:before="120" w:after="120" w:line="320" w:lineRule="auto"/>
      <w:ind w:left="2160" w:hanging="720"/>
      <w:jc w:val="both"/>
      <w:outlineLvl w:val="2"/>
    </w:pPr>
    <w:rPr>
      <w:rFonts w:ascii="Garamond" w:eastAsia="Garamond" w:hAnsi="Garamond" w:cs="Garamond"/>
      <w:sz w:val="24"/>
      <w:szCs w:val="24"/>
    </w:rPr>
  </w:style>
  <w:style w:type="paragraph" w:styleId="Nadpis4">
    <w:name w:val="heading 4"/>
    <w:basedOn w:val="Normln"/>
    <w:next w:val="Normln"/>
    <w:uiPriority w:val="9"/>
    <w:semiHidden/>
    <w:unhideWhenUsed/>
    <w:qFormat/>
    <w:pPr>
      <w:keepNext/>
      <w:keepLines/>
      <w:spacing w:before="40" w:after="0"/>
      <w:outlineLvl w:val="3"/>
    </w:pPr>
    <w:rPr>
      <w:i/>
      <w:color w:val="2F5496"/>
    </w:rPr>
  </w:style>
  <w:style w:type="paragraph" w:styleId="Nadpis5">
    <w:name w:val="heading 5"/>
    <w:basedOn w:val="Normln"/>
    <w:next w:val="Normln"/>
    <w:uiPriority w:val="9"/>
    <w:semiHidden/>
    <w:unhideWhenUsed/>
    <w:qFormat/>
    <w:pPr>
      <w:keepNext/>
      <w:keepLines/>
      <w:spacing w:before="40" w:after="0"/>
      <w:outlineLvl w:val="4"/>
    </w:pPr>
    <w:rPr>
      <w:color w:val="2F5496"/>
    </w:rPr>
  </w:style>
  <w:style w:type="paragraph" w:styleId="Nadpis6">
    <w:name w:val="heading 6"/>
    <w:basedOn w:val="Normln"/>
    <w:next w:val="Normln"/>
    <w:uiPriority w:val="9"/>
    <w:semiHidden/>
    <w:unhideWhenUsed/>
    <w:qFormat/>
    <w:pPr>
      <w:keepNext/>
      <w:keepLines/>
      <w:spacing w:before="40" w:after="0"/>
      <w:outlineLvl w:val="5"/>
    </w:pPr>
    <w:rPr>
      <w:color w:val="1F386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8" w:type="dxa"/>
        <w:bottom w:w="100" w:type="dxa"/>
        <w:right w:w="108" w:type="dxa"/>
      </w:tblCellMar>
    </w:tblPr>
  </w:style>
  <w:style w:type="table" w:customStyle="1" w:styleId="a0">
    <w:basedOn w:val="TableNormal"/>
    <w:pPr>
      <w:spacing w:after="0" w:line="240" w:lineRule="auto"/>
    </w:pPr>
    <w:tblPr>
      <w:tblStyleRowBandSize w:val="1"/>
      <w:tblStyleColBandSize w:val="1"/>
      <w:tblCellMar>
        <w:top w:w="100" w:type="dxa"/>
        <w:left w:w="108" w:type="dxa"/>
        <w:bottom w:w="100" w:type="dxa"/>
        <w:right w:w="108" w:type="dxa"/>
      </w:tblCellMar>
    </w:tblPr>
  </w:style>
  <w:style w:type="table" w:customStyle="1" w:styleId="a1">
    <w:basedOn w:val="TableNormal"/>
    <w:pPr>
      <w:spacing w:after="0" w:line="240" w:lineRule="auto"/>
    </w:pPr>
    <w:tblPr>
      <w:tblStyleRowBandSize w:val="1"/>
      <w:tblStyleColBandSize w:val="1"/>
      <w:tblCellMar>
        <w:top w:w="100" w:type="dxa"/>
        <w:left w:w="108" w:type="dxa"/>
        <w:bottom w:w="100" w:type="dxa"/>
        <w:right w:w="108" w:type="dxa"/>
      </w:tblCellMar>
    </w:tblPr>
  </w:style>
  <w:style w:type="table" w:customStyle="1" w:styleId="a2">
    <w:basedOn w:val="TableNormal"/>
    <w:pPr>
      <w:spacing w:after="0" w:line="240" w:lineRule="auto"/>
    </w:pPr>
    <w:tblPr>
      <w:tblStyleRowBandSize w:val="1"/>
      <w:tblStyleColBandSize w:val="1"/>
      <w:tblCellMar>
        <w:top w:w="100" w:type="dxa"/>
        <w:left w:w="108" w:type="dxa"/>
        <w:bottom w:w="100" w:type="dxa"/>
        <w:right w:w="108" w:type="dxa"/>
      </w:tblCellMar>
    </w:tblPr>
  </w:style>
  <w:style w:type="table" w:customStyle="1" w:styleId="a3">
    <w:basedOn w:val="TableNormal"/>
    <w:pPr>
      <w:spacing w:after="0" w:line="240" w:lineRule="auto"/>
    </w:pPr>
    <w:tblPr>
      <w:tblStyleRowBandSize w:val="1"/>
      <w:tblStyleColBandSize w:val="1"/>
      <w:tblCellMar>
        <w:top w:w="100" w:type="dxa"/>
        <w:left w:w="108" w:type="dxa"/>
        <w:bottom w:w="100" w:type="dxa"/>
        <w:right w:w="108" w:type="dxa"/>
      </w:tblCellMar>
    </w:tblPr>
  </w:style>
  <w:style w:type="table" w:customStyle="1" w:styleId="a4">
    <w:basedOn w:val="TableNormal"/>
    <w:pPr>
      <w:spacing w:after="0" w:line="240" w:lineRule="auto"/>
    </w:pPr>
    <w:tblPr>
      <w:tblStyleRowBandSize w:val="1"/>
      <w:tblStyleColBandSize w:val="1"/>
      <w:tblCellMar>
        <w:top w:w="100" w:type="dxa"/>
        <w:left w:w="108" w:type="dxa"/>
        <w:bottom w:w="100" w:type="dxa"/>
        <w:right w:w="108" w:type="dxa"/>
      </w:tblCellMar>
    </w:tblPr>
  </w:style>
  <w:style w:type="character" w:styleId="Hypertextovodkaz">
    <w:name w:val="Hyperlink"/>
    <w:basedOn w:val="Standardnpsmoodstavce"/>
    <w:uiPriority w:val="99"/>
    <w:unhideWhenUsed/>
    <w:rsid w:val="00553155"/>
    <w:rPr>
      <w:color w:val="0000FF" w:themeColor="hyperlink"/>
      <w:u w:val="single"/>
    </w:rPr>
  </w:style>
  <w:style w:type="character" w:styleId="Nevyeenzmnka">
    <w:name w:val="Unresolved Mention"/>
    <w:basedOn w:val="Standardnpsmoodstavce"/>
    <w:uiPriority w:val="99"/>
    <w:semiHidden/>
    <w:unhideWhenUsed/>
    <w:rsid w:val="00553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otoun@jvtp.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351</Words>
  <Characters>2077</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Skalický</cp:lastModifiedBy>
  <cp:revision>3</cp:revision>
  <dcterms:created xsi:type="dcterms:W3CDTF">2024-08-21T11:32:00Z</dcterms:created>
  <dcterms:modified xsi:type="dcterms:W3CDTF">2024-08-26T07:37:00Z</dcterms:modified>
</cp:coreProperties>
</file>