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left"/>
        <w:tblLayout w:type="fixed"/>
      </w:tblPr>
      <w:tblGrid>
        <w:gridCol w:w="1219"/>
        <w:gridCol w:w="3120"/>
        <w:gridCol w:w="4882"/>
      </w:tblGrid>
      <w:tr>
        <w:trPr>
          <w:trHeight w:val="667" w:hRule="exact"/>
        </w:trPr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221" w:h="3403" w:vSpace="413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cs-CZ" w:eastAsia="cs-CZ" w:bidi="cs-CZ"/>
              </w:rPr>
              <w:t>Povodí Ohře</w:t>
            </w:r>
          </w:p>
        </w:tc>
      </w:tr>
      <w:tr>
        <w:trPr>
          <w:trHeight w:val="100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21" w:h="3403" w:vSpace="413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Váš dopis zn.: Ze dne: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221" w:h="3403" w:vSpace="413" w:wrap="none" w:hAnchor="page" w:x="1112" w:y="56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21" w:h="3403" w:vSpace="413" w:wrap="none" w:hAnchor="page" w:x="1112" w:y="567"/>
              <w:widowControl w:val="0"/>
              <w:shd w:val="clear" w:color="auto" w:fill="auto"/>
              <w:bidi w:val="0"/>
              <w:spacing w:before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Vodohospodářský rozvoj a výstavba a.s.</w:t>
            </w:r>
          </w:p>
          <w:p>
            <w:pPr>
              <w:pStyle w:val="Style2"/>
              <w:keepNext w:val="0"/>
              <w:keepLines w:val="0"/>
              <w:framePr w:w="9221" w:h="3403" w:vSpace="413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Nábřežní 90/4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21" w:h="3403" w:vSpace="413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Naše zn.: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21" w:h="3403" w:vSpace="413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POH/37660/2024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221" w:h="3403" w:vSpace="413" w:wrap="none" w:hAnchor="page" w:x="1112" w:y="56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21" w:h="3403" w:vSpace="413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Vyřizuje:</w:t>
            </w:r>
          </w:p>
          <w:p>
            <w:pPr>
              <w:pStyle w:val="Style2"/>
              <w:keepNext w:val="0"/>
              <w:keepLines w:val="0"/>
              <w:framePr w:w="9221" w:h="3403" w:vSpace="413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Tel.:</w:t>
            </w:r>
          </w:p>
          <w:p>
            <w:pPr>
              <w:pStyle w:val="Style2"/>
              <w:keepNext w:val="0"/>
              <w:keepLines w:val="0"/>
              <w:framePr w:w="9221" w:h="3403" w:vSpace="413" w:wrap="none" w:hAnchor="page" w:x="1112" w:y="567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Mobil: E-mail:</w:t>
            </w:r>
          </w:p>
          <w:p>
            <w:pPr>
              <w:pStyle w:val="Style2"/>
              <w:keepNext w:val="0"/>
              <w:keepLines w:val="0"/>
              <w:framePr w:w="9221" w:h="3403" w:vSpace="413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221" w:h="3403" w:vSpace="413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80808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07.08.2024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221" w:h="3403" w:vSpace="413" w:wrap="none" w:hAnchor="page" w:x="1112" w:y="5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 00 Praha 5-Smíchov</w:t>
            </w:r>
          </w:p>
        </w:tc>
      </w:tr>
    </w:tbl>
    <w:p>
      <w:pPr>
        <w:framePr w:w="9221" w:h="3403" w:vSpace="413" w:wrap="none" w:hAnchor="page" w:x="1112" w:y="567"/>
        <w:widowControl w:val="0"/>
        <w:spacing w:line="1" w:lineRule="exact"/>
      </w:pPr>
    </w:p>
    <w:p>
      <w:pPr>
        <w:pStyle w:val="Style6"/>
        <w:keepNext w:val="0"/>
        <w:keepLines w:val="0"/>
        <w:framePr w:w="8362" w:h="302" w:wrap="none" w:hAnchor="page" w:x="1112" w:y="40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Kontaktní adresa: Povodí Ohře, státní podnik, podnikové ředitelství, Bezručova 4219, 430 03 Chomutov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720725</wp:posOffset>
            </wp:positionH>
            <wp:positionV relativeFrom="margin">
              <wp:posOffset>0</wp:posOffset>
            </wp:positionV>
            <wp:extent cx="2164080" cy="96647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64080" cy="9664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8"/>
          <w:pgMar w:top="677" w:left="1111" w:right="823" w:bottom="1408" w:header="249" w:footer="980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before="79" w:after="7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243" w:left="0" w:right="0" w:bottom="1408" w:header="0" w:footer="3" w:gutter="0"/>
          <w:cols w:space="720"/>
          <w:noEndnote/>
          <w:rtlGutter w:val="0"/>
          <w:docGrid w:linePitch="360"/>
        </w:sectPr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</w:t>
      </w:r>
      <w:bookmarkEnd w:id="0"/>
      <w:bookmarkEnd w:id="1"/>
      <w:bookmarkEnd w:id="2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2954655</wp:posOffset>
                </wp:positionH>
                <wp:positionV relativeFrom="paragraph">
                  <wp:posOffset>12700</wp:posOffset>
                </wp:positionV>
                <wp:extent cx="883920" cy="50292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83920" cy="5029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502256/9/2024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29.11.2024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95 000,00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32.65000000000001pt;margin-top:1.pt;width:69.600000000000009pt;height:39.6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502256/9/2024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29.11.2024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95 000,00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objednávky: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Požadovaný termín dodání: Předpokládaná cena Kč bez DPH: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Žádáme o vystavení daňového dokladu (faktury), lhůta splatnosti daňového dokladu (faktury) je 30 dní ode dne doručení objednateli.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both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Dále žádáme o potvrzení a vrácení kopie objednávky.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Oprava a rekonstrukce Šluknovského potoka v Císařském - III. etapa (u mandlu)</w:t>
      </w:r>
      <w:bookmarkEnd w:id="3"/>
      <w:bookmarkEnd w:id="4"/>
      <w:bookmarkEnd w:id="5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Objednáváme u Vás aktualizaci projektové dokumentace (PD) Oprava a rekonstrukce Šluknovského potoka v Císařském - III. etapa (u mandlu) zpracované v roce 2022.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 se o aktualizaci formou dodatku k PD, tzn. aktualizované přílohy budou přiloženy k PD jako dodatek – budou viditelně označeny v rozpisce včetně data zpracování.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Předmětem je aktualizace seznamu pozemků dotčených stavbou (probíhal výkup pozemků) a dokladové části PD - propadlá vyjádření správců IS a DOSS.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Seznam pozemků bude předán formou výpisu, kde bude uvedený původní pozemek a současné pozemkové číslo, na kterém se stavba umístí. Nedílnou součástí bude aktualizace příloh původní PD, ve kterých jsou uvedeny neaktuální údaje Katastru nemovitostí.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Seznam pozemků a příloh PD dle popisu výše bude předán elektronicky nejpozději do 2.9.2024, dokladová část bude předána nejpozději do 29.11.2024 6x tištěně (včetně seznamu pozemků a aktualizovaných příloh PD) a elektronicky.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objednatele: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283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Adresa pro doručení:</w:t>
        <w:tab/>
        <w:t>Povodí Ohře, státní podnik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8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Odbor plánování projektů a zakázek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8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28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430 03 Chomutov</w:t>
      </w:r>
      <w:r>
        <w:br w:type="page"/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</w:t>
      </w:r>
      <w:bookmarkEnd w:id="6"/>
      <w:bookmarkEnd w:id="7"/>
      <w:bookmarkEnd w:id="8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Předat faktury lze i elektronicky na adresu: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za zpracování aktualizace seznamu pozemků a příloh PD je 60 000,- Kč bez DPH a cena za aktualizaci dokladové části je 35 000,- Kč bez DPH dle cenové nabídky z 11.07.2024.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4" w:val="left"/>
        </w:tabs>
        <w:bidi w:val="0"/>
        <w:spacing w:before="0" w:line="240" w:lineRule="auto"/>
        <w:ind w:left="0" w:right="0" w:firstLine="0"/>
        <w:jc w:val="both"/>
      </w:pPr>
      <w:bookmarkStart w:id="9" w:name="bookmark9"/>
      <w:bookmarkEnd w:id="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ceně jsou zahrnuty veškeré náklady nutně nebo účelně vynaložené při plnění závazku vyplývajícího z nabídky, a to včetně případných dalších výloh souvisejících s předmětem zakázky.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Platební podmínky: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nebude poskytovat zhotoviteli zálohy.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0" w:val="left"/>
        </w:tabs>
        <w:bidi w:val="0"/>
        <w:spacing w:before="0" w:after="0" w:line="240" w:lineRule="auto"/>
        <w:ind w:left="0" w:right="0" w:firstLine="0"/>
        <w:jc w:val="both"/>
      </w:pPr>
      <w:bookmarkStart w:id="11" w:name="bookmark11"/>
      <w:bookmarkEnd w:id="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díla bude hrazena na základě dílčích faktur. Veškeré faktury je zhotovitel povinen prokazatelně doručit objednateli nejpozději do 10 kalendářních dnů ode dne uskutečnění plnění.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4" w:val="left"/>
        </w:tabs>
        <w:bidi w:val="0"/>
        <w:spacing w:before="0" w:line="240" w:lineRule="auto"/>
        <w:ind w:left="0" w:right="0" w:firstLine="0"/>
        <w:jc w:val="both"/>
      </w:pPr>
      <w:bookmarkStart w:id="12" w:name="bookmark12"/>
      <w:bookmarkEnd w:id="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případě pozdějšího doručení faktury objednavateli nebude tato objednavatelem přijata a zhotovitel zajistí vystavení nové faktury k datu dalšího dílčího plnění.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Fakturace bude provedena následovně:</w:t>
      </w:r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bookmarkStart w:id="13" w:name="bookmark13"/>
      <w:bookmarkEnd w:id="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 prvního plnění dnem protokolárního předání a převzetí seznamu pozemků a příloh PD částka 60 000,- Kč bez DPH.</w:t>
      </w:r>
    </w:p>
    <w:p>
      <w:pPr>
        <w:pStyle w:val="Style8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bookmarkStart w:id="14" w:name="bookmark14"/>
      <w:bookmarkEnd w:id="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 druhého plnění dnem protokolárního předání a převzetí aktualizované dokladové části částka 35 000,- Kč bez DPH.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bookmarkStart w:id="15" w:name="bookmark15"/>
      <w:bookmarkEnd w:id="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Zdanitelné plnění se považuje za uskutečněné dnem předání.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bookmarkStart w:id="16" w:name="bookmark16"/>
      <w:bookmarkEnd w:id="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Lhůta splatnosti daňového dokladu je 30 dní ode dne doručení objednateli.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bookmarkStart w:id="17" w:name="bookmark17"/>
      <w:bookmarkEnd w:id="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Daňový doklad musí obsahovat všechny náležitosti dle platných zákonných předpisů.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bookmarkStart w:id="18" w:name="bookmark18"/>
      <w:bookmarkEnd w:id="1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 chybějících nebo chybných údajů na daňovém dokladu vrátí objednatel zhotoviteli daňový doklad k doplnění. Lhůta pro zaplacení se pak počítá od doby vrácení doplněného daňového dokladu objednateli.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Žádáme o vrácení jednoho potvrzeného vyhotovení objednávky.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4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pozdravem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-359410</wp:posOffset>
            </wp:positionV>
            <wp:extent cx="2164080" cy="96647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164080" cy="9664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Příloha: cenová nabídka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243" w:left="1109" w:right="819" w:bottom="1408" w:header="815" w:footer="980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V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Char Style 15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after="32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spacing w:after="200"/>
      <w:ind w:left="136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Váš dopis zn</dc:title>
  <dc:subject/>
  <dc:creator>Rodlingova</dc:creator>
  <cp:keywords/>
</cp:coreProperties>
</file>