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43" w:rsidRDefault="00DD03A9">
      <w:pPr>
        <w:pStyle w:val="Heading10"/>
        <w:framePr w:w="9696" w:h="1264" w:hRule="exact" w:wrap="none" w:vAnchor="page" w:hAnchor="page" w:x="1379" w:y="1827"/>
        <w:shd w:val="clear" w:color="auto" w:fill="auto"/>
        <w:ind w:right="40"/>
      </w:pPr>
      <w:bookmarkStart w:id="0" w:name="bookmark0"/>
      <w:r>
        <w:t>SMLOUVA O DÍLO</w:t>
      </w:r>
      <w:bookmarkEnd w:id="0"/>
    </w:p>
    <w:p w:rsidR="00AA2643" w:rsidRDefault="00DD03A9">
      <w:pPr>
        <w:pStyle w:val="Bodytext20"/>
        <w:framePr w:w="9696" w:h="1264" w:hRule="exact" w:wrap="none" w:vAnchor="page" w:hAnchor="page" w:x="1379" w:y="1827"/>
        <w:shd w:val="clear" w:color="auto" w:fill="auto"/>
        <w:ind w:right="40" w:firstLine="0"/>
      </w:pPr>
      <w:r>
        <w:t>(dále jen „smlouva")</w:t>
      </w:r>
    </w:p>
    <w:p w:rsidR="00AA2643" w:rsidRDefault="00DD03A9">
      <w:pPr>
        <w:pStyle w:val="Bodytext20"/>
        <w:framePr w:w="9696" w:h="1264" w:hRule="exact" w:wrap="none" w:vAnchor="page" w:hAnchor="page" w:x="1379" w:y="1827"/>
        <w:shd w:val="clear" w:color="auto" w:fill="auto"/>
        <w:ind w:right="40" w:firstLine="0"/>
      </w:pPr>
      <w:r>
        <w:t xml:space="preserve">uzavřená podle ustanovení § 2586 a </w:t>
      </w:r>
      <w:proofErr w:type="spellStart"/>
      <w:r>
        <w:t>násl</w:t>
      </w:r>
      <w:proofErr w:type="spellEnd"/>
      <w:r>
        <w:t>. zákona č. 89/2012 Sb., občanský zákoník,</w:t>
      </w:r>
      <w:r>
        <w:br/>
        <w:t>níže uvedeného dne, měsíce a roku mezi smluvními stranami:</w:t>
      </w:r>
    </w:p>
    <w:p w:rsidR="00AA2643" w:rsidRDefault="00DD03A9">
      <w:pPr>
        <w:pStyle w:val="Heading20"/>
        <w:framePr w:wrap="none" w:vAnchor="page" w:hAnchor="page" w:x="1379" w:y="3908"/>
        <w:numPr>
          <w:ilvl w:val="0"/>
          <w:numId w:val="1"/>
        </w:numPr>
        <w:shd w:val="clear" w:color="auto" w:fill="auto"/>
        <w:tabs>
          <w:tab w:val="left" w:pos="4246"/>
        </w:tabs>
        <w:spacing w:before="0" w:after="0"/>
        <w:ind w:left="3940" w:firstLine="0"/>
      </w:pPr>
      <w:bookmarkStart w:id="1" w:name="bookmark1"/>
      <w:r>
        <w:rPr>
          <w:rStyle w:val="Heading21"/>
          <w:b/>
          <w:bCs/>
        </w:rPr>
        <w:t>Smluvní strany</w:t>
      </w:r>
      <w:bookmarkEnd w:id="1"/>
    </w:p>
    <w:p w:rsidR="00AA2643" w:rsidRDefault="00DD03A9">
      <w:pPr>
        <w:pStyle w:val="Heading20"/>
        <w:framePr w:wrap="none" w:vAnchor="page" w:hAnchor="page" w:x="1379" w:y="4450"/>
        <w:shd w:val="clear" w:color="auto" w:fill="auto"/>
        <w:spacing w:before="0" w:after="0"/>
        <w:ind w:left="760"/>
        <w:jc w:val="both"/>
      </w:pPr>
      <w:bookmarkStart w:id="2" w:name="bookmark2"/>
      <w:r>
        <w:t>1. Objednatel:</w:t>
      </w:r>
      <w:bookmarkEnd w:id="2"/>
    </w:p>
    <w:p w:rsidR="00AA2643" w:rsidRDefault="00DD03A9">
      <w:pPr>
        <w:pStyle w:val="Heading20"/>
        <w:framePr w:w="9696" w:h="2381" w:hRule="exact" w:wrap="none" w:vAnchor="page" w:hAnchor="page" w:x="1379" w:y="4951"/>
        <w:shd w:val="clear" w:color="auto" w:fill="auto"/>
        <w:spacing w:before="0" w:after="0" w:line="331" w:lineRule="exact"/>
        <w:ind w:left="760"/>
        <w:jc w:val="both"/>
      </w:pPr>
      <w:bookmarkStart w:id="3" w:name="bookmark3"/>
      <w:r>
        <w:t xml:space="preserve">Hudební divadlo v </w:t>
      </w:r>
      <w:proofErr w:type="spellStart"/>
      <w:r>
        <w:t>Karl</w:t>
      </w:r>
      <w:r w:rsidR="00B63913">
        <w:t>í</w:t>
      </w:r>
      <w:r>
        <w:t>ně</w:t>
      </w:r>
      <w:proofErr w:type="spellEnd"/>
      <w:r>
        <w:t xml:space="preserve">, příspěvková </w:t>
      </w:r>
      <w:r>
        <w:t>organizace</w:t>
      </w:r>
      <w:bookmarkEnd w:id="3"/>
    </w:p>
    <w:p w:rsidR="00AA2643" w:rsidRDefault="00DD03A9">
      <w:pPr>
        <w:pStyle w:val="Bodytext20"/>
        <w:framePr w:w="9696" w:h="2381" w:hRule="exact" w:wrap="none" w:vAnchor="page" w:hAnchor="page" w:x="1379" w:y="4951"/>
        <w:shd w:val="clear" w:color="auto" w:fill="auto"/>
        <w:tabs>
          <w:tab w:val="left" w:pos="2735"/>
        </w:tabs>
        <w:spacing w:line="331" w:lineRule="exact"/>
        <w:ind w:left="760"/>
        <w:jc w:val="both"/>
      </w:pPr>
      <w:r>
        <w:t>Sídlo:</w:t>
      </w:r>
      <w:r w:rsidR="00B63913">
        <w:t xml:space="preserve">   </w:t>
      </w:r>
      <w:r>
        <w:tab/>
        <w:t>Křižíkova 283/10, 186 00 Praha - Karlín</w:t>
      </w:r>
    </w:p>
    <w:p w:rsidR="00B63913" w:rsidRDefault="00DD03A9">
      <w:pPr>
        <w:pStyle w:val="Bodytext20"/>
        <w:framePr w:w="9696" w:h="2381" w:hRule="exact" w:wrap="none" w:vAnchor="page" w:hAnchor="page" w:x="1379" w:y="4951"/>
        <w:shd w:val="clear" w:color="auto" w:fill="auto"/>
        <w:tabs>
          <w:tab w:val="left" w:pos="3091"/>
        </w:tabs>
        <w:spacing w:line="331" w:lineRule="exact"/>
        <w:ind w:firstLine="0"/>
        <w:jc w:val="left"/>
      </w:pPr>
      <w:r>
        <w:t xml:space="preserve">Korespondenční adresa: </w:t>
      </w:r>
      <w:r w:rsidR="00B63913">
        <w:t xml:space="preserve"> </w:t>
      </w:r>
      <w:r>
        <w:t xml:space="preserve">Křižíkova 10, </w:t>
      </w:r>
      <w:proofErr w:type="spellStart"/>
      <w:proofErr w:type="gramStart"/>
      <w:r>
        <w:rPr>
          <w:lang w:val="en-US" w:eastAsia="en-US" w:bidi="en-US"/>
        </w:rPr>
        <w:t>P.O.</w:t>
      </w:r>
      <w:proofErr w:type="gramEnd"/>
      <w:r>
        <w:rPr>
          <w:lang w:val="en-US" w:eastAsia="en-US" w:bidi="en-US"/>
        </w:rPr>
        <w:t>Box</w:t>
      </w:r>
      <w:proofErr w:type="spellEnd"/>
      <w:r>
        <w:rPr>
          <w:lang w:val="en-US" w:eastAsia="en-US" w:bidi="en-US"/>
        </w:rPr>
        <w:t xml:space="preserve"> </w:t>
      </w:r>
      <w:r>
        <w:t xml:space="preserve">53, 186 00 Praha 8 - Karlín </w:t>
      </w:r>
    </w:p>
    <w:p w:rsidR="00AA2643" w:rsidRDefault="00DD03A9">
      <w:pPr>
        <w:pStyle w:val="Bodytext20"/>
        <w:framePr w:w="9696" w:h="2381" w:hRule="exact" w:wrap="none" w:vAnchor="page" w:hAnchor="page" w:x="1379" w:y="4951"/>
        <w:shd w:val="clear" w:color="auto" w:fill="auto"/>
        <w:tabs>
          <w:tab w:val="left" w:pos="3091"/>
        </w:tabs>
        <w:spacing w:line="331" w:lineRule="exact"/>
        <w:ind w:firstLine="0"/>
        <w:jc w:val="left"/>
      </w:pPr>
      <w:r>
        <w:t>IČ:</w:t>
      </w:r>
      <w:r>
        <w:tab/>
        <w:t>000 64 335</w:t>
      </w:r>
    </w:p>
    <w:p w:rsidR="00AA2643" w:rsidRDefault="00DD03A9">
      <w:pPr>
        <w:pStyle w:val="Bodytext20"/>
        <w:framePr w:w="9696" w:h="2381" w:hRule="exact" w:wrap="none" w:vAnchor="page" w:hAnchor="page" w:x="1379" w:y="4951"/>
        <w:shd w:val="clear" w:color="auto" w:fill="auto"/>
        <w:tabs>
          <w:tab w:val="left" w:pos="2735"/>
        </w:tabs>
        <w:spacing w:line="331" w:lineRule="exact"/>
        <w:ind w:left="760"/>
        <w:jc w:val="both"/>
      </w:pPr>
      <w:r>
        <w:t>DIČ:</w:t>
      </w:r>
      <w:r>
        <w:tab/>
      </w:r>
      <w:r w:rsidR="00B63913">
        <w:t xml:space="preserve">                             </w:t>
      </w:r>
      <w:r>
        <w:t>CZ 000 64 335</w:t>
      </w:r>
    </w:p>
    <w:p w:rsidR="00AA2643" w:rsidRDefault="00DD03A9">
      <w:pPr>
        <w:pStyle w:val="Bodytext20"/>
        <w:framePr w:w="9696" w:h="2381" w:hRule="exact" w:wrap="none" w:vAnchor="page" w:hAnchor="page" w:x="1379" w:y="4951"/>
        <w:shd w:val="clear" w:color="auto" w:fill="auto"/>
        <w:tabs>
          <w:tab w:val="left" w:pos="2735"/>
        </w:tabs>
        <w:spacing w:line="331" w:lineRule="exact"/>
        <w:ind w:left="760"/>
        <w:jc w:val="both"/>
      </w:pPr>
      <w:r>
        <w:t>Zastoupená:</w:t>
      </w:r>
      <w:r>
        <w:tab/>
        <w:t>Bc. Egonem Kulhánkem, ředitelem divadla</w:t>
      </w:r>
    </w:p>
    <w:p w:rsidR="00AA2643" w:rsidRDefault="00DD03A9">
      <w:pPr>
        <w:pStyle w:val="Bodytext20"/>
        <w:framePr w:w="9696" w:h="2381" w:hRule="exact" w:wrap="none" w:vAnchor="page" w:hAnchor="page" w:x="1379" w:y="4951"/>
        <w:shd w:val="clear" w:color="auto" w:fill="auto"/>
        <w:tabs>
          <w:tab w:val="left" w:pos="2735"/>
        </w:tabs>
        <w:spacing w:line="331" w:lineRule="exact"/>
        <w:ind w:left="760"/>
        <w:jc w:val="both"/>
      </w:pPr>
      <w:r>
        <w:t>Jednající:</w:t>
      </w:r>
      <w:r>
        <w:tab/>
        <w:t xml:space="preserve">panem Jiřím Blažkem, </w:t>
      </w:r>
      <w:r>
        <w:t>technickým ředitelem divadla</w:t>
      </w:r>
    </w:p>
    <w:p w:rsidR="00AA2643" w:rsidRDefault="00DD03A9">
      <w:pPr>
        <w:pStyle w:val="Bodytext30"/>
        <w:framePr w:w="9696" w:h="1161" w:hRule="exact" w:wrap="none" w:vAnchor="page" w:hAnchor="page" w:x="1379" w:y="7376"/>
        <w:shd w:val="clear" w:color="auto" w:fill="auto"/>
        <w:spacing w:before="0"/>
        <w:ind w:right="5560" w:firstLine="0"/>
      </w:pPr>
      <w:r>
        <w:t xml:space="preserve">(dále jen „objednatel“) na jedné straně, </w:t>
      </w:r>
      <w:r>
        <w:rPr>
          <w:rStyle w:val="Bodytext3NotItalic"/>
        </w:rPr>
        <w:t>a</w:t>
      </w:r>
    </w:p>
    <w:p w:rsidR="00AA2643" w:rsidRDefault="00DD03A9">
      <w:pPr>
        <w:pStyle w:val="Heading20"/>
        <w:framePr w:w="9696" w:h="2807" w:hRule="exact" w:wrap="none" w:vAnchor="page" w:hAnchor="page" w:x="1379" w:y="8708"/>
        <w:shd w:val="clear" w:color="auto" w:fill="auto"/>
        <w:spacing w:before="0" w:after="276"/>
        <w:ind w:left="760"/>
        <w:jc w:val="both"/>
      </w:pPr>
      <w:bookmarkStart w:id="4" w:name="bookmark4"/>
      <w:r>
        <w:t>2. Zhotovitel:</w:t>
      </w:r>
      <w:bookmarkEnd w:id="4"/>
    </w:p>
    <w:p w:rsidR="00AA2643" w:rsidRDefault="00DD03A9">
      <w:pPr>
        <w:pStyle w:val="Heading20"/>
        <w:framePr w:w="9696" w:h="2807" w:hRule="exact" w:wrap="none" w:vAnchor="page" w:hAnchor="page" w:x="1379" w:y="8708"/>
        <w:shd w:val="clear" w:color="auto" w:fill="auto"/>
        <w:spacing w:before="0" w:after="0" w:line="274" w:lineRule="exact"/>
        <w:ind w:left="760"/>
        <w:jc w:val="both"/>
      </w:pPr>
      <w:bookmarkStart w:id="5" w:name="bookmark5"/>
      <w:proofErr w:type="spellStart"/>
      <w:r>
        <w:t>Drivecontrol</w:t>
      </w:r>
      <w:proofErr w:type="spellEnd"/>
      <w:r>
        <w:t>, s.r.o.</w:t>
      </w:r>
      <w:bookmarkEnd w:id="5"/>
    </w:p>
    <w:p w:rsidR="00AA2643" w:rsidRDefault="00DD03A9">
      <w:pPr>
        <w:pStyle w:val="Bodytext20"/>
        <w:framePr w:w="9696" w:h="2807" w:hRule="exact" w:wrap="none" w:vAnchor="page" w:hAnchor="page" w:x="1379" w:y="8708"/>
        <w:shd w:val="clear" w:color="auto" w:fill="auto"/>
        <w:tabs>
          <w:tab w:val="left" w:pos="2735"/>
        </w:tabs>
        <w:ind w:left="760"/>
        <w:jc w:val="both"/>
      </w:pPr>
      <w:r>
        <w:t>Sídlo:</w:t>
      </w:r>
      <w:r>
        <w:tab/>
      </w:r>
      <w:r w:rsidR="00B63913">
        <w:t xml:space="preserve">                            </w:t>
      </w:r>
      <w:r>
        <w:t>Újezd u Brna, Komenského 427, PSČ 664 53</w:t>
      </w:r>
    </w:p>
    <w:p w:rsidR="00AA2643" w:rsidRDefault="00DD03A9">
      <w:pPr>
        <w:pStyle w:val="Bodytext20"/>
        <w:framePr w:w="9696" w:h="2807" w:hRule="exact" w:wrap="none" w:vAnchor="page" w:hAnchor="page" w:x="1379" w:y="8708"/>
        <w:shd w:val="clear" w:color="auto" w:fill="auto"/>
        <w:tabs>
          <w:tab w:val="left" w:pos="3091"/>
        </w:tabs>
        <w:ind w:left="760"/>
        <w:jc w:val="both"/>
      </w:pPr>
      <w:r>
        <w:t>IČ:</w:t>
      </w:r>
      <w:r>
        <w:tab/>
      </w:r>
      <w:r w:rsidR="00B63913">
        <w:t xml:space="preserve">                                  </w:t>
      </w:r>
      <w:r>
        <w:t>293 67 531</w:t>
      </w:r>
    </w:p>
    <w:p w:rsidR="00AA2643" w:rsidRDefault="00DD03A9">
      <w:pPr>
        <w:pStyle w:val="Bodytext20"/>
        <w:framePr w:w="9696" w:h="2807" w:hRule="exact" w:wrap="none" w:vAnchor="page" w:hAnchor="page" w:x="1379" w:y="8708"/>
        <w:shd w:val="clear" w:color="auto" w:fill="auto"/>
        <w:tabs>
          <w:tab w:val="left" w:pos="2735"/>
        </w:tabs>
        <w:ind w:left="760"/>
        <w:jc w:val="both"/>
      </w:pPr>
      <w:r>
        <w:t>DIČ:</w:t>
      </w:r>
      <w:r>
        <w:tab/>
      </w:r>
      <w:r w:rsidR="00B63913">
        <w:t xml:space="preserve">                            </w:t>
      </w:r>
      <w:r>
        <w:t>CZ 293 67 531</w:t>
      </w:r>
    </w:p>
    <w:p w:rsidR="00AA2643" w:rsidRDefault="00DD03A9">
      <w:pPr>
        <w:pStyle w:val="Bodytext20"/>
        <w:framePr w:w="9696" w:h="2807" w:hRule="exact" w:wrap="none" w:vAnchor="page" w:hAnchor="page" w:x="1379" w:y="8708"/>
        <w:shd w:val="clear" w:color="auto" w:fill="auto"/>
        <w:tabs>
          <w:tab w:val="left" w:pos="2735"/>
        </w:tabs>
        <w:ind w:left="760"/>
        <w:jc w:val="both"/>
      </w:pPr>
      <w:r>
        <w:t>Zastoupená:</w:t>
      </w:r>
      <w:r>
        <w:tab/>
        <w:t>Mgr. Mariánem Jeřábkem, jednatelem</w:t>
      </w:r>
    </w:p>
    <w:p w:rsidR="00AA2643" w:rsidRDefault="00DD03A9">
      <w:pPr>
        <w:pStyle w:val="Bodytext20"/>
        <w:framePr w:w="9696" w:h="2807" w:hRule="exact" w:wrap="none" w:vAnchor="page" w:hAnchor="page" w:x="1379" w:y="8708"/>
        <w:shd w:val="clear" w:color="auto" w:fill="auto"/>
        <w:spacing w:after="285"/>
        <w:ind w:left="760"/>
        <w:jc w:val="both"/>
      </w:pPr>
      <w:r>
        <w:t>Zapsaná v obchodním</w:t>
      </w:r>
      <w:r>
        <w:t xml:space="preserve"> rejstříku u KS v Brně, oddíl C, vložka 75873</w:t>
      </w:r>
    </w:p>
    <w:p w:rsidR="00AA2643" w:rsidRDefault="00DD03A9">
      <w:pPr>
        <w:pStyle w:val="Bodytext30"/>
        <w:framePr w:w="9696" w:h="2807" w:hRule="exact" w:wrap="none" w:vAnchor="page" w:hAnchor="page" w:x="1379" w:y="8708"/>
        <w:shd w:val="clear" w:color="auto" w:fill="auto"/>
        <w:spacing w:before="0" w:line="268" w:lineRule="exact"/>
        <w:ind w:left="760"/>
        <w:jc w:val="both"/>
      </w:pPr>
      <w:r>
        <w:t>(dále jen „zhotovitel") na straně druhé,</w:t>
      </w:r>
    </w:p>
    <w:p w:rsidR="00AA2643" w:rsidRDefault="00DD03A9">
      <w:pPr>
        <w:pStyle w:val="Heading20"/>
        <w:framePr w:w="9696" w:h="2534" w:hRule="exact" w:wrap="none" w:vAnchor="page" w:hAnchor="page" w:x="1379" w:y="12289"/>
        <w:numPr>
          <w:ilvl w:val="0"/>
          <w:numId w:val="1"/>
        </w:numPr>
        <w:shd w:val="clear" w:color="auto" w:fill="auto"/>
        <w:tabs>
          <w:tab w:val="left" w:pos="2908"/>
        </w:tabs>
        <w:spacing w:before="0" w:after="276"/>
        <w:ind w:left="2540" w:firstLine="0"/>
      </w:pPr>
      <w:bookmarkStart w:id="6" w:name="bookmark6"/>
      <w:r>
        <w:rPr>
          <w:rStyle w:val="Heading21"/>
          <w:b/>
          <w:bCs/>
        </w:rPr>
        <w:t>Předmět smlouvy o dílo a místo plnění</w:t>
      </w:r>
      <w:bookmarkEnd w:id="6"/>
    </w:p>
    <w:p w:rsidR="00AA2643" w:rsidRDefault="00DD03A9">
      <w:pPr>
        <w:pStyle w:val="Bodytext20"/>
        <w:framePr w:w="9696" w:h="2534" w:hRule="exact" w:wrap="none" w:vAnchor="page" w:hAnchor="page" w:x="1379" w:y="12289"/>
        <w:numPr>
          <w:ilvl w:val="0"/>
          <w:numId w:val="2"/>
        </w:numPr>
        <w:shd w:val="clear" w:color="auto" w:fill="auto"/>
        <w:tabs>
          <w:tab w:val="left" w:pos="701"/>
        </w:tabs>
        <w:spacing w:after="280"/>
        <w:ind w:left="760"/>
        <w:jc w:val="both"/>
      </w:pPr>
      <w:r>
        <w:t xml:space="preserve">Předmětem smlouvy o dílo je </w:t>
      </w:r>
      <w:r>
        <w:rPr>
          <w:rStyle w:val="Bodytext2Bold"/>
        </w:rPr>
        <w:t xml:space="preserve">výměna frekvenčního měniče pro jevištní stůl D1 pro Hudební divadlo v Karlině, </w:t>
      </w:r>
      <w:r>
        <w:t>Křižíkova 283/10, 186 00</w:t>
      </w:r>
      <w:r>
        <w:t xml:space="preserve"> Praha - Karlín (dále jen „místo instalace díla"), a to v rámci veřejné zakázky malého rozsahu vypsané objednatelem jako zadavatelem.</w:t>
      </w:r>
    </w:p>
    <w:p w:rsidR="00AA2643" w:rsidRDefault="00DD03A9">
      <w:pPr>
        <w:pStyle w:val="Bodytext20"/>
        <w:framePr w:w="9696" w:h="2534" w:hRule="exact" w:wrap="none" w:vAnchor="page" w:hAnchor="page" w:x="1379" w:y="12289"/>
        <w:numPr>
          <w:ilvl w:val="0"/>
          <w:numId w:val="2"/>
        </w:numPr>
        <w:shd w:val="clear" w:color="auto" w:fill="auto"/>
        <w:tabs>
          <w:tab w:val="left" w:pos="701"/>
        </w:tabs>
        <w:ind w:left="760"/>
        <w:jc w:val="both"/>
      </w:pPr>
      <w:r>
        <w:t>Zhotovitel se zavazuje provést dílo a jeho uvedení do provozu na své nebezpečí, v dohodnutém termínu, rozsahu a kvalitě, z</w:t>
      </w:r>
      <w:r>
        <w:t>a sjednanou cenu.</w:t>
      </w:r>
    </w:p>
    <w:p w:rsidR="00AA2643" w:rsidRDefault="00DD03A9">
      <w:pPr>
        <w:pStyle w:val="Headerorfooter0"/>
        <w:framePr w:wrap="none" w:vAnchor="page" w:hAnchor="page" w:x="1408" w:y="15797"/>
        <w:shd w:val="clear" w:color="auto" w:fill="auto"/>
      </w:pPr>
      <w:r>
        <w:t>Smlouva o dílo</w:t>
      </w:r>
    </w:p>
    <w:p w:rsidR="00AA2643" w:rsidRDefault="00DD03A9">
      <w:pPr>
        <w:pStyle w:val="Headerorfooter0"/>
        <w:framePr w:wrap="none" w:vAnchor="page" w:hAnchor="page" w:x="9309" w:y="15802"/>
        <w:shd w:val="clear" w:color="auto" w:fill="auto"/>
      </w:pPr>
      <w:r>
        <w:t>strana 1 (celkem 4)</w:t>
      </w:r>
    </w:p>
    <w:p w:rsidR="00AA2643" w:rsidRDefault="00AA2643">
      <w:pPr>
        <w:rPr>
          <w:sz w:val="2"/>
          <w:szCs w:val="2"/>
        </w:rPr>
        <w:sectPr w:rsidR="00AA26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643" w:rsidRDefault="00DD03A9">
      <w:pPr>
        <w:pStyle w:val="Bodytext20"/>
        <w:framePr w:w="9710" w:h="724" w:hRule="exact" w:wrap="none" w:vAnchor="page" w:hAnchor="page" w:x="1372" w:y="1318"/>
        <w:numPr>
          <w:ilvl w:val="0"/>
          <w:numId w:val="2"/>
        </w:numPr>
        <w:shd w:val="clear" w:color="auto" w:fill="auto"/>
        <w:tabs>
          <w:tab w:val="left" w:pos="718"/>
        </w:tabs>
        <w:spacing w:line="331" w:lineRule="exact"/>
        <w:ind w:left="760"/>
        <w:jc w:val="both"/>
      </w:pPr>
      <w:r>
        <w:lastRenderedPageBreak/>
        <w:t>Místem plnění díla je Hudební divadlo v Karlině, Křižíkova 283/10, 186 00 Praha - Karlín. Místem uvedení díla do provozu je místo instalace díla.</w:t>
      </w:r>
    </w:p>
    <w:p w:rsidR="00AA2643" w:rsidRDefault="00DD03A9">
      <w:pPr>
        <w:pStyle w:val="Heading20"/>
        <w:framePr w:w="9710" w:h="2809" w:hRule="exact" w:wrap="none" w:vAnchor="page" w:hAnchor="page" w:x="1372" w:y="2861"/>
        <w:numPr>
          <w:ilvl w:val="0"/>
          <w:numId w:val="1"/>
        </w:numPr>
        <w:shd w:val="clear" w:color="auto" w:fill="auto"/>
        <w:tabs>
          <w:tab w:val="left" w:pos="4343"/>
        </w:tabs>
        <w:spacing w:before="0" w:after="300"/>
        <w:ind w:left="3840" w:firstLine="0"/>
      </w:pPr>
      <w:bookmarkStart w:id="7" w:name="bookmark7"/>
      <w:r>
        <w:rPr>
          <w:rStyle w:val="Heading21"/>
          <w:b/>
          <w:bCs/>
        </w:rPr>
        <w:t>Termíny plnění</w:t>
      </w:r>
      <w:bookmarkEnd w:id="7"/>
    </w:p>
    <w:p w:rsidR="00AA2643" w:rsidRDefault="00DD03A9">
      <w:pPr>
        <w:pStyle w:val="Bodytext20"/>
        <w:framePr w:w="9710" w:h="2809" w:hRule="exact" w:wrap="none" w:vAnchor="page" w:hAnchor="page" w:x="1372" w:y="2861"/>
        <w:numPr>
          <w:ilvl w:val="0"/>
          <w:numId w:val="3"/>
        </w:numPr>
        <w:shd w:val="clear" w:color="auto" w:fill="auto"/>
        <w:tabs>
          <w:tab w:val="left" w:pos="718"/>
        </w:tabs>
        <w:spacing w:after="292" w:line="268" w:lineRule="exact"/>
        <w:ind w:left="760"/>
        <w:jc w:val="both"/>
      </w:pPr>
      <w:r>
        <w:t xml:space="preserve">Zhotovitel se </w:t>
      </w:r>
      <w:r>
        <w:t>zavazuje k provádění díla v tomto termínu:</w:t>
      </w:r>
    </w:p>
    <w:p w:rsidR="00AA2643" w:rsidRDefault="00DD03A9">
      <w:pPr>
        <w:pStyle w:val="Bodytext20"/>
        <w:framePr w:w="9710" w:h="2809" w:hRule="exact" w:wrap="none" w:vAnchor="page" w:hAnchor="page" w:x="1372" w:y="2861"/>
        <w:shd w:val="clear" w:color="auto" w:fill="auto"/>
        <w:tabs>
          <w:tab w:val="left" w:pos="4343"/>
        </w:tabs>
        <w:spacing w:line="278" w:lineRule="exact"/>
        <w:ind w:left="760" w:firstLine="0"/>
        <w:jc w:val="both"/>
      </w:pPr>
      <w:r>
        <w:t>Termín zahájení plnění:</w:t>
      </w:r>
      <w:r>
        <w:tab/>
      </w:r>
      <w:proofErr w:type="gramStart"/>
      <w:r>
        <w:t>10.07.2017</w:t>
      </w:r>
      <w:proofErr w:type="gramEnd"/>
    </w:p>
    <w:p w:rsidR="00AA2643" w:rsidRDefault="00DD03A9">
      <w:pPr>
        <w:pStyle w:val="Bodytext20"/>
        <w:framePr w:w="9710" w:h="2809" w:hRule="exact" w:wrap="none" w:vAnchor="page" w:hAnchor="page" w:x="1372" w:y="2861"/>
        <w:shd w:val="clear" w:color="auto" w:fill="auto"/>
        <w:spacing w:after="304" w:line="278" w:lineRule="exact"/>
        <w:ind w:left="760" w:firstLine="0"/>
        <w:jc w:val="both"/>
      </w:pPr>
      <w:r>
        <w:t xml:space="preserve">Termín ukončení a předání díla: </w:t>
      </w:r>
      <w:proofErr w:type="gramStart"/>
      <w:r>
        <w:t>15.08.2017</w:t>
      </w:r>
      <w:proofErr w:type="gramEnd"/>
    </w:p>
    <w:p w:rsidR="00AA2643" w:rsidRDefault="00DD03A9">
      <w:pPr>
        <w:pStyle w:val="Bodytext20"/>
        <w:framePr w:w="9710" w:h="2809" w:hRule="exact" w:wrap="none" w:vAnchor="page" w:hAnchor="page" w:x="1372" w:y="2861"/>
        <w:numPr>
          <w:ilvl w:val="0"/>
          <w:numId w:val="3"/>
        </w:numPr>
        <w:shd w:val="clear" w:color="auto" w:fill="auto"/>
        <w:tabs>
          <w:tab w:val="left" w:pos="718"/>
        </w:tabs>
        <w:ind w:left="760"/>
        <w:jc w:val="both"/>
      </w:pPr>
      <w:r>
        <w:t>Objednatel i zhotovitel si vyhrazují právo, s ohledem na možnosti zpoždění souvisejících s provozem v nemovitosti provozovatele, upřesn</w:t>
      </w:r>
      <w:r>
        <w:t>it celkový harmonogram prací a dodávek, a to písemně, dodatkem k této smlouvě.</w:t>
      </w:r>
    </w:p>
    <w:p w:rsidR="00AA2643" w:rsidRDefault="00DD03A9">
      <w:pPr>
        <w:pStyle w:val="Heading20"/>
        <w:framePr w:wrap="none" w:vAnchor="page" w:hAnchor="page" w:x="1372" w:y="6446"/>
        <w:numPr>
          <w:ilvl w:val="0"/>
          <w:numId w:val="1"/>
        </w:numPr>
        <w:shd w:val="clear" w:color="auto" w:fill="auto"/>
        <w:tabs>
          <w:tab w:val="left" w:pos="4464"/>
        </w:tabs>
        <w:spacing w:before="0" w:after="0"/>
        <w:ind w:left="4000" w:firstLine="0"/>
      </w:pPr>
      <w:bookmarkStart w:id="8" w:name="bookmark8"/>
      <w:r>
        <w:rPr>
          <w:rStyle w:val="Heading21"/>
          <w:b/>
          <w:bCs/>
        </w:rPr>
        <w:t>Cena za dílo</w:t>
      </w:r>
      <w:bookmarkEnd w:id="8"/>
    </w:p>
    <w:p w:rsidR="00AA2643" w:rsidRDefault="00DD03A9">
      <w:pPr>
        <w:pStyle w:val="Bodytext20"/>
        <w:framePr w:w="9710" w:h="7431" w:hRule="exact" w:wrap="none" w:vAnchor="page" w:hAnchor="page" w:x="1372" w:y="6998"/>
        <w:numPr>
          <w:ilvl w:val="0"/>
          <w:numId w:val="4"/>
        </w:numPr>
        <w:shd w:val="clear" w:color="auto" w:fill="auto"/>
        <w:tabs>
          <w:tab w:val="left" w:pos="718"/>
        </w:tabs>
        <w:spacing w:line="268" w:lineRule="exact"/>
        <w:ind w:left="760"/>
        <w:jc w:val="both"/>
      </w:pPr>
      <w:r>
        <w:t>Cena za dílo je stanovena dohodou smluvních stran jako cena nejvýše přípustná a</w:t>
      </w:r>
    </w:p>
    <w:p w:rsidR="00AA2643" w:rsidRDefault="00DD03A9">
      <w:pPr>
        <w:pStyle w:val="Bodytext20"/>
        <w:framePr w:w="9710" w:h="7431" w:hRule="exact" w:wrap="none" w:vAnchor="page" w:hAnchor="page" w:x="1372" w:y="6998"/>
        <w:shd w:val="clear" w:color="auto" w:fill="auto"/>
        <w:spacing w:after="300" w:line="268" w:lineRule="exact"/>
        <w:ind w:left="760"/>
        <w:jc w:val="both"/>
      </w:pPr>
      <w:r>
        <w:t>činí:</w:t>
      </w:r>
    </w:p>
    <w:p w:rsidR="00AA2643" w:rsidRDefault="00DD03A9">
      <w:pPr>
        <w:pStyle w:val="Bodytext20"/>
        <w:framePr w:w="9710" w:h="7431" w:hRule="exact" w:wrap="none" w:vAnchor="page" w:hAnchor="page" w:x="1372" w:y="6998"/>
        <w:shd w:val="clear" w:color="auto" w:fill="auto"/>
        <w:tabs>
          <w:tab w:val="left" w:pos="4862"/>
        </w:tabs>
        <w:spacing w:line="268" w:lineRule="exact"/>
        <w:ind w:left="760"/>
        <w:jc w:val="both"/>
      </w:pPr>
      <w:r>
        <w:t>Cena bez DPH</w:t>
      </w:r>
      <w:r>
        <w:tab/>
      </w:r>
      <w:r>
        <w:rPr>
          <w:rStyle w:val="Bodytext2Bold"/>
        </w:rPr>
        <w:t>305.093,- Kč</w:t>
      </w:r>
    </w:p>
    <w:p w:rsidR="00AA2643" w:rsidRDefault="00DD03A9">
      <w:pPr>
        <w:pStyle w:val="Bodytext40"/>
        <w:framePr w:w="9710" w:h="7431" w:hRule="exact" w:wrap="none" w:vAnchor="page" w:hAnchor="page" w:x="1372" w:y="6998"/>
        <w:shd w:val="clear" w:color="auto" w:fill="auto"/>
        <w:ind w:left="760"/>
      </w:pPr>
      <w:r>
        <w:t xml:space="preserve">(Slovy: </w:t>
      </w:r>
      <w:proofErr w:type="spellStart"/>
      <w:r>
        <w:t>tři</w:t>
      </w:r>
      <w:r>
        <w:t>sta</w:t>
      </w:r>
      <w:r>
        <w:t>pět</w:t>
      </w:r>
      <w:r>
        <w:t>tisíc</w:t>
      </w:r>
      <w:r>
        <w:t>devadesát</w:t>
      </w:r>
      <w:r>
        <w:t>tři</w:t>
      </w:r>
      <w:r>
        <w:t>korun</w:t>
      </w:r>
      <w:r>
        <w:t>českých</w:t>
      </w:r>
      <w:proofErr w:type="spellEnd"/>
      <w:r>
        <w:t>)</w:t>
      </w:r>
    </w:p>
    <w:p w:rsidR="00AA2643" w:rsidRDefault="00DD03A9">
      <w:pPr>
        <w:pStyle w:val="Bodytext20"/>
        <w:framePr w:w="9710" w:h="7431" w:hRule="exact" w:wrap="none" w:vAnchor="page" w:hAnchor="page" w:x="1372" w:y="6998"/>
        <w:shd w:val="clear" w:color="auto" w:fill="auto"/>
        <w:spacing w:after="296" w:line="268" w:lineRule="exact"/>
        <w:ind w:left="760"/>
        <w:jc w:val="both"/>
      </w:pPr>
      <w:r>
        <w:t xml:space="preserve">DPH </w:t>
      </w:r>
      <w:r>
        <w:t>bude vypořádána dle platných právních předpisů.</w:t>
      </w:r>
    </w:p>
    <w:p w:rsidR="00AA2643" w:rsidRDefault="00DD03A9">
      <w:pPr>
        <w:pStyle w:val="Bodytext20"/>
        <w:framePr w:w="9710" w:h="7431" w:hRule="exact" w:wrap="none" w:vAnchor="page" w:hAnchor="page" w:x="1372" w:y="6998"/>
        <w:numPr>
          <w:ilvl w:val="0"/>
          <w:numId w:val="4"/>
        </w:numPr>
        <w:shd w:val="clear" w:color="auto" w:fill="auto"/>
        <w:tabs>
          <w:tab w:val="left" w:pos="718"/>
        </w:tabs>
        <w:spacing w:after="300"/>
        <w:ind w:left="760"/>
        <w:jc w:val="both"/>
      </w:pPr>
      <w:r>
        <w:t>Sjednaná cena je závazná až do úplného a řádného provedení díla a zahrnuje veškeré náklady zhotovitele, potřebné k úplnému a bezvadnému provedení díla.</w:t>
      </w:r>
    </w:p>
    <w:p w:rsidR="00AA2643" w:rsidRDefault="00DD03A9">
      <w:pPr>
        <w:pStyle w:val="Bodytext20"/>
        <w:framePr w:w="9710" w:h="7431" w:hRule="exact" w:wrap="none" w:vAnchor="page" w:hAnchor="page" w:x="1372" w:y="6998"/>
        <w:numPr>
          <w:ilvl w:val="0"/>
          <w:numId w:val="4"/>
        </w:numPr>
        <w:shd w:val="clear" w:color="auto" w:fill="auto"/>
        <w:tabs>
          <w:tab w:val="left" w:pos="718"/>
        </w:tabs>
        <w:ind w:left="760"/>
        <w:jc w:val="both"/>
      </w:pPr>
      <w:r>
        <w:t xml:space="preserve">Zvýšení ceny je možné pouze dodatkem ke smlouvě v </w:t>
      </w:r>
      <w:r>
        <w:t>případě požadavku objednatele na provedení prací nad rámec předmětu plnění díla /vícepráce/.</w:t>
      </w:r>
    </w:p>
    <w:p w:rsidR="00AA2643" w:rsidRDefault="00DD03A9">
      <w:pPr>
        <w:pStyle w:val="Bodytext20"/>
        <w:framePr w:w="9710" w:h="7431" w:hRule="exact" w:wrap="none" w:vAnchor="page" w:hAnchor="page" w:x="1372" w:y="6998"/>
        <w:shd w:val="clear" w:color="auto" w:fill="auto"/>
        <w:spacing w:after="300"/>
        <w:ind w:left="760" w:firstLine="0"/>
        <w:jc w:val="both"/>
      </w:pPr>
      <w:r>
        <w:t>Veškeré vícepráce, změny nebo rozšíření rozsahu plnění díla většího rozsahu oproti zadání, včetně jejich ocenění, musí být před jejich realizací odsouhlaseny objed</w:t>
      </w:r>
      <w:r>
        <w:t>natelem. Teprve po odsouhlasení mohou být tyto práce realizovány. Ostatní případné vícepráce budou projednány operativně a vzájemně odsouhlaseny, o čemž bude vyhotoven písemný zápis.</w:t>
      </w:r>
    </w:p>
    <w:p w:rsidR="00AA2643" w:rsidRDefault="00DD03A9">
      <w:pPr>
        <w:pStyle w:val="Bodytext20"/>
        <w:framePr w:w="9710" w:h="7431" w:hRule="exact" w:wrap="none" w:vAnchor="page" w:hAnchor="page" w:x="1372" w:y="6998"/>
        <w:numPr>
          <w:ilvl w:val="0"/>
          <w:numId w:val="4"/>
        </w:numPr>
        <w:shd w:val="clear" w:color="auto" w:fill="auto"/>
        <w:tabs>
          <w:tab w:val="left" w:pos="718"/>
        </w:tabs>
        <w:spacing w:after="300"/>
        <w:ind w:left="760"/>
        <w:jc w:val="both"/>
      </w:pPr>
      <w:r>
        <w:t>Objednatel je oprávněn odůvodněně rozsah plnění omezit. O případné omezen</w:t>
      </w:r>
      <w:r>
        <w:t>í dodávek materiálu a prací se příslušným podílem upraví dodatkem ke smlouvě i smluvní cena /</w:t>
      </w:r>
      <w:proofErr w:type="spellStart"/>
      <w:r>
        <w:t>méněpráce</w:t>
      </w:r>
      <w:proofErr w:type="spellEnd"/>
      <w:r>
        <w:t>/.</w:t>
      </w:r>
    </w:p>
    <w:p w:rsidR="00AA2643" w:rsidRDefault="00DD03A9">
      <w:pPr>
        <w:pStyle w:val="Bodytext20"/>
        <w:framePr w:w="9710" w:h="7431" w:hRule="exact" w:wrap="none" w:vAnchor="page" w:hAnchor="page" w:x="1372" w:y="6998"/>
        <w:numPr>
          <w:ilvl w:val="0"/>
          <w:numId w:val="4"/>
        </w:numPr>
        <w:shd w:val="clear" w:color="auto" w:fill="auto"/>
        <w:tabs>
          <w:tab w:val="left" w:pos="718"/>
        </w:tabs>
        <w:ind w:left="760"/>
        <w:jc w:val="both"/>
      </w:pPr>
      <w:r>
        <w:t>Smluvní strany se dohodly, že okamžikem přechodu vlastnického práva k výrobkům, které jsou předmětem této smlouvy, dochází předáním zboží na místě inst</w:t>
      </w:r>
      <w:r>
        <w:t>alace díla.</w:t>
      </w:r>
    </w:p>
    <w:p w:rsidR="00AA2643" w:rsidRDefault="00DD03A9">
      <w:pPr>
        <w:pStyle w:val="Headerorfooter0"/>
        <w:framePr w:wrap="none" w:vAnchor="page" w:hAnchor="page" w:x="1377" w:y="15874"/>
        <w:shd w:val="clear" w:color="auto" w:fill="auto"/>
      </w:pPr>
      <w:r>
        <w:t>Smlouva o dílo</w:t>
      </w:r>
    </w:p>
    <w:p w:rsidR="00AA2643" w:rsidRDefault="00DD03A9">
      <w:pPr>
        <w:pStyle w:val="Headerorfooter0"/>
        <w:framePr w:wrap="none" w:vAnchor="page" w:hAnchor="page" w:x="9283" w:y="15879"/>
        <w:shd w:val="clear" w:color="auto" w:fill="auto"/>
      </w:pPr>
      <w:r>
        <w:t>strana 2 (celkem 4)</w:t>
      </w:r>
    </w:p>
    <w:p w:rsidR="00AA2643" w:rsidRDefault="00AA2643">
      <w:pPr>
        <w:rPr>
          <w:sz w:val="2"/>
          <w:szCs w:val="2"/>
        </w:rPr>
        <w:sectPr w:rsidR="00AA26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643" w:rsidRDefault="00DD03A9">
      <w:pPr>
        <w:pStyle w:val="Heading20"/>
        <w:framePr w:wrap="none" w:vAnchor="page" w:hAnchor="page" w:x="1387" w:y="1383"/>
        <w:numPr>
          <w:ilvl w:val="0"/>
          <w:numId w:val="1"/>
        </w:numPr>
        <w:shd w:val="clear" w:color="auto" w:fill="auto"/>
        <w:tabs>
          <w:tab w:val="left" w:pos="3366"/>
        </w:tabs>
        <w:spacing w:before="0" w:after="0"/>
        <w:ind w:left="2960" w:firstLine="0"/>
      </w:pPr>
      <w:bookmarkStart w:id="9" w:name="bookmark9"/>
      <w:r>
        <w:rPr>
          <w:rStyle w:val="Heading21"/>
          <w:b/>
          <w:bCs/>
        </w:rPr>
        <w:lastRenderedPageBreak/>
        <w:t>Způsob placení sjednané ceny</w:t>
      </w:r>
      <w:bookmarkEnd w:id="9"/>
    </w:p>
    <w:p w:rsidR="00AA2643" w:rsidRDefault="00DD03A9">
      <w:pPr>
        <w:pStyle w:val="Bodytext20"/>
        <w:framePr w:w="9682" w:h="6128" w:hRule="exact" w:wrap="none" w:vAnchor="page" w:hAnchor="page" w:x="1387" w:y="1706"/>
        <w:numPr>
          <w:ilvl w:val="0"/>
          <w:numId w:val="5"/>
        </w:numPr>
        <w:shd w:val="clear" w:color="auto" w:fill="auto"/>
        <w:tabs>
          <w:tab w:val="left" w:pos="927"/>
        </w:tabs>
        <w:spacing w:line="552" w:lineRule="exact"/>
        <w:ind w:left="740" w:hanging="740"/>
        <w:jc w:val="both"/>
      </w:pPr>
      <w:r>
        <w:t>Fakturace bude provedena po protokolárním předání díla objednateli.</w:t>
      </w:r>
    </w:p>
    <w:p w:rsidR="00AA2643" w:rsidRDefault="00DD03A9">
      <w:pPr>
        <w:pStyle w:val="Bodytext20"/>
        <w:framePr w:w="9682" w:h="6128" w:hRule="exact" w:wrap="none" w:vAnchor="page" w:hAnchor="page" w:x="1387" w:y="1706"/>
        <w:numPr>
          <w:ilvl w:val="0"/>
          <w:numId w:val="5"/>
        </w:numPr>
        <w:shd w:val="clear" w:color="auto" w:fill="auto"/>
        <w:tabs>
          <w:tab w:val="left" w:pos="927"/>
        </w:tabs>
        <w:spacing w:line="552" w:lineRule="exact"/>
        <w:ind w:left="740" w:hanging="740"/>
        <w:jc w:val="both"/>
      </w:pPr>
      <w:r>
        <w:t>Lhůta splatnosti faktury se stanovuje na 30 dní ode dne jejího doručení objednateli.</w:t>
      </w:r>
    </w:p>
    <w:p w:rsidR="00AA2643" w:rsidRDefault="00DD03A9">
      <w:pPr>
        <w:pStyle w:val="Bodytext20"/>
        <w:framePr w:w="9682" w:h="6128" w:hRule="exact" w:wrap="none" w:vAnchor="page" w:hAnchor="page" w:x="1387" w:y="1706"/>
        <w:numPr>
          <w:ilvl w:val="0"/>
          <w:numId w:val="5"/>
        </w:numPr>
        <w:shd w:val="clear" w:color="auto" w:fill="auto"/>
        <w:tabs>
          <w:tab w:val="left" w:pos="927"/>
        </w:tabs>
        <w:spacing w:line="552" w:lineRule="exact"/>
        <w:ind w:left="740" w:hanging="740"/>
        <w:jc w:val="both"/>
      </w:pPr>
      <w:r>
        <w:t>Faktura zhotovitele musí obsahovat zejména:</w:t>
      </w:r>
    </w:p>
    <w:p w:rsidR="00AA2643" w:rsidRDefault="00DD03A9">
      <w:pPr>
        <w:pStyle w:val="Bodytext20"/>
        <w:framePr w:w="9682" w:h="6128" w:hRule="exact" w:wrap="none" w:vAnchor="page" w:hAnchor="page" w:x="1387" w:y="1706"/>
        <w:numPr>
          <w:ilvl w:val="0"/>
          <w:numId w:val="6"/>
        </w:numPr>
        <w:shd w:val="clear" w:color="auto" w:fill="auto"/>
        <w:tabs>
          <w:tab w:val="left" w:pos="1002"/>
        </w:tabs>
        <w:spacing w:line="331" w:lineRule="exact"/>
        <w:ind w:left="740" w:firstLine="0"/>
        <w:jc w:val="left"/>
      </w:pPr>
      <w:r>
        <w:t>obchodní jméno a sídlo objednatele, vč. čísla bankovního účtu</w:t>
      </w:r>
    </w:p>
    <w:p w:rsidR="00AA2643" w:rsidRDefault="00DD03A9">
      <w:pPr>
        <w:pStyle w:val="Bodytext20"/>
        <w:framePr w:w="9682" w:h="6128" w:hRule="exact" w:wrap="none" w:vAnchor="page" w:hAnchor="page" w:x="1387" w:y="1706"/>
        <w:numPr>
          <w:ilvl w:val="0"/>
          <w:numId w:val="6"/>
        </w:numPr>
        <w:shd w:val="clear" w:color="auto" w:fill="auto"/>
        <w:tabs>
          <w:tab w:val="left" w:pos="1002"/>
        </w:tabs>
        <w:spacing w:line="331" w:lineRule="exact"/>
        <w:ind w:left="740" w:firstLine="0"/>
        <w:jc w:val="left"/>
      </w:pPr>
      <w:r>
        <w:t>obchodní jméno a sídlo zhotovitele, vč. čísla bankovního účtu</w:t>
      </w:r>
    </w:p>
    <w:p w:rsidR="00AA2643" w:rsidRDefault="00DD03A9">
      <w:pPr>
        <w:pStyle w:val="Bodytext20"/>
        <w:framePr w:w="9682" w:h="6128" w:hRule="exact" w:wrap="none" w:vAnchor="page" w:hAnchor="page" w:x="1387" w:y="1706"/>
        <w:numPr>
          <w:ilvl w:val="0"/>
          <w:numId w:val="6"/>
        </w:numPr>
        <w:shd w:val="clear" w:color="auto" w:fill="auto"/>
        <w:tabs>
          <w:tab w:val="left" w:pos="1002"/>
        </w:tabs>
        <w:spacing w:line="331" w:lineRule="exact"/>
        <w:ind w:left="740" w:firstLine="0"/>
        <w:jc w:val="left"/>
      </w:pPr>
      <w:r>
        <w:t>označení faktury a čísla IČ, DIČ</w:t>
      </w:r>
    </w:p>
    <w:p w:rsidR="00AA2643" w:rsidRDefault="00DD03A9">
      <w:pPr>
        <w:pStyle w:val="Bodytext20"/>
        <w:framePr w:w="9682" w:h="6128" w:hRule="exact" w:wrap="none" w:vAnchor="page" w:hAnchor="page" w:x="1387" w:y="1706"/>
        <w:numPr>
          <w:ilvl w:val="0"/>
          <w:numId w:val="6"/>
        </w:numPr>
        <w:shd w:val="clear" w:color="auto" w:fill="auto"/>
        <w:tabs>
          <w:tab w:val="left" w:pos="1002"/>
        </w:tabs>
        <w:spacing w:line="331" w:lineRule="exact"/>
        <w:ind w:left="740" w:firstLine="0"/>
        <w:jc w:val="left"/>
      </w:pPr>
      <w:r>
        <w:t>název stavby / číslo smlouvy o dílo (Objednávky)</w:t>
      </w:r>
    </w:p>
    <w:p w:rsidR="00AA2643" w:rsidRDefault="00DD03A9">
      <w:pPr>
        <w:pStyle w:val="Bodytext20"/>
        <w:framePr w:w="9682" w:h="6128" w:hRule="exact" w:wrap="none" w:vAnchor="page" w:hAnchor="page" w:x="1387" w:y="1706"/>
        <w:numPr>
          <w:ilvl w:val="0"/>
          <w:numId w:val="6"/>
        </w:numPr>
        <w:shd w:val="clear" w:color="auto" w:fill="auto"/>
        <w:tabs>
          <w:tab w:val="left" w:pos="1002"/>
        </w:tabs>
        <w:spacing w:line="331" w:lineRule="exact"/>
        <w:ind w:left="740" w:firstLine="0"/>
        <w:jc w:val="left"/>
      </w:pPr>
      <w:r>
        <w:t>předmě</w:t>
      </w:r>
      <w:r>
        <w:t>t plnění</w:t>
      </w:r>
    </w:p>
    <w:p w:rsidR="00AA2643" w:rsidRDefault="00DD03A9">
      <w:pPr>
        <w:pStyle w:val="Bodytext20"/>
        <w:framePr w:w="9682" w:h="6128" w:hRule="exact" w:wrap="none" w:vAnchor="page" w:hAnchor="page" w:x="1387" w:y="1706"/>
        <w:numPr>
          <w:ilvl w:val="0"/>
          <w:numId w:val="6"/>
        </w:numPr>
        <w:shd w:val="clear" w:color="auto" w:fill="auto"/>
        <w:tabs>
          <w:tab w:val="left" w:pos="1002"/>
        </w:tabs>
        <w:spacing w:line="331" w:lineRule="exact"/>
        <w:ind w:left="740" w:firstLine="0"/>
        <w:jc w:val="left"/>
      </w:pPr>
      <w:r>
        <w:t>cena provedených prací</w:t>
      </w:r>
    </w:p>
    <w:p w:rsidR="00AA2643" w:rsidRDefault="00DD03A9">
      <w:pPr>
        <w:pStyle w:val="Bodytext20"/>
        <w:framePr w:w="9682" w:h="6128" w:hRule="exact" w:wrap="none" w:vAnchor="page" w:hAnchor="page" w:x="1387" w:y="1706"/>
        <w:numPr>
          <w:ilvl w:val="0"/>
          <w:numId w:val="6"/>
        </w:numPr>
        <w:shd w:val="clear" w:color="auto" w:fill="auto"/>
        <w:tabs>
          <w:tab w:val="left" w:pos="1002"/>
        </w:tabs>
        <w:spacing w:line="331" w:lineRule="exact"/>
        <w:ind w:left="740" w:firstLine="0"/>
        <w:jc w:val="left"/>
      </w:pPr>
      <w:r>
        <w:t>DPFI v souladu se zákonem o DPH</w:t>
      </w:r>
    </w:p>
    <w:p w:rsidR="00AA2643" w:rsidRDefault="00DD03A9">
      <w:pPr>
        <w:pStyle w:val="Bodytext20"/>
        <w:framePr w:w="9682" w:h="6128" w:hRule="exact" w:wrap="none" w:vAnchor="page" w:hAnchor="page" w:x="1387" w:y="1706"/>
        <w:numPr>
          <w:ilvl w:val="0"/>
          <w:numId w:val="6"/>
        </w:numPr>
        <w:shd w:val="clear" w:color="auto" w:fill="auto"/>
        <w:tabs>
          <w:tab w:val="left" w:pos="1002"/>
        </w:tabs>
        <w:spacing w:line="331" w:lineRule="exact"/>
        <w:ind w:left="740" w:firstLine="0"/>
        <w:jc w:val="left"/>
      </w:pPr>
      <w:r>
        <w:t>datum uskutečnění zdanitelného plnění</w:t>
      </w:r>
    </w:p>
    <w:p w:rsidR="00AA2643" w:rsidRDefault="00DD03A9">
      <w:pPr>
        <w:pStyle w:val="Bodytext20"/>
        <w:framePr w:w="9682" w:h="6128" w:hRule="exact" w:wrap="none" w:vAnchor="page" w:hAnchor="page" w:x="1387" w:y="1706"/>
        <w:numPr>
          <w:ilvl w:val="0"/>
          <w:numId w:val="6"/>
        </w:numPr>
        <w:shd w:val="clear" w:color="auto" w:fill="auto"/>
        <w:tabs>
          <w:tab w:val="left" w:pos="1002"/>
        </w:tabs>
        <w:spacing w:after="346" w:line="331" w:lineRule="exact"/>
        <w:ind w:left="740" w:firstLine="0"/>
        <w:jc w:val="left"/>
      </w:pPr>
      <w:r>
        <w:t>fakturovaná částka</w:t>
      </w:r>
    </w:p>
    <w:p w:rsidR="00AA2643" w:rsidRDefault="00DD03A9">
      <w:pPr>
        <w:pStyle w:val="Bodytext20"/>
        <w:framePr w:w="9682" w:h="6128" w:hRule="exact" w:wrap="none" w:vAnchor="page" w:hAnchor="page" w:x="1387" w:y="1706"/>
        <w:numPr>
          <w:ilvl w:val="0"/>
          <w:numId w:val="5"/>
        </w:numPr>
        <w:shd w:val="clear" w:color="auto" w:fill="auto"/>
        <w:tabs>
          <w:tab w:val="left" w:pos="927"/>
        </w:tabs>
        <w:ind w:left="740" w:hanging="740"/>
        <w:jc w:val="both"/>
      </w:pPr>
      <w:r>
        <w:t xml:space="preserve">Objednatel může fakturu neprodleně vrátit </w:t>
      </w:r>
      <w:proofErr w:type="gramStart"/>
      <w:r>
        <w:t>zhotoviteli obsahuje</w:t>
      </w:r>
      <w:proofErr w:type="gramEnd"/>
      <w:r>
        <w:t xml:space="preserve">-li nesprávné či neúplné údaje. Takto vadně vystavená a zhotoviteli </w:t>
      </w:r>
      <w:r>
        <w:t>vrácená faktura se považuje za nedoručenou a splatnost se adekvátně posouvá o dobu prodlení v dodání opraveného daňového dokladu.</w:t>
      </w:r>
    </w:p>
    <w:p w:rsidR="00AA2643" w:rsidRDefault="00DD03A9">
      <w:pPr>
        <w:pStyle w:val="Heading20"/>
        <w:framePr w:w="9682" w:h="3534" w:hRule="exact" w:wrap="none" w:vAnchor="page" w:hAnchor="page" w:x="1387" w:y="8606"/>
        <w:numPr>
          <w:ilvl w:val="0"/>
          <w:numId w:val="1"/>
        </w:numPr>
        <w:shd w:val="clear" w:color="auto" w:fill="auto"/>
        <w:tabs>
          <w:tab w:val="left" w:pos="3923"/>
        </w:tabs>
        <w:spacing w:before="0" w:after="253"/>
        <w:ind w:left="3440" w:firstLine="0"/>
      </w:pPr>
      <w:bookmarkStart w:id="10" w:name="bookmark10"/>
      <w:r>
        <w:rPr>
          <w:rStyle w:val="Heading21"/>
          <w:b/>
          <w:bCs/>
        </w:rPr>
        <w:t>Záruční odpovědnost</w:t>
      </w:r>
      <w:bookmarkEnd w:id="10"/>
    </w:p>
    <w:p w:rsidR="00AA2643" w:rsidRDefault="00DD03A9">
      <w:pPr>
        <w:pStyle w:val="Bodytext20"/>
        <w:framePr w:w="9682" w:h="3534" w:hRule="exact" w:wrap="none" w:vAnchor="page" w:hAnchor="page" w:x="1387" w:y="8606"/>
        <w:numPr>
          <w:ilvl w:val="0"/>
          <w:numId w:val="7"/>
        </w:numPr>
        <w:shd w:val="clear" w:color="auto" w:fill="auto"/>
        <w:tabs>
          <w:tab w:val="left" w:pos="927"/>
        </w:tabs>
        <w:spacing w:line="326" w:lineRule="exact"/>
        <w:ind w:left="740" w:hanging="740"/>
        <w:jc w:val="both"/>
      </w:pPr>
      <w:r>
        <w:t>Zhotovitel poskytuje na dílo záruku. Zhotovitel odpovídá za to, že dílo si po dobu sjednané záruční doby z</w:t>
      </w:r>
      <w:r>
        <w:t>achová smluvené, jinak obvyklé vlastnosti (parametry), že bude plně funkční a způsobilé k použití pro smluvený, jinak obvyklý účel a že nezmění svůj vzhled nad rámec přiměřeného opotřebení. Záruční doba počíná běžet dnem protokolárního předání řádně a bezv</w:t>
      </w:r>
      <w:r>
        <w:t>adně dokončeného díla objednateli a končí po uplynutí 24 měsíců ode dne protokolárního předání řádně a bezvadně dokončeného díla objednateli. Zhotovitel je povinen odstranit vady reklamované v záruční době nejpozději do 5 pracovních dnů ode dne oznámení re</w:t>
      </w:r>
      <w:r>
        <w:t>klamace, nebude-li s objednatelem dohodnuta jiná lhůta.</w:t>
      </w:r>
    </w:p>
    <w:p w:rsidR="00AA2643" w:rsidRDefault="00DD03A9">
      <w:pPr>
        <w:pStyle w:val="Heading20"/>
        <w:framePr w:w="9682" w:h="1882" w:hRule="exact" w:wrap="none" w:vAnchor="page" w:hAnchor="page" w:x="1387" w:y="12951"/>
        <w:numPr>
          <w:ilvl w:val="0"/>
          <w:numId w:val="1"/>
        </w:numPr>
        <w:shd w:val="clear" w:color="auto" w:fill="auto"/>
        <w:tabs>
          <w:tab w:val="left" w:pos="4266"/>
        </w:tabs>
        <w:spacing w:before="0" w:after="253"/>
        <w:ind w:left="3720" w:firstLine="0"/>
      </w:pPr>
      <w:bookmarkStart w:id="11" w:name="bookmark11"/>
      <w:r>
        <w:rPr>
          <w:rStyle w:val="Heading21"/>
          <w:b/>
          <w:bCs/>
        </w:rPr>
        <w:t>Smluvní sankce</w:t>
      </w:r>
      <w:bookmarkEnd w:id="11"/>
    </w:p>
    <w:p w:rsidR="00AA2643" w:rsidRDefault="00DD03A9">
      <w:pPr>
        <w:pStyle w:val="Bodytext20"/>
        <w:framePr w:w="9682" w:h="1882" w:hRule="exact" w:wrap="none" w:vAnchor="page" w:hAnchor="page" w:x="1387" w:y="12951"/>
        <w:numPr>
          <w:ilvl w:val="0"/>
          <w:numId w:val="8"/>
        </w:numPr>
        <w:shd w:val="clear" w:color="auto" w:fill="auto"/>
        <w:tabs>
          <w:tab w:val="left" w:pos="927"/>
        </w:tabs>
        <w:spacing w:line="326" w:lineRule="exact"/>
        <w:ind w:left="740" w:hanging="740"/>
        <w:jc w:val="both"/>
      </w:pPr>
      <w:r>
        <w:t xml:space="preserve">V případě nedodržení termínu předání díla zaplatí zhotovitel objednateli smluvní pokutu ve výši 0,1 % z ceny díla (bez DPH) za každý i započatý kalendářní den prodlení. Souhrn </w:t>
      </w:r>
      <w:r>
        <w:t>uplatněných pokut je omezen na maximálně 20% z celkové smluvní ceny díla bez DPH.</w:t>
      </w:r>
    </w:p>
    <w:p w:rsidR="00AA2643" w:rsidRDefault="00DD03A9">
      <w:pPr>
        <w:pStyle w:val="Headerorfooter0"/>
        <w:framePr w:wrap="none" w:vAnchor="page" w:hAnchor="page" w:x="1382" w:y="15888"/>
        <w:shd w:val="clear" w:color="auto" w:fill="auto"/>
      </w:pPr>
      <w:r>
        <w:t>Smlouva o dílo</w:t>
      </w:r>
    </w:p>
    <w:p w:rsidR="00AA2643" w:rsidRDefault="00DD03A9">
      <w:pPr>
        <w:pStyle w:val="Headerorfooter0"/>
        <w:framePr w:wrap="none" w:vAnchor="page" w:hAnchor="page" w:x="9297" w:y="15888"/>
        <w:shd w:val="clear" w:color="auto" w:fill="auto"/>
      </w:pPr>
      <w:r>
        <w:t>strana 3 (celkem 4)</w:t>
      </w:r>
    </w:p>
    <w:p w:rsidR="00AA2643" w:rsidRDefault="00AA2643">
      <w:pPr>
        <w:rPr>
          <w:sz w:val="2"/>
          <w:szCs w:val="2"/>
        </w:rPr>
        <w:sectPr w:rsidR="00AA26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643" w:rsidRDefault="00DD03A9">
      <w:pPr>
        <w:pStyle w:val="Bodytext20"/>
        <w:framePr w:wrap="none" w:vAnchor="page" w:hAnchor="page" w:x="1387" w:y="1373"/>
        <w:shd w:val="clear" w:color="auto" w:fill="auto"/>
        <w:spacing w:line="268" w:lineRule="exact"/>
        <w:ind w:firstLine="0"/>
        <w:jc w:val="left"/>
      </w:pPr>
      <w:r>
        <w:lastRenderedPageBreak/>
        <w:t>7.2.</w:t>
      </w:r>
    </w:p>
    <w:p w:rsidR="00AA2643" w:rsidRDefault="00DD03A9">
      <w:pPr>
        <w:pStyle w:val="Bodytext20"/>
        <w:framePr w:w="9701" w:h="4469" w:hRule="exact" w:wrap="none" w:vAnchor="page" w:hAnchor="page" w:x="1377" w:y="1373"/>
        <w:shd w:val="clear" w:color="auto" w:fill="auto"/>
        <w:spacing w:after="280"/>
        <w:ind w:left="725" w:firstLine="0"/>
        <w:jc w:val="both"/>
      </w:pPr>
      <w:r>
        <w:t>V případě nedodržení sjednaných termínů splatnosti faktur je zhotovitel oprávněn</w:t>
      </w:r>
      <w:r>
        <w:br/>
        <w:t>účtovat objednateli smluvní p</w:t>
      </w:r>
      <w:r>
        <w:t>okutu ve výši 0,1% z ceny nezaplacené faktury za</w:t>
      </w:r>
      <w:r>
        <w:br/>
        <w:t>každý den prodlení maximálně do celkové výše 20 % celkové smluvní ceny díla bez</w:t>
      </w:r>
      <w:r>
        <w:br/>
        <w:t>DPH.</w:t>
      </w:r>
    </w:p>
    <w:p w:rsidR="00AA2643" w:rsidRDefault="00DD03A9">
      <w:pPr>
        <w:pStyle w:val="Bodytext20"/>
        <w:framePr w:w="9701" w:h="4469" w:hRule="exact" w:wrap="none" w:vAnchor="page" w:hAnchor="page" w:x="1377" w:y="1373"/>
        <w:shd w:val="clear" w:color="auto" w:fill="auto"/>
        <w:spacing w:after="545"/>
        <w:ind w:left="745" w:hanging="740"/>
        <w:jc w:val="left"/>
      </w:pPr>
      <w:r>
        <w:t>7.3. Smluvní strany se dohodly, že zaplacením smluvní pokuty sjednané dle odst. 7.1 a</w:t>
      </w:r>
      <w:r>
        <w:br/>
        <w:t>7. 2. není dotčeno ani omezeno jejic</w:t>
      </w:r>
      <w:r>
        <w:t>h právo na náhradu škody.</w:t>
      </w:r>
    </w:p>
    <w:p w:rsidR="00AA2643" w:rsidRDefault="00DD03A9">
      <w:pPr>
        <w:pStyle w:val="Heading20"/>
        <w:framePr w:w="9701" w:h="4469" w:hRule="exact" w:wrap="none" w:vAnchor="page" w:hAnchor="page" w:x="1377" w:y="1373"/>
        <w:shd w:val="clear" w:color="auto" w:fill="auto"/>
        <w:spacing w:before="0" w:after="276"/>
        <w:ind w:left="20" w:firstLine="0"/>
        <w:jc w:val="center"/>
      </w:pPr>
      <w:bookmarkStart w:id="12" w:name="bookmark12"/>
      <w:proofErr w:type="spellStart"/>
      <w:r>
        <w:rPr>
          <w:rStyle w:val="Heading21"/>
          <w:b/>
          <w:bCs/>
        </w:rPr>
        <w:t>Vl</w:t>
      </w:r>
      <w:r w:rsidR="00B63913">
        <w:rPr>
          <w:rStyle w:val="Heading21"/>
          <w:b/>
          <w:bCs/>
        </w:rPr>
        <w:t>I</w:t>
      </w:r>
      <w:r>
        <w:rPr>
          <w:rStyle w:val="Heading21"/>
          <w:b/>
          <w:bCs/>
        </w:rPr>
        <w:t>l</w:t>
      </w:r>
      <w:proofErr w:type="spellEnd"/>
      <w:r>
        <w:rPr>
          <w:rStyle w:val="Heading21"/>
          <w:b/>
          <w:bCs/>
        </w:rPr>
        <w:t>. Řízení o předání a převzetí díla</w:t>
      </w:r>
      <w:bookmarkEnd w:id="12"/>
    </w:p>
    <w:p w:rsidR="00AA2643" w:rsidRDefault="00DD03A9">
      <w:pPr>
        <w:pStyle w:val="Bodytext20"/>
        <w:framePr w:w="9701" w:h="4469" w:hRule="exact" w:wrap="none" w:vAnchor="page" w:hAnchor="page" w:x="1377" w:y="1373"/>
        <w:numPr>
          <w:ilvl w:val="0"/>
          <w:numId w:val="9"/>
        </w:numPr>
        <w:shd w:val="clear" w:color="auto" w:fill="auto"/>
        <w:tabs>
          <w:tab w:val="left" w:pos="715"/>
        </w:tabs>
        <w:ind w:left="745" w:hanging="740"/>
        <w:jc w:val="left"/>
      </w:pPr>
      <w:r>
        <w:t>Zhotovitel provede a dokončí dílo ve sjednaném rozsahu a kvalitě a předá je</w:t>
      </w:r>
      <w:r>
        <w:br/>
        <w:t xml:space="preserve">dokončené </w:t>
      </w:r>
      <w:proofErr w:type="gramStart"/>
      <w:r>
        <w:t>objednateli..</w:t>
      </w:r>
      <w:proofErr w:type="gramEnd"/>
      <w:r>
        <w:t xml:space="preserve"> Dílo se považuje za dokončené ve smyslu této smlouvy o</w:t>
      </w:r>
      <w:r>
        <w:br/>
        <w:t xml:space="preserve">dílo, nevykazuje-li žádné vady a </w:t>
      </w:r>
      <w:r>
        <w:t>nedodělky, které by bránily jeho řádnému užívání.</w:t>
      </w:r>
      <w:r>
        <w:br/>
        <w:t>Dílo, které vykazuje vady a nedodělky, které nebrání jeho řádnému užívání je</w:t>
      </w:r>
      <w:r>
        <w:br/>
        <w:t>objednatel povinen převzít.</w:t>
      </w:r>
    </w:p>
    <w:p w:rsidR="00AA2643" w:rsidRDefault="00DD03A9">
      <w:pPr>
        <w:pStyle w:val="Heading20"/>
        <w:framePr w:w="9701" w:h="2525" w:hRule="exact" w:wrap="none" w:vAnchor="page" w:hAnchor="page" w:x="1377" w:y="6346"/>
        <w:shd w:val="clear" w:color="auto" w:fill="auto"/>
        <w:spacing w:before="0" w:after="272"/>
        <w:ind w:left="20" w:firstLine="0"/>
        <w:jc w:val="center"/>
      </w:pPr>
      <w:bookmarkStart w:id="13" w:name="bookmark13"/>
      <w:r>
        <w:rPr>
          <w:rStyle w:val="Heading21"/>
          <w:b/>
          <w:bCs/>
        </w:rPr>
        <w:t>IX. Ostatní a závěrečná ujednání</w:t>
      </w:r>
      <w:bookmarkEnd w:id="13"/>
    </w:p>
    <w:p w:rsidR="00AA2643" w:rsidRDefault="00DD03A9">
      <w:pPr>
        <w:pStyle w:val="Bodytext20"/>
        <w:framePr w:w="9701" w:h="2525" w:hRule="exact" w:wrap="none" w:vAnchor="page" w:hAnchor="page" w:x="1377" w:y="6346"/>
        <w:numPr>
          <w:ilvl w:val="0"/>
          <w:numId w:val="10"/>
        </w:numPr>
        <w:shd w:val="clear" w:color="auto" w:fill="auto"/>
        <w:tabs>
          <w:tab w:val="left" w:pos="710"/>
        </w:tabs>
        <w:spacing w:after="284" w:line="278" w:lineRule="exact"/>
        <w:ind w:left="740" w:hanging="740"/>
        <w:jc w:val="left"/>
      </w:pPr>
      <w:r>
        <w:t xml:space="preserve">Právní vztahy založené touto smlouvou a v ní výslovně neupravené se </w:t>
      </w:r>
      <w:r>
        <w:t>řídí příslušnými ustanoveními občanského zákoníku v platném znění.</w:t>
      </w:r>
    </w:p>
    <w:p w:rsidR="00AA2643" w:rsidRDefault="00DD03A9">
      <w:pPr>
        <w:pStyle w:val="Bodytext20"/>
        <w:framePr w:w="9701" w:h="2525" w:hRule="exact" w:wrap="none" w:vAnchor="page" w:hAnchor="page" w:x="1377" w:y="6346"/>
        <w:numPr>
          <w:ilvl w:val="0"/>
          <w:numId w:val="10"/>
        </w:numPr>
        <w:shd w:val="clear" w:color="auto" w:fill="auto"/>
        <w:tabs>
          <w:tab w:val="left" w:pos="710"/>
        </w:tabs>
        <w:ind w:left="740" w:hanging="740"/>
        <w:jc w:val="both"/>
      </w:pPr>
      <w:r>
        <w:t>Tato smlouva nabývá platnosti a účinnosti podpisem oprávněných zástupců smluvních stran. Tuto smlouvu lze měnit pouze písemnou formou, a to dodatkem podepsaným oprávněnými zástupci obou sml</w:t>
      </w:r>
      <w:r>
        <w:t>uvních stran. Je vyhotovena ve dvou stejnopisech, po jednom pro každého účastníka.</w:t>
      </w:r>
    </w:p>
    <w:p w:rsidR="00AA2643" w:rsidRDefault="00DD03A9">
      <w:pPr>
        <w:pStyle w:val="Bodytext20"/>
        <w:framePr w:w="9701" w:h="882" w:hRule="exact" w:wrap="none" w:vAnchor="page" w:hAnchor="page" w:x="1377" w:y="9644"/>
        <w:shd w:val="clear" w:color="auto" w:fill="auto"/>
        <w:tabs>
          <w:tab w:val="left" w:pos="6296"/>
        </w:tabs>
        <w:spacing w:after="280" w:line="268" w:lineRule="exact"/>
        <w:ind w:left="1160" w:firstLine="0"/>
        <w:jc w:val="both"/>
      </w:pPr>
      <w:r>
        <w:t>Za objednatele :</w:t>
      </w:r>
      <w:r>
        <w:tab/>
        <w:t xml:space="preserve">Za </w:t>
      </w:r>
      <w:proofErr w:type="gramStart"/>
      <w:r>
        <w:t>zhotovitele :</w:t>
      </w:r>
      <w:proofErr w:type="gramEnd"/>
    </w:p>
    <w:p w:rsidR="00AA2643" w:rsidRDefault="00DD03A9">
      <w:pPr>
        <w:pStyle w:val="Bodytext20"/>
        <w:framePr w:w="9701" w:h="882" w:hRule="exact" w:wrap="none" w:vAnchor="page" w:hAnchor="page" w:x="1377" w:y="9644"/>
        <w:shd w:val="clear" w:color="auto" w:fill="auto"/>
        <w:tabs>
          <w:tab w:val="left" w:leader="dot" w:pos="2935"/>
          <w:tab w:val="left" w:pos="5268"/>
        </w:tabs>
        <w:spacing w:line="268" w:lineRule="exact"/>
        <w:ind w:left="420" w:firstLine="0"/>
        <w:jc w:val="both"/>
      </w:pPr>
      <w:r>
        <w:t>V Praze, dne</w:t>
      </w:r>
      <w:r>
        <w:tab/>
        <w:t>2017</w:t>
      </w:r>
      <w:r>
        <w:tab/>
        <w:t xml:space="preserve">V Újezdě u Brna, dne </w:t>
      </w:r>
      <w:proofErr w:type="gramStart"/>
      <w:r>
        <w:t>07.07.2017</w:t>
      </w:r>
      <w:proofErr w:type="gramEnd"/>
    </w:p>
    <w:p w:rsidR="00AA2643" w:rsidRDefault="00DD03A9">
      <w:pPr>
        <w:pStyle w:val="Bodytext20"/>
        <w:framePr w:w="9701" w:h="883" w:hRule="exact" w:wrap="none" w:vAnchor="page" w:hAnchor="page" w:x="1377" w:y="13777"/>
        <w:shd w:val="clear" w:color="auto" w:fill="auto"/>
        <w:ind w:left="351" w:right="6048" w:firstLine="0"/>
      </w:pPr>
      <w:r>
        <w:t>Jiří Blažek,</w:t>
      </w:r>
      <w:r>
        <w:br/>
        <w:t>technický ředitel</w:t>
      </w:r>
      <w:r>
        <w:br/>
        <w:t>Hudební divadlo v Karl</w:t>
      </w:r>
      <w:r w:rsidR="00B63913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:rsidR="00AA2643" w:rsidRDefault="00DD03A9">
      <w:pPr>
        <w:pStyle w:val="Bodytext20"/>
        <w:framePr w:w="2309" w:h="893" w:hRule="exact" w:wrap="none" w:vAnchor="page" w:hAnchor="page" w:x="7329" w:y="13772"/>
        <w:shd w:val="clear" w:color="auto" w:fill="auto"/>
        <w:ind w:firstLine="0"/>
      </w:pPr>
      <w:r>
        <w:t>Mgr. Marian Jeřábek,</w:t>
      </w:r>
      <w:r>
        <w:br/>
      </w:r>
      <w:r>
        <w:t>jednatel</w:t>
      </w:r>
    </w:p>
    <w:p w:rsidR="00AA2643" w:rsidRDefault="00DD03A9">
      <w:pPr>
        <w:pStyle w:val="Bodytext20"/>
        <w:framePr w:w="2309" w:h="893" w:hRule="exact" w:wrap="none" w:vAnchor="page" w:hAnchor="page" w:x="7329" w:y="13772"/>
        <w:shd w:val="clear" w:color="auto" w:fill="auto"/>
        <w:ind w:left="200" w:firstLine="0"/>
        <w:jc w:val="left"/>
      </w:pPr>
      <w:proofErr w:type="spellStart"/>
      <w:r>
        <w:t>Drivecontrol</w:t>
      </w:r>
      <w:proofErr w:type="spellEnd"/>
      <w:r>
        <w:t>, s.r.o.</w:t>
      </w:r>
    </w:p>
    <w:p w:rsidR="00AA2643" w:rsidRDefault="00DD03A9">
      <w:pPr>
        <w:pStyle w:val="Headerorfooter0"/>
        <w:framePr w:wrap="none" w:vAnchor="page" w:hAnchor="page" w:x="1377" w:y="15888"/>
        <w:shd w:val="clear" w:color="auto" w:fill="auto"/>
      </w:pPr>
      <w:r>
        <w:t>Smlouva o dílo</w:t>
      </w:r>
    </w:p>
    <w:p w:rsidR="00AA2643" w:rsidRDefault="00DD03A9">
      <w:pPr>
        <w:pStyle w:val="Headerorfooter0"/>
        <w:framePr w:wrap="none" w:vAnchor="page" w:hAnchor="page" w:x="9297" w:y="15888"/>
        <w:shd w:val="clear" w:color="auto" w:fill="auto"/>
      </w:pPr>
      <w:r>
        <w:t>strana 4 (celkem 4)</w:t>
      </w:r>
    </w:p>
    <w:p w:rsidR="00AA2643" w:rsidRDefault="00AA2643">
      <w:pPr>
        <w:rPr>
          <w:sz w:val="2"/>
          <w:szCs w:val="2"/>
        </w:rPr>
      </w:pPr>
    </w:p>
    <w:sectPr w:rsidR="00AA2643" w:rsidSect="00AA264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A9" w:rsidRDefault="00DD03A9" w:rsidP="00AA2643">
      <w:r>
        <w:separator/>
      </w:r>
    </w:p>
  </w:endnote>
  <w:endnote w:type="continuationSeparator" w:id="0">
    <w:p w:rsidR="00DD03A9" w:rsidRDefault="00DD03A9" w:rsidP="00AA2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A9" w:rsidRDefault="00DD03A9"/>
  </w:footnote>
  <w:footnote w:type="continuationSeparator" w:id="0">
    <w:p w:rsidR="00DD03A9" w:rsidRDefault="00DD03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2A59"/>
    <w:multiLevelType w:val="multilevel"/>
    <w:tmpl w:val="A986280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9370B3"/>
    <w:multiLevelType w:val="multilevel"/>
    <w:tmpl w:val="A8B83B92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2E4F6E"/>
    <w:multiLevelType w:val="multilevel"/>
    <w:tmpl w:val="D68EC882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58AD"/>
    <w:multiLevelType w:val="multilevel"/>
    <w:tmpl w:val="4080F7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3D7B8E"/>
    <w:multiLevelType w:val="multilevel"/>
    <w:tmpl w:val="9FF60AF4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600C7C"/>
    <w:multiLevelType w:val="multilevel"/>
    <w:tmpl w:val="51D26CC8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205879"/>
    <w:multiLevelType w:val="multilevel"/>
    <w:tmpl w:val="E14253F2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94069B"/>
    <w:multiLevelType w:val="multilevel"/>
    <w:tmpl w:val="1FFC7992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F503A9"/>
    <w:multiLevelType w:val="multilevel"/>
    <w:tmpl w:val="51B40038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BD6663"/>
    <w:multiLevelType w:val="multilevel"/>
    <w:tmpl w:val="6C06BC20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A2643"/>
    <w:rsid w:val="00AA2643"/>
    <w:rsid w:val="00B63913"/>
    <w:rsid w:val="00DD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A264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AA2643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Standardnpsmoodstavce"/>
    <w:link w:val="Bodytext20"/>
    <w:rsid w:val="00AA264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sid w:val="00AA264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21">
    <w:name w:val="Heading #2"/>
    <w:basedOn w:val="Heading2"/>
    <w:rsid w:val="00AA2643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sid w:val="00AA2643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Bodytext3NotItalic">
    <w:name w:val="Body text (3) + Not Italic"/>
    <w:basedOn w:val="Bodytext3"/>
    <w:rsid w:val="00AA2643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2Bold">
    <w:name w:val="Body text (2) + Bold"/>
    <w:basedOn w:val="Bodytext2"/>
    <w:rsid w:val="00AA2643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sid w:val="00AA264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sid w:val="00AA264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ln"/>
    <w:link w:val="Heading1"/>
    <w:rsid w:val="00AA2643"/>
    <w:pPr>
      <w:shd w:val="clear" w:color="auto" w:fill="FFFFFF"/>
      <w:spacing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ln"/>
    <w:link w:val="Bodytext2"/>
    <w:rsid w:val="00AA2643"/>
    <w:pPr>
      <w:shd w:val="clear" w:color="auto" w:fill="FFFFFF"/>
      <w:spacing w:line="274" w:lineRule="exact"/>
      <w:ind w:hanging="760"/>
      <w:jc w:val="center"/>
    </w:pPr>
    <w:rPr>
      <w:rFonts w:ascii="Arial" w:eastAsia="Arial" w:hAnsi="Arial" w:cs="Arial"/>
    </w:rPr>
  </w:style>
  <w:style w:type="paragraph" w:customStyle="1" w:styleId="Heading20">
    <w:name w:val="Heading #2"/>
    <w:basedOn w:val="Normln"/>
    <w:link w:val="Heading2"/>
    <w:rsid w:val="00AA2643"/>
    <w:pPr>
      <w:shd w:val="clear" w:color="auto" w:fill="FFFFFF"/>
      <w:spacing w:before="860" w:after="280" w:line="268" w:lineRule="exact"/>
      <w:ind w:hanging="760"/>
      <w:outlineLvl w:val="1"/>
    </w:pPr>
    <w:rPr>
      <w:rFonts w:ascii="Arial" w:eastAsia="Arial" w:hAnsi="Arial" w:cs="Arial"/>
      <w:b/>
      <w:bCs/>
    </w:rPr>
  </w:style>
  <w:style w:type="paragraph" w:customStyle="1" w:styleId="Bodytext30">
    <w:name w:val="Body text (3)"/>
    <w:basedOn w:val="Normln"/>
    <w:link w:val="Bodytext3"/>
    <w:rsid w:val="00AA2643"/>
    <w:pPr>
      <w:shd w:val="clear" w:color="auto" w:fill="FFFFFF"/>
      <w:spacing w:before="280" w:line="552" w:lineRule="exact"/>
      <w:ind w:hanging="760"/>
    </w:pPr>
    <w:rPr>
      <w:rFonts w:ascii="Arial" w:eastAsia="Arial" w:hAnsi="Arial" w:cs="Arial"/>
      <w:i/>
      <w:iCs/>
    </w:rPr>
  </w:style>
  <w:style w:type="paragraph" w:customStyle="1" w:styleId="Headerorfooter0">
    <w:name w:val="Header or footer"/>
    <w:basedOn w:val="Normln"/>
    <w:link w:val="Headerorfooter"/>
    <w:rsid w:val="00AA2643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ln"/>
    <w:link w:val="Bodytext4"/>
    <w:rsid w:val="00AA2643"/>
    <w:pPr>
      <w:shd w:val="clear" w:color="auto" w:fill="FFFFFF"/>
      <w:spacing w:after="300" w:line="268" w:lineRule="exact"/>
      <w:ind w:hanging="760"/>
      <w:jc w:val="both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937</Words>
  <Characters>5532</Characters>
  <Application>Microsoft Office Word</Application>
  <DocSecurity>0</DocSecurity>
  <Lines>46</Lines>
  <Paragraphs>12</Paragraphs>
  <ScaleCrop>false</ScaleCrop>
  <Company>Hudební divadlo Karlín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2017-07-17T10:25:00Z</dcterms:created>
  <dcterms:modified xsi:type="dcterms:W3CDTF">2017-07-17T10:29:00Z</dcterms:modified>
</cp:coreProperties>
</file>