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9C1" w:rsidRPr="004969C1" w:rsidRDefault="004969C1" w:rsidP="004969C1">
      <w:pPr>
        <w:tabs>
          <w:tab w:val="right" w:pos="9000"/>
        </w:tabs>
        <w:spacing w:before="100" w:beforeAutospacing="1" w:after="100" w:afterAutospacing="1" w:line="240" w:lineRule="auto"/>
        <w:jc w:val="right"/>
        <w:rPr>
          <w:rFonts w:eastAsia="Times New Roman"/>
          <w:szCs w:val="24"/>
          <w:lang w:eastAsia="cs-CZ"/>
        </w:rPr>
      </w:pPr>
      <w:r w:rsidRPr="004969C1">
        <w:rPr>
          <w:rFonts w:ascii="Arial" w:eastAsia="Times New Roman" w:hAnsi="Arial" w:cs="Arial Unicode MS"/>
          <w:sz w:val="22"/>
          <w:szCs w:val="24"/>
          <w:lang w:eastAsia="cs-CZ"/>
        </w:rPr>
        <w:t>Číslo dohody: PPK-78a/65/17</w:t>
      </w:r>
    </w:p>
    <w:p w:rsidR="004969C1" w:rsidRPr="004969C1" w:rsidRDefault="004969C1" w:rsidP="004969C1">
      <w:pPr>
        <w:tabs>
          <w:tab w:val="right" w:pos="9000"/>
        </w:tabs>
        <w:spacing w:before="100" w:beforeAutospacing="1" w:after="100" w:afterAutospacing="1" w:line="240" w:lineRule="auto"/>
        <w:jc w:val="right"/>
        <w:rPr>
          <w:rFonts w:eastAsia="Times New Roman"/>
          <w:szCs w:val="24"/>
          <w:lang w:eastAsia="cs-CZ"/>
        </w:rPr>
      </w:pPr>
      <w:r w:rsidRPr="004969C1">
        <w:rPr>
          <w:rFonts w:ascii="Arial" w:eastAsia="Times New Roman" w:hAnsi="Arial" w:cs="Arial Unicode MS"/>
          <w:sz w:val="22"/>
          <w:szCs w:val="24"/>
          <w:lang w:eastAsia="cs-CZ"/>
        </w:rPr>
        <w:t>Dotační titul: D</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bCs/>
          <w:sz w:val="22"/>
          <w:szCs w:val="24"/>
          <w:lang w:eastAsia="cs-CZ"/>
        </w:rPr>
        <w:t xml:space="preserve">DOHODA O REALIZACI MANAGEMENTOVÝCH OPATŘENÍ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sz w:val="22"/>
          <w:szCs w:val="24"/>
          <w:lang w:eastAsia="cs-CZ"/>
        </w:rPr>
        <w:t>dle ust. § 68 odst. 2 a § 69 odst. 3 zák. č. 114/1992 Sb., o ochraně přírody a krajiny (dále jen „Dohoda“),</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br/>
        <w:t>kterou uzavírají níže uvedeného dne, měsíce a roku tito účastníci</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b/>
          <w:bCs/>
          <w:sz w:val="22"/>
          <w:szCs w:val="24"/>
          <w:lang w:eastAsia="cs-CZ"/>
        </w:rPr>
        <w:br/>
        <w:t xml:space="preserve">1. Česká republika – Agentura ochrany přírody a krajiny ČR, </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b/>
          <w:bCs/>
          <w:sz w:val="22"/>
          <w:szCs w:val="24"/>
          <w:lang w:eastAsia="cs-CZ"/>
        </w:rPr>
        <w:t>Regionální pracoviště: Regionální pracoviště Východní Čechy</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4"/>
          <w:lang w:eastAsia="cs-CZ"/>
        </w:rPr>
        <w:t>Sídlo: Kaplanova 131/1, 148 00, Praha 11 - Chodov</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4"/>
          <w:lang w:eastAsia="cs-CZ"/>
        </w:rPr>
        <w:t>Kontaktní adresa: Jiráskova 1665, 530 02 Pardubice</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4"/>
          <w:lang w:eastAsia="cs-CZ"/>
        </w:rPr>
        <w:t>IČ: 62933591</w:t>
      </w:r>
    </w:p>
    <w:p w:rsidR="004969C1" w:rsidRPr="004969C1" w:rsidRDefault="004969C1" w:rsidP="004969C1">
      <w:pPr>
        <w:spacing w:before="100" w:beforeAutospacing="1" w:after="100" w:afterAutospacing="1" w:line="240" w:lineRule="auto"/>
        <w:rPr>
          <w:rFonts w:eastAsia="Times New Roman"/>
          <w:szCs w:val="24"/>
          <w:lang w:eastAsia="cs-CZ"/>
        </w:rPr>
      </w:pPr>
      <w:r w:rsidRPr="004969C1">
        <w:rPr>
          <w:rFonts w:ascii="Arial" w:eastAsia="Times New Roman" w:hAnsi="Arial" w:cs="Arial"/>
          <w:sz w:val="22"/>
          <w:szCs w:val="24"/>
          <w:lang w:eastAsia="cs-CZ"/>
        </w:rPr>
        <w:t xml:space="preserve">zastoupena: Ing. Josef Rusňák </w:t>
      </w:r>
      <w:r w:rsidRPr="004969C1">
        <w:rPr>
          <w:rFonts w:ascii="Arial" w:eastAsia="Times New Roman" w:hAnsi="Arial" w:cs="Arial"/>
          <w:sz w:val="22"/>
          <w:szCs w:val="24"/>
          <w:lang w:eastAsia="cs-CZ"/>
        </w:rPr>
        <w:br/>
        <w:t xml:space="preserve">vedoucí oddělení SCHKO Železné hory - RP Východní Čechy </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4"/>
          <w:lang w:eastAsia="cs-CZ"/>
        </w:rPr>
        <w:t>V rozsahu této dohody osoba zmocněná k jednání s nájemcem, k věcným úkonům a k provedení kontroly realizovaných managementových opatření: Marie Morchová</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2"/>
          <w:lang w:eastAsia="cs-CZ"/>
        </w:rPr>
        <w:br/>
        <w:t>jakožto věcně a místně příslušný orgán ochrany přírody příslušný podle ustanovení </w:t>
      </w:r>
      <w:r w:rsidRPr="004969C1">
        <w:rPr>
          <w:rFonts w:ascii="Arial" w:eastAsia="Times New Roman" w:hAnsi="Arial" w:cs="Arial"/>
          <w:color w:val="000000"/>
          <w:sz w:val="22"/>
          <w:szCs w:val="22"/>
          <w:lang w:eastAsia="cs-CZ"/>
        </w:rPr>
        <w:t>§ 75 odst. 1 písm. e) ve spojení s</w:t>
      </w:r>
      <w:r w:rsidRPr="004969C1">
        <w:rPr>
          <w:rFonts w:ascii="Arial" w:eastAsia="Times New Roman" w:hAnsi="Arial" w:cs="Arial"/>
          <w:sz w:val="22"/>
          <w:szCs w:val="22"/>
          <w:lang w:eastAsia="cs-CZ"/>
        </w:rPr>
        <w:t xml:space="preserve"> § 78 odst. 1 zákona č. 114/1992 Sb., o ochraně přírody a krajiny, v platném znění.</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b/>
          <w:iCs/>
          <w:sz w:val="22"/>
          <w:szCs w:val="22"/>
          <w:lang w:eastAsia="cs-CZ"/>
        </w:rPr>
        <w:t>(dále jen „AOPK ČR“)</w:t>
      </w:r>
    </w:p>
    <w:p w:rsidR="004969C1" w:rsidRPr="004969C1" w:rsidRDefault="004969C1" w:rsidP="004969C1">
      <w:pPr>
        <w:spacing w:after="0" w:line="240" w:lineRule="auto"/>
        <w:rPr>
          <w:rFonts w:ascii="Arial" w:eastAsia="Times New Roman" w:hAnsi="Arial" w:cs="Arial"/>
          <w:sz w:val="22"/>
          <w:szCs w:val="22"/>
          <w:lang w:eastAsia="cs-CZ"/>
        </w:rPr>
      </w:pPr>
      <w:r w:rsidRPr="004969C1">
        <w:rPr>
          <w:rFonts w:ascii="Arial" w:eastAsia="Times New Roman" w:hAnsi="Arial" w:cs="Arial"/>
          <w:sz w:val="22"/>
          <w:szCs w:val="22"/>
          <w:lang w:eastAsia="cs-CZ"/>
        </w:rPr>
        <w:br/>
        <w:t>a</w:t>
      </w:r>
    </w:p>
    <w:p w:rsidR="004969C1" w:rsidRPr="004969C1" w:rsidRDefault="004969C1" w:rsidP="004969C1">
      <w:pPr>
        <w:spacing w:after="0" w:line="240" w:lineRule="auto"/>
        <w:rPr>
          <w:rFonts w:ascii="Arial" w:eastAsia="Times New Roman" w:hAnsi="Arial" w:cs="Arial"/>
          <w:sz w:val="22"/>
          <w:szCs w:val="22"/>
          <w:lang w:eastAsia="cs-CZ"/>
        </w:rPr>
      </w:pPr>
      <w:r w:rsidRPr="004969C1">
        <w:rPr>
          <w:rFonts w:ascii="Arial" w:eastAsia="Times New Roman" w:hAnsi="Arial" w:cs="Arial"/>
          <w:b/>
          <w:bCs/>
          <w:sz w:val="22"/>
          <w:szCs w:val="22"/>
          <w:lang w:eastAsia="cs-CZ"/>
        </w:rPr>
        <w:br/>
        <w:t xml:space="preserve">2. Nájemce </w:t>
      </w:r>
    </w:p>
    <w:p w:rsidR="004969C1" w:rsidRPr="004969C1" w:rsidRDefault="004969C1" w:rsidP="004969C1">
      <w:pPr>
        <w:spacing w:after="0" w:line="240" w:lineRule="auto"/>
        <w:rPr>
          <w:rFonts w:ascii="Arial" w:eastAsia="Times New Roman" w:hAnsi="Arial" w:cs="Arial"/>
          <w:sz w:val="22"/>
          <w:szCs w:val="22"/>
          <w:lang w:eastAsia="cs-CZ"/>
        </w:rPr>
      </w:pPr>
      <w:r w:rsidRPr="004969C1">
        <w:rPr>
          <w:rFonts w:ascii="Arial" w:eastAsia="Times New Roman" w:hAnsi="Arial" w:cs="Arial"/>
          <w:sz w:val="22"/>
          <w:szCs w:val="22"/>
          <w:lang w:eastAsia="cs-CZ"/>
        </w:rPr>
        <w:t>Centaurea - Sdružení pro monitoring a management krajiny</w:t>
      </w:r>
      <w:r w:rsidRPr="004969C1">
        <w:rPr>
          <w:rFonts w:ascii="Arial" w:eastAsia="Times New Roman" w:hAnsi="Arial" w:cs="Arial"/>
          <w:sz w:val="22"/>
          <w:szCs w:val="22"/>
          <w:lang w:eastAsia="cs-CZ"/>
        </w:rPr>
        <w:br/>
        <w:t>Stolany 53</w:t>
      </w:r>
      <w:r w:rsidRPr="004969C1">
        <w:rPr>
          <w:rFonts w:ascii="Arial" w:eastAsia="Times New Roman" w:hAnsi="Arial" w:cs="Arial"/>
          <w:sz w:val="22"/>
          <w:szCs w:val="22"/>
          <w:lang w:eastAsia="cs-CZ"/>
        </w:rPr>
        <w:br/>
        <w:t>538 03 Heřmanův Městec</w:t>
      </w:r>
      <w:r w:rsidRPr="004969C1">
        <w:rPr>
          <w:rFonts w:ascii="Arial" w:eastAsia="Times New Roman" w:hAnsi="Arial" w:cs="Arial"/>
          <w:sz w:val="22"/>
          <w:szCs w:val="22"/>
          <w:lang w:eastAsia="cs-CZ"/>
        </w:rPr>
        <w:br/>
        <w:t>IČ 26664119</w:t>
      </w:r>
      <w:r w:rsidRPr="004969C1">
        <w:rPr>
          <w:rFonts w:ascii="Arial" w:eastAsia="Times New Roman" w:hAnsi="Arial" w:cs="Arial"/>
          <w:sz w:val="22"/>
          <w:szCs w:val="22"/>
          <w:lang w:eastAsia="cs-CZ"/>
        </w:rPr>
        <w:br/>
        <w:t xml:space="preserve">DIČ </w:t>
      </w:r>
      <w:r w:rsidRPr="004969C1">
        <w:rPr>
          <w:rFonts w:ascii="Arial" w:eastAsia="Times New Roman" w:hAnsi="Arial" w:cs="Arial"/>
          <w:sz w:val="22"/>
          <w:szCs w:val="22"/>
          <w:lang w:eastAsia="cs-CZ"/>
        </w:rPr>
        <w:br/>
        <w:t>není plátcem DPH</w:t>
      </w:r>
      <w:r w:rsidRPr="004969C1">
        <w:rPr>
          <w:rFonts w:ascii="Arial" w:eastAsia="Times New Roman" w:hAnsi="Arial" w:cs="Arial"/>
          <w:sz w:val="22"/>
          <w:szCs w:val="22"/>
          <w:lang w:eastAsia="cs-CZ"/>
        </w:rPr>
        <w:br/>
        <w:t xml:space="preserve">bankovní spojení </w:t>
      </w:r>
      <w:bookmarkStart w:id="0" w:name="_GoBack"/>
      <w:bookmarkEnd w:id="0"/>
      <w:r w:rsidRPr="004969C1">
        <w:rPr>
          <w:rFonts w:ascii="Arial" w:eastAsia="Times New Roman" w:hAnsi="Arial" w:cs="Arial"/>
          <w:sz w:val="22"/>
          <w:szCs w:val="22"/>
          <w:lang w:eastAsia="cs-CZ"/>
        </w:rPr>
        <w:br/>
        <w:t>statutární zástupce Pavel Kratochvíl</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2"/>
          <w:lang w:eastAsia="cs-CZ"/>
        </w:rPr>
        <w:t xml:space="preserve">jakožto nájemce pozemků </w:t>
      </w:r>
      <w:proofErr w:type="gramStart"/>
      <w:r w:rsidRPr="004969C1">
        <w:rPr>
          <w:rFonts w:ascii="Arial" w:eastAsia="Times New Roman" w:hAnsi="Arial" w:cs="Arial"/>
          <w:sz w:val="22"/>
          <w:szCs w:val="22"/>
          <w:lang w:eastAsia="cs-CZ"/>
        </w:rPr>
        <w:t>p.č.</w:t>
      </w:r>
      <w:proofErr w:type="gramEnd"/>
      <w:r w:rsidRPr="004969C1">
        <w:rPr>
          <w:rFonts w:ascii="Arial" w:eastAsia="Times New Roman" w:hAnsi="Arial" w:cs="Arial"/>
          <w:sz w:val="22"/>
          <w:szCs w:val="22"/>
          <w:lang w:eastAsia="cs-CZ"/>
        </w:rPr>
        <w:t xml:space="preserve"> 470, 1181, 1182, 1179, 1193, 1197, 1199, 1214, 1215 v k. ú. Rohozná u Trhové Kamenice DDPB: 8501/4 (640-1080) a části </w:t>
      </w:r>
      <w:proofErr w:type="gramStart"/>
      <w:r w:rsidRPr="004969C1">
        <w:rPr>
          <w:rFonts w:ascii="Arial" w:eastAsia="Times New Roman" w:hAnsi="Arial" w:cs="Arial"/>
          <w:sz w:val="22"/>
          <w:szCs w:val="22"/>
          <w:lang w:eastAsia="cs-CZ"/>
        </w:rPr>
        <w:t>DPB: , 7601/12</w:t>
      </w:r>
      <w:proofErr w:type="gramEnd"/>
      <w:r w:rsidRPr="004969C1">
        <w:rPr>
          <w:rFonts w:ascii="Arial" w:eastAsia="Times New Roman" w:hAnsi="Arial" w:cs="Arial"/>
          <w:sz w:val="22"/>
          <w:szCs w:val="22"/>
          <w:lang w:eastAsia="cs-CZ"/>
        </w:rPr>
        <w:t xml:space="preserve"> (640-1080), 7601/11 (640-1080), 7601/5 (640-1080), 7601/7 (640-1080) a 8606/1 (640-1080)</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240" w:line="240" w:lineRule="auto"/>
        <w:rPr>
          <w:rFonts w:eastAsia="Times New Roman"/>
          <w:szCs w:val="24"/>
          <w:lang w:eastAsia="cs-CZ"/>
        </w:rPr>
      </w:pPr>
      <w:r w:rsidRPr="004969C1">
        <w:rPr>
          <w:rFonts w:ascii="Arial" w:eastAsia="Times New Roman" w:hAnsi="Arial" w:cs="Arial Unicode MS"/>
          <w:b/>
          <w:bCs/>
          <w:sz w:val="22"/>
          <w:szCs w:val="24"/>
          <w:lang w:eastAsia="cs-CZ"/>
        </w:rPr>
        <w:lastRenderedPageBreak/>
        <w:t>(dále jen ”nájemce”)</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Čl. I.</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Účel a předmět Dohody</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1. Účelem této Dohody je úprava provádění péče o pozemky v PR Strádovka, I. zóna CHKO Železné hory z důvodu ochrany přírody v případě péče o pozemky prováděné nad rámec povinností uložených zákonem.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240" w:line="240" w:lineRule="auto"/>
        <w:jc w:val="both"/>
        <w:rPr>
          <w:rFonts w:eastAsia="Times New Roman"/>
          <w:szCs w:val="24"/>
          <w:lang w:eastAsia="cs-CZ"/>
        </w:rPr>
      </w:pPr>
      <w:r w:rsidRPr="004969C1">
        <w:rPr>
          <w:rFonts w:ascii="Arial" w:eastAsia="Arial Unicode MS" w:hAnsi="Arial" w:cs="Arial"/>
          <w:sz w:val="22"/>
          <w:szCs w:val="24"/>
          <w:lang w:eastAsia="cs-CZ"/>
        </w:rPr>
        <w:t>3. Touto Dohodou se nájemce zavazuje realizovat managementová opatření z důvodu ochrany přírody v rozsahu, termínu a způsobem specifikovaným v čl. II. této Dohody, dle pokynů AOPK ČR. AOPK ČR se zavazuje za řádně a včas realizovaná managementová opatření poskytnout nájemci finanční příspěvek na péči specifikovaný v čl. III. této Dohody.</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ind w:left="3960" w:firstLine="288"/>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Čl. II.</w:t>
      </w:r>
    </w:p>
    <w:p w:rsidR="004969C1" w:rsidRPr="004969C1" w:rsidRDefault="004969C1" w:rsidP="004969C1">
      <w:pPr>
        <w:spacing w:before="100" w:beforeAutospacing="1" w:after="100" w:afterAutospacing="1" w:line="240" w:lineRule="auto"/>
        <w:jc w:val="center"/>
        <w:rPr>
          <w:rFonts w:eastAsia="Times New Roman"/>
          <w:szCs w:val="24"/>
          <w:lang w:eastAsia="cs-CZ"/>
        </w:rPr>
      </w:pPr>
      <w:r w:rsidRPr="004969C1">
        <w:rPr>
          <w:rFonts w:ascii="Arial" w:eastAsia="Arial Unicode MS" w:hAnsi="Arial" w:cs="Arial"/>
          <w:b/>
          <w:sz w:val="22"/>
          <w:szCs w:val="24"/>
          <w:lang w:eastAsia="cs-CZ"/>
        </w:rPr>
        <w:t>Realizace managementových opatření/prací</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1. Účastníci dohody se dohodli, že nájemce provede dle pokynů AOPK ČR tato managementová opatření z důvodu ochrany přírody:</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Ruční kosení ostřicové a mečíkové louky v I. zóně na ploše 7,9 ha v k. ú. Rohozná u Trhové Kamenice (z toho 0,78 ha 2x) a odstranění biomasy. Druhá seč proběhne na DPB: 8501/4 (640-1080) a částech </w:t>
      </w:r>
      <w:proofErr w:type="gramStart"/>
      <w:r w:rsidRPr="004969C1">
        <w:rPr>
          <w:rFonts w:ascii="Arial" w:eastAsia="Arial Unicode MS" w:hAnsi="Arial" w:cs="Arial"/>
          <w:sz w:val="22"/>
          <w:szCs w:val="24"/>
          <w:lang w:eastAsia="cs-CZ"/>
        </w:rPr>
        <w:t>DPB: , 7601/12</w:t>
      </w:r>
      <w:proofErr w:type="gramEnd"/>
      <w:r w:rsidRPr="004969C1">
        <w:rPr>
          <w:rFonts w:ascii="Arial" w:eastAsia="Arial Unicode MS" w:hAnsi="Arial" w:cs="Arial"/>
          <w:sz w:val="22"/>
          <w:szCs w:val="24"/>
          <w:lang w:eastAsia="cs-CZ"/>
        </w:rPr>
        <w:t xml:space="preserve"> (640-1080), 7601/11 (640-1080), 7601/5 (640-1080), 7601/7 (640-1080) a 8606/1 (640-1080). Úklid pokosené biomasy bude následovat bezprostředně vždy do 15 dnů od pokosení. Odklizení pokosené biomasy mimo danou lokalitu. Práce budou provedeny v období červenec až srpen. Cena je navýšena z důvodu podmáčení pozemkových parcel.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Opatření bude provedeno na pozemcích </w:t>
      </w:r>
      <w:proofErr w:type="gramStart"/>
      <w:r w:rsidRPr="004969C1">
        <w:rPr>
          <w:rFonts w:ascii="Arial" w:eastAsia="Arial Unicode MS" w:hAnsi="Arial" w:cs="Arial"/>
          <w:sz w:val="22"/>
          <w:szCs w:val="24"/>
          <w:lang w:eastAsia="cs-CZ"/>
        </w:rPr>
        <w:t>p.č.</w:t>
      </w:r>
      <w:proofErr w:type="gramEnd"/>
      <w:r w:rsidRPr="004969C1">
        <w:rPr>
          <w:rFonts w:ascii="Arial" w:eastAsia="Arial Unicode MS" w:hAnsi="Arial" w:cs="Arial"/>
          <w:sz w:val="22"/>
          <w:szCs w:val="24"/>
          <w:lang w:eastAsia="cs-CZ"/>
        </w:rPr>
        <w:t xml:space="preserve"> 470, 1181, 1182, 1179, 1193, 1197, 1199, 1214, 1215 v k. ú. Rohozná u Trhové Kamenice DDPB: 8501/4 (640-1080) a části DPB: , 7601/12 (640-1080), 7601/11 (640-1080), 7601/5 (640-1080), 7601/7 (640-1080) a 8606/1 (640-1080) a to v termínu od účinnosti Dohody do </w:t>
      </w:r>
      <w:proofErr w:type="gramStart"/>
      <w:r w:rsidRPr="004969C1">
        <w:rPr>
          <w:rFonts w:ascii="Arial" w:eastAsia="Arial Unicode MS" w:hAnsi="Arial" w:cs="Arial"/>
          <w:sz w:val="22"/>
          <w:szCs w:val="24"/>
          <w:lang w:eastAsia="cs-CZ"/>
        </w:rPr>
        <w:t>30.9.2017</w:t>
      </w:r>
      <w:proofErr w:type="gramEnd"/>
      <w:r w:rsidRPr="004969C1">
        <w:rPr>
          <w:rFonts w:ascii="Arial" w:eastAsia="Arial Unicode MS" w:hAnsi="Arial" w:cs="Arial"/>
          <w:sz w:val="22"/>
          <w:szCs w:val="24"/>
          <w:lang w:eastAsia="cs-CZ"/>
        </w:rPr>
        <w:t xml:space="preserve"> a dále podle příloh dle čl. V., odst. 2 této Dohody. </w:t>
      </w:r>
    </w:p>
    <w:p w:rsidR="004969C1" w:rsidRPr="004969C1" w:rsidRDefault="004969C1" w:rsidP="004969C1">
      <w:pPr>
        <w:spacing w:after="100" w:line="240" w:lineRule="auto"/>
        <w:jc w:val="both"/>
        <w:rPr>
          <w:rFonts w:eastAsia="Times New Roman"/>
          <w:szCs w:val="24"/>
          <w:lang w:eastAsia="cs-CZ"/>
        </w:rPr>
      </w:pPr>
      <w:r w:rsidRPr="004969C1">
        <w:rPr>
          <w:rFonts w:ascii="Arial" w:eastAsia="Arial Unicode MS" w:hAnsi="Arial" w:cs="Arial"/>
          <w:sz w:val="22"/>
          <w:szCs w:val="24"/>
          <w:lang w:eastAsia="cs-CZ"/>
        </w:rPr>
        <w:t>Další podmínky realizace: Bez dalších podmínek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(dále jen „</w:t>
      </w:r>
      <w:r w:rsidRPr="004969C1">
        <w:rPr>
          <w:rFonts w:ascii="Arial" w:eastAsia="Arial Unicode MS" w:hAnsi="Arial" w:cs="Arial"/>
          <w:b/>
          <w:sz w:val="22"/>
          <w:szCs w:val="24"/>
          <w:lang w:eastAsia="cs-CZ"/>
        </w:rPr>
        <w:t>managementová opatření</w:t>
      </w:r>
      <w:r w:rsidRPr="004969C1">
        <w:rPr>
          <w:rFonts w:ascii="Arial" w:eastAsia="Arial Unicode MS" w:hAnsi="Arial" w:cs="Arial"/>
          <w:sz w:val="22"/>
          <w:szCs w:val="24"/>
          <w:lang w:eastAsia="cs-CZ"/>
        </w:rPr>
        <w:t>“)</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br/>
        <w:t>Čl. III.</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Poskytnutí finančního příspěvku na péči</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lastRenderedPageBreak/>
        <w:t>1. Účastníci Dohody se dohodli, že nájemce zrealizuje managementová opatření specifikovaná v čl. II této Dohody za finanční příspěvek na péči ve výši 126 740,- Kč (slovy stodvacetšesttisícsedmsetčtyřicet korun českých).</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2. AOPK ČR provede před vyplacením finančního příspěvku kontrolu realizovaných managementových opatření ve smyslu </w:t>
      </w:r>
      <w:proofErr w:type="gramStart"/>
      <w:r w:rsidRPr="004969C1">
        <w:rPr>
          <w:rFonts w:ascii="Arial" w:eastAsia="Arial Unicode MS" w:hAnsi="Arial" w:cs="Arial"/>
          <w:sz w:val="22"/>
          <w:szCs w:val="24"/>
          <w:lang w:eastAsia="cs-CZ"/>
        </w:rPr>
        <w:t>ust.§ 19</w:t>
      </w:r>
      <w:proofErr w:type="gramEnd"/>
      <w:r w:rsidRPr="004969C1">
        <w:rPr>
          <w:rFonts w:ascii="Arial" w:eastAsia="Arial Unicode MS" w:hAnsi="Arial" w:cs="Arial"/>
          <w:sz w:val="22"/>
          <w:szCs w:val="24"/>
          <w:lang w:eastAsia="cs-CZ"/>
        </w:rPr>
        <w:t xml:space="preserve"> odst. 4 vyhl. č. 395/1992 Sb., kterou se provádějí některá ustanovení zákona České národní rady č. 114/1992 Sb., o ochraně přírody a krajiny, přičemž předmětem kontroly bude především splnění podmínek dle čl. II. této Dohody (dále jen „</w:t>
      </w:r>
      <w:r w:rsidRPr="004969C1">
        <w:rPr>
          <w:rFonts w:ascii="Arial" w:eastAsia="Arial Unicode MS" w:hAnsi="Arial" w:cs="Arial"/>
          <w:b/>
          <w:sz w:val="22"/>
          <w:szCs w:val="24"/>
          <w:lang w:eastAsia="cs-CZ"/>
        </w:rPr>
        <w:t>kontrola</w:t>
      </w:r>
      <w:r w:rsidRPr="004969C1">
        <w:rPr>
          <w:rFonts w:ascii="Arial" w:eastAsia="Arial Unicode MS" w:hAnsi="Arial" w:cs="Arial"/>
          <w:sz w:val="22"/>
          <w:szCs w:val="24"/>
          <w:lang w:eastAsia="cs-CZ"/>
        </w:rPr>
        <w:t>“). O této kontrole bude sepsán mezi účastníky Dohody písemný protokol podepsaný oprávněnými zástupci účastníků Dohody.</w:t>
      </w:r>
    </w:p>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3. AOPK ČR se zavazuje po provedení kontroly za řádně, včas a v souladu s ostatními podmínkami této Dohody provedená managementová opatření uhradit nájemci finanční příspěvek na péči v celkové výši </w:t>
      </w:r>
      <w:r w:rsidRPr="004969C1">
        <w:rPr>
          <w:rFonts w:ascii="Arial" w:eastAsia="Arial Unicode MS" w:hAnsi="Arial" w:cs="Arial"/>
          <w:sz w:val="27"/>
          <w:szCs w:val="27"/>
          <w:lang w:eastAsia="cs-CZ"/>
        </w:rPr>
        <w:t>126 740,-</w:t>
      </w:r>
      <w:r w:rsidRPr="004969C1">
        <w:rPr>
          <w:rFonts w:ascii="Arial" w:eastAsia="Arial Unicode MS" w:hAnsi="Arial" w:cs="Arial"/>
          <w:sz w:val="22"/>
          <w:szCs w:val="24"/>
          <w:lang w:eastAsia="cs-CZ"/>
        </w:rPr>
        <w:t xml:space="preserve"> (cena slovy </w:t>
      </w:r>
      <w:r w:rsidRPr="004969C1">
        <w:rPr>
          <w:rFonts w:ascii="Arial" w:eastAsia="Arial Unicode MS" w:hAnsi="Arial" w:cs="Arial"/>
          <w:sz w:val="27"/>
          <w:szCs w:val="27"/>
          <w:lang w:eastAsia="cs-CZ"/>
        </w:rPr>
        <w:t>stodvacetšesttisícsedmsetčtyřicet korun českých</w:t>
      </w:r>
      <w:r w:rsidRPr="004969C1">
        <w:rPr>
          <w:rFonts w:ascii="Arial" w:eastAsia="Arial Unicode MS" w:hAnsi="Arial" w:cs="Arial"/>
          <w:sz w:val="22"/>
          <w:szCs w:val="24"/>
          <w:lang w:eastAsia="cs-CZ"/>
        </w:rPr>
        <w:t xml:space="preserve">), podle pravidel dohodnutých v tomto článku Dohody a v souladu s ust. § 69 zák. č. 114/1992 Sb., o ochraně přírody a krajiny, v platném znění za užití ust. § 19 odst. 4 vyhl. č. 395/1992 Sb., kterou se provádějí některá ustanovení zákona č. 114/1992 Sb., o ochraně přírody a krajiny. Nebudou-li managementová opatření realizována v souladu s čl. II této Dohody, finanční příspěvek na péči se nájemci nevyplatí, budou-li managementová opatření realizována dle čl. II této Dohody pouze částečně, příspěvek se přiměřeně zkrátí, a to v souladu s ust. § 19 odst. 4 vyhl. č. 395/1992 Sb.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4. Pokud ve lhůtě do 6 měsíců ode dne provedení kontroly managementových opatření vyjde najevo, že nájemce neprovedl tato opatření řádně (</w:t>
      </w:r>
      <w:r w:rsidRPr="004969C1">
        <w:rPr>
          <w:rFonts w:ascii="Arial" w:eastAsia="Arial Unicode MS" w:hAnsi="Arial" w:cs="Arial"/>
          <w:i/>
          <w:sz w:val="22"/>
          <w:szCs w:val="24"/>
          <w:lang w:eastAsia="cs-CZ"/>
        </w:rPr>
        <w:t>např. vymezenou metodou, postupem</w:t>
      </w:r>
      <w:r w:rsidRPr="004969C1">
        <w:rPr>
          <w:rFonts w:ascii="Arial" w:eastAsia="Arial Unicode MS" w:hAnsi="Arial" w:cs="Arial"/>
          <w:sz w:val="22"/>
          <w:szCs w:val="24"/>
          <w:lang w:eastAsia="cs-CZ"/>
        </w:rPr>
        <w:t xml:space="preserve">), je nájemce povinen učinit opatření k nápravě takového stavu, v souladu s pokyny AOPK ČR, je-li tento postup dle konzultace s AOPK ČR možný a účelný. Pokud ne, je nájemce povinen vrátit poskytnutý příspěvek či jeho přiměřenou část v souladu s ust. § 19 odst. 4 vyhl. č. 395/1992 Sb.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5. Vyúčtování nájemce vystaví a doručí AOPK ČR nejpozději do 10 pracovních dnů po provedení kontroly realizovaných managementových opatření. Vyúčtování musí mít tyto náležitosti: jméno a adresa/název a sídlo nájemce, IČ/</w:t>
      </w:r>
      <w:r w:rsidRPr="004969C1">
        <w:rPr>
          <w:rFonts w:ascii="Arial" w:eastAsia="Times New Roman" w:hAnsi="Arial" w:cs="Arial"/>
          <w:sz w:val="22"/>
          <w:szCs w:val="24"/>
          <w:lang w:eastAsia="cs-CZ"/>
        </w:rPr>
        <w:t>číslo občanského průkazu, bankovní spojení a číslo účtu, předmět a číslo Dohody, výše finančního příspěvku.</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6. Účastníci Dohody se dohodli, že vyúčtování vystavené nájemcem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br/>
        <w:t>Čl. IV.</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 xml:space="preserve">Trvání a ukončení Dohody </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rPr>
          <w:rFonts w:eastAsia="Times New Roman"/>
          <w:szCs w:val="24"/>
          <w:lang w:eastAsia="cs-CZ"/>
        </w:rPr>
      </w:pPr>
      <w:r w:rsidRPr="004969C1">
        <w:rPr>
          <w:rFonts w:ascii="Arial" w:eastAsia="Times New Roman" w:hAnsi="Arial" w:cs="Arial"/>
          <w:sz w:val="22"/>
          <w:szCs w:val="24"/>
          <w:lang w:eastAsia="cs-CZ"/>
        </w:rPr>
        <w:t>1.</w:t>
      </w:r>
      <w:r w:rsidRPr="004969C1">
        <w:rPr>
          <w:rFonts w:ascii="Arial" w:eastAsia="Arial Unicode MS" w:hAnsi="Arial" w:cs="Arial"/>
          <w:sz w:val="22"/>
          <w:szCs w:val="24"/>
          <w:lang w:eastAsia="cs-CZ"/>
        </w:rPr>
        <w:t xml:space="preserve"> Tato Dohoda se uzavírá na dobu </w:t>
      </w:r>
      <w:proofErr w:type="gramStart"/>
      <w:r w:rsidRPr="004969C1">
        <w:rPr>
          <w:rFonts w:ascii="Arial" w:eastAsia="Arial Unicode MS" w:hAnsi="Arial" w:cs="Arial"/>
          <w:sz w:val="22"/>
          <w:szCs w:val="24"/>
          <w:lang w:eastAsia="cs-CZ"/>
        </w:rPr>
        <w:t>do .</w:t>
      </w:r>
      <w:proofErr w:type="gramEnd"/>
      <w:r w:rsidRPr="004969C1">
        <w:rPr>
          <w:rFonts w:ascii="Arial" w:eastAsia="Arial Unicode MS" w:hAnsi="Arial" w:cs="Arial"/>
          <w:sz w:val="22"/>
          <w:szCs w:val="24"/>
          <w:lang w:eastAsia="cs-CZ"/>
        </w:rPr>
        <w:t xml:space="preserve">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both"/>
        <w:rPr>
          <w:rFonts w:eastAsia="Times New Roman"/>
          <w:szCs w:val="24"/>
          <w:lang w:eastAsia="cs-CZ"/>
        </w:rPr>
      </w:pPr>
      <w:r w:rsidRPr="004969C1">
        <w:rPr>
          <w:rFonts w:ascii="Arial" w:eastAsia="Arial Unicode MS" w:hAnsi="Arial" w:cs="Arial"/>
          <w:sz w:val="22"/>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lastRenderedPageBreak/>
        <w:t> </w:t>
      </w:r>
    </w:p>
    <w:p w:rsidR="004969C1" w:rsidRPr="004969C1" w:rsidRDefault="004969C1" w:rsidP="004969C1">
      <w:pPr>
        <w:spacing w:after="0" w:line="240" w:lineRule="auto"/>
        <w:jc w:val="center"/>
        <w:rPr>
          <w:rFonts w:eastAsia="Times New Roman"/>
          <w:szCs w:val="24"/>
          <w:lang w:eastAsia="cs-CZ"/>
        </w:rPr>
      </w:pPr>
      <w:r w:rsidRPr="004969C1">
        <w:rPr>
          <w:rFonts w:eastAsia="Times New Roman"/>
          <w:szCs w:val="24"/>
          <w:lang w:eastAsia="cs-CZ"/>
        </w:rPr>
        <w:t> </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br/>
        <w:t>Čl. V.</w:t>
      </w:r>
    </w:p>
    <w:p w:rsidR="004969C1" w:rsidRPr="004969C1" w:rsidRDefault="004969C1" w:rsidP="004969C1">
      <w:pPr>
        <w:spacing w:after="0" w:line="240" w:lineRule="auto"/>
        <w:jc w:val="center"/>
        <w:rPr>
          <w:rFonts w:eastAsia="Times New Roman"/>
          <w:szCs w:val="24"/>
          <w:lang w:eastAsia="cs-CZ"/>
        </w:rPr>
      </w:pPr>
      <w:r w:rsidRPr="004969C1">
        <w:rPr>
          <w:rFonts w:ascii="Arial" w:eastAsia="Arial Unicode MS" w:hAnsi="Arial" w:cs="Arial"/>
          <w:b/>
          <w:sz w:val="22"/>
          <w:szCs w:val="24"/>
          <w:lang w:eastAsia="cs-CZ"/>
        </w:rPr>
        <w:t>Ostatní a závěrečná ujednání</w:t>
      </w:r>
    </w:p>
    <w:p w:rsidR="004969C1" w:rsidRPr="004969C1" w:rsidRDefault="004969C1" w:rsidP="004969C1">
      <w:pPr>
        <w:spacing w:after="0" w:line="240" w:lineRule="auto"/>
        <w:jc w:val="both"/>
        <w:rPr>
          <w:rFonts w:eastAsia="Times New Roman"/>
          <w:szCs w:val="24"/>
          <w:lang w:eastAsia="cs-CZ"/>
        </w:rPr>
      </w:pPr>
      <w:r w:rsidRPr="004969C1">
        <w:rPr>
          <w:rFonts w:eastAsia="Times New Roman"/>
          <w:szCs w:val="24"/>
          <w:lang w:eastAsia="cs-CZ"/>
        </w:rPr>
        <w:t> </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 xml:space="preserve">1. V rozsahu touto Dohodou neupraveném se tato řídí </w:t>
      </w:r>
      <w:proofErr w:type="gramStart"/>
      <w:r w:rsidRPr="004969C1">
        <w:rPr>
          <w:rFonts w:ascii="Arial" w:eastAsia="Times New Roman" w:hAnsi="Arial" w:cs="Arial"/>
          <w:sz w:val="22"/>
          <w:szCs w:val="24"/>
          <w:lang w:eastAsia="cs-CZ"/>
        </w:rPr>
        <w:t>zák.č.</w:t>
      </w:r>
      <w:proofErr w:type="gramEnd"/>
      <w:r w:rsidRPr="004969C1">
        <w:rPr>
          <w:rFonts w:ascii="Arial" w:eastAsia="Times New Roman" w:hAnsi="Arial" w:cs="Arial"/>
          <w:sz w:val="22"/>
          <w:szCs w:val="24"/>
          <w:lang w:eastAsia="cs-CZ"/>
        </w:rPr>
        <w:t xml:space="preserve"> 500/2004 Sb., správním řádem, v platném znění.</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2. Nájemce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3. Nedílnou součástí Dohody jsou přílohy:</w:t>
      </w:r>
    </w:p>
    <w:p w:rsidR="004969C1" w:rsidRPr="004969C1" w:rsidRDefault="004969C1" w:rsidP="004969C1">
      <w:pPr>
        <w:spacing w:after="0" w:line="240" w:lineRule="auto"/>
        <w:rPr>
          <w:rFonts w:eastAsia="Times New Roman"/>
          <w:szCs w:val="24"/>
          <w:lang w:eastAsia="cs-CZ"/>
        </w:rPr>
      </w:pPr>
      <w:proofErr w:type="gramStart"/>
      <w:r w:rsidRPr="004969C1">
        <w:rPr>
          <w:rFonts w:ascii="Arial" w:eastAsia="Arial Unicode MS" w:hAnsi="Arial" w:cs="Arial"/>
          <w:sz w:val="22"/>
          <w:szCs w:val="24"/>
          <w:lang w:eastAsia="cs-CZ"/>
        </w:rPr>
        <w:t>č.1 kalkulace</w:t>
      </w:r>
      <w:proofErr w:type="gramEnd"/>
      <w:r w:rsidRPr="004969C1">
        <w:rPr>
          <w:rFonts w:ascii="Arial" w:eastAsia="Arial Unicode MS" w:hAnsi="Arial" w:cs="Arial"/>
          <w:sz w:val="22"/>
          <w:szCs w:val="24"/>
          <w:lang w:eastAsia="cs-CZ"/>
        </w:rPr>
        <w:t xml:space="preserve"> nákladů</w:t>
      </w:r>
    </w:p>
    <w:p w:rsidR="004969C1" w:rsidRPr="004969C1" w:rsidRDefault="004969C1" w:rsidP="004969C1">
      <w:pPr>
        <w:spacing w:after="100" w:line="240" w:lineRule="auto"/>
        <w:rPr>
          <w:rFonts w:eastAsia="Times New Roman"/>
          <w:szCs w:val="24"/>
          <w:lang w:eastAsia="cs-CZ"/>
        </w:rPr>
      </w:pPr>
      <w:proofErr w:type="gramStart"/>
      <w:r w:rsidRPr="004969C1">
        <w:rPr>
          <w:rFonts w:ascii="Arial" w:eastAsia="Arial Unicode MS" w:hAnsi="Arial" w:cs="Arial"/>
          <w:sz w:val="22"/>
          <w:szCs w:val="24"/>
          <w:lang w:eastAsia="cs-CZ"/>
        </w:rPr>
        <w:t>č.2 mapa</w:t>
      </w:r>
      <w:proofErr w:type="gramEnd"/>
      <w:r w:rsidRPr="004969C1">
        <w:rPr>
          <w:rFonts w:ascii="Arial" w:eastAsia="Arial Unicode MS" w:hAnsi="Arial" w:cs="Arial"/>
          <w:sz w:val="22"/>
          <w:szCs w:val="24"/>
          <w:lang w:eastAsia="cs-CZ"/>
        </w:rPr>
        <w:t xml:space="preserve"> se zákresem lokalizace prováděných opatření</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 xml:space="preserve">4. Nájemce bezvýhradně souhlasí se zveřejněním své identifikace a dalších parametrů Dohody. </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5. Tato Dohoda se vyhotovuje ve 3 stejnopisech, z nichž AOPK ČR obdrží 2 vyhotovení a nájemce obdrží 1 vyhotovení.</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6. Tato Dohoda může být měněna a doplňována pouze písemnými a očíslovanými dodatky podepsanými oprávněnými zástupci účastníků Dohody.</w:t>
      </w:r>
    </w:p>
    <w:p w:rsidR="004969C1" w:rsidRPr="004969C1" w:rsidRDefault="004969C1" w:rsidP="004969C1">
      <w:pPr>
        <w:spacing w:before="100" w:beforeAutospacing="1" w:after="100" w:afterAutospacing="1" w:line="240" w:lineRule="auto"/>
        <w:jc w:val="both"/>
        <w:rPr>
          <w:rFonts w:eastAsia="Times New Roman"/>
          <w:szCs w:val="24"/>
          <w:lang w:eastAsia="cs-CZ"/>
        </w:rPr>
      </w:pPr>
      <w:r w:rsidRPr="004969C1">
        <w:rPr>
          <w:rFonts w:ascii="Arial" w:eastAsia="Times New Roman" w:hAnsi="Arial" w:cs="Arial"/>
          <w:sz w:val="22"/>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11156" w:type="dxa"/>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525"/>
        <w:gridCol w:w="1755"/>
      </w:tblGrid>
      <w:tr w:rsidR="004969C1" w:rsidRPr="004969C1" w:rsidTr="004969C1">
        <w:trPr>
          <w:trHeight w:val="915"/>
          <w:jc w:val="center"/>
        </w:trPr>
        <w:tc>
          <w:tcPr>
            <w:tcW w:w="1966"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jc w:val="center"/>
              <w:rPr>
                <w:rFonts w:eastAsia="Times New Roman"/>
                <w:szCs w:val="24"/>
                <w:lang w:eastAsia="cs-CZ"/>
              </w:rPr>
            </w:pPr>
            <w:r w:rsidRPr="004969C1">
              <w:rPr>
                <w:rFonts w:ascii="Arial" w:eastAsia="Times New Roman" w:hAnsi="Arial" w:cs="Arial"/>
                <w:sz w:val="22"/>
                <w:szCs w:val="24"/>
                <w:lang w:eastAsia="cs-CZ"/>
              </w:rPr>
              <w:t>V Nasavrkách</w:t>
            </w:r>
          </w:p>
        </w:tc>
        <w:tc>
          <w:tcPr>
            <w:tcW w:w="54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422" w:type="dxa"/>
            <w:gridSpan w:val="3"/>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proofErr w:type="gramStart"/>
            <w:r w:rsidRPr="004969C1">
              <w:rPr>
                <w:rFonts w:ascii="Arial" w:eastAsia="Times New Roman" w:hAnsi="Arial" w:cs="Arial"/>
                <w:sz w:val="22"/>
                <w:szCs w:val="24"/>
                <w:lang w:eastAsia="cs-CZ"/>
              </w:rPr>
              <w:t>dne ...................</w:t>
            </w:r>
            <w:proofErr w:type="gramEnd"/>
          </w:p>
        </w:tc>
        <w:tc>
          <w:tcPr>
            <w:tcW w:w="1383"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025" w:type="dxa"/>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jc w:val="center"/>
              <w:rPr>
                <w:rFonts w:eastAsia="Times New Roman"/>
                <w:szCs w:val="24"/>
                <w:lang w:eastAsia="cs-CZ"/>
              </w:rPr>
            </w:pPr>
            <w:proofErr w:type="gramStart"/>
            <w:r w:rsidRPr="004969C1">
              <w:rPr>
                <w:rFonts w:ascii="Arial" w:eastAsia="Times New Roman" w:hAnsi="Arial" w:cs="Arial"/>
                <w:sz w:val="22"/>
                <w:szCs w:val="24"/>
                <w:lang w:eastAsia="cs-CZ"/>
              </w:rPr>
              <w:t>V ...................</w:t>
            </w:r>
            <w:proofErr w:type="gramEnd"/>
          </w:p>
        </w:tc>
        <w:tc>
          <w:tcPr>
            <w:tcW w:w="54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280"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proofErr w:type="gramStart"/>
            <w:r w:rsidRPr="004969C1">
              <w:rPr>
                <w:rFonts w:ascii="Arial" w:eastAsia="Times New Roman" w:hAnsi="Arial" w:cs="Arial"/>
                <w:sz w:val="22"/>
                <w:szCs w:val="24"/>
                <w:lang w:eastAsia="cs-CZ"/>
              </w:rPr>
              <w:t>dne ...................</w:t>
            </w:r>
            <w:proofErr w:type="gramEnd"/>
          </w:p>
        </w:tc>
      </w:tr>
      <w:tr w:rsidR="004969C1" w:rsidRPr="004969C1" w:rsidTr="004969C1">
        <w:trPr>
          <w:trHeight w:val="186"/>
          <w:jc w:val="center"/>
        </w:trPr>
        <w:tc>
          <w:tcPr>
            <w:tcW w:w="4688" w:type="dxa"/>
            <w:gridSpan w:val="5"/>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4845"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r>
      <w:tr w:rsidR="004969C1" w:rsidRPr="004969C1" w:rsidTr="004969C1">
        <w:trPr>
          <w:jc w:val="center"/>
        </w:trPr>
        <w:tc>
          <w:tcPr>
            <w:tcW w:w="4688" w:type="dxa"/>
            <w:gridSpan w:val="5"/>
            <w:tcBorders>
              <w:top w:val="nil"/>
              <w:left w:val="nil"/>
              <w:bottom w:val="nil"/>
              <w:right w:val="nil"/>
            </w:tcBorders>
            <w:shd w:val="clear" w:color="auto" w:fill="auto"/>
            <w:vAlign w:val="center"/>
            <w:hideMark/>
          </w:tcPr>
          <w:p w:rsidR="004969C1" w:rsidRPr="004969C1" w:rsidRDefault="004969C1" w:rsidP="004969C1">
            <w:pPr>
              <w:spacing w:before="100" w:beforeAutospacing="1" w:after="100" w:afterAutospacing="1" w:line="240" w:lineRule="auto"/>
              <w:jc w:val="center"/>
              <w:rPr>
                <w:rFonts w:eastAsia="Times New Roman"/>
                <w:szCs w:val="24"/>
                <w:lang w:eastAsia="cs-CZ"/>
              </w:rPr>
            </w:pPr>
            <w:r w:rsidRPr="004969C1">
              <w:rPr>
                <w:rFonts w:ascii="Arial" w:eastAsia="Times New Roman" w:hAnsi="Arial" w:cs="Arial"/>
                <w:b/>
                <w:bCs/>
                <w:sz w:val="22"/>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4845"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before="100" w:beforeAutospacing="1" w:after="100" w:afterAutospacing="1" w:line="240" w:lineRule="auto"/>
              <w:jc w:val="center"/>
              <w:rPr>
                <w:rFonts w:eastAsia="Times New Roman"/>
                <w:szCs w:val="24"/>
                <w:lang w:eastAsia="cs-CZ"/>
              </w:rPr>
            </w:pPr>
            <w:r w:rsidRPr="004969C1">
              <w:rPr>
                <w:rFonts w:ascii="Arial" w:eastAsia="Times New Roman" w:hAnsi="Arial" w:cs="Arial"/>
                <w:b/>
                <w:bCs/>
                <w:sz w:val="22"/>
                <w:szCs w:val="24"/>
                <w:lang w:eastAsia="cs-CZ"/>
              </w:rPr>
              <w:t>Nájemce:</w:t>
            </w:r>
          </w:p>
        </w:tc>
      </w:tr>
      <w:tr w:rsidR="004969C1" w:rsidRPr="004969C1" w:rsidTr="004969C1">
        <w:trPr>
          <w:trHeight w:val="388"/>
          <w:jc w:val="center"/>
        </w:trPr>
        <w:tc>
          <w:tcPr>
            <w:tcW w:w="946"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560"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5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032"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623"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025"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54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525" w:type="dxa"/>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755" w:type="dxa"/>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r>
      <w:tr w:rsidR="004969C1" w:rsidRPr="004969C1" w:rsidTr="004969C1">
        <w:trPr>
          <w:trHeight w:val="1268"/>
          <w:jc w:val="center"/>
        </w:trPr>
        <w:tc>
          <w:tcPr>
            <w:tcW w:w="946"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560"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5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032"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623" w:type="dxa"/>
            <w:gridSpan w:val="2"/>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2025"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540" w:type="dxa"/>
            <w:tcBorders>
              <w:top w:val="nil"/>
              <w:left w:val="nil"/>
              <w:bottom w:val="nil"/>
              <w:right w:val="nil"/>
            </w:tcBorders>
            <w:shd w:val="clear" w:color="auto" w:fill="auto"/>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525" w:type="dxa"/>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1755" w:type="dxa"/>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r>
      <w:tr w:rsidR="004969C1" w:rsidRPr="004969C1" w:rsidTr="004969C1">
        <w:trPr>
          <w:jc w:val="center"/>
        </w:trPr>
        <w:tc>
          <w:tcPr>
            <w:tcW w:w="4688" w:type="dxa"/>
            <w:gridSpan w:val="5"/>
            <w:tcBorders>
              <w:top w:val="nil"/>
              <w:left w:val="nil"/>
              <w:bottom w:val="nil"/>
              <w:right w:val="nil"/>
            </w:tcBorders>
            <w:shd w:val="clear" w:color="auto" w:fill="auto"/>
            <w:vAlign w:val="center"/>
            <w:hideMark/>
          </w:tcPr>
          <w:p w:rsidR="004969C1" w:rsidRPr="004969C1" w:rsidRDefault="004969C1" w:rsidP="004969C1">
            <w:pPr>
              <w:spacing w:after="0" w:line="240" w:lineRule="auto"/>
              <w:jc w:val="center"/>
              <w:rPr>
                <w:rFonts w:eastAsia="Times New Roman"/>
                <w:szCs w:val="24"/>
                <w:lang w:eastAsia="cs-CZ"/>
              </w:rPr>
            </w:pPr>
            <w:r w:rsidRPr="004969C1">
              <w:rPr>
                <w:rFonts w:ascii="Arial" w:eastAsia="Times New Roman" w:hAnsi="Arial" w:cs="Arial"/>
                <w:sz w:val="22"/>
                <w:szCs w:val="24"/>
                <w:lang w:eastAsia="cs-CZ"/>
              </w:rPr>
              <w:t xml:space="preserve">Ing. Josef Rusňák </w:t>
            </w:r>
            <w:r w:rsidRPr="004969C1">
              <w:rPr>
                <w:rFonts w:ascii="Arial" w:eastAsia="Times New Roman" w:hAnsi="Arial" w:cs="Arial"/>
                <w:sz w:val="22"/>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rPr>
                <w:rFonts w:eastAsia="Times New Roman"/>
                <w:szCs w:val="24"/>
                <w:lang w:eastAsia="cs-CZ"/>
              </w:rPr>
            </w:pPr>
            <w:r w:rsidRPr="004969C1">
              <w:rPr>
                <w:rFonts w:eastAsia="Times New Roman"/>
                <w:szCs w:val="24"/>
                <w:lang w:eastAsia="cs-CZ"/>
              </w:rPr>
              <w:t> </w:t>
            </w:r>
          </w:p>
        </w:tc>
        <w:tc>
          <w:tcPr>
            <w:tcW w:w="4845"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4969C1" w:rsidRPr="004969C1" w:rsidRDefault="004969C1" w:rsidP="004969C1">
            <w:pPr>
              <w:spacing w:after="0" w:line="240" w:lineRule="auto"/>
              <w:jc w:val="center"/>
              <w:rPr>
                <w:rFonts w:eastAsia="Times New Roman"/>
                <w:szCs w:val="24"/>
                <w:lang w:eastAsia="cs-CZ"/>
              </w:rPr>
            </w:pPr>
            <w:r w:rsidRPr="004969C1">
              <w:rPr>
                <w:rFonts w:ascii="Arial" w:eastAsia="Times New Roman" w:hAnsi="Arial" w:cs="Arial"/>
                <w:sz w:val="22"/>
                <w:szCs w:val="24"/>
                <w:lang w:eastAsia="cs-CZ"/>
              </w:rPr>
              <w:t>Pavel Kratochvíl</w:t>
            </w:r>
          </w:p>
        </w:tc>
      </w:tr>
    </w:tbl>
    <w:p w:rsidR="004969C1" w:rsidRPr="00B02782" w:rsidRDefault="004969C1" w:rsidP="004969C1">
      <w:pPr>
        <w:pStyle w:val="Normlnweb"/>
        <w:spacing w:before="119" w:beforeAutospacing="0" w:after="0"/>
        <w:rPr>
          <w:b/>
        </w:rPr>
      </w:pPr>
      <w:r w:rsidRPr="00B02782">
        <w:rPr>
          <w:b/>
        </w:rPr>
        <w:lastRenderedPageBreak/>
        <w:t>Centaurea</w:t>
      </w:r>
    </w:p>
    <w:p w:rsidR="004969C1" w:rsidRDefault="004969C1" w:rsidP="004969C1">
      <w:pPr>
        <w:pStyle w:val="Normlnweb"/>
        <w:spacing w:before="119" w:beforeAutospacing="0" w:after="0"/>
      </w:pPr>
      <w:r>
        <w:t>Stolany 53, 538 03 Heřmanův Městec</w:t>
      </w:r>
    </w:p>
    <w:p w:rsidR="004969C1" w:rsidRDefault="004969C1" w:rsidP="004969C1">
      <w:pPr>
        <w:pStyle w:val="Normlnweb"/>
        <w:spacing w:before="119" w:beforeAutospacing="0" w:after="0"/>
      </w:pPr>
      <w:r>
        <w:t>IČ: 26664119</w:t>
      </w:r>
    </w:p>
    <w:p w:rsidR="004969C1" w:rsidRDefault="004969C1" w:rsidP="004969C1">
      <w:pPr>
        <w:pStyle w:val="Normlnweb"/>
        <w:spacing w:before="119" w:beforeAutospacing="0" w:after="0"/>
      </w:pPr>
      <w:r>
        <w:t>Zástupce: Pavel Kratochvíl</w:t>
      </w:r>
    </w:p>
    <w:p w:rsidR="004969C1" w:rsidRDefault="004969C1" w:rsidP="004969C1">
      <w:pPr>
        <w:pStyle w:val="Normlnweb"/>
        <w:spacing w:after="0"/>
      </w:pPr>
    </w:p>
    <w:p w:rsidR="004969C1" w:rsidRDefault="004969C1" w:rsidP="004969C1">
      <w:pPr>
        <w:pStyle w:val="Normlnweb"/>
        <w:spacing w:after="0"/>
      </w:pPr>
      <w:r>
        <w:rPr>
          <w:b/>
          <w:bCs/>
        </w:rPr>
        <w:t>Kalkulace nákladů</w:t>
      </w:r>
    </w:p>
    <w:p w:rsidR="004969C1" w:rsidRDefault="004969C1" w:rsidP="004969C1">
      <w:pPr>
        <w:pStyle w:val="Normlnweb"/>
        <w:spacing w:after="0"/>
      </w:pPr>
      <w:r>
        <w:t>Smlouva o dílo č.: PPK-78a/65/17</w:t>
      </w:r>
    </w:p>
    <w:p w:rsidR="004969C1" w:rsidRDefault="004969C1" w:rsidP="004969C1">
      <w:pPr>
        <w:pStyle w:val="Normlnweb"/>
        <w:spacing w:after="0"/>
      </w:pPr>
    </w:p>
    <w:p w:rsidR="004969C1" w:rsidRDefault="004969C1" w:rsidP="004969C1">
      <w:pPr>
        <w:pStyle w:val="Normlnweb"/>
        <w:spacing w:after="0"/>
      </w:pPr>
      <w:r>
        <w:rPr>
          <w:b/>
          <w:bCs/>
        </w:rPr>
        <w:t>PR Strádovka</w:t>
      </w:r>
    </w:p>
    <w:p w:rsidR="004969C1" w:rsidRDefault="004969C1" w:rsidP="004969C1">
      <w:pPr>
        <w:pStyle w:val="Normlnweb"/>
        <w:spacing w:after="0"/>
      </w:pPr>
      <w:r>
        <w:t>Kosení křovinořezem</w:t>
      </w:r>
      <w:r>
        <w:tab/>
      </w:r>
      <w:r>
        <w:tab/>
        <w:t xml:space="preserve">7.000,- Kč/ha </w:t>
      </w:r>
      <w:r>
        <w:tab/>
      </w:r>
      <w:r>
        <w:tab/>
      </w:r>
      <w:r>
        <w:tab/>
        <w:t>7,02 ha</w:t>
      </w:r>
      <w:r>
        <w:tab/>
      </w:r>
      <w:r>
        <w:tab/>
      </w:r>
      <w:r>
        <w:tab/>
        <w:t>49.140,- Kč</w:t>
      </w:r>
    </w:p>
    <w:p w:rsidR="004969C1" w:rsidRDefault="004969C1" w:rsidP="004969C1">
      <w:pPr>
        <w:pStyle w:val="Normlnweb"/>
        <w:spacing w:after="0"/>
      </w:pPr>
      <w:r>
        <w:t xml:space="preserve">Shrabání </w:t>
      </w:r>
      <w:r>
        <w:tab/>
      </w:r>
      <w:r>
        <w:tab/>
      </w:r>
      <w:r>
        <w:tab/>
        <w:t xml:space="preserve">3.500,- Kč/ha </w:t>
      </w:r>
      <w:r>
        <w:tab/>
      </w:r>
      <w:r>
        <w:tab/>
      </w:r>
      <w:r>
        <w:tab/>
        <w:t xml:space="preserve">7,02 ha </w:t>
      </w:r>
      <w:r>
        <w:tab/>
      </w:r>
      <w:r>
        <w:tab/>
        <w:t>24.570,- Kč</w:t>
      </w:r>
    </w:p>
    <w:p w:rsidR="004969C1" w:rsidRDefault="004969C1" w:rsidP="004969C1">
      <w:pPr>
        <w:pStyle w:val="Normlnweb"/>
        <w:spacing w:after="0"/>
      </w:pPr>
      <w:r>
        <w:t xml:space="preserve">Odklizení </w:t>
      </w:r>
      <w:r>
        <w:tab/>
      </w:r>
      <w:r>
        <w:tab/>
      </w:r>
      <w:r>
        <w:tab/>
        <w:t xml:space="preserve">4.500,- Kč/ha </w:t>
      </w:r>
      <w:r>
        <w:tab/>
      </w:r>
      <w:r>
        <w:tab/>
      </w:r>
      <w:r>
        <w:tab/>
        <w:t xml:space="preserve">7,02 ha </w:t>
      </w:r>
      <w:r>
        <w:tab/>
      </w:r>
      <w:r>
        <w:tab/>
        <w:t>31.590,- Kč</w:t>
      </w:r>
    </w:p>
    <w:p w:rsidR="004969C1" w:rsidRDefault="004969C1" w:rsidP="004969C1">
      <w:pPr>
        <w:pStyle w:val="Normlnweb"/>
        <w:spacing w:after="0"/>
      </w:pPr>
    </w:p>
    <w:p w:rsidR="004969C1" w:rsidRDefault="004969C1" w:rsidP="004969C1">
      <w:pPr>
        <w:pStyle w:val="Normlnweb"/>
        <w:spacing w:after="0"/>
      </w:pPr>
      <w:r>
        <w:t>Navýšení 17 % za podmáčení</w:t>
      </w:r>
      <w:r>
        <w:tab/>
      </w:r>
      <w:r>
        <w:tab/>
      </w:r>
      <w:r>
        <w:tab/>
      </w:r>
      <w:r>
        <w:tab/>
      </w:r>
      <w:r>
        <w:tab/>
      </w:r>
      <w:r>
        <w:tab/>
      </w:r>
      <w:r>
        <w:tab/>
        <w:t>21440,- Kč</w:t>
      </w:r>
    </w:p>
    <w:p w:rsidR="004969C1" w:rsidRDefault="004969C1" w:rsidP="004969C1">
      <w:pPr>
        <w:pStyle w:val="Normlnweb"/>
        <w:spacing w:after="0"/>
      </w:pPr>
    </w:p>
    <w:p w:rsidR="004969C1" w:rsidRDefault="004969C1" w:rsidP="004969C1">
      <w:pPr>
        <w:pStyle w:val="Normlnweb"/>
        <w:spacing w:after="0"/>
        <w:rPr>
          <w:b/>
          <w:bCs/>
        </w:rPr>
      </w:pPr>
      <w:r>
        <w:rPr>
          <w:b/>
          <w:bCs/>
        </w:rPr>
        <w:t xml:space="preserve">Celkem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126.740,- Kč</w:t>
      </w:r>
    </w:p>
    <w:p w:rsidR="004969C1" w:rsidRDefault="004969C1" w:rsidP="004969C1">
      <w:pPr>
        <w:pStyle w:val="Normlnweb"/>
        <w:spacing w:after="0"/>
        <w:rPr>
          <w:b/>
          <w:bCs/>
        </w:rPr>
      </w:pPr>
    </w:p>
    <w:p w:rsidR="004969C1" w:rsidRDefault="004969C1" w:rsidP="004969C1">
      <w:pPr>
        <w:pStyle w:val="Normlnweb"/>
        <w:spacing w:after="0"/>
        <w:rPr>
          <w:b/>
          <w:bCs/>
        </w:rPr>
      </w:pPr>
    </w:p>
    <w:p w:rsidR="004969C1" w:rsidRDefault="004969C1" w:rsidP="004969C1">
      <w:pPr>
        <w:pStyle w:val="Normlnweb"/>
        <w:spacing w:after="0"/>
        <w:rPr>
          <w:b/>
          <w:bCs/>
        </w:rPr>
      </w:pPr>
    </w:p>
    <w:p w:rsidR="004969C1" w:rsidRDefault="004969C1" w:rsidP="004969C1">
      <w:pPr>
        <w:pStyle w:val="Normlnweb"/>
        <w:spacing w:after="0"/>
        <w:rPr>
          <w:b/>
          <w:bCs/>
        </w:rPr>
      </w:pPr>
    </w:p>
    <w:p w:rsidR="004969C1" w:rsidRPr="00DB5B95" w:rsidRDefault="004969C1" w:rsidP="004969C1">
      <w:pPr>
        <w:pStyle w:val="Normlnweb"/>
        <w:spacing w:after="0"/>
      </w:pPr>
      <w:r w:rsidRPr="00DB5B95">
        <w:rPr>
          <w:bCs/>
        </w:rPr>
        <w:tab/>
      </w:r>
      <w:r w:rsidRPr="00DB5B95">
        <w:rPr>
          <w:bCs/>
        </w:rPr>
        <w:tab/>
      </w:r>
      <w:r w:rsidRPr="00DB5B95">
        <w:rPr>
          <w:bCs/>
        </w:rPr>
        <w:tab/>
      </w:r>
      <w:r w:rsidRPr="00DB5B95">
        <w:rPr>
          <w:bCs/>
        </w:rPr>
        <w:tab/>
      </w:r>
      <w:r w:rsidRPr="00DB5B95">
        <w:rPr>
          <w:bCs/>
        </w:rPr>
        <w:tab/>
      </w:r>
      <w:r w:rsidRPr="00DB5B95">
        <w:rPr>
          <w:bCs/>
        </w:rPr>
        <w:tab/>
      </w:r>
      <w:r>
        <w:rPr>
          <w:bCs/>
        </w:rPr>
        <w:t>Pavel Kratochvíl</w:t>
      </w:r>
    </w:p>
    <w:p w:rsidR="004969C1" w:rsidRDefault="004969C1">
      <w:r>
        <w:br w:type="page"/>
      </w:r>
    </w:p>
    <w:p w:rsidR="004969C1" w:rsidRDefault="004969C1">
      <w:r w:rsidRPr="004969C1">
        <w:rPr>
          <w:noProof/>
          <w:lang w:eastAsia="cs-CZ"/>
        </w:rPr>
        <w:lastRenderedPageBreak/>
        <w:drawing>
          <wp:inline distT="0" distB="0" distL="0" distR="0">
            <wp:extent cx="5760720" cy="4089282"/>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89282"/>
                    </a:xfrm>
                    <a:prstGeom prst="rect">
                      <a:avLst/>
                    </a:prstGeom>
                    <a:noFill/>
                    <a:ln>
                      <a:noFill/>
                    </a:ln>
                  </pic:spPr>
                </pic:pic>
              </a:graphicData>
            </a:graphic>
          </wp:inline>
        </w:drawing>
      </w:r>
    </w:p>
    <w:p w:rsidR="004969C1" w:rsidRDefault="004969C1">
      <w:r>
        <w:br w:type="page"/>
      </w:r>
    </w:p>
    <w:p w:rsidR="004969C1" w:rsidRDefault="004969C1">
      <w:r w:rsidRPr="004969C1">
        <w:rPr>
          <w:noProof/>
          <w:lang w:eastAsia="cs-CZ"/>
        </w:rPr>
        <w:lastRenderedPageBreak/>
        <w:drawing>
          <wp:inline distT="0" distB="0" distL="0" distR="0">
            <wp:extent cx="5743575" cy="80295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575" cy="8029575"/>
                    </a:xfrm>
                    <a:prstGeom prst="rect">
                      <a:avLst/>
                    </a:prstGeom>
                    <a:noFill/>
                    <a:ln>
                      <a:noFill/>
                    </a:ln>
                  </pic:spPr>
                </pic:pic>
              </a:graphicData>
            </a:graphic>
          </wp:inline>
        </w:drawing>
      </w:r>
    </w:p>
    <w:p w:rsidR="004969C1" w:rsidRDefault="004969C1">
      <w:r>
        <w:br w:type="page"/>
      </w:r>
    </w:p>
    <w:p w:rsidR="004969C1" w:rsidRDefault="004969C1">
      <w:r w:rsidRPr="004969C1">
        <w:rPr>
          <w:noProof/>
          <w:lang w:eastAsia="cs-CZ"/>
        </w:rPr>
        <w:lastRenderedPageBreak/>
        <w:drawing>
          <wp:inline distT="0" distB="0" distL="0" distR="0">
            <wp:extent cx="5476875" cy="76295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7629525"/>
                    </a:xfrm>
                    <a:prstGeom prst="rect">
                      <a:avLst/>
                    </a:prstGeom>
                    <a:noFill/>
                    <a:ln>
                      <a:noFill/>
                    </a:ln>
                  </pic:spPr>
                </pic:pic>
              </a:graphicData>
            </a:graphic>
          </wp:inline>
        </w:drawing>
      </w:r>
    </w:p>
    <w:p w:rsidR="004969C1" w:rsidRDefault="004969C1">
      <w:r>
        <w:br w:type="page"/>
      </w:r>
    </w:p>
    <w:p w:rsidR="00C80DC7" w:rsidRDefault="004969C1">
      <w:r w:rsidRPr="004969C1">
        <w:rPr>
          <w:noProof/>
          <w:lang w:eastAsia="cs-CZ"/>
        </w:rPr>
        <w:lastRenderedPageBreak/>
        <w:drawing>
          <wp:inline distT="0" distB="0" distL="0" distR="0">
            <wp:extent cx="5438775" cy="79152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7915275"/>
                    </a:xfrm>
                    <a:prstGeom prst="rect">
                      <a:avLst/>
                    </a:prstGeom>
                    <a:noFill/>
                    <a:ln>
                      <a:noFill/>
                    </a:ln>
                  </pic:spPr>
                </pic:pic>
              </a:graphicData>
            </a:graphic>
          </wp:inline>
        </w:drawing>
      </w:r>
    </w:p>
    <w:sectPr w:rsidR="00C80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C333A5"/>
    <w:multiLevelType w:val="multilevel"/>
    <w:tmpl w:val="E602A0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Nadpis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45A6443"/>
    <w:multiLevelType w:val="multilevel"/>
    <w:tmpl w:val="2126342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9C1"/>
    <w:rsid w:val="00163822"/>
    <w:rsid w:val="004969C1"/>
    <w:rsid w:val="005A0A56"/>
    <w:rsid w:val="007370C8"/>
    <w:rsid w:val="008B517D"/>
    <w:rsid w:val="00AE57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2CD478-263A-4628-BA04-84BD02B0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63822"/>
    <w:pPr>
      <w:keepNext/>
      <w:numPr>
        <w:numId w:val="3"/>
      </w:numPr>
      <w:autoSpaceDE w:val="0"/>
      <w:autoSpaceDN w:val="0"/>
      <w:spacing w:after="0" w:line="240" w:lineRule="auto"/>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9"/>
    <w:qFormat/>
    <w:rsid w:val="00163822"/>
    <w:pPr>
      <w:keepNext/>
      <w:numPr>
        <w:ilvl w:val="1"/>
        <w:numId w:val="3"/>
      </w:numPr>
      <w:autoSpaceDE w:val="0"/>
      <w:autoSpaceDN w:val="0"/>
      <w:spacing w:after="0" w:line="240" w:lineRule="auto"/>
      <w:jc w:val="both"/>
      <w:outlineLvl w:val="1"/>
    </w:pPr>
    <w:rPr>
      <w:b/>
      <w:szCs w:val="24"/>
    </w:rPr>
  </w:style>
  <w:style w:type="paragraph" w:styleId="Nadpis3">
    <w:name w:val="heading 3"/>
    <w:basedOn w:val="Normln"/>
    <w:next w:val="Normln"/>
    <w:link w:val="Nadpis3Char"/>
    <w:uiPriority w:val="99"/>
    <w:qFormat/>
    <w:rsid w:val="00163822"/>
    <w:pPr>
      <w:keepNext/>
      <w:numPr>
        <w:ilvl w:val="2"/>
        <w:numId w:val="4"/>
      </w:numPr>
      <w:autoSpaceDE w:val="0"/>
      <w:autoSpaceDN w:val="0"/>
      <w:spacing w:after="0" w:line="240" w:lineRule="auto"/>
      <w:ind w:left="720"/>
      <w:outlineLvl w:val="2"/>
    </w:pPr>
    <w:rPr>
      <w:b/>
      <w:bCs/>
      <w: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63822"/>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9"/>
    <w:rsid w:val="00163822"/>
    <w:rPr>
      <w:rFonts w:ascii="Times New Roman" w:hAnsi="Times New Roman" w:cs="Times New Roman"/>
      <w:b/>
      <w:sz w:val="24"/>
      <w:szCs w:val="24"/>
    </w:rPr>
  </w:style>
  <w:style w:type="character" w:customStyle="1" w:styleId="Nadpis3Char">
    <w:name w:val="Nadpis 3 Char"/>
    <w:basedOn w:val="Standardnpsmoodstavce"/>
    <w:link w:val="Nadpis3"/>
    <w:uiPriority w:val="99"/>
    <w:rsid w:val="00163822"/>
    <w:rPr>
      <w:rFonts w:ascii="Times New Roman" w:hAnsi="Times New Roman" w:cs="Times New Roman"/>
      <w:b/>
      <w:bCs/>
      <w:i/>
      <w:sz w:val="24"/>
      <w:szCs w:val="24"/>
    </w:rPr>
  </w:style>
  <w:style w:type="paragraph" w:styleId="Normlnweb">
    <w:name w:val="Normal (Web)"/>
    <w:basedOn w:val="Normln"/>
    <w:uiPriority w:val="99"/>
    <w:semiHidden/>
    <w:unhideWhenUsed/>
    <w:rsid w:val="004969C1"/>
    <w:pPr>
      <w:spacing w:before="100" w:beforeAutospacing="1" w:after="100" w:afterAutospacing="1" w:line="240" w:lineRule="auto"/>
    </w:pPr>
    <w:rPr>
      <w:rFonts w:eastAsia="Times New Roman"/>
      <w:szCs w:val="24"/>
      <w:lang w:eastAsia="cs-CZ"/>
    </w:rPr>
  </w:style>
  <w:style w:type="paragraph" w:styleId="Nzev">
    <w:name w:val="Title"/>
    <w:basedOn w:val="Normln"/>
    <w:link w:val="NzevChar"/>
    <w:uiPriority w:val="10"/>
    <w:qFormat/>
    <w:rsid w:val="004969C1"/>
    <w:pPr>
      <w:spacing w:before="100" w:beforeAutospacing="1" w:after="100" w:afterAutospacing="1" w:line="240" w:lineRule="auto"/>
    </w:pPr>
    <w:rPr>
      <w:rFonts w:eastAsia="Times New Roman"/>
      <w:szCs w:val="24"/>
      <w:lang w:eastAsia="cs-CZ"/>
    </w:rPr>
  </w:style>
  <w:style w:type="character" w:customStyle="1" w:styleId="NzevChar">
    <w:name w:val="Název Char"/>
    <w:basedOn w:val="Standardnpsmoodstavce"/>
    <w:link w:val="Nzev"/>
    <w:uiPriority w:val="10"/>
    <w:rsid w:val="004969C1"/>
    <w:rPr>
      <w:rFonts w:eastAsia="Times New Roman"/>
      <w:szCs w:val="24"/>
      <w:lang w:eastAsia="cs-CZ"/>
    </w:rPr>
  </w:style>
  <w:style w:type="character" w:styleId="Siln">
    <w:name w:val="Strong"/>
    <w:basedOn w:val="Standardnpsmoodstavce"/>
    <w:uiPriority w:val="22"/>
    <w:qFormat/>
    <w:rsid w:val="004969C1"/>
    <w:rPr>
      <w:b/>
      <w:bCs/>
    </w:rPr>
  </w:style>
  <w:style w:type="paragraph" w:styleId="Zkladntext">
    <w:name w:val="Body Text"/>
    <w:basedOn w:val="Normln"/>
    <w:link w:val="ZkladntextChar"/>
    <w:uiPriority w:val="99"/>
    <w:semiHidden/>
    <w:unhideWhenUsed/>
    <w:rsid w:val="004969C1"/>
    <w:pPr>
      <w:spacing w:before="100" w:beforeAutospacing="1" w:after="100" w:afterAutospacing="1" w:line="240" w:lineRule="auto"/>
    </w:pPr>
    <w:rPr>
      <w:rFonts w:eastAsia="Times New Roman"/>
      <w:szCs w:val="24"/>
      <w:lang w:eastAsia="cs-CZ"/>
    </w:rPr>
  </w:style>
  <w:style w:type="character" w:customStyle="1" w:styleId="ZkladntextChar">
    <w:name w:val="Základní text Char"/>
    <w:basedOn w:val="Standardnpsmoodstavce"/>
    <w:link w:val="Zkladntext"/>
    <w:uiPriority w:val="99"/>
    <w:semiHidden/>
    <w:rsid w:val="004969C1"/>
    <w:rPr>
      <w:rFonts w:eastAsia="Times New Roman"/>
      <w:szCs w:val="24"/>
      <w:lang w:eastAsia="cs-CZ"/>
    </w:rPr>
  </w:style>
  <w:style w:type="character" w:styleId="Zdraznn">
    <w:name w:val="Emphasis"/>
    <w:basedOn w:val="Standardnpsmoodstavce"/>
    <w:uiPriority w:val="20"/>
    <w:qFormat/>
    <w:rsid w:val="00496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580499">
      <w:bodyDiv w:val="1"/>
      <w:marLeft w:val="0"/>
      <w:marRight w:val="0"/>
      <w:marTop w:val="0"/>
      <w:marBottom w:val="0"/>
      <w:divBdr>
        <w:top w:val="none" w:sz="0" w:space="0" w:color="auto"/>
        <w:left w:val="none" w:sz="0" w:space="0" w:color="auto"/>
        <w:bottom w:val="none" w:sz="0" w:space="0" w:color="auto"/>
        <w:right w:val="none" w:sz="0" w:space="0" w:color="auto"/>
      </w:divBdr>
      <w:divsChild>
        <w:div w:id="895042417">
          <w:blockQuote w:val="1"/>
          <w:marLeft w:val="720"/>
          <w:marRight w:val="0"/>
          <w:marTop w:val="100"/>
          <w:marBottom w:val="100"/>
          <w:divBdr>
            <w:top w:val="none" w:sz="0" w:space="0" w:color="auto"/>
            <w:left w:val="none" w:sz="0" w:space="0" w:color="auto"/>
            <w:bottom w:val="none" w:sz="0" w:space="0" w:color="auto"/>
            <w:right w:val="none" w:sz="0" w:space="0" w:color="auto"/>
          </w:divBdr>
        </w:div>
        <w:div w:id="14114608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1290</Words>
  <Characters>7612</Characters>
  <Application>Microsoft Office Word</Application>
  <DocSecurity>0</DocSecurity>
  <Lines>63</Lines>
  <Paragraphs>17</Paragraphs>
  <ScaleCrop>false</ScaleCrop>
  <Company/>
  <LinksUpToDate>false</LinksUpToDate>
  <CharactersWithSpaces>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Morchová</dc:creator>
  <cp:keywords/>
  <dc:description/>
  <cp:lastModifiedBy>Marie Morchová</cp:lastModifiedBy>
  <cp:revision>2</cp:revision>
  <dcterms:created xsi:type="dcterms:W3CDTF">2017-07-04T05:48:00Z</dcterms:created>
  <dcterms:modified xsi:type="dcterms:W3CDTF">2017-07-10T07:26:00Z</dcterms:modified>
</cp:coreProperties>
</file>