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4534"/>
        <w:gridCol w:w="4534"/>
      </w:tblGrid>
      <w:tr w:rsidR="00A17D88" w:rsidRPr="00E8695B" w14:paraId="670845BA" w14:textId="189ED287" w:rsidTr="00B33AE7">
        <w:tc>
          <w:tcPr>
            <w:tcW w:w="4534" w:type="dxa"/>
            <w:tcMar>
              <w:right w:w="173" w:type="dxa"/>
            </w:tcMar>
          </w:tcPr>
          <w:p w14:paraId="5ECFDAC3" w14:textId="77777777" w:rsidR="00B33AE7" w:rsidRPr="00EB72E5" w:rsidRDefault="00B33AE7" w:rsidP="00B33AE7">
            <w:pPr>
              <w:pStyle w:val="Title"/>
              <w:widowControl w:val="0"/>
              <w:rPr>
                <w:color w:val="000000" w:themeColor="text1"/>
              </w:rPr>
            </w:pPr>
            <w:r w:rsidRPr="00EB72E5">
              <w:rPr>
                <w:color w:val="000000" w:themeColor="text1"/>
              </w:rPr>
              <w:t>CLINICAL STUDY AGREEMENT</w:t>
            </w:r>
          </w:p>
        </w:tc>
        <w:tc>
          <w:tcPr>
            <w:tcW w:w="4534" w:type="dxa"/>
          </w:tcPr>
          <w:p w14:paraId="1FFF4170" w14:textId="42EA0A97" w:rsidR="00B33AE7" w:rsidRPr="00EB72E5" w:rsidRDefault="00B33AE7" w:rsidP="00B33AE7">
            <w:pPr>
              <w:pStyle w:val="Title"/>
              <w:widowControl w:val="0"/>
              <w:rPr>
                <w:color w:val="000000" w:themeColor="text1"/>
                <w:lang w:val="cs-CZ"/>
              </w:rPr>
            </w:pPr>
            <w:r w:rsidRPr="00EB72E5">
              <w:rPr>
                <w:color w:val="000000" w:themeColor="text1"/>
                <w:lang w:val="cs-CZ"/>
              </w:rPr>
              <w:t>SMLOUVA</w:t>
            </w:r>
            <w:r w:rsidR="002C0FCD" w:rsidRPr="00EB72E5">
              <w:rPr>
                <w:color w:val="000000" w:themeColor="text1"/>
                <w:lang w:val="cs-CZ"/>
              </w:rPr>
              <w:t xml:space="preserve"> O </w:t>
            </w:r>
            <w:r w:rsidRPr="00EB72E5">
              <w:rPr>
                <w:color w:val="000000" w:themeColor="text1"/>
                <w:lang w:val="cs-CZ"/>
              </w:rPr>
              <w:t>PROVEDENÍ KLINICKÉ STUDIE</w:t>
            </w:r>
          </w:p>
        </w:tc>
      </w:tr>
      <w:tr w:rsidR="00A17D88" w:rsidRPr="00EB72E5" w14:paraId="01B2B9F7" w14:textId="34698654" w:rsidTr="00B33AE7">
        <w:tc>
          <w:tcPr>
            <w:tcW w:w="4534" w:type="dxa"/>
            <w:tcMar>
              <w:right w:w="173" w:type="dxa"/>
            </w:tcMar>
          </w:tcPr>
          <w:p w14:paraId="4367D713" w14:textId="77777777" w:rsidR="00B33AE7" w:rsidRPr="00EB72E5" w:rsidRDefault="00B33AE7" w:rsidP="00B33AE7">
            <w:pPr>
              <w:widowControl w:val="0"/>
              <w:jc w:val="center"/>
              <w:rPr>
                <w:b/>
                <w:color w:val="000000" w:themeColor="text1"/>
              </w:rPr>
            </w:pPr>
            <w:r w:rsidRPr="00EB72E5">
              <w:rPr>
                <w:b/>
                <w:color w:val="000000" w:themeColor="text1"/>
              </w:rPr>
              <w:t>among</w:t>
            </w:r>
          </w:p>
        </w:tc>
        <w:tc>
          <w:tcPr>
            <w:tcW w:w="4534" w:type="dxa"/>
          </w:tcPr>
          <w:p w14:paraId="4F531331" w14:textId="6AD916B9" w:rsidR="00B33AE7" w:rsidRPr="00EB72E5" w:rsidRDefault="00B33AE7" w:rsidP="00B33AE7">
            <w:pPr>
              <w:widowControl w:val="0"/>
              <w:jc w:val="center"/>
              <w:rPr>
                <w:b/>
                <w:color w:val="000000" w:themeColor="text1"/>
                <w:lang w:val="cs-CZ"/>
              </w:rPr>
            </w:pPr>
            <w:r w:rsidRPr="00EB72E5">
              <w:rPr>
                <w:b/>
                <w:bCs/>
                <w:color w:val="000000" w:themeColor="text1"/>
                <w:lang w:val="cs-CZ"/>
              </w:rPr>
              <w:t>mezi</w:t>
            </w:r>
          </w:p>
        </w:tc>
      </w:tr>
      <w:tr w:rsidR="00A17D88" w:rsidRPr="00EB72E5" w14:paraId="2B4229EC" w14:textId="301A3D2B" w:rsidTr="00B33AE7">
        <w:tc>
          <w:tcPr>
            <w:tcW w:w="4534" w:type="dxa"/>
            <w:tcMar>
              <w:right w:w="173" w:type="dxa"/>
            </w:tcMar>
          </w:tcPr>
          <w:p w14:paraId="4094E5D6" w14:textId="77777777" w:rsidR="00B33AE7" w:rsidRPr="00EB72E5" w:rsidRDefault="00B33AE7" w:rsidP="00B33AE7">
            <w:pPr>
              <w:widowControl w:val="0"/>
              <w:jc w:val="center"/>
              <w:rPr>
                <w:color w:val="000000" w:themeColor="text1"/>
              </w:rPr>
            </w:pPr>
            <w:r w:rsidRPr="00EB72E5">
              <w:rPr>
                <w:b/>
                <w:color w:val="000000" w:themeColor="text1"/>
              </w:rPr>
              <w:t>Pfizer Inc.</w:t>
            </w:r>
          </w:p>
        </w:tc>
        <w:tc>
          <w:tcPr>
            <w:tcW w:w="4534" w:type="dxa"/>
          </w:tcPr>
          <w:p w14:paraId="79A95A02" w14:textId="2549B756" w:rsidR="00B33AE7" w:rsidRPr="00EB72E5" w:rsidRDefault="00B33AE7" w:rsidP="00B33AE7">
            <w:pPr>
              <w:widowControl w:val="0"/>
              <w:jc w:val="center"/>
              <w:rPr>
                <w:b/>
                <w:color w:val="000000" w:themeColor="text1"/>
                <w:lang w:val="cs-CZ"/>
              </w:rPr>
            </w:pPr>
            <w:r w:rsidRPr="00EB72E5">
              <w:rPr>
                <w:b/>
                <w:bCs/>
                <w:color w:val="000000" w:themeColor="text1"/>
                <w:lang w:val="cs-CZ"/>
              </w:rPr>
              <w:t>Pfizer Inc.</w:t>
            </w:r>
          </w:p>
        </w:tc>
      </w:tr>
      <w:tr w:rsidR="00A17D88" w:rsidRPr="00EB72E5" w14:paraId="086A17B3" w14:textId="1282FA47" w:rsidTr="00B33AE7">
        <w:tc>
          <w:tcPr>
            <w:tcW w:w="4534" w:type="dxa"/>
            <w:tcMar>
              <w:right w:w="173" w:type="dxa"/>
            </w:tcMar>
          </w:tcPr>
          <w:p w14:paraId="244F11C9" w14:textId="77777777" w:rsidR="00B33AE7" w:rsidRPr="00EB72E5" w:rsidRDefault="00B33AE7" w:rsidP="00B33AE7">
            <w:pPr>
              <w:widowControl w:val="0"/>
              <w:jc w:val="center"/>
              <w:rPr>
                <w:b/>
                <w:color w:val="000000" w:themeColor="text1"/>
              </w:rPr>
            </w:pPr>
            <w:r w:rsidRPr="00EB72E5">
              <w:rPr>
                <w:b/>
                <w:color w:val="000000" w:themeColor="text1"/>
              </w:rPr>
              <w:t>and</w:t>
            </w:r>
          </w:p>
        </w:tc>
        <w:tc>
          <w:tcPr>
            <w:tcW w:w="4534" w:type="dxa"/>
          </w:tcPr>
          <w:p w14:paraId="45C82D8A" w14:textId="180B2919" w:rsidR="00B33AE7" w:rsidRPr="00EB72E5" w:rsidRDefault="00B33AE7" w:rsidP="00B33AE7">
            <w:pPr>
              <w:widowControl w:val="0"/>
              <w:jc w:val="center"/>
              <w:rPr>
                <w:b/>
                <w:color w:val="000000" w:themeColor="text1"/>
                <w:lang w:val="cs-CZ"/>
              </w:rPr>
            </w:pPr>
            <w:r w:rsidRPr="00EB72E5">
              <w:rPr>
                <w:b/>
                <w:bCs/>
                <w:color w:val="000000" w:themeColor="text1"/>
                <w:lang w:val="cs-CZ"/>
              </w:rPr>
              <w:t>a</w:t>
            </w:r>
          </w:p>
        </w:tc>
      </w:tr>
      <w:tr w:rsidR="00A17D88" w:rsidRPr="00EB72E5" w14:paraId="70478545" w14:textId="0F30CD82" w:rsidTr="00B33AE7">
        <w:tc>
          <w:tcPr>
            <w:tcW w:w="4534" w:type="dxa"/>
            <w:tcMar>
              <w:right w:w="173" w:type="dxa"/>
            </w:tcMar>
          </w:tcPr>
          <w:p w14:paraId="691BF309" w14:textId="0F9E1752" w:rsidR="00B33AE7" w:rsidRPr="00EB72E5" w:rsidRDefault="00E8695B" w:rsidP="00B33AE7">
            <w:pPr>
              <w:widowControl w:val="0"/>
              <w:jc w:val="center"/>
              <w:rPr>
                <w:b/>
                <w:color w:val="000000" w:themeColor="text1"/>
              </w:rPr>
            </w:pPr>
            <w:r w:rsidRPr="00E8695B">
              <w:rPr>
                <w:b/>
                <w:bCs/>
                <w:color w:val="000000" w:themeColor="text1"/>
                <w:highlight w:val="black"/>
              </w:rPr>
              <w:t>xxxxxxxxxxxxxxxxxxxxxxxx</w:t>
            </w:r>
          </w:p>
        </w:tc>
        <w:tc>
          <w:tcPr>
            <w:tcW w:w="4534" w:type="dxa"/>
          </w:tcPr>
          <w:p w14:paraId="5E48B710" w14:textId="00026AAB" w:rsidR="00B33AE7" w:rsidRPr="00EB72E5" w:rsidRDefault="00E8695B" w:rsidP="00B33AE7">
            <w:pPr>
              <w:widowControl w:val="0"/>
              <w:jc w:val="center"/>
              <w:rPr>
                <w:b/>
                <w:color w:val="000000" w:themeColor="text1"/>
                <w:highlight w:val="yellow"/>
                <w:lang w:val="cs-CZ"/>
              </w:rPr>
            </w:pPr>
            <w:r w:rsidRPr="00E8695B">
              <w:rPr>
                <w:b/>
                <w:bCs/>
                <w:color w:val="000000" w:themeColor="text1"/>
                <w:highlight w:val="black"/>
              </w:rPr>
              <w:t>xxxxxxxxxxxxxxxxxxxxxxxx</w:t>
            </w:r>
          </w:p>
        </w:tc>
      </w:tr>
      <w:tr w:rsidR="00A17D88" w:rsidRPr="00EB72E5" w14:paraId="18F9BAA5" w14:textId="3E155BAF" w:rsidTr="00B33AE7">
        <w:tc>
          <w:tcPr>
            <w:tcW w:w="4534" w:type="dxa"/>
            <w:tcMar>
              <w:right w:w="173" w:type="dxa"/>
            </w:tcMar>
          </w:tcPr>
          <w:p w14:paraId="02D0A294" w14:textId="77777777" w:rsidR="00B33AE7" w:rsidRPr="00EB72E5" w:rsidRDefault="00B33AE7" w:rsidP="00B33AE7">
            <w:pPr>
              <w:widowControl w:val="0"/>
              <w:jc w:val="center"/>
              <w:rPr>
                <w:b/>
                <w:color w:val="000000" w:themeColor="text1"/>
              </w:rPr>
            </w:pPr>
            <w:r w:rsidRPr="00EB72E5">
              <w:rPr>
                <w:b/>
                <w:color w:val="000000" w:themeColor="text1"/>
              </w:rPr>
              <w:t>and</w:t>
            </w:r>
          </w:p>
        </w:tc>
        <w:tc>
          <w:tcPr>
            <w:tcW w:w="4534" w:type="dxa"/>
          </w:tcPr>
          <w:p w14:paraId="546B1B5E" w14:textId="48E05E7E" w:rsidR="00B33AE7" w:rsidRPr="00EB72E5" w:rsidRDefault="00B33AE7" w:rsidP="00B33AE7">
            <w:pPr>
              <w:widowControl w:val="0"/>
              <w:jc w:val="center"/>
              <w:rPr>
                <w:b/>
                <w:color w:val="000000" w:themeColor="text1"/>
                <w:lang w:val="cs-CZ"/>
              </w:rPr>
            </w:pPr>
            <w:r w:rsidRPr="00EB72E5">
              <w:rPr>
                <w:b/>
                <w:bCs/>
                <w:color w:val="000000" w:themeColor="text1"/>
                <w:lang w:val="cs-CZ"/>
              </w:rPr>
              <w:t>a</w:t>
            </w:r>
          </w:p>
        </w:tc>
      </w:tr>
      <w:tr w:rsidR="00A17D88" w:rsidRPr="00EB72E5" w14:paraId="48341E6E" w14:textId="4E80449C" w:rsidTr="00B33AE7">
        <w:tc>
          <w:tcPr>
            <w:tcW w:w="4534" w:type="dxa"/>
            <w:tcMar>
              <w:right w:w="173" w:type="dxa"/>
            </w:tcMar>
          </w:tcPr>
          <w:p w14:paraId="3F7A0C3C" w14:textId="33174B62" w:rsidR="00B33AE7" w:rsidRPr="00EB72E5" w:rsidRDefault="00526980" w:rsidP="00B33AE7">
            <w:pPr>
              <w:widowControl w:val="0"/>
              <w:jc w:val="center"/>
              <w:rPr>
                <w:b/>
                <w:color w:val="000000" w:themeColor="text1"/>
              </w:rPr>
            </w:pPr>
            <w:r w:rsidRPr="00EB72E5">
              <w:rPr>
                <w:b/>
                <w:bCs/>
                <w:color w:val="000000" w:themeColor="text1"/>
              </w:rPr>
              <w:t>Fakultní nemocnice Brno</w:t>
            </w:r>
          </w:p>
        </w:tc>
        <w:tc>
          <w:tcPr>
            <w:tcW w:w="4534" w:type="dxa"/>
          </w:tcPr>
          <w:p w14:paraId="29D4F8B4" w14:textId="43AE7648" w:rsidR="00B33AE7" w:rsidRPr="00EB72E5" w:rsidRDefault="00526980" w:rsidP="00B33AE7">
            <w:pPr>
              <w:widowControl w:val="0"/>
              <w:jc w:val="center"/>
              <w:rPr>
                <w:b/>
                <w:color w:val="000000" w:themeColor="text1"/>
                <w:highlight w:val="lightGray"/>
                <w:lang w:val="cs-CZ"/>
              </w:rPr>
            </w:pPr>
            <w:r w:rsidRPr="00EB72E5">
              <w:rPr>
                <w:b/>
                <w:bCs/>
                <w:color w:val="000000" w:themeColor="text1"/>
                <w:lang w:val="cs-CZ"/>
              </w:rPr>
              <w:t>Fakultní nemocnice Brno</w:t>
            </w:r>
          </w:p>
        </w:tc>
      </w:tr>
      <w:tr w:rsidR="00A17D88" w:rsidRPr="00EB72E5" w14:paraId="5EB65FCC" w14:textId="7C2FD7BB" w:rsidTr="00B33AE7">
        <w:tc>
          <w:tcPr>
            <w:tcW w:w="4534" w:type="dxa"/>
            <w:tcMar>
              <w:right w:w="173" w:type="dxa"/>
            </w:tcMar>
          </w:tcPr>
          <w:p w14:paraId="12804A7D" w14:textId="77777777" w:rsidR="00B33AE7" w:rsidRPr="00EB72E5" w:rsidRDefault="00B33AE7" w:rsidP="00B33AE7">
            <w:pPr>
              <w:widowControl w:val="0"/>
              <w:jc w:val="center"/>
              <w:rPr>
                <w:b/>
                <w:color w:val="000000" w:themeColor="text1"/>
              </w:rPr>
            </w:pPr>
          </w:p>
        </w:tc>
        <w:tc>
          <w:tcPr>
            <w:tcW w:w="4534" w:type="dxa"/>
          </w:tcPr>
          <w:p w14:paraId="527426D4" w14:textId="77777777" w:rsidR="00B33AE7" w:rsidRPr="00EB72E5" w:rsidRDefault="00B33AE7" w:rsidP="00B33AE7">
            <w:pPr>
              <w:widowControl w:val="0"/>
              <w:jc w:val="center"/>
              <w:rPr>
                <w:b/>
                <w:color w:val="000000" w:themeColor="text1"/>
                <w:lang w:val="cs-CZ"/>
              </w:rPr>
            </w:pPr>
          </w:p>
        </w:tc>
      </w:tr>
      <w:tr w:rsidR="00A17D88" w:rsidRPr="00EB72E5" w14:paraId="4DCAF659" w14:textId="091C7297" w:rsidTr="00B33AE7">
        <w:tc>
          <w:tcPr>
            <w:tcW w:w="4534" w:type="dxa"/>
            <w:tcMar>
              <w:right w:w="173" w:type="dxa"/>
            </w:tcMar>
          </w:tcPr>
          <w:p w14:paraId="1585EC67" w14:textId="77777777" w:rsidR="00B33AE7" w:rsidRPr="00EB72E5" w:rsidRDefault="00B33AE7" w:rsidP="00B33AE7">
            <w:pPr>
              <w:widowControl w:val="0"/>
              <w:jc w:val="center"/>
              <w:rPr>
                <w:b/>
                <w:color w:val="000000" w:themeColor="text1"/>
              </w:rPr>
            </w:pPr>
          </w:p>
        </w:tc>
        <w:tc>
          <w:tcPr>
            <w:tcW w:w="4534" w:type="dxa"/>
          </w:tcPr>
          <w:p w14:paraId="2364B198" w14:textId="77777777" w:rsidR="00B33AE7" w:rsidRPr="00EB72E5" w:rsidRDefault="00B33AE7" w:rsidP="00B33AE7">
            <w:pPr>
              <w:widowControl w:val="0"/>
              <w:jc w:val="center"/>
              <w:rPr>
                <w:b/>
                <w:color w:val="000000" w:themeColor="text1"/>
                <w:lang w:val="cs-CZ"/>
              </w:rPr>
            </w:pPr>
          </w:p>
        </w:tc>
      </w:tr>
      <w:tr w:rsidR="00A17D88" w:rsidRPr="00EB72E5" w14:paraId="4A9F1774" w14:textId="673918CA" w:rsidTr="00B33AE7">
        <w:tc>
          <w:tcPr>
            <w:tcW w:w="4534" w:type="dxa"/>
            <w:tcMar>
              <w:right w:w="173" w:type="dxa"/>
            </w:tcMar>
          </w:tcPr>
          <w:p w14:paraId="7E598061" w14:textId="63FE2113" w:rsidR="00B33AE7" w:rsidRPr="00EB72E5" w:rsidRDefault="00B33AE7" w:rsidP="00B33AE7">
            <w:pPr>
              <w:widowControl w:val="0"/>
              <w:jc w:val="center"/>
              <w:rPr>
                <w:b/>
                <w:color w:val="000000" w:themeColor="text1"/>
              </w:rPr>
            </w:pPr>
            <w:r w:rsidRPr="00EB72E5">
              <w:rPr>
                <w:b/>
                <w:color w:val="000000" w:themeColor="text1"/>
              </w:rPr>
              <w:t xml:space="preserve">Pfizer Protocol # </w:t>
            </w:r>
            <w:r w:rsidR="007A21A2" w:rsidRPr="00EB72E5">
              <w:rPr>
                <w:b/>
                <w:color w:val="000000" w:themeColor="text1"/>
              </w:rPr>
              <w:t>C1071032</w:t>
            </w:r>
          </w:p>
        </w:tc>
        <w:tc>
          <w:tcPr>
            <w:tcW w:w="4534" w:type="dxa"/>
          </w:tcPr>
          <w:p w14:paraId="1478E084" w14:textId="12C92FF0" w:rsidR="00B33AE7" w:rsidRPr="00EB72E5" w:rsidRDefault="00B33AE7" w:rsidP="00B33AE7">
            <w:pPr>
              <w:widowControl w:val="0"/>
              <w:jc w:val="center"/>
              <w:rPr>
                <w:b/>
                <w:color w:val="000000" w:themeColor="text1"/>
                <w:lang w:val="cs-CZ"/>
              </w:rPr>
            </w:pPr>
            <w:r w:rsidRPr="00EB72E5">
              <w:rPr>
                <w:b/>
                <w:bCs/>
                <w:color w:val="000000" w:themeColor="text1"/>
                <w:lang w:val="cs-CZ"/>
              </w:rPr>
              <w:t xml:space="preserve">Protokol Pfizer č. </w:t>
            </w:r>
            <w:r w:rsidR="007A21A2" w:rsidRPr="00EB72E5">
              <w:rPr>
                <w:b/>
                <w:bCs/>
                <w:color w:val="000000" w:themeColor="text1"/>
                <w:lang w:val="cs-CZ"/>
              </w:rPr>
              <w:t>C1071032</w:t>
            </w:r>
          </w:p>
        </w:tc>
      </w:tr>
      <w:tr w:rsidR="00A17D88" w:rsidRPr="00EB72E5" w14:paraId="246F7CE5" w14:textId="4D9FD0E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4538DB0" w14:textId="702CCA96" w:rsidR="00B33AE7" w:rsidRPr="00EB72E5" w:rsidRDefault="00B33AE7" w:rsidP="00B33AE7">
            <w:pPr>
              <w:widowControl w:val="0"/>
              <w:rPr>
                <w:color w:val="000000" w:themeColor="text1"/>
              </w:rPr>
            </w:pPr>
            <w:r w:rsidRPr="00EB72E5">
              <w:rPr>
                <w:color w:val="000000" w:themeColor="text1"/>
              </w:rPr>
              <w:t>This Clinical Study Agreement (“</w:t>
            </w:r>
            <w:r w:rsidRPr="00EB72E5">
              <w:rPr>
                <w:b/>
                <w:bCs/>
                <w:color w:val="000000" w:themeColor="text1"/>
              </w:rPr>
              <w:t>Agreement</w:t>
            </w:r>
            <w:r w:rsidRPr="00EB72E5">
              <w:rPr>
                <w:color w:val="000000" w:themeColor="text1"/>
              </w:rPr>
              <w:t>”) among</w:t>
            </w:r>
            <w:r w:rsidR="002C0FCD" w:rsidRPr="00EB72E5">
              <w:rPr>
                <w:color w:val="000000" w:themeColor="text1"/>
              </w:rPr>
              <w:t xml:space="preserve"> </w:t>
            </w:r>
          </w:p>
        </w:tc>
        <w:tc>
          <w:tcPr>
            <w:tcW w:w="4534" w:type="dxa"/>
            <w:tcBorders>
              <w:top w:val="nil"/>
              <w:left w:val="nil"/>
              <w:bottom w:val="nil"/>
              <w:right w:val="nil"/>
            </w:tcBorders>
          </w:tcPr>
          <w:p w14:paraId="071F24DD" w14:textId="01C3E770" w:rsidR="00B33AE7" w:rsidRPr="00EB72E5" w:rsidRDefault="00B33AE7" w:rsidP="00B33AE7">
            <w:pPr>
              <w:widowControl w:val="0"/>
              <w:rPr>
                <w:color w:val="000000" w:themeColor="text1"/>
                <w:lang w:val="cs-CZ"/>
              </w:rPr>
            </w:pPr>
            <w:r w:rsidRPr="00EB72E5">
              <w:rPr>
                <w:color w:val="000000" w:themeColor="text1"/>
                <w:lang w:val="cs-CZ"/>
              </w:rPr>
              <w:t>Tato smlouva</w:t>
            </w:r>
            <w:r w:rsidR="002C0FCD" w:rsidRPr="00EB72E5">
              <w:rPr>
                <w:color w:val="000000" w:themeColor="text1"/>
                <w:lang w:val="cs-CZ"/>
              </w:rPr>
              <w:t xml:space="preserve"> o </w:t>
            </w:r>
            <w:r w:rsidRPr="00EB72E5">
              <w:rPr>
                <w:color w:val="000000" w:themeColor="text1"/>
                <w:lang w:val="cs-CZ"/>
              </w:rPr>
              <w:t>provedení klinické studie („</w:t>
            </w:r>
            <w:r w:rsidRPr="00EB72E5">
              <w:rPr>
                <w:b/>
                <w:bCs/>
                <w:color w:val="000000" w:themeColor="text1"/>
                <w:lang w:val="cs-CZ"/>
              </w:rPr>
              <w:t>smlouva</w:t>
            </w:r>
            <w:r w:rsidRPr="00EB72E5">
              <w:rPr>
                <w:color w:val="000000" w:themeColor="text1"/>
                <w:lang w:val="cs-CZ"/>
              </w:rPr>
              <w:t>“) mezi</w:t>
            </w:r>
            <w:r w:rsidR="002C0FCD" w:rsidRPr="00EB72E5">
              <w:rPr>
                <w:color w:val="000000" w:themeColor="text1"/>
                <w:lang w:val="cs-CZ"/>
              </w:rPr>
              <w:t xml:space="preserve"> </w:t>
            </w:r>
          </w:p>
        </w:tc>
      </w:tr>
      <w:tr w:rsidR="00A17D88" w:rsidRPr="00EB72E5" w14:paraId="65AD6D5C" w14:textId="71FD05E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4171C81" w14:textId="77777777" w:rsidR="00B33AE7" w:rsidRPr="00EB72E5" w:rsidRDefault="00B33AE7" w:rsidP="00B33AE7">
            <w:pPr>
              <w:pStyle w:val="BodyTextIndent"/>
              <w:widowControl w:val="0"/>
              <w:ind w:left="0"/>
              <w:rPr>
                <w:color w:val="000000" w:themeColor="text1"/>
              </w:rPr>
            </w:pPr>
          </w:p>
        </w:tc>
        <w:tc>
          <w:tcPr>
            <w:tcW w:w="4534" w:type="dxa"/>
            <w:tcBorders>
              <w:top w:val="nil"/>
              <w:left w:val="nil"/>
              <w:bottom w:val="nil"/>
              <w:right w:val="nil"/>
            </w:tcBorders>
          </w:tcPr>
          <w:p w14:paraId="12D8C91D" w14:textId="77777777" w:rsidR="00B33AE7" w:rsidRPr="00EB72E5" w:rsidRDefault="00B33AE7" w:rsidP="00B33AE7">
            <w:pPr>
              <w:pStyle w:val="BodyTextIndent"/>
              <w:widowControl w:val="0"/>
              <w:ind w:left="0"/>
              <w:rPr>
                <w:color w:val="000000" w:themeColor="text1"/>
                <w:lang w:val="cs-CZ"/>
              </w:rPr>
            </w:pPr>
          </w:p>
        </w:tc>
      </w:tr>
      <w:tr w:rsidR="00A17D88" w:rsidRPr="00EB72E5" w14:paraId="19B0A6FB" w14:textId="4EC8E2B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9493CDC" w14:textId="0E508967" w:rsidR="00B33AE7" w:rsidRPr="00EB72E5" w:rsidRDefault="00B33AE7" w:rsidP="00B33AE7">
            <w:pPr>
              <w:widowControl w:val="0"/>
              <w:rPr>
                <w:color w:val="000000" w:themeColor="text1"/>
              </w:rPr>
            </w:pPr>
            <w:r w:rsidRPr="00EB72E5">
              <w:rPr>
                <w:b/>
                <w:iCs/>
                <w:color w:val="000000" w:themeColor="text1"/>
              </w:rPr>
              <w:t>Pfizer Inc</w:t>
            </w:r>
            <w:r w:rsidRPr="00EB72E5">
              <w:rPr>
                <w:bCs/>
                <w:iCs/>
                <w:color w:val="000000" w:themeColor="text1"/>
              </w:rPr>
              <w:t>.</w:t>
            </w:r>
            <w:r w:rsidR="007A21A2" w:rsidRPr="00EB72E5">
              <w:rPr>
                <w:bCs/>
                <w:iCs/>
                <w:color w:val="000000" w:themeColor="text1"/>
              </w:rPr>
              <w:t>,</w:t>
            </w:r>
            <w:r w:rsidRPr="00EB72E5">
              <w:rPr>
                <w:bCs/>
                <w:iCs/>
                <w:color w:val="000000" w:themeColor="text1"/>
              </w:rPr>
              <w:t xml:space="preserve"> with</w:t>
            </w:r>
            <w:r w:rsidR="002C0FCD" w:rsidRPr="00EB72E5">
              <w:rPr>
                <w:bCs/>
                <w:iCs/>
                <w:color w:val="000000" w:themeColor="text1"/>
              </w:rPr>
              <w:t xml:space="preserve"> a </w:t>
            </w:r>
            <w:r w:rsidRPr="00EB72E5">
              <w:rPr>
                <w:bCs/>
                <w:iCs/>
                <w:color w:val="000000" w:themeColor="text1"/>
              </w:rPr>
              <w:t xml:space="preserve">place of business at </w:t>
            </w:r>
            <w:r w:rsidR="004D314E" w:rsidRPr="00EB72E5">
              <w:rPr>
                <w:iCs/>
                <w:color w:val="000000" w:themeColor="text1"/>
                <w:bdr w:val="nil"/>
              </w:rPr>
              <w:t>66 Hudson Boulevard East, New York, NY 10001, USA</w:t>
            </w:r>
            <w:r w:rsidRPr="00EB72E5">
              <w:rPr>
                <w:bCs/>
                <w:i/>
                <w:color w:val="000000" w:themeColor="text1"/>
              </w:rPr>
              <w:t xml:space="preserve"> </w:t>
            </w:r>
            <w:r w:rsidRPr="00EB72E5">
              <w:rPr>
                <w:bCs/>
                <w:color w:val="000000" w:themeColor="text1"/>
              </w:rPr>
              <w:t>(“</w:t>
            </w:r>
            <w:r w:rsidRPr="00EB72E5">
              <w:rPr>
                <w:b/>
                <w:color w:val="000000" w:themeColor="text1"/>
              </w:rPr>
              <w:t>Pfizer</w:t>
            </w:r>
            <w:r w:rsidRPr="00EB72E5">
              <w:rPr>
                <w:bCs/>
                <w:color w:val="000000" w:themeColor="text1"/>
              </w:rPr>
              <w:t>”)</w:t>
            </w:r>
            <w:r w:rsidRPr="00EB72E5" w:rsidDel="00086CE7">
              <w:rPr>
                <w:b/>
                <w:color w:val="000000" w:themeColor="text1"/>
              </w:rPr>
              <w:t xml:space="preserve"> </w:t>
            </w:r>
          </w:p>
        </w:tc>
        <w:tc>
          <w:tcPr>
            <w:tcW w:w="4534" w:type="dxa"/>
            <w:tcBorders>
              <w:top w:val="nil"/>
              <w:left w:val="nil"/>
              <w:bottom w:val="nil"/>
              <w:right w:val="nil"/>
            </w:tcBorders>
          </w:tcPr>
          <w:p w14:paraId="0BAEE22C" w14:textId="22E2C671" w:rsidR="00B33AE7" w:rsidRPr="00EB72E5" w:rsidRDefault="00B33AE7" w:rsidP="00B33AE7">
            <w:pPr>
              <w:widowControl w:val="0"/>
              <w:rPr>
                <w:b/>
                <w:iCs/>
                <w:color w:val="000000" w:themeColor="text1"/>
                <w:lang w:val="cs-CZ"/>
              </w:rPr>
            </w:pPr>
            <w:r w:rsidRPr="00EB72E5">
              <w:rPr>
                <w:b/>
                <w:bCs/>
                <w:color w:val="000000" w:themeColor="text1"/>
                <w:lang w:val="cs-CZ"/>
              </w:rPr>
              <w:t>Pfizer Inc.</w:t>
            </w:r>
            <w:r w:rsidRPr="00EB72E5">
              <w:rPr>
                <w:color w:val="000000" w:themeColor="text1"/>
                <w:lang w:val="cs-CZ"/>
              </w:rPr>
              <w:t xml:space="preserve">, se sídlem na adrese </w:t>
            </w:r>
            <w:r w:rsidR="004D314E" w:rsidRPr="00EB72E5">
              <w:rPr>
                <w:iCs/>
                <w:color w:val="000000" w:themeColor="text1"/>
                <w:bdr w:val="nil"/>
                <w:lang w:val="cs-CZ"/>
              </w:rPr>
              <w:t>66 Hudson Boulevard East, New York, NY 10001, USA</w:t>
            </w:r>
            <w:r w:rsidR="004D314E" w:rsidRPr="00EB72E5" w:rsidDel="0025760F">
              <w:rPr>
                <w:color w:val="000000" w:themeColor="text1"/>
                <w:lang w:val="cs-CZ"/>
              </w:rPr>
              <w:t xml:space="preserve"> </w:t>
            </w:r>
            <w:r w:rsidRPr="00EB72E5">
              <w:rPr>
                <w:i/>
                <w:iCs/>
                <w:color w:val="000000" w:themeColor="text1"/>
                <w:lang w:val="cs-CZ"/>
              </w:rPr>
              <w:t xml:space="preserve"> </w:t>
            </w:r>
            <w:r w:rsidRPr="00EB72E5">
              <w:rPr>
                <w:color w:val="000000" w:themeColor="text1"/>
                <w:lang w:val="cs-CZ"/>
              </w:rPr>
              <w:t>(„</w:t>
            </w:r>
            <w:r w:rsidRPr="00EB72E5">
              <w:rPr>
                <w:b/>
                <w:bCs/>
                <w:color w:val="000000" w:themeColor="text1"/>
                <w:lang w:val="cs-CZ"/>
              </w:rPr>
              <w:t>Pfizer</w:t>
            </w:r>
            <w:r w:rsidRPr="00EB72E5">
              <w:rPr>
                <w:color w:val="000000" w:themeColor="text1"/>
                <w:lang w:val="cs-CZ"/>
              </w:rPr>
              <w:t xml:space="preserve">“) </w:t>
            </w:r>
          </w:p>
        </w:tc>
      </w:tr>
      <w:tr w:rsidR="00A17D88" w:rsidRPr="00EB72E5" w14:paraId="654B4287" w14:textId="5B061C9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902A39B"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1483E21E" w14:textId="77777777" w:rsidR="00B33AE7" w:rsidRPr="00EB72E5" w:rsidRDefault="00B33AE7" w:rsidP="00B33AE7">
            <w:pPr>
              <w:widowControl w:val="0"/>
              <w:rPr>
                <w:color w:val="000000" w:themeColor="text1"/>
                <w:lang w:val="cs-CZ"/>
              </w:rPr>
            </w:pPr>
          </w:p>
        </w:tc>
      </w:tr>
      <w:tr w:rsidR="00A17D88" w:rsidRPr="00EB72E5" w14:paraId="3A260A49" w14:textId="0B14FDE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344315A" w14:textId="77777777" w:rsidR="00B33AE7" w:rsidRPr="00EB72E5" w:rsidRDefault="00B33AE7" w:rsidP="00B33AE7">
            <w:pPr>
              <w:widowControl w:val="0"/>
              <w:jc w:val="center"/>
              <w:rPr>
                <w:color w:val="000000" w:themeColor="text1"/>
              </w:rPr>
            </w:pPr>
            <w:r w:rsidRPr="00EB72E5">
              <w:rPr>
                <w:color w:val="000000" w:themeColor="text1"/>
              </w:rPr>
              <w:t>and</w:t>
            </w:r>
          </w:p>
        </w:tc>
        <w:tc>
          <w:tcPr>
            <w:tcW w:w="4534" w:type="dxa"/>
            <w:tcBorders>
              <w:top w:val="nil"/>
              <w:left w:val="nil"/>
              <w:bottom w:val="nil"/>
              <w:right w:val="nil"/>
            </w:tcBorders>
          </w:tcPr>
          <w:p w14:paraId="3F5C27A2" w14:textId="130C00E1" w:rsidR="00B33AE7" w:rsidRPr="00EB72E5" w:rsidRDefault="00B33AE7" w:rsidP="00B33AE7">
            <w:pPr>
              <w:widowControl w:val="0"/>
              <w:jc w:val="center"/>
              <w:rPr>
                <w:color w:val="000000" w:themeColor="text1"/>
                <w:lang w:val="cs-CZ"/>
              </w:rPr>
            </w:pPr>
            <w:r w:rsidRPr="00EB72E5">
              <w:rPr>
                <w:color w:val="000000" w:themeColor="text1"/>
                <w:lang w:val="cs-CZ"/>
              </w:rPr>
              <w:t>a</w:t>
            </w:r>
          </w:p>
        </w:tc>
      </w:tr>
      <w:tr w:rsidR="00A17D88" w:rsidRPr="00EB72E5" w14:paraId="2B88334A" w14:textId="07BC700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0655C06"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6322A00C" w14:textId="77777777" w:rsidR="00B33AE7" w:rsidRPr="00EB72E5" w:rsidRDefault="00B33AE7" w:rsidP="00B33AE7">
            <w:pPr>
              <w:widowControl w:val="0"/>
              <w:rPr>
                <w:color w:val="000000" w:themeColor="text1"/>
                <w:lang w:val="cs-CZ"/>
              </w:rPr>
            </w:pPr>
          </w:p>
        </w:tc>
      </w:tr>
      <w:tr w:rsidR="00A17D88" w:rsidRPr="00EB72E5" w14:paraId="45A7ED32" w14:textId="7F9125AB"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32460F2" w14:textId="77777777" w:rsidR="00B33AE7" w:rsidRPr="00EB72E5" w:rsidRDefault="00B33AE7" w:rsidP="00B33AE7">
            <w:pPr>
              <w:widowControl w:val="0"/>
              <w:jc w:val="center"/>
              <w:rPr>
                <w:color w:val="000000" w:themeColor="text1"/>
              </w:rPr>
            </w:pPr>
          </w:p>
        </w:tc>
        <w:tc>
          <w:tcPr>
            <w:tcW w:w="4534" w:type="dxa"/>
            <w:tcBorders>
              <w:top w:val="nil"/>
              <w:left w:val="nil"/>
              <w:bottom w:val="nil"/>
              <w:right w:val="nil"/>
            </w:tcBorders>
          </w:tcPr>
          <w:p w14:paraId="7E5F094D" w14:textId="77777777" w:rsidR="00B33AE7" w:rsidRPr="00EB72E5" w:rsidRDefault="00B33AE7" w:rsidP="00B33AE7">
            <w:pPr>
              <w:widowControl w:val="0"/>
              <w:jc w:val="center"/>
              <w:rPr>
                <w:color w:val="000000" w:themeColor="text1"/>
                <w:lang w:val="cs-CZ"/>
              </w:rPr>
            </w:pPr>
          </w:p>
        </w:tc>
      </w:tr>
      <w:tr w:rsidR="00490700" w:rsidRPr="00E8695B" w14:paraId="0D5933CB" w14:textId="5E17C46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91D151F" w14:textId="78449ECB" w:rsidR="00490700" w:rsidRPr="00EB72E5" w:rsidRDefault="00E8695B" w:rsidP="00490700">
            <w:pPr>
              <w:widowControl w:val="0"/>
              <w:rPr>
                <w:b/>
                <w:bCs/>
                <w:color w:val="000000" w:themeColor="text1"/>
              </w:rPr>
            </w:pPr>
            <w:r w:rsidRPr="00E8695B">
              <w:rPr>
                <w:b/>
                <w:bCs/>
                <w:color w:val="000000" w:themeColor="text1"/>
                <w:highlight w:val="black"/>
              </w:rPr>
              <w:t>xxxxxxxxxxxxxxxxxxxxxxxx</w:t>
            </w:r>
          </w:p>
          <w:p w14:paraId="6BC03F45" w14:textId="08B47239" w:rsidR="00490700" w:rsidRPr="00EB72E5" w:rsidRDefault="00490700" w:rsidP="00490700">
            <w:pPr>
              <w:widowControl w:val="0"/>
              <w:rPr>
                <w:color w:val="000000" w:themeColor="text1"/>
              </w:rPr>
            </w:pPr>
            <w:r w:rsidRPr="00EB72E5">
              <w:rPr>
                <w:color w:val="000000" w:themeColor="text1"/>
              </w:rPr>
              <w:t xml:space="preserve">Born on: </w:t>
            </w:r>
            <w:r w:rsidR="00E8695B" w:rsidRPr="00E8695B">
              <w:rPr>
                <w:b/>
                <w:bCs/>
                <w:color w:val="000000" w:themeColor="text1"/>
                <w:highlight w:val="black"/>
              </w:rPr>
              <w:t>xxxxxxxxxxxxxxxxxxxxxxxx</w:t>
            </w:r>
          </w:p>
          <w:p w14:paraId="49482164" w14:textId="1170E689" w:rsidR="00490700" w:rsidRPr="00EB72E5" w:rsidRDefault="00490700" w:rsidP="00490700">
            <w:pPr>
              <w:widowControl w:val="0"/>
              <w:rPr>
                <w:color w:val="000000" w:themeColor="text1"/>
              </w:rPr>
            </w:pPr>
            <w:r w:rsidRPr="00EB72E5">
              <w:rPr>
                <w:color w:val="000000" w:themeColor="text1"/>
              </w:rPr>
              <w:t xml:space="preserve">Permanent address: </w:t>
            </w:r>
            <w:r w:rsidR="00E8695B" w:rsidRPr="00E8695B">
              <w:rPr>
                <w:b/>
                <w:bCs/>
                <w:color w:val="000000" w:themeColor="text1"/>
                <w:highlight w:val="black"/>
              </w:rPr>
              <w:t>xxxxxxxxxxxxxxxxxxxxxxxx</w:t>
            </w:r>
            <w:r w:rsidRPr="00EB72E5">
              <w:rPr>
                <w:color w:val="000000" w:themeColor="text1"/>
              </w:rPr>
              <w:t>, with working address at: Fakultní nemocnice Brno, Interní hematologická a onkologická klinika, Jihlavská 20, 625 00 Brno, Czech Republic</w:t>
            </w:r>
          </w:p>
          <w:p w14:paraId="49E5BB8F" w14:textId="6F35E5BF" w:rsidR="00490700" w:rsidRPr="00EB72E5" w:rsidRDefault="00490700" w:rsidP="00490700">
            <w:pPr>
              <w:widowControl w:val="0"/>
              <w:rPr>
                <w:color w:val="000000" w:themeColor="text1"/>
              </w:rPr>
            </w:pPr>
            <w:r w:rsidRPr="00EB72E5">
              <w:rPr>
                <w:color w:val="000000" w:themeColor="text1"/>
              </w:rPr>
              <w:t>(“</w:t>
            </w:r>
            <w:r w:rsidRPr="00EB72E5">
              <w:rPr>
                <w:b/>
                <w:color w:val="000000" w:themeColor="text1"/>
              </w:rPr>
              <w:t>Principal Investigator</w:t>
            </w:r>
            <w:r w:rsidRPr="00EB72E5">
              <w:rPr>
                <w:color w:val="000000" w:themeColor="text1"/>
              </w:rPr>
              <w:t xml:space="preserve">”), </w:t>
            </w:r>
          </w:p>
        </w:tc>
        <w:tc>
          <w:tcPr>
            <w:tcW w:w="4534" w:type="dxa"/>
            <w:tcBorders>
              <w:top w:val="nil"/>
              <w:left w:val="nil"/>
              <w:bottom w:val="nil"/>
              <w:right w:val="nil"/>
            </w:tcBorders>
          </w:tcPr>
          <w:p w14:paraId="1C49ADAC" w14:textId="0DC9C94C" w:rsidR="00490700" w:rsidRPr="00EB72E5" w:rsidRDefault="00E8695B" w:rsidP="00490700">
            <w:pPr>
              <w:widowControl w:val="0"/>
              <w:jc w:val="both"/>
              <w:rPr>
                <w:b/>
                <w:color w:val="000000" w:themeColor="text1"/>
                <w:lang w:val="cs-CZ"/>
              </w:rPr>
            </w:pPr>
            <w:r w:rsidRPr="00E8695B">
              <w:rPr>
                <w:b/>
                <w:bCs/>
                <w:color w:val="000000" w:themeColor="text1"/>
                <w:highlight w:val="black"/>
              </w:rPr>
              <w:t>xxxxxxxxxxxxxxxxxxxxxxxx</w:t>
            </w:r>
          </w:p>
          <w:p w14:paraId="51986578" w14:textId="5369736F" w:rsidR="00490700" w:rsidRPr="00EB72E5" w:rsidRDefault="00490700" w:rsidP="00490700">
            <w:pPr>
              <w:widowControl w:val="0"/>
              <w:jc w:val="both"/>
              <w:rPr>
                <w:color w:val="000000" w:themeColor="text1"/>
                <w:lang w:val="cs-CZ"/>
              </w:rPr>
            </w:pPr>
            <w:r w:rsidRPr="00EB72E5">
              <w:rPr>
                <w:color w:val="000000" w:themeColor="text1"/>
                <w:lang w:val="cs-CZ"/>
              </w:rPr>
              <w:t xml:space="preserve">narozen: </w:t>
            </w:r>
            <w:r w:rsidR="00E8695B" w:rsidRPr="00E8695B">
              <w:rPr>
                <w:b/>
                <w:bCs/>
                <w:color w:val="000000" w:themeColor="text1"/>
                <w:highlight w:val="black"/>
              </w:rPr>
              <w:t>xxxxxxxxxxxxxxxxxxxxxxxx</w:t>
            </w:r>
          </w:p>
          <w:p w14:paraId="50D63DDE" w14:textId="3C197276" w:rsidR="00490700" w:rsidRPr="00EB72E5" w:rsidRDefault="00490700" w:rsidP="00490700">
            <w:pPr>
              <w:widowControl w:val="0"/>
              <w:rPr>
                <w:color w:val="000000" w:themeColor="text1"/>
                <w:lang w:val="cs-CZ"/>
              </w:rPr>
            </w:pPr>
            <w:r w:rsidRPr="00EB72E5">
              <w:rPr>
                <w:color w:val="000000" w:themeColor="text1"/>
                <w:lang w:val="cs-CZ"/>
              </w:rPr>
              <w:t xml:space="preserve">trvale bytem: </w:t>
            </w:r>
            <w:r w:rsidR="00E8695B" w:rsidRPr="00E8695B">
              <w:rPr>
                <w:b/>
                <w:bCs/>
                <w:color w:val="000000" w:themeColor="text1"/>
                <w:highlight w:val="black"/>
              </w:rPr>
              <w:t>xxxxxxxxxxxxxxxxxxxxxxxx</w:t>
            </w:r>
            <w:r w:rsidRPr="00EB72E5">
              <w:rPr>
                <w:color w:val="000000" w:themeColor="text1"/>
                <w:lang w:val="cs-CZ"/>
              </w:rPr>
              <w:t>, s pracovištěm na adrese: Fakultní nemocnice Brno, Interní hematologická a onkologická klinika, Jihlavská 20, 625 00 Brno, Česká republika („</w:t>
            </w:r>
            <w:r w:rsidRPr="00EB72E5">
              <w:rPr>
                <w:b/>
                <w:bCs/>
                <w:color w:val="000000" w:themeColor="text1"/>
                <w:lang w:val="cs-CZ"/>
              </w:rPr>
              <w:t>hlavní zkoušející</w:t>
            </w:r>
            <w:r w:rsidRPr="00EB72E5">
              <w:rPr>
                <w:color w:val="000000" w:themeColor="text1"/>
                <w:lang w:val="cs-CZ"/>
              </w:rPr>
              <w:t xml:space="preserve">”), </w:t>
            </w:r>
          </w:p>
        </w:tc>
      </w:tr>
      <w:tr w:rsidR="00A17D88" w:rsidRPr="00E8695B" w14:paraId="460927D9" w14:textId="6B6E325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224BA3B" w14:textId="77777777" w:rsidR="00B33AE7" w:rsidRPr="00EB72E5" w:rsidRDefault="00B33AE7" w:rsidP="00B33AE7">
            <w:pPr>
              <w:widowControl w:val="0"/>
              <w:rPr>
                <w:color w:val="000000" w:themeColor="text1"/>
                <w:lang w:val="cs-CZ"/>
              </w:rPr>
            </w:pPr>
          </w:p>
        </w:tc>
        <w:tc>
          <w:tcPr>
            <w:tcW w:w="4534" w:type="dxa"/>
            <w:tcBorders>
              <w:top w:val="nil"/>
              <w:left w:val="nil"/>
              <w:bottom w:val="nil"/>
              <w:right w:val="nil"/>
            </w:tcBorders>
          </w:tcPr>
          <w:p w14:paraId="7D8E658F" w14:textId="77777777" w:rsidR="00B33AE7" w:rsidRPr="00EB72E5" w:rsidRDefault="00B33AE7" w:rsidP="00B33AE7">
            <w:pPr>
              <w:widowControl w:val="0"/>
              <w:rPr>
                <w:color w:val="000000" w:themeColor="text1"/>
                <w:lang w:val="cs-CZ"/>
              </w:rPr>
            </w:pPr>
          </w:p>
        </w:tc>
      </w:tr>
      <w:tr w:rsidR="00A17D88" w:rsidRPr="00EB72E5" w14:paraId="1053A8DB" w14:textId="4644470B"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84A956F" w14:textId="77777777" w:rsidR="00B33AE7" w:rsidRPr="00EB72E5" w:rsidRDefault="00B33AE7" w:rsidP="00B33AE7">
            <w:pPr>
              <w:widowControl w:val="0"/>
              <w:jc w:val="center"/>
              <w:rPr>
                <w:color w:val="000000" w:themeColor="text1"/>
              </w:rPr>
            </w:pPr>
            <w:r w:rsidRPr="00EB72E5">
              <w:rPr>
                <w:color w:val="000000" w:themeColor="text1"/>
              </w:rPr>
              <w:t>and</w:t>
            </w:r>
          </w:p>
        </w:tc>
        <w:tc>
          <w:tcPr>
            <w:tcW w:w="4534" w:type="dxa"/>
            <w:tcBorders>
              <w:top w:val="nil"/>
              <w:left w:val="nil"/>
              <w:bottom w:val="nil"/>
              <w:right w:val="nil"/>
            </w:tcBorders>
          </w:tcPr>
          <w:p w14:paraId="44663ACD" w14:textId="029F8BBC" w:rsidR="00B33AE7" w:rsidRPr="00EB72E5" w:rsidRDefault="00B33AE7" w:rsidP="00B33AE7">
            <w:pPr>
              <w:widowControl w:val="0"/>
              <w:jc w:val="center"/>
              <w:rPr>
                <w:color w:val="000000" w:themeColor="text1"/>
                <w:lang w:val="cs-CZ"/>
              </w:rPr>
            </w:pPr>
            <w:r w:rsidRPr="00EB72E5">
              <w:rPr>
                <w:color w:val="000000" w:themeColor="text1"/>
                <w:lang w:val="cs-CZ"/>
              </w:rPr>
              <w:t>a</w:t>
            </w:r>
          </w:p>
        </w:tc>
      </w:tr>
      <w:tr w:rsidR="00A17D88" w:rsidRPr="00EB72E5" w14:paraId="29C17BCC" w14:textId="0B3AD66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48191C0"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6B3F7871" w14:textId="77777777" w:rsidR="00B33AE7" w:rsidRPr="00EB72E5" w:rsidRDefault="00B33AE7" w:rsidP="00B33AE7">
            <w:pPr>
              <w:widowControl w:val="0"/>
              <w:rPr>
                <w:color w:val="000000" w:themeColor="text1"/>
                <w:lang w:val="cs-CZ"/>
              </w:rPr>
            </w:pPr>
          </w:p>
        </w:tc>
      </w:tr>
      <w:tr w:rsidR="001E1D94" w:rsidRPr="00E8695B" w14:paraId="4D19A16C" w14:textId="7951CD7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4C3F956" w14:textId="77777777" w:rsidR="001E1D94" w:rsidRPr="00EB72E5" w:rsidRDefault="001E1D94" w:rsidP="001E1D94">
            <w:pPr>
              <w:widowControl w:val="0"/>
              <w:jc w:val="both"/>
              <w:rPr>
                <w:color w:val="000000" w:themeColor="text1"/>
              </w:rPr>
            </w:pPr>
            <w:r w:rsidRPr="00EB72E5">
              <w:rPr>
                <w:b/>
                <w:color w:val="000000" w:themeColor="text1"/>
              </w:rPr>
              <w:t>Fakultn</w:t>
            </w:r>
            <w:r w:rsidRPr="00EB72E5">
              <w:rPr>
                <w:b/>
                <w:color w:val="000000" w:themeColor="text1"/>
                <w:lang w:val="sk-SK"/>
              </w:rPr>
              <w:t>í nemocnice Brno</w:t>
            </w:r>
            <w:r w:rsidRPr="00EB72E5">
              <w:rPr>
                <w:color w:val="000000" w:themeColor="text1"/>
              </w:rPr>
              <w:t xml:space="preserve"> </w:t>
            </w:r>
          </w:p>
          <w:p w14:paraId="6D4115C2" w14:textId="77777777" w:rsidR="001E1D94" w:rsidRPr="00EB72E5" w:rsidRDefault="001E1D94" w:rsidP="001E1D94">
            <w:pPr>
              <w:widowControl w:val="0"/>
              <w:jc w:val="both"/>
              <w:rPr>
                <w:color w:val="000000" w:themeColor="text1"/>
              </w:rPr>
            </w:pPr>
            <w:r w:rsidRPr="00EB72E5">
              <w:rPr>
                <w:color w:val="000000" w:themeColor="text1"/>
              </w:rPr>
              <w:t>With a place of business at Jihlavská 20, 625 00 Brno, Czech Republic</w:t>
            </w:r>
          </w:p>
          <w:p w14:paraId="74EC922F" w14:textId="77777777" w:rsidR="001E1D94" w:rsidRPr="00EB72E5" w:rsidRDefault="001E1D94" w:rsidP="001E1D94">
            <w:pPr>
              <w:widowControl w:val="0"/>
              <w:rPr>
                <w:color w:val="000000" w:themeColor="text1"/>
                <w:lang w:val="sk-SK"/>
              </w:rPr>
            </w:pPr>
            <w:r w:rsidRPr="00EB72E5">
              <w:rPr>
                <w:color w:val="000000" w:themeColor="text1"/>
              </w:rPr>
              <w:t>I</w:t>
            </w:r>
            <w:r w:rsidRPr="00EB72E5">
              <w:rPr>
                <w:color w:val="000000" w:themeColor="text1"/>
                <w:lang w:val="sk-SK"/>
              </w:rPr>
              <w:t>ČO:</w:t>
            </w:r>
            <w:r w:rsidRPr="00EB72E5">
              <w:rPr>
                <w:color w:val="000000" w:themeColor="text1"/>
              </w:rPr>
              <w:t xml:space="preserve"> </w:t>
            </w:r>
            <w:r w:rsidRPr="00EB72E5">
              <w:rPr>
                <w:color w:val="000000" w:themeColor="text1"/>
                <w:lang w:val="sk-SK"/>
              </w:rPr>
              <w:t>65269705, DIČ: CZ65269705</w:t>
            </w:r>
          </w:p>
          <w:p w14:paraId="7EB6FD20" w14:textId="32B105B1" w:rsidR="001E1D94" w:rsidRPr="00EB72E5" w:rsidRDefault="001E1D94" w:rsidP="001E1D94">
            <w:pPr>
              <w:widowControl w:val="0"/>
              <w:rPr>
                <w:color w:val="000000" w:themeColor="text1"/>
              </w:rPr>
            </w:pPr>
            <w:r w:rsidRPr="00EB72E5">
              <w:rPr>
                <w:color w:val="000000" w:themeColor="text1"/>
                <w:lang w:val="sk-SK"/>
              </w:rPr>
              <w:t>Represented by MUDr. Ivo Rovný, MBA, Director</w:t>
            </w:r>
            <w:r w:rsidRPr="00EB72E5">
              <w:rPr>
                <w:color w:val="000000" w:themeColor="text1"/>
              </w:rPr>
              <w:t xml:space="preserve"> (“</w:t>
            </w:r>
            <w:r w:rsidRPr="00EB72E5">
              <w:rPr>
                <w:b/>
                <w:color w:val="000000" w:themeColor="text1"/>
              </w:rPr>
              <w:t>Institution</w:t>
            </w:r>
            <w:r w:rsidRPr="00EB72E5">
              <w:rPr>
                <w:color w:val="000000" w:themeColor="text1"/>
              </w:rPr>
              <w:t xml:space="preserve">”), </w:t>
            </w:r>
          </w:p>
        </w:tc>
        <w:tc>
          <w:tcPr>
            <w:tcW w:w="4534" w:type="dxa"/>
            <w:tcBorders>
              <w:top w:val="nil"/>
              <w:left w:val="nil"/>
              <w:bottom w:val="nil"/>
              <w:right w:val="nil"/>
            </w:tcBorders>
          </w:tcPr>
          <w:p w14:paraId="0959833C" w14:textId="77777777" w:rsidR="001E1D94" w:rsidRPr="00EB72E5" w:rsidRDefault="001E1D94" w:rsidP="001E1D94">
            <w:pPr>
              <w:widowControl w:val="0"/>
              <w:jc w:val="both"/>
              <w:rPr>
                <w:color w:val="000000" w:themeColor="text1"/>
              </w:rPr>
            </w:pPr>
            <w:r w:rsidRPr="00EB72E5">
              <w:rPr>
                <w:b/>
                <w:color w:val="000000" w:themeColor="text1"/>
              </w:rPr>
              <w:t>Fakultn</w:t>
            </w:r>
            <w:r w:rsidRPr="00EB72E5">
              <w:rPr>
                <w:b/>
                <w:color w:val="000000" w:themeColor="text1"/>
                <w:lang w:val="sk-SK"/>
              </w:rPr>
              <w:t>í nemocnice Brno</w:t>
            </w:r>
            <w:r w:rsidRPr="00EB72E5">
              <w:rPr>
                <w:color w:val="000000" w:themeColor="text1"/>
              </w:rPr>
              <w:t xml:space="preserve"> </w:t>
            </w:r>
          </w:p>
          <w:p w14:paraId="4A0C5DB4" w14:textId="77777777" w:rsidR="001E1D94" w:rsidRPr="00EB72E5" w:rsidRDefault="001E1D94" w:rsidP="001E1D94">
            <w:pPr>
              <w:widowControl w:val="0"/>
              <w:jc w:val="both"/>
              <w:rPr>
                <w:color w:val="000000" w:themeColor="text1"/>
              </w:rPr>
            </w:pPr>
            <w:r w:rsidRPr="00EB72E5">
              <w:rPr>
                <w:color w:val="000000" w:themeColor="text1"/>
              </w:rPr>
              <w:t>se sídlem na adrese Jihlavská 20, 625 00 Brno, Česká republika</w:t>
            </w:r>
          </w:p>
          <w:p w14:paraId="5773921D" w14:textId="77777777" w:rsidR="001E1D94" w:rsidRPr="00EB72E5" w:rsidRDefault="001E1D94" w:rsidP="001E1D94">
            <w:pPr>
              <w:widowControl w:val="0"/>
              <w:rPr>
                <w:color w:val="000000" w:themeColor="text1"/>
                <w:lang w:val="sk-SK"/>
              </w:rPr>
            </w:pPr>
            <w:r w:rsidRPr="00EB72E5">
              <w:rPr>
                <w:color w:val="000000" w:themeColor="text1"/>
                <w:lang w:val="pl-PL"/>
              </w:rPr>
              <w:t>I</w:t>
            </w:r>
            <w:r w:rsidRPr="00EB72E5">
              <w:rPr>
                <w:color w:val="000000" w:themeColor="text1"/>
                <w:lang w:val="sk-SK"/>
              </w:rPr>
              <w:t>ČO:</w:t>
            </w:r>
            <w:r w:rsidRPr="00EB72E5">
              <w:rPr>
                <w:color w:val="000000" w:themeColor="text1"/>
                <w:lang w:val="pl-PL"/>
              </w:rPr>
              <w:t xml:space="preserve"> </w:t>
            </w:r>
            <w:r w:rsidRPr="00EB72E5">
              <w:rPr>
                <w:color w:val="000000" w:themeColor="text1"/>
                <w:lang w:val="sk-SK"/>
              </w:rPr>
              <w:t>65269705, DIČ: CZ65269705</w:t>
            </w:r>
          </w:p>
          <w:p w14:paraId="52452C38" w14:textId="07B94691" w:rsidR="001E1D94" w:rsidRPr="00EB72E5" w:rsidRDefault="001E1D94" w:rsidP="001E1D94">
            <w:pPr>
              <w:widowControl w:val="0"/>
              <w:rPr>
                <w:color w:val="000000" w:themeColor="text1"/>
                <w:lang w:val="sk-SK"/>
              </w:rPr>
            </w:pPr>
            <w:proofErr w:type="spellStart"/>
            <w:r w:rsidRPr="00EB72E5">
              <w:rPr>
                <w:color w:val="000000" w:themeColor="text1"/>
                <w:lang w:val="sk-SK"/>
              </w:rPr>
              <w:t>zastoupena</w:t>
            </w:r>
            <w:proofErr w:type="spellEnd"/>
            <w:r w:rsidRPr="00EB72E5">
              <w:rPr>
                <w:color w:val="000000" w:themeColor="text1"/>
                <w:lang w:val="sk-SK"/>
              </w:rPr>
              <w:t xml:space="preserve"> MUDr. </w:t>
            </w:r>
            <w:proofErr w:type="spellStart"/>
            <w:r w:rsidRPr="00EB72E5">
              <w:rPr>
                <w:color w:val="000000" w:themeColor="text1"/>
                <w:lang w:val="sk-SK"/>
              </w:rPr>
              <w:t>Ivem</w:t>
            </w:r>
            <w:proofErr w:type="spellEnd"/>
            <w:r w:rsidRPr="00EB72E5">
              <w:rPr>
                <w:color w:val="000000" w:themeColor="text1"/>
                <w:lang w:val="sk-SK"/>
              </w:rPr>
              <w:t xml:space="preserve"> Rovným, MBA, </w:t>
            </w:r>
            <w:proofErr w:type="spellStart"/>
            <w:r w:rsidRPr="00EB72E5">
              <w:rPr>
                <w:color w:val="000000" w:themeColor="text1"/>
                <w:lang w:val="sk-SK"/>
              </w:rPr>
              <w:t>ředitelem</w:t>
            </w:r>
            <w:proofErr w:type="spellEnd"/>
            <w:r w:rsidRPr="00EB72E5">
              <w:rPr>
                <w:color w:val="000000" w:themeColor="text1"/>
                <w:lang w:val="sk-SK"/>
              </w:rPr>
              <w:t xml:space="preserve"> </w:t>
            </w:r>
            <w:r w:rsidRPr="00EB72E5">
              <w:rPr>
                <w:color w:val="000000" w:themeColor="text1"/>
                <w:lang w:val="cs-CZ"/>
              </w:rPr>
              <w:t>(</w:t>
            </w:r>
            <w:r w:rsidRPr="00EB72E5">
              <w:rPr>
                <w:b/>
                <w:bCs/>
                <w:color w:val="000000" w:themeColor="text1"/>
                <w:lang w:val="cs-CZ"/>
              </w:rPr>
              <w:t>„zdravotnické zařízení</w:t>
            </w:r>
            <w:r w:rsidRPr="00EB72E5">
              <w:rPr>
                <w:color w:val="000000" w:themeColor="text1"/>
                <w:lang w:val="cs-CZ"/>
              </w:rPr>
              <w:t xml:space="preserve">“), </w:t>
            </w:r>
          </w:p>
        </w:tc>
      </w:tr>
      <w:tr w:rsidR="00A17D88" w:rsidRPr="00E8695B" w14:paraId="5672E9A5" w14:textId="38EC3DD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B527C2E" w14:textId="77777777" w:rsidR="00B33AE7" w:rsidRPr="00EB72E5" w:rsidRDefault="00B33AE7" w:rsidP="00B33AE7">
            <w:pPr>
              <w:widowControl w:val="0"/>
              <w:rPr>
                <w:color w:val="000000" w:themeColor="text1"/>
                <w:lang w:val="sk-SK"/>
              </w:rPr>
            </w:pPr>
          </w:p>
        </w:tc>
        <w:tc>
          <w:tcPr>
            <w:tcW w:w="4534" w:type="dxa"/>
            <w:tcBorders>
              <w:top w:val="nil"/>
              <w:left w:val="nil"/>
              <w:bottom w:val="nil"/>
              <w:right w:val="nil"/>
            </w:tcBorders>
          </w:tcPr>
          <w:p w14:paraId="5A0D84BF" w14:textId="77777777" w:rsidR="00B33AE7" w:rsidRPr="00EB72E5" w:rsidRDefault="00B33AE7" w:rsidP="00B33AE7">
            <w:pPr>
              <w:widowControl w:val="0"/>
              <w:rPr>
                <w:color w:val="000000" w:themeColor="text1"/>
                <w:lang w:val="cs-CZ"/>
              </w:rPr>
            </w:pPr>
          </w:p>
        </w:tc>
      </w:tr>
      <w:tr w:rsidR="00A17D88" w:rsidRPr="00E8695B" w14:paraId="19DE16F3" w14:textId="0C930A0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17A3F61" w14:textId="77777777" w:rsidR="00B33AE7" w:rsidRPr="00EB72E5" w:rsidRDefault="00B33AE7" w:rsidP="00B33AE7">
            <w:pPr>
              <w:widowControl w:val="0"/>
              <w:rPr>
                <w:color w:val="000000" w:themeColor="text1"/>
                <w:lang w:val="sk-SK"/>
              </w:rPr>
            </w:pPr>
          </w:p>
        </w:tc>
        <w:tc>
          <w:tcPr>
            <w:tcW w:w="4534" w:type="dxa"/>
            <w:tcBorders>
              <w:top w:val="nil"/>
              <w:left w:val="nil"/>
              <w:bottom w:val="nil"/>
              <w:right w:val="nil"/>
            </w:tcBorders>
          </w:tcPr>
          <w:p w14:paraId="7FF576BA" w14:textId="77777777" w:rsidR="00B33AE7" w:rsidRPr="00EB72E5" w:rsidRDefault="00B33AE7" w:rsidP="00B33AE7">
            <w:pPr>
              <w:widowControl w:val="0"/>
              <w:rPr>
                <w:color w:val="000000" w:themeColor="text1"/>
                <w:lang w:val="cs-CZ"/>
              </w:rPr>
            </w:pPr>
          </w:p>
        </w:tc>
      </w:tr>
      <w:tr w:rsidR="00CC78FC" w:rsidRPr="00EB72E5" w14:paraId="79002959" w14:textId="5C89EA62"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8233048" w14:textId="3ADFD6D4" w:rsidR="00CC78FC" w:rsidRPr="00EB72E5" w:rsidRDefault="00CC78FC" w:rsidP="00CC78FC">
            <w:pPr>
              <w:widowControl w:val="0"/>
              <w:rPr>
                <w:color w:val="000000" w:themeColor="text1"/>
              </w:rPr>
            </w:pPr>
            <w:r w:rsidRPr="00EB72E5">
              <w:rPr>
                <w:color w:val="000000" w:themeColor="text1"/>
              </w:rPr>
              <w:t xml:space="preserve">when signed by all parties, is effective as of </w:t>
            </w:r>
            <w:r w:rsidRPr="00EB72E5">
              <w:rPr>
                <w:b/>
                <w:i/>
                <w:color w:val="000000" w:themeColor="text1"/>
              </w:rPr>
              <w:t> </w:t>
            </w:r>
            <w:r w:rsidRPr="00EB72E5">
              <w:rPr>
                <w:color w:val="000000" w:themeColor="text1"/>
              </w:rPr>
              <w:t>publication of the redacted version of the Agreement in accordance with Section 15.2 (Publication of Redacted Agreement).</w:t>
            </w:r>
          </w:p>
        </w:tc>
        <w:tc>
          <w:tcPr>
            <w:tcW w:w="4534" w:type="dxa"/>
            <w:tcBorders>
              <w:top w:val="nil"/>
              <w:left w:val="nil"/>
              <w:bottom w:val="nil"/>
              <w:right w:val="nil"/>
            </w:tcBorders>
          </w:tcPr>
          <w:p w14:paraId="31F19F5F" w14:textId="3DE796FE" w:rsidR="00CC78FC" w:rsidRPr="00EB72E5" w:rsidRDefault="00CC78FC" w:rsidP="00CC78FC">
            <w:pPr>
              <w:widowControl w:val="0"/>
              <w:rPr>
                <w:color w:val="000000" w:themeColor="text1"/>
                <w:lang w:val="cs-CZ"/>
              </w:rPr>
            </w:pPr>
            <w:r w:rsidRPr="00EB72E5">
              <w:rPr>
                <w:color w:val="000000" w:themeColor="text1"/>
                <w:lang w:val="cs-CZ"/>
              </w:rPr>
              <w:t>po podepsání všemi stranami nabývá účinnosti ke dni zveřejnění upravené verze této smlouvy v souladu s článkem 15.2 (Zveřejnění upravené smlouvy).</w:t>
            </w:r>
          </w:p>
        </w:tc>
      </w:tr>
      <w:tr w:rsidR="00A17D88" w:rsidRPr="00EB72E5" w14:paraId="104C6601" w14:textId="2C4392B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63F2A74"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3761651B" w14:textId="77777777" w:rsidR="00B33AE7" w:rsidRPr="00EB72E5" w:rsidRDefault="00B33AE7" w:rsidP="00B33AE7">
            <w:pPr>
              <w:widowControl w:val="0"/>
              <w:rPr>
                <w:color w:val="000000" w:themeColor="text1"/>
                <w:lang w:val="cs-CZ"/>
              </w:rPr>
            </w:pPr>
          </w:p>
        </w:tc>
      </w:tr>
      <w:tr w:rsidR="00D813A4" w:rsidRPr="00EB72E5" w14:paraId="282668F0" w14:textId="2242865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DF2013D" w14:textId="113501B4" w:rsidR="00D813A4" w:rsidRPr="00EB72E5" w:rsidRDefault="00D813A4" w:rsidP="00D813A4">
            <w:pPr>
              <w:widowControl w:val="0"/>
              <w:rPr>
                <w:color w:val="000000" w:themeColor="text1"/>
              </w:rPr>
            </w:pPr>
            <w:r w:rsidRPr="00EB72E5">
              <w:rPr>
                <w:color w:val="000000" w:themeColor="text1"/>
              </w:rPr>
              <w:t>Pfizer Inc. (“</w:t>
            </w:r>
            <w:r w:rsidRPr="00EB72E5">
              <w:rPr>
                <w:b/>
                <w:color w:val="000000" w:themeColor="text1"/>
              </w:rPr>
              <w:t>Pfizer</w:t>
            </w:r>
            <w:r w:rsidRPr="00EB72E5">
              <w:rPr>
                <w:color w:val="000000" w:themeColor="text1"/>
              </w:rPr>
              <w:t>”) wishes to sponsor a clinical study entitled “</w:t>
            </w:r>
            <w:r w:rsidRPr="00EB72E5">
              <w:rPr>
                <w:b/>
                <w:bCs/>
                <w:color w:val="000000" w:themeColor="text1"/>
                <w:lang w:val="cs-CZ"/>
              </w:rPr>
              <w:t xml:space="preserve">A PHASE 3, OPEN-LABEL STUDY OF ELRANATAMAB MONOTHERAPY VERSUS ELOTUZUMAB, </w:t>
            </w:r>
            <w:r w:rsidRPr="00EB72E5">
              <w:rPr>
                <w:b/>
                <w:bCs/>
                <w:color w:val="000000" w:themeColor="text1"/>
                <w:lang w:val="cs-CZ"/>
              </w:rPr>
              <w:lastRenderedPageBreak/>
              <w:t>POMALIDOMIDE, DEXAMETHASONE (</w:t>
            </w:r>
            <w:proofErr w:type="spellStart"/>
            <w:r w:rsidRPr="00EB72E5">
              <w:rPr>
                <w:b/>
                <w:bCs/>
                <w:color w:val="000000" w:themeColor="text1"/>
                <w:lang w:val="cs-CZ"/>
              </w:rPr>
              <w:t>EPd</w:t>
            </w:r>
            <w:proofErr w:type="spellEnd"/>
            <w:r w:rsidRPr="00EB72E5">
              <w:rPr>
                <w:b/>
                <w:bCs/>
                <w:color w:val="000000" w:themeColor="text1"/>
                <w:lang w:val="cs-CZ"/>
              </w:rPr>
              <w:t>) OR POMALIDOMIDE, BORTEZOMIB, DEXAMETHASONE (</w:t>
            </w:r>
            <w:proofErr w:type="spellStart"/>
            <w:r w:rsidRPr="00EB72E5">
              <w:rPr>
                <w:b/>
                <w:bCs/>
                <w:color w:val="000000" w:themeColor="text1"/>
                <w:lang w:val="cs-CZ"/>
              </w:rPr>
              <w:t>PVd</w:t>
            </w:r>
            <w:proofErr w:type="spellEnd"/>
            <w:r w:rsidRPr="00EB72E5">
              <w:rPr>
                <w:b/>
                <w:bCs/>
                <w:color w:val="000000" w:themeColor="text1"/>
                <w:lang w:val="cs-CZ"/>
              </w:rPr>
              <w:t>) OR CARFILZOMIB, DEXAMETHASONE (</w:t>
            </w:r>
            <w:proofErr w:type="spellStart"/>
            <w:r w:rsidRPr="00EB72E5">
              <w:rPr>
                <w:b/>
                <w:bCs/>
                <w:color w:val="000000" w:themeColor="text1"/>
                <w:lang w:val="cs-CZ"/>
              </w:rPr>
              <w:t>Kd</w:t>
            </w:r>
            <w:proofErr w:type="spellEnd"/>
            <w:r w:rsidRPr="00EB72E5">
              <w:rPr>
                <w:b/>
                <w:bCs/>
                <w:color w:val="000000" w:themeColor="text1"/>
                <w:lang w:val="cs-CZ"/>
              </w:rPr>
              <w:t>) IN PARTICIPANTS WITH RELAPSED/ REFRACTORY MULTIPLE MYELOMA WHO RECEIVED PRIOR ANTI-CD38 DIRECTED THERAPY</w:t>
            </w:r>
            <w:r w:rsidRPr="00EB72E5">
              <w:rPr>
                <w:color w:val="000000" w:themeColor="text1"/>
              </w:rPr>
              <w:t>” (“</w:t>
            </w:r>
            <w:r w:rsidRPr="00EB72E5">
              <w:rPr>
                <w:b/>
                <w:color w:val="000000" w:themeColor="text1"/>
              </w:rPr>
              <w:t>Study</w:t>
            </w:r>
            <w:r w:rsidRPr="00EB72E5">
              <w:rPr>
                <w:color w:val="000000" w:themeColor="text1"/>
              </w:rPr>
              <w:t>”) to be conducted by Principal Investigator at Institution under the Pfizer protocol identified above (“</w:t>
            </w:r>
            <w:r w:rsidRPr="00EB72E5">
              <w:rPr>
                <w:b/>
                <w:color w:val="000000" w:themeColor="text1"/>
              </w:rPr>
              <w:t>Protocol</w:t>
            </w:r>
            <w:r w:rsidRPr="00EB72E5">
              <w:rPr>
                <w:color w:val="000000" w:themeColor="text1"/>
              </w:rPr>
              <w:t xml:space="preserve">”). </w:t>
            </w:r>
          </w:p>
        </w:tc>
        <w:tc>
          <w:tcPr>
            <w:tcW w:w="4534" w:type="dxa"/>
            <w:tcBorders>
              <w:top w:val="nil"/>
              <w:left w:val="nil"/>
              <w:bottom w:val="nil"/>
              <w:right w:val="nil"/>
            </w:tcBorders>
          </w:tcPr>
          <w:p w14:paraId="6D287558" w14:textId="43516F17" w:rsidR="00D813A4" w:rsidRPr="00EB72E5" w:rsidRDefault="00D813A4" w:rsidP="00D813A4">
            <w:pPr>
              <w:widowControl w:val="0"/>
              <w:rPr>
                <w:color w:val="000000" w:themeColor="text1"/>
                <w:lang w:val="cs-CZ"/>
              </w:rPr>
            </w:pPr>
            <w:r w:rsidRPr="00EB72E5">
              <w:rPr>
                <w:color w:val="000000" w:themeColor="text1"/>
                <w:lang w:val="cs-CZ"/>
              </w:rPr>
              <w:lastRenderedPageBreak/>
              <w:t>Společnost Pfizer („</w:t>
            </w:r>
            <w:r w:rsidRPr="00EB72E5">
              <w:rPr>
                <w:b/>
                <w:bCs/>
                <w:color w:val="000000" w:themeColor="text1"/>
                <w:lang w:val="cs-CZ"/>
              </w:rPr>
              <w:t>společnost Pfizer</w:t>
            </w:r>
            <w:r w:rsidRPr="00EB72E5">
              <w:rPr>
                <w:color w:val="000000" w:themeColor="text1"/>
                <w:lang w:val="cs-CZ"/>
              </w:rPr>
              <w:t>“) si přeje stát se zadavatelem klinické studie s názvem „</w:t>
            </w:r>
            <w:r w:rsidRPr="00EB72E5">
              <w:rPr>
                <w:b/>
                <w:bCs/>
                <w:caps/>
                <w:color w:val="000000" w:themeColor="text1"/>
                <w:lang w:val="cs-CZ"/>
              </w:rPr>
              <w:t xml:space="preserve">Otevřené klinické hodnocení fáze 3 elranatamabu v monoterapii </w:t>
            </w:r>
            <w:r w:rsidRPr="00EB72E5">
              <w:rPr>
                <w:b/>
                <w:bCs/>
                <w:caps/>
                <w:color w:val="000000" w:themeColor="text1"/>
                <w:lang w:val="cs-CZ"/>
              </w:rPr>
              <w:lastRenderedPageBreak/>
              <w:t>oproti elotuzumabu, pomalidomidu, dexamethazonu (EPd) nebo pomalidomidu, bortezomibu, dexamethazonu (PVd) nebo karfilzomibu, dexamethazonu (Kd) u účastníků s relabujícím/refrakterním mnohočetným myelomem, kteří podstoupili předchozí anti-CD38 léčbu</w:t>
            </w:r>
            <w:r w:rsidRPr="00EB72E5">
              <w:rPr>
                <w:color w:val="000000" w:themeColor="text1"/>
                <w:lang w:val="cs-CZ"/>
              </w:rPr>
              <w:t>“ (dále jen „</w:t>
            </w:r>
            <w:r w:rsidRPr="00EB72E5">
              <w:rPr>
                <w:b/>
                <w:bCs/>
                <w:color w:val="000000" w:themeColor="text1"/>
                <w:lang w:val="cs-CZ"/>
              </w:rPr>
              <w:t>studie</w:t>
            </w:r>
            <w:r w:rsidRPr="00EB72E5">
              <w:rPr>
                <w:color w:val="000000" w:themeColor="text1"/>
                <w:lang w:val="cs-CZ"/>
              </w:rPr>
              <w:t>“), kterou bude provádět hlavní zkoušející ve zdravotnickém zařízení podle výše uvedeného protokolu společnosti Pfizer („</w:t>
            </w:r>
            <w:r w:rsidRPr="00EB72E5">
              <w:rPr>
                <w:b/>
                <w:bCs/>
                <w:color w:val="000000" w:themeColor="text1"/>
                <w:lang w:val="cs-CZ"/>
              </w:rPr>
              <w:t>protokol</w:t>
            </w:r>
            <w:r w:rsidRPr="00EB72E5">
              <w:rPr>
                <w:color w:val="000000" w:themeColor="text1"/>
                <w:lang w:val="cs-CZ"/>
              </w:rPr>
              <w:t>“).</w:t>
            </w:r>
          </w:p>
        </w:tc>
      </w:tr>
      <w:tr w:rsidR="0082404E" w:rsidRPr="00EB72E5" w14:paraId="5BC5D412" w14:textId="7777777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C06A59D" w14:textId="77777777" w:rsidR="0082404E" w:rsidRPr="00EB72E5" w:rsidRDefault="0082404E" w:rsidP="00B33AE7">
            <w:pPr>
              <w:widowControl w:val="0"/>
              <w:rPr>
                <w:color w:val="000000" w:themeColor="text1"/>
              </w:rPr>
            </w:pPr>
          </w:p>
        </w:tc>
        <w:tc>
          <w:tcPr>
            <w:tcW w:w="4534" w:type="dxa"/>
            <w:tcBorders>
              <w:top w:val="nil"/>
              <w:left w:val="nil"/>
              <w:bottom w:val="nil"/>
              <w:right w:val="nil"/>
            </w:tcBorders>
          </w:tcPr>
          <w:p w14:paraId="460C2A76" w14:textId="77777777" w:rsidR="0082404E" w:rsidRPr="00EB72E5" w:rsidRDefault="0082404E" w:rsidP="00B33AE7">
            <w:pPr>
              <w:widowControl w:val="0"/>
              <w:rPr>
                <w:color w:val="000000" w:themeColor="text1"/>
                <w:lang w:val="cs-CZ"/>
              </w:rPr>
            </w:pPr>
          </w:p>
        </w:tc>
      </w:tr>
      <w:tr w:rsidR="00A17D88" w:rsidRPr="00E8695B" w14:paraId="071E1456" w14:textId="22963E9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C774850" w14:textId="77777777" w:rsidR="00B33AE7" w:rsidRPr="00EB72E5" w:rsidRDefault="00B33AE7" w:rsidP="00B33AE7">
            <w:pPr>
              <w:widowControl w:val="0"/>
              <w:rPr>
                <w:color w:val="000000" w:themeColor="text1"/>
              </w:rPr>
            </w:pPr>
            <w:r w:rsidRPr="00EB72E5">
              <w:rPr>
                <w:color w:val="000000" w:themeColor="text1"/>
              </w:rPr>
              <w:t>The parties agree as follows:</w:t>
            </w:r>
          </w:p>
        </w:tc>
        <w:tc>
          <w:tcPr>
            <w:tcW w:w="4534" w:type="dxa"/>
            <w:tcBorders>
              <w:top w:val="nil"/>
              <w:left w:val="nil"/>
              <w:bottom w:val="nil"/>
              <w:right w:val="nil"/>
            </w:tcBorders>
          </w:tcPr>
          <w:p w14:paraId="78EB6F08" w14:textId="6DD680FD" w:rsidR="00B33AE7" w:rsidRPr="00EB72E5" w:rsidRDefault="00B33AE7" w:rsidP="00B33AE7">
            <w:pPr>
              <w:widowControl w:val="0"/>
              <w:rPr>
                <w:color w:val="000000" w:themeColor="text1"/>
                <w:lang w:val="cs-CZ"/>
              </w:rPr>
            </w:pPr>
            <w:r w:rsidRPr="00EB72E5">
              <w:rPr>
                <w:color w:val="000000" w:themeColor="text1"/>
                <w:lang w:val="cs-CZ"/>
              </w:rPr>
              <w:t>Smluvní strany se dohodly na následujícím:</w:t>
            </w:r>
          </w:p>
        </w:tc>
      </w:tr>
      <w:tr w:rsidR="00A17D88" w:rsidRPr="00E8695B" w14:paraId="759867D8" w14:textId="728F04B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7FED0AE" w14:textId="77777777" w:rsidR="00B33AE7" w:rsidRPr="00EB72E5" w:rsidRDefault="00B33AE7" w:rsidP="00B33AE7">
            <w:pPr>
              <w:widowControl w:val="0"/>
              <w:rPr>
                <w:color w:val="000000" w:themeColor="text1"/>
                <w:lang w:val="pl-PL"/>
              </w:rPr>
            </w:pPr>
          </w:p>
        </w:tc>
        <w:tc>
          <w:tcPr>
            <w:tcW w:w="4534" w:type="dxa"/>
            <w:tcBorders>
              <w:top w:val="nil"/>
              <w:left w:val="nil"/>
              <w:bottom w:val="nil"/>
              <w:right w:val="nil"/>
            </w:tcBorders>
          </w:tcPr>
          <w:p w14:paraId="73B4BC57" w14:textId="77777777" w:rsidR="00B33AE7" w:rsidRPr="00EB72E5" w:rsidRDefault="00B33AE7" w:rsidP="00B33AE7">
            <w:pPr>
              <w:widowControl w:val="0"/>
              <w:rPr>
                <w:color w:val="000000" w:themeColor="text1"/>
                <w:lang w:val="cs-CZ"/>
              </w:rPr>
            </w:pPr>
          </w:p>
        </w:tc>
      </w:tr>
      <w:tr w:rsidR="00A17D88" w:rsidRPr="00EB72E5" w14:paraId="64BD4619" w14:textId="6977186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2D4B1FE" w14:textId="77777777" w:rsidR="00B33AE7" w:rsidRPr="00EB72E5" w:rsidRDefault="00B33AE7" w:rsidP="00B33AE7">
            <w:pPr>
              <w:widowControl w:val="0"/>
              <w:tabs>
                <w:tab w:val="left" w:pos="720"/>
              </w:tabs>
              <w:ind w:left="720" w:hanging="720"/>
              <w:rPr>
                <w:color w:val="000000" w:themeColor="text1"/>
              </w:rPr>
            </w:pPr>
            <w:r w:rsidRPr="00EB72E5">
              <w:rPr>
                <w:color w:val="000000" w:themeColor="text1"/>
              </w:rPr>
              <w:t>1.</w:t>
            </w:r>
            <w:r w:rsidRPr="00EB72E5">
              <w:rPr>
                <w:color w:val="000000" w:themeColor="text1"/>
              </w:rPr>
              <w:tab/>
            </w:r>
            <w:r w:rsidRPr="00EB72E5">
              <w:rPr>
                <w:color w:val="000000" w:themeColor="text1"/>
                <w:u w:val="single"/>
              </w:rPr>
              <w:t>Responsibilities</w:t>
            </w:r>
          </w:p>
        </w:tc>
        <w:tc>
          <w:tcPr>
            <w:tcW w:w="4534" w:type="dxa"/>
            <w:tcBorders>
              <w:top w:val="nil"/>
              <w:left w:val="nil"/>
              <w:bottom w:val="nil"/>
              <w:right w:val="nil"/>
            </w:tcBorders>
          </w:tcPr>
          <w:p w14:paraId="18F00AC7" w14:textId="591F5488"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1.</w:t>
            </w:r>
            <w:r w:rsidRPr="00EB72E5">
              <w:rPr>
                <w:color w:val="000000" w:themeColor="text1"/>
                <w:lang w:val="cs-CZ"/>
              </w:rPr>
              <w:tab/>
            </w:r>
            <w:r w:rsidRPr="00EB72E5">
              <w:rPr>
                <w:color w:val="000000" w:themeColor="text1"/>
                <w:u w:val="single"/>
                <w:lang w:val="cs-CZ"/>
              </w:rPr>
              <w:t>Povinnosti</w:t>
            </w:r>
          </w:p>
        </w:tc>
      </w:tr>
      <w:tr w:rsidR="00A17D88" w:rsidRPr="00EB72E5" w14:paraId="76BDD5A5" w14:textId="181A9BA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C370B6B"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4FD1BB71" w14:textId="77777777" w:rsidR="00B33AE7" w:rsidRPr="00EB72E5" w:rsidRDefault="00B33AE7" w:rsidP="00B33AE7">
            <w:pPr>
              <w:widowControl w:val="0"/>
              <w:rPr>
                <w:color w:val="000000" w:themeColor="text1"/>
                <w:lang w:val="cs-CZ"/>
              </w:rPr>
            </w:pPr>
          </w:p>
        </w:tc>
      </w:tr>
      <w:tr w:rsidR="00D11CA2" w:rsidRPr="00E8695B" w14:paraId="5B0F8A73" w14:textId="65CA6F0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BBA099C" w14:textId="4B459C9A" w:rsidR="00D11CA2" w:rsidRPr="00EB72E5" w:rsidRDefault="00D11CA2" w:rsidP="00D11CA2">
            <w:pPr>
              <w:widowControl w:val="0"/>
              <w:tabs>
                <w:tab w:val="left" w:pos="1440"/>
              </w:tabs>
              <w:ind w:left="1440" w:hanging="720"/>
              <w:rPr>
                <w:color w:val="000000" w:themeColor="text1"/>
              </w:rPr>
            </w:pPr>
            <w:r w:rsidRPr="00EB72E5">
              <w:rPr>
                <w:color w:val="000000" w:themeColor="text1"/>
              </w:rPr>
              <w:t>1.1</w:t>
            </w:r>
            <w:r w:rsidRPr="00EB72E5">
              <w:rPr>
                <w:color w:val="000000" w:themeColor="text1"/>
              </w:rPr>
              <w:tab/>
            </w:r>
            <w:r w:rsidRPr="00EB72E5">
              <w:rPr>
                <w:color w:val="000000" w:themeColor="text1"/>
                <w:u w:val="single"/>
              </w:rPr>
              <w:t>Investigators and Research Staff</w:t>
            </w:r>
            <w:r w:rsidRPr="00EB72E5">
              <w:rPr>
                <w:color w:val="000000" w:themeColor="text1"/>
              </w:rPr>
              <w:t>. The Study will be conducted by Principal Investigator. Principal Investigator is an employee of Institution and the Institution as the employer hereby grants its express consent to the Principal Investigator’s participation in the Study according to this Agreement.</w:t>
            </w:r>
            <w:r w:rsidRPr="00EB72E5">
              <w:rPr>
                <w:i/>
                <w:color w:val="000000" w:themeColor="text1"/>
              </w:rPr>
              <w:t xml:space="preserve"> </w:t>
            </w:r>
            <w:r w:rsidRPr="00EB72E5">
              <w:rPr>
                <w:color w:val="000000" w:themeColor="text1"/>
              </w:rPr>
              <w:t>Institution may not reassign the conduct of the Study to a different Principal Investigator without prior written authorization from Pfizer. Principal Investigator and Institution will ensure that only individuals who are appropriately trained and qualified assist in the conduct of the Study as sub-investigators or research staff.</w:t>
            </w:r>
          </w:p>
        </w:tc>
        <w:tc>
          <w:tcPr>
            <w:tcW w:w="4534" w:type="dxa"/>
            <w:tcBorders>
              <w:top w:val="nil"/>
              <w:left w:val="nil"/>
              <w:bottom w:val="nil"/>
              <w:right w:val="nil"/>
            </w:tcBorders>
          </w:tcPr>
          <w:p w14:paraId="22133F55" w14:textId="2C7ED99C" w:rsidR="00D11CA2" w:rsidRPr="00EB72E5" w:rsidRDefault="00D11CA2" w:rsidP="00D11CA2">
            <w:pPr>
              <w:widowControl w:val="0"/>
              <w:tabs>
                <w:tab w:val="left" w:pos="1440"/>
              </w:tabs>
              <w:ind w:left="1440" w:hanging="720"/>
              <w:rPr>
                <w:color w:val="000000" w:themeColor="text1"/>
                <w:lang w:val="cs-CZ"/>
              </w:rPr>
            </w:pPr>
            <w:r w:rsidRPr="00EB72E5">
              <w:rPr>
                <w:color w:val="000000" w:themeColor="text1"/>
                <w:lang w:val="cs-CZ"/>
              </w:rPr>
              <w:t>1.1</w:t>
            </w:r>
            <w:r w:rsidRPr="00EB72E5">
              <w:rPr>
                <w:color w:val="000000" w:themeColor="text1"/>
                <w:lang w:val="cs-CZ"/>
              </w:rPr>
              <w:tab/>
            </w:r>
            <w:r w:rsidRPr="00EB72E5">
              <w:rPr>
                <w:color w:val="000000" w:themeColor="text1"/>
                <w:u w:val="single"/>
                <w:lang w:val="cs-CZ"/>
              </w:rPr>
              <w:t>Zkoušející a výzkumní pracovníci</w:t>
            </w:r>
            <w:r w:rsidRPr="00EB72E5">
              <w:rPr>
                <w:color w:val="000000" w:themeColor="text1"/>
                <w:lang w:val="cs-CZ"/>
              </w:rPr>
              <w:t>. Tato studie bude provedena hlavním zkoušejícím. Hlavního zkoušející jako zaměstnanec zdravotnického zařízení a zdravotnické zařízení jako zaměstnavatel tímto udělují výslovný souhlas s účastí hlavního zkoušejícího ve studii podle této smlouvy. Zdravotnické zařízení nesmí přidělit provádění studie jinému hlavnímu zkoušejícímu bez předchozího písemného svolení společnosti Pfizer. Hlavní zkoušející a zdravotnické zařízení zajistí, že při provádění studie budou jako spoluzkoušející nebo výzkumní pracovníci působit pouze osoby, které jsou řádně zaškoleny a mají odpovídající kvalifikaci.</w:t>
            </w:r>
          </w:p>
        </w:tc>
      </w:tr>
      <w:tr w:rsidR="00A17D88" w:rsidRPr="00E8695B" w14:paraId="5C0BA5A3" w14:textId="2B4A2F6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E3F4374"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5808B7B7" w14:textId="77777777" w:rsidR="00B33AE7" w:rsidRPr="00EB72E5" w:rsidRDefault="00B33AE7" w:rsidP="00B33AE7">
            <w:pPr>
              <w:widowControl w:val="0"/>
              <w:rPr>
                <w:color w:val="000000" w:themeColor="text1"/>
                <w:lang w:val="cs-CZ"/>
              </w:rPr>
            </w:pPr>
          </w:p>
        </w:tc>
      </w:tr>
      <w:tr w:rsidR="00A17D88" w:rsidRPr="00E8695B" w14:paraId="793041B8" w14:textId="36359B9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5DE38A7" w14:textId="01369CFA" w:rsidR="00B33AE7" w:rsidRPr="00EB72E5" w:rsidRDefault="00B33AE7" w:rsidP="00B33AE7">
            <w:pPr>
              <w:widowControl w:val="0"/>
              <w:tabs>
                <w:tab w:val="left" w:pos="1440"/>
              </w:tabs>
              <w:ind w:left="1440" w:hanging="720"/>
              <w:rPr>
                <w:bCs/>
                <w:iCs/>
                <w:color w:val="000000" w:themeColor="text1"/>
              </w:rPr>
            </w:pPr>
            <w:r w:rsidRPr="00EB72E5">
              <w:rPr>
                <w:bCs/>
                <w:iCs/>
                <w:color w:val="000000" w:themeColor="text1"/>
              </w:rPr>
              <w:t>1.2</w:t>
            </w:r>
            <w:r w:rsidRPr="00EB72E5">
              <w:rPr>
                <w:bCs/>
                <w:iCs/>
                <w:color w:val="000000" w:themeColor="text1"/>
              </w:rPr>
              <w:tab/>
            </w:r>
            <w:r w:rsidRPr="00EB72E5">
              <w:rPr>
                <w:color w:val="000000" w:themeColor="text1"/>
                <w:u w:val="single"/>
              </w:rPr>
              <w:t>Compliance Obligations</w:t>
            </w:r>
            <w:r w:rsidRPr="00EB72E5">
              <w:rPr>
                <w:color w:val="000000" w:themeColor="text1"/>
              </w:rPr>
              <w:t>.</w:t>
            </w:r>
            <w:r w:rsidR="002C0FCD" w:rsidRPr="00EB72E5">
              <w:rPr>
                <w:color w:val="000000" w:themeColor="text1"/>
              </w:rPr>
              <w:t xml:space="preserve"> </w:t>
            </w:r>
            <w:r w:rsidRPr="00EB72E5">
              <w:rPr>
                <w:color w:val="000000" w:themeColor="text1"/>
              </w:rPr>
              <w:t xml:space="preserve">Principal Investigator and </w:t>
            </w:r>
            <w:r w:rsidRPr="00EB72E5">
              <w:rPr>
                <w:bCs/>
                <w:iCs/>
                <w:color w:val="000000" w:themeColor="text1"/>
              </w:rPr>
              <w:lastRenderedPageBreak/>
              <w:t>Institution are responsible to Pfizer for compliance by all Study personnel with the terms of this Agreement and International Conference on Harmonization Good Clinical Practice (ICH GCP) guidelines, as well as applicable law, regulations, and governmental guidance including, namely, Act No. 378/2007 Coll. on Pharmaceuticals, as amended (“Pharmaceuticals Law”), Regulation of the Ministry of Health and Ministry of Agriculture No. 226/2008 Coll. on Good Clinical Practice and Specific Terms for Clinical Trials of Pharmaceuticals, as amended, Regulation of the Ministry of Health and Ministry of Agriculture No. 86/2008 Col. on Good Laboratory Practice concerning Pharmaceuticals as amended, Regulation of the Ministry of Health and Ministry of Agriculture No. 84/2008 Coll., on Good Pharmaceutical Practice, Conditions for Disposal of Pharmaceuticals within Pharmacies, Health Institutions and other Institutions dispensing Pharmaceuticals,</w:t>
            </w:r>
            <w:r w:rsidR="002C0FCD" w:rsidRPr="00EB72E5">
              <w:rPr>
                <w:bCs/>
                <w:iCs/>
                <w:color w:val="000000" w:themeColor="text1"/>
              </w:rPr>
              <w:t xml:space="preserve"> </w:t>
            </w:r>
            <w:r w:rsidRPr="00EB72E5">
              <w:rPr>
                <w:bCs/>
                <w:iCs/>
                <w:color w:val="000000" w:themeColor="text1"/>
              </w:rPr>
              <w:t>and Act No. 372/2011 Coll., on Medical Services and conditions for their provision, as amended.</w:t>
            </w:r>
            <w:r w:rsidR="002C0FCD" w:rsidRPr="00EB72E5">
              <w:rPr>
                <w:bCs/>
                <w:iCs/>
                <w:color w:val="000000" w:themeColor="text1"/>
              </w:rPr>
              <w:t xml:space="preserve"> </w:t>
            </w:r>
            <w:r w:rsidRPr="00EB72E5">
              <w:rPr>
                <w:bCs/>
                <w:iCs/>
                <w:color w:val="000000" w:themeColor="text1"/>
              </w:rPr>
              <w:t>Principal Investigator will have overall responsibility for the conduct of the Study, including all those responsibilities assigned to principal investigators by the relevant regulations governing the conduct of clinical investigations.</w:t>
            </w:r>
            <w:r w:rsidR="002C0FCD" w:rsidRPr="00EB72E5">
              <w:rPr>
                <w:bCs/>
                <w:iCs/>
                <w:color w:val="000000" w:themeColor="text1"/>
              </w:rPr>
              <w:t xml:space="preserve"> </w:t>
            </w:r>
            <w:r w:rsidRPr="00EB72E5">
              <w:rPr>
                <w:bCs/>
                <w:iCs/>
                <w:color w:val="000000" w:themeColor="text1"/>
              </w:rPr>
              <w:lastRenderedPageBreak/>
              <w:t>Institution will provide appropriate oversight of Principal Investigator’s activities within the Institution.</w:t>
            </w:r>
            <w:r w:rsidR="002C0FCD" w:rsidRPr="00EB72E5">
              <w:rPr>
                <w:bCs/>
                <w:iCs/>
                <w:color w:val="000000" w:themeColor="text1"/>
              </w:rPr>
              <w:t xml:space="preserve"> </w:t>
            </w:r>
          </w:p>
        </w:tc>
        <w:tc>
          <w:tcPr>
            <w:tcW w:w="4534" w:type="dxa"/>
            <w:tcBorders>
              <w:top w:val="nil"/>
              <w:left w:val="nil"/>
              <w:bottom w:val="nil"/>
              <w:right w:val="nil"/>
            </w:tcBorders>
          </w:tcPr>
          <w:p w14:paraId="419FB844" w14:textId="57B77BAE" w:rsidR="00B33AE7" w:rsidRPr="00EB72E5" w:rsidRDefault="00B33AE7" w:rsidP="00B33AE7">
            <w:pPr>
              <w:widowControl w:val="0"/>
              <w:tabs>
                <w:tab w:val="left" w:pos="1440"/>
              </w:tabs>
              <w:ind w:left="1440" w:hanging="720"/>
              <w:rPr>
                <w:bCs/>
                <w:iCs/>
                <w:color w:val="000000" w:themeColor="text1"/>
                <w:lang w:val="cs-CZ"/>
              </w:rPr>
            </w:pPr>
            <w:r w:rsidRPr="00EB72E5">
              <w:rPr>
                <w:color w:val="000000" w:themeColor="text1"/>
                <w:lang w:val="cs-CZ"/>
              </w:rPr>
              <w:lastRenderedPageBreak/>
              <w:t>1.2</w:t>
            </w:r>
            <w:r w:rsidRPr="00EB72E5">
              <w:rPr>
                <w:color w:val="000000" w:themeColor="text1"/>
                <w:lang w:val="cs-CZ"/>
              </w:rPr>
              <w:tab/>
            </w:r>
            <w:r w:rsidRPr="00EB72E5">
              <w:rPr>
                <w:color w:val="000000" w:themeColor="text1"/>
                <w:u w:val="single"/>
                <w:lang w:val="cs-CZ"/>
              </w:rPr>
              <w:t>Dodržování právních předpisů</w:t>
            </w:r>
            <w:r w:rsidR="002C0FCD" w:rsidRPr="00EB72E5">
              <w:rPr>
                <w:color w:val="000000" w:themeColor="text1"/>
                <w:u w:val="single"/>
                <w:lang w:val="cs-CZ"/>
              </w:rPr>
              <w:t xml:space="preserve"> a </w:t>
            </w:r>
            <w:r w:rsidRPr="00EB72E5">
              <w:rPr>
                <w:color w:val="000000" w:themeColor="text1"/>
                <w:u w:val="single"/>
                <w:lang w:val="cs-CZ"/>
              </w:rPr>
              <w:t xml:space="preserve">stanovených </w:t>
            </w:r>
            <w:r w:rsidRPr="00EB72E5">
              <w:rPr>
                <w:color w:val="000000" w:themeColor="text1"/>
                <w:u w:val="single"/>
                <w:lang w:val="cs-CZ"/>
              </w:rPr>
              <w:lastRenderedPageBreak/>
              <w:t>požadavků</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odpovídají společnosti Pfizer za to, že všichni pracovníci studie budou dodržovat podmínky této smlouvy, zásady správné klinické praxe Mezinárodní konference pro harmonizaci (SKP ICH)</w:t>
            </w:r>
            <w:r w:rsidR="002C0FCD" w:rsidRPr="00EB72E5">
              <w:rPr>
                <w:color w:val="000000" w:themeColor="text1"/>
                <w:lang w:val="cs-CZ"/>
              </w:rPr>
              <w:t xml:space="preserve"> a </w:t>
            </w:r>
            <w:r w:rsidRPr="00EB72E5">
              <w:rPr>
                <w:color w:val="000000" w:themeColor="text1"/>
                <w:lang w:val="cs-CZ"/>
              </w:rPr>
              <w:t>příslušné zákony, právní předpisy</w:t>
            </w:r>
            <w:r w:rsidR="002C0FCD" w:rsidRPr="00EB72E5">
              <w:rPr>
                <w:color w:val="000000" w:themeColor="text1"/>
                <w:lang w:val="cs-CZ"/>
              </w:rPr>
              <w:t xml:space="preserve"> a </w:t>
            </w:r>
            <w:r w:rsidRPr="00EB72E5">
              <w:rPr>
                <w:color w:val="000000" w:themeColor="text1"/>
                <w:lang w:val="cs-CZ"/>
              </w:rPr>
              <w:t>vládní pokyny, zejména včetně zákona č. 378/2007 Sb.,</w:t>
            </w:r>
            <w:r w:rsidR="002C0FCD" w:rsidRPr="00EB72E5">
              <w:rPr>
                <w:color w:val="000000" w:themeColor="text1"/>
                <w:lang w:val="cs-CZ"/>
              </w:rPr>
              <w:t xml:space="preserve"> o </w:t>
            </w:r>
            <w:r w:rsidRPr="00EB72E5">
              <w:rPr>
                <w:color w:val="000000" w:themeColor="text1"/>
                <w:lang w:val="cs-CZ"/>
              </w:rPr>
              <w:t>léčivech ve znění pozdějších předpisů (dále jen „zákon</w:t>
            </w:r>
            <w:r w:rsidR="002C0FCD" w:rsidRPr="00EB72E5">
              <w:rPr>
                <w:color w:val="000000" w:themeColor="text1"/>
                <w:lang w:val="cs-CZ"/>
              </w:rPr>
              <w:t xml:space="preserve"> o </w:t>
            </w:r>
            <w:r w:rsidRPr="00EB72E5">
              <w:rPr>
                <w:color w:val="000000" w:themeColor="text1"/>
                <w:lang w:val="cs-CZ"/>
              </w:rPr>
              <w:t>léčivech“), vyhlášky Ministerstva zdravotnictví</w:t>
            </w:r>
            <w:r w:rsidR="002C0FCD" w:rsidRPr="00EB72E5">
              <w:rPr>
                <w:color w:val="000000" w:themeColor="text1"/>
                <w:lang w:val="cs-CZ"/>
              </w:rPr>
              <w:t xml:space="preserve"> a </w:t>
            </w:r>
            <w:r w:rsidRPr="00EB72E5">
              <w:rPr>
                <w:color w:val="000000" w:themeColor="text1"/>
                <w:lang w:val="cs-CZ"/>
              </w:rPr>
              <w:t>Ministerstva zemědělství č. 226/2008 Sb.,</w:t>
            </w:r>
            <w:r w:rsidR="002C0FCD" w:rsidRPr="00EB72E5">
              <w:rPr>
                <w:color w:val="000000" w:themeColor="text1"/>
                <w:lang w:val="cs-CZ"/>
              </w:rPr>
              <w:t xml:space="preserve"> o </w:t>
            </w:r>
            <w:r w:rsidRPr="00EB72E5">
              <w:rPr>
                <w:color w:val="000000" w:themeColor="text1"/>
                <w:lang w:val="cs-CZ"/>
              </w:rPr>
              <w:t>správné klinické praxi</w:t>
            </w:r>
            <w:r w:rsidR="002C0FCD" w:rsidRPr="00EB72E5">
              <w:rPr>
                <w:color w:val="000000" w:themeColor="text1"/>
                <w:lang w:val="cs-CZ"/>
              </w:rPr>
              <w:t xml:space="preserve"> a </w:t>
            </w:r>
            <w:r w:rsidRPr="00EB72E5">
              <w:rPr>
                <w:color w:val="000000" w:themeColor="text1"/>
                <w:lang w:val="cs-CZ"/>
              </w:rPr>
              <w:t>bližších podmínkách klinického hodnocení léčivých přípravků ve znění pozdějších předpisů, vyhlášky Ministerstva zdravotnictví</w:t>
            </w:r>
            <w:r w:rsidR="002C0FCD" w:rsidRPr="00EB72E5">
              <w:rPr>
                <w:color w:val="000000" w:themeColor="text1"/>
                <w:lang w:val="cs-CZ"/>
              </w:rPr>
              <w:t xml:space="preserve"> a </w:t>
            </w:r>
            <w:r w:rsidRPr="00EB72E5">
              <w:rPr>
                <w:color w:val="000000" w:themeColor="text1"/>
                <w:lang w:val="cs-CZ"/>
              </w:rPr>
              <w:t>Ministerstva zemědělství č. 86/2008 Sb.,</w:t>
            </w:r>
            <w:r w:rsidR="002C0FCD" w:rsidRPr="00EB72E5">
              <w:rPr>
                <w:color w:val="000000" w:themeColor="text1"/>
                <w:lang w:val="cs-CZ"/>
              </w:rPr>
              <w:t xml:space="preserve"> o </w:t>
            </w:r>
            <w:r w:rsidRPr="00EB72E5">
              <w:rPr>
                <w:color w:val="000000" w:themeColor="text1"/>
                <w:lang w:val="cs-CZ"/>
              </w:rPr>
              <w:t>stanovení zásad správné laboratorní praxe</w:t>
            </w:r>
            <w:r w:rsidR="002C0FCD" w:rsidRPr="00EB72E5">
              <w:rPr>
                <w:color w:val="000000" w:themeColor="text1"/>
                <w:lang w:val="cs-CZ"/>
              </w:rPr>
              <w:t xml:space="preserve"> v </w:t>
            </w:r>
            <w:r w:rsidRPr="00EB72E5">
              <w:rPr>
                <w:color w:val="000000" w:themeColor="text1"/>
                <w:lang w:val="cs-CZ"/>
              </w:rPr>
              <w:t>oblasti léčiv, ve znění pozdějších přepisů, vyhlášky Ministerstva zdravotnictví</w:t>
            </w:r>
            <w:r w:rsidR="002C0FCD" w:rsidRPr="00EB72E5">
              <w:rPr>
                <w:color w:val="000000" w:themeColor="text1"/>
                <w:lang w:val="cs-CZ"/>
              </w:rPr>
              <w:t xml:space="preserve"> a </w:t>
            </w:r>
            <w:r w:rsidRPr="00EB72E5">
              <w:rPr>
                <w:color w:val="000000" w:themeColor="text1"/>
                <w:lang w:val="cs-CZ"/>
              </w:rPr>
              <w:t>Ministerstva zemědělství č. 84/2008 Sb.,</w:t>
            </w:r>
            <w:r w:rsidR="002C0FCD" w:rsidRPr="00EB72E5">
              <w:rPr>
                <w:color w:val="000000" w:themeColor="text1"/>
                <w:lang w:val="cs-CZ"/>
              </w:rPr>
              <w:t xml:space="preserve"> o </w:t>
            </w:r>
            <w:r w:rsidRPr="00EB72E5">
              <w:rPr>
                <w:color w:val="000000" w:themeColor="text1"/>
                <w:lang w:val="cs-CZ"/>
              </w:rPr>
              <w:t>správné lékárenské praxi, bližších podmínkách zacházení</w:t>
            </w:r>
            <w:r w:rsidR="002C0FCD" w:rsidRPr="00EB72E5">
              <w:rPr>
                <w:color w:val="000000" w:themeColor="text1"/>
                <w:lang w:val="cs-CZ"/>
              </w:rPr>
              <w:t xml:space="preserve"> s </w:t>
            </w:r>
            <w:r w:rsidRPr="00EB72E5">
              <w:rPr>
                <w:color w:val="000000" w:themeColor="text1"/>
                <w:lang w:val="cs-CZ"/>
              </w:rPr>
              <w:t>léčivy</w:t>
            </w:r>
            <w:r w:rsidR="002C0FCD" w:rsidRPr="00EB72E5">
              <w:rPr>
                <w:color w:val="000000" w:themeColor="text1"/>
                <w:lang w:val="cs-CZ"/>
              </w:rPr>
              <w:t xml:space="preserve"> v </w:t>
            </w:r>
            <w:r w:rsidRPr="00EB72E5">
              <w:rPr>
                <w:color w:val="000000" w:themeColor="text1"/>
                <w:lang w:val="cs-CZ"/>
              </w:rPr>
              <w:t>lékárnách, zdravotnických zařízeních</w:t>
            </w:r>
            <w:r w:rsidR="002C0FCD" w:rsidRPr="00EB72E5">
              <w:rPr>
                <w:color w:val="000000" w:themeColor="text1"/>
                <w:lang w:val="cs-CZ"/>
              </w:rPr>
              <w:t xml:space="preserve"> a </w:t>
            </w:r>
            <w:r w:rsidRPr="00EB72E5">
              <w:rPr>
                <w:color w:val="000000" w:themeColor="text1"/>
                <w:lang w:val="cs-CZ"/>
              </w:rPr>
              <w:t>u dalších provozovatelů</w:t>
            </w:r>
            <w:r w:rsidR="002C0FCD" w:rsidRPr="00EB72E5">
              <w:rPr>
                <w:color w:val="000000" w:themeColor="text1"/>
                <w:lang w:val="cs-CZ"/>
              </w:rPr>
              <w:t xml:space="preserve"> a </w:t>
            </w:r>
            <w:r w:rsidRPr="00EB72E5">
              <w:rPr>
                <w:color w:val="000000" w:themeColor="text1"/>
                <w:lang w:val="cs-CZ"/>
              </w:rPr>
              <w:t>zařízeních vydávajících léčivé přípravky, ve znění pozdějších předpisů,</w:t>
            </w:r>
            <w:r w:rsidR="002C0FCD" w:rsidRPr="00EB72E5">
              <w:rPr>
                <w:color w:val="000000" w:themeColor="text1"/>
                <w:lang w:val="cs-CZ"/>
              </w:rPr>
              <w:t xml:space="preserve"> a </w:t>
            </w:r>
            <w:r w:rsidRPr="00EB72E5">
              <w:rPr>
                <w:color w:val="000000" w:themeColor="text1"/>
                <w:lang w:val="cs-CZ"/>
              </w:rPr>
              <w:t>zákona č. 372/2011 Sb.,</w:t>
            </w:r>
            <w:r w:rsidR="002C0FCD" w:rsidRPr="00EB72E5">
              <w:rPr>
                <w:color w:val="000000" w:themeColor="text1"/>
                <w:lang w:val="cs-CZ"/>
              </w:rPr>
              <w:t xml:space="preserve"> o </w:t>
            </w:r>
            <w:r w:rsidRPr="00EB72E5">
              <w:rPr>
                <w:color w:val="000000" w:themeColor="text1"/>
                <w:lang w:val="cs-CZ"/>
              </w:rPr>
              <w:t>zdravotních službách</w:t>
            </w:r>
            <w:r w:rsidR="002C0FCD" w:rsidRPr="00EB72E5">
              <w:rPr>
                <w:color w:val="000000" w:themeColor="text1"/>
                <w:lang w:val="cs-CZ"/>
              </w:rPr>
              <w:t xml:space="preserve"> a </w:t>
            </w:r>
            <w:r w:rsidRPr="00EB72E5">
              <w:rPr>
                <w:color w:val="000000" w:themeColor="text1"/>
                <w:lang w:val="cs-CZ"/>
              </w:rPr>
              <w:t>podmínkách jejich poskytování, ve znění pozdějších předpisů.</w:t>
            </w:r>
            <w:r w:rsidR="002C0FCD" w:rsidRPr="00EB72E5">
              <w:rPr>
                <w:color w:val="000000" w:themeColor="text1"/>
                <w:lang w:val="cs-CZ"/>
              </w:rPr>
              <w:t xml:space="preserve"> </w:t>
            </w:r>
            <w:r w:rsidRPr="00EB72E5">
              <w:rPr>
                <w:color w:val="000000" w:themeColor="text1"/>
                <w:lang w:val="cs-CZ"/>
              </w:rPr>
              <w:t xml:space="preserve">Hlavní zkoušející ponese celkovou zodpovědnost za provádění studie, včetně všech </w:t>
            </w:r>
            <w:r w:rsidRPr="00EB72E5">
              <w:rPr>
                <w:color w:val="000000" w:themeColor="text1"/>
                <w:lang w:val="cs-CZ"/>
              </w:rPr>
              <w:lastRenderedPageBreak/>
              <w:t>povinností, jež jsou hlavním zkoušejícím uděleny příslušnými právními předpisy, jimiž se řídí provádění klinických hodnocení.</w:t>
            </w:r>
            <w:r w:rsidR="002C0FCD" w:rsidRPr="00EB72E5">
              <w:rPr>
                <w:color w:val="000000" w:themeColor="text1"/>
                <w:lang w:val="cs-CZ"/>
              </w:rPr>
              <w:t xml:space="preserve"> </w:t>
            </w:r>
            <w:r w:rsidRPr="00EB72E5">
              <w:rPr>
                <w:color w:val="000000" w:themeColor="text1"/>
                <w:lang w:val="cs-CZ"/>
              </w:rPr>
              <w:t>Zdravotnické zařízení bude odpovídajícím způsobem dohlížet na aktivity hlavního zkoušejícího ve zdravotnickém zařízení.</w:t>
            </w:r>
            <w:r w:rsidR="002C0FCD" w:rsidRPr="00EB72E5">
              <w:rPr>
                <w:color w:val="000000" w:themeColor="text1"/>
                <w:lang w:val="cs-CZ"/>
              </w:rPr>
              <w:t xml:space="preserve"> </w:t>
            </w:r>
          </w:p>
        </w:tc>
      </w:tr>
      <w:tr w:rsidR="00A17D88" w:rsidRPr="00E8695B" w14:paraId="453BC592" w14:textId="46B5C1A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B5634FE"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45D43DE6" w14:textId="77777777" w:rsidR="00B33AE7" w:rsidRPr="00EB72E5" w:rsidRDefault="00B33AE7" w:rsidP="00B33AE7">
            <w:pPr>
              <w:widowControl w:val="0"/>
              <w:rPr>
                <w:color w:val="000000" w:themeColor="text1"/>
                <w:lang w:val="cs-CZ"/>
              </w:rPr>
            </w:pPr>
          </w:p>
        </w:tc>
      </w:tr>
      <w:tr w:rsidR="00A17D88" w:rsidRPr="00E8695B" w14:paraId="163CA31C" w14:textId="2A2B623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1174EF4" w14:textId="2B512200" w:rsidR="00B33AE7" w:rsidRPr="00EB72E5" w:rsidRDefault="00B33AE7" w:rsidP="00B33AE7">
            <w:pPr>
              <w:widowControl w:val="0"/>
              <w:tabs>
                <w:tab w:val="left" w:pos="1440"/>
              </w:tabs>
              <w:ind w:left="1440" w:hanging="720"/>
              <w:rPr>
                <w:bCs/>
                <w:iCs/>
                <w:color w:val="000000" w:themeColor="text1"/>
              </w:rPr>
            </w:pPr>
            <w:r w:rsidRPr="00EB72E5">
              <w:rPr>
                <w:bCs/>
                <w:iCs/>
                <w:color w:val="000000" w:themeColor="text1"/>
              </w:rPr>
              <w:t>1.3</w:t>
            </w:r>
            <w:r w:rsidRPr="00EB72E5">
              <w:rPr>
                <w:bCs/>
                <w:iCs/>
                <w:color w:val="000000" w:themeColor="text1"/>
              </w:rPr>
              <w:tab/>
            </w:r>
            <w:r w:rsidRPr="00EB72E5">
              <w:rPr>
                <w:bCs/>
                <w:iCs/>
                <w:color w:val="000000" w:themeColor="text1"/>
                <w:u w:val="single"/>
              </w:rPr>
              <w:t>Pfizer GCP Training</w:t>
            </w:r>
            <w:r w:rsidRPr="00EB72E5">
              <w:rPr>
                <w:bCs/>
                <w:iCs/>
                <w:color w:val="000000" w:themeColor="text1"/>
              </w:rPr>
              <w:t>.</w:t>
            </w:r>
            <w:r w:rsidR="002C0FCD" w:rsidRPr="00EB72E5">
              <w:rPr>
                <w:bCs/>
                <w:iCs/>
                <w:color w:val="000000" w:themeColor="text1"/>
              </w:rPr>
              <w:t xml:space="preserve"> </w:t>
            </w:r>
            <w:r w:rsidRPr="00EB72E5">
              <w:rPr>
                <w:bCs/>
                <w:iCs/>
                <w:color w:val="000000" w:themeColor="text1"/>
              </w:rPr>
              <w:t>Prior to enrollment of any Study Subjects (as defined in Section 4, Subject Enrollment), Principal Investigator and any sub-investigators will complete the Pfizer-provided Good Clinical Practice training course (“</w:t>
            </w:r>
            <w:r w:rsidRPr="00EB72E5">
              <w:rPr>
                <w:b/>
                <w:bCs/>
                <w:iCs/>
                <w:color w:val="000000" w:themeColor="text1"/>
              </w:rPr>
              <w:t>Pfizer GCP Training</w:t>
            </w:r>
            <w:r w:rsidRPr="00EB72E5">
              <w:rPr>
                <w:bCs/>
                <w:iCs/>
                <w:color w:val="000000" w:themeColor="text1"/>
              </w:rPr>
              <w:t>”).</w:t>
            </w:r>
            <w:r w:rsidR="002C0FCD" w:rsidRPr="00EB72E5">
              <w:rPr>
                <w:bCs/>
                <w:iCs/>
                <w:color w:val="000000" w:themeColor="text1"/>
              </w:rPr>
              <w:t xml:space="preserve"> </w:t>
            </w:r>
            <w:r w:rsidRPr="00EB72E5">
              <w:rPr>
                <w:bCs/>
                <w:iCs/>
                <w:color w:val="000000" w:themeColor="text1"/>
              </w:rPr>
              <w:t>Any investigators who later join the Study will complete the Pfizer GCP Training before performing Study-related duties.</w:t>
            </w:r>
            <w:r w:rsidR="002C0FCD" w:rsidRPr="00EB72E5">
              <w:rPr>
                <w:bCs/>
                <w:iCs/>
                <w:color w:val="000000" w:themeColor="text1"/>
              </w:rPr>
              <w:t xml:space="preserve"> </w:t>
            </w:r>
            <w:r w:rsidRPr="00EB72E5">
              <w:rPr>
                <w:bCs/>
                <w:iCs/>
                <w:color w:val="000000" w:themeColor="text1"/>
              </w:rPr>
              <w:t>For studies of applicable duration, Principal Investigator and sub-investigators will complete Pfizer GCP Training every three years during the term of the Study, or more often if there are significant changes to the ICH GCP guidelines or course materials.</w:t>
            </w:r>
            <w:r w:rsidR="002C0FCD" w:rsidRPr="00EB72E5">
              <w:rPr>
                <w:bCs/>
                <w:iCs/>
                <w:color w:val="000000" w:themeColor="text1"/>
              </w:rPr>
              <w:t xml:space="preserve"> </w:t>
            </w:r>
          </w:p>
        </w:tc>
        <w:tc>
          <w:tcPr>
            <w:tcW w:w="4534" w:type="dxa"/>
            <w:tcBorders>
              <w:top w:val="nil"/>
              <w:left w:val="nil"/>
              <w:bottom w:val="nil"/>
              <w:right w:val="nil"/>
            </w:tcBorders>
          </w:tcPr>
          <w:p w14:paraId="5D64C986" w14:textId="59FBA64B" w:rsidR="00B33AE7" w:rsidRPr="00EB72E5" w:rsidRDefault="00B33AE7" w:rsidP="00B33AE7">
            <w:pPr>
              <w:widowControl w:val="0"/>
              <w:tabs>
                <w:tab w:val="left" w:pos="1440"/>
              </w:tabs>
              <w:ind w:left="1440" w:hanging="720"/>
              <w:rPr>
                <w:bCs/>
                <w:iCs/>
                <w:color w:val="000000" w:themeColor="text1"/>
                <w:lang w:val="cs-CZ"/>
              </w:rPr>
            </w:pPr>
            <w:r w:rsidRPr="00EB72E5">
              <w:rPr>
                <w:color w:val="000000" w:themeColor="text1"/>
                <w:lang w:val="cs-CZ"/>
              </w:rPr>
              <w:t>1.3</w:t>
            </w:r>
            <w:r w:rsidRPr="00EB72E5">
              <w:rPr>
                <w:color w:val="000000" w:themeColor="text1"/>
                <w:lang w:val="cs-CZ"/>
              </w:rPr>
              <w:tab/>
            </w:r>
            <w:r w:rsidRPr="00EB72E5">
              <w:rPr>
                <w:color w:val="000000" w:themeColor="text1"/>
                <w:u w:val="single"/>
                <w:lang w:val="cs-CZ"/>
              </w:rPr>
              <w:t>Školení správné klinické praxe poskytnuté společností Pfizer</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Před zařazením jakéhokoli subjektu hodnocení (definovaného ve článku 4 Zařazování subjektů do studie) absolvují hlavní zkoušející</w:t>
            </w:r>
            <w:r w:rsidR="002C0FCD" w:rsidRPr="00EB72E5">
              <w:rPr>
                <w:color w:val="000000" w:themeColor="text1"/>
                <w:lang w:val="cs-CZ"/>
              </w:rPr>
              <w:t xml:space="preserve"> a </w:t>
            </w:r>
            <w:r w:rsidRPr="00EB72E5">
              <w:rPr>
                <w:color w:val="000000" w:themeColor="text1"/>
                <w:lang w:val="cs-CZ"/>
              </w:rPr>
              <w:t>všichni spoluzkoušející školení správné klinické praxe poskytované společností Pfizer (dále jen „</w:t>
            </w:r>
            <w:r w:rsidRPr="00EB72E5">
              <w:rPr>
                <w:b/>
                <w:bCs/>
                <w:color w:val="000000" w:themeColor="text1"/>
                <w:lang w:val="cs-CZ"/>
              </w:rPr>
              <w:t>školení SKP společnosti Pfizer</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Jakýkoli zkoušející, který se do studie zapojí později, absolvuje školení SKP společnosti Pfizer předtím, než začne vykonávat povinnosti související se studií.</w:t>
            </w:r>
            <w:r w:rsidR="002C0FCD" w:rsidRPr="00EB72E5">
              <w:rPr>
                <w:color w:val="000000" w:themeColor="text1"/>
                <w:lang w:val="cs-CZ"/>
              </w:rPr>
              <w:t xml:space="preserve"> </w:t>
            </w:r>
            <w:r w:rsidRPr="00EB72E5">
              <w:rPr>
                <w:color w:val="000000" w:themeColor="text1"/>
                <w:lang w:val="cs-CZ"/>
              </w:rPr>
              <w:t>Pro studie příslušné délky hlavní zkoušející</w:t>
            </w:r>
            <w:r w:rsidR="002C0FCD" w:rsidRPr="00EB72E5">
              <w:rPr>
                <w:color w:val="000000" w:themeColor="text1"/>
                <w:lang w:val="cs-CZ"/>
              </w:rPr>
              <w:t xml:space="preserve"> a </w:t>
            </w:r>
            <w:r w:rsidRPr="00EB72E5">
              <w:rPr>
                <w:color w:val="000000" w:themeColor="text1"/>
                <w:lang w:val="cs-CZ"/>
              </w:rPr>
              <w:t>spoluzkoušející absolvují školení SKP společnosti Pfizer</w:t>
            </w:r>
            <w:r w:rsidR="002C0FCD" w:rsidRPr="00EB72E5">
              <w:rPr>
                <w:color w:val="000000" w:themeColor="text1"/>
                <w:lang w:val="cs-CZ"/>
              </w:rPr>
              <w:t xml:space="preserve"> v </w:t>
            </w:r>
            <w:r w:rsidRPr="00EB72E5">
              <w:rPr>
                <w:color w:val="000000" w:themeColor="text1"/>
                <w:lang w:val="cs-CZ"/>
              </w:rPr>
              <w:t>průběhu studie jednou za tři roky nebo častěji, pokud budou provedeny významné změny zásad SKP ICH nebo výukových materiálů.</w:t>
            </w:r>
            <w:r w:rsidR="002C0FCD" w:rsidRPr="00EB72E5">
              <w:rPr>
                <w:color w:val="000000" w:themeColor="text1"/>
                <w:lang w:val="cs-CZ"/>
              </w:rPr>
              <w:t xml:space="preserve"> </w:t>
            </w:r>
          </w:p>
        </w:tc>
      </w:tr>
      <w:tr w:rsidR="00A17D88" w:rsidRPr="00E8695B" w14:paraId="4C95574F" w14:textId="0BEF49C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F4A330D" w14:textId="77777777" w:rsidR="00B33AE7" w:rsidRPr="00EB72E5" w:rsidRDefault="00B33AE7" w:rsidP="00B33AE7">
            <w:pPr>
              <w:widowControl w:val="0"/>
              <w:tabs>
                <w:tab w:val="left" w:pos="1440"/>
              </w:tabs>
              <w:ind w:left="1440" w:hanging="720"/>
              <w:rPr>
                <w:bCs/>
                <w:iCs/>
                <w:color w:val="000000" w:themeColor="text1"/>
                <w:lang w:val="cs"/>
              </w:rPr>
            </w:pPr>
          </w:p>
        </w:tc>
        <w:tc>
          <w:tcPr>
            <w:tcW w:w="4534" w:type="dxa"/>
            <w:tcBorders>
              <w:top w:val="nil"/>
              <w:left w:val="nil"/>
              <w:bottom w:val="nil"/>
              <w:right w:val="nil"/>
            </w:tcBorders>
          </w:tcPr>
          <w:p w14:paraId="75EE3D58" w14:textId="77777777" w:rsidR="00B33AE7" w:rsidRPr="00EB72E5" w:rsidRDefault="00B33AE7" w:rsidP="00B33AE7">
            <w:pPr>
              <w:widowControl w:val="0"/>
              <w:tabs>
                <w:tab w:val="left" w:pos="1440"/>
              </w:tabs>
              <w:ind w:left="1440" w:hanging="720"/>
              <w:rPr>
                <w:bCs/>
                <w:iCs/>
                <w:color w:val="000000" w:themeColor="text1"/>
                <w:lang w:val="cs-CZ"/>
              </w:rPr>
            </w:pPr>
          </w:p>
        </w:tc>
      </w:tr>
      <w:tr w:rsidR="00A17D88" w:rsidRPr="00E8695B" w14:paraId="67F52778" w14:textId="6AD6B22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8434685" w14:textId="2F6680AB" w:rsidR="00B33AE7" w:rsidRPr="00EB72E5" w:rsidRDefault="00B33AE7" w:rsidP="00B33AE7">
            <w:pPr>
              <w:widowControl w:val="0"/>
              <w:tabs>
                <w:tab w:val="left" w:pos="1440"/>
              </w:tabs>
              <w:ind w:left="1440" w:hanging="720"/>
              <w:rPr>
                <w:bCs/>
                <w:iCs/>
                <w:color w:val="000000" w:themeColor="text1"/>
              </w:rPr>
            </w:pPr>
            <w:r w:rsidRPr="00EB72E5">
              <w:rPr>
                <w:bCs/>
                <w:iCs/>
                <w:color w:val="000000" w:themeColor="text1"/>
              </w:rPr>
              <w:t>1.4</w:t>
            </w:r>
            <w:r w:rsidRPr="00EB72E5">
              <w:rPr>
                <w:bCs/>
                <w:iCs/>
                <w:color w:val="000000" w:themeColor="text1"/>
              </w:rPr>
              <w:tab/>
              <w:t>Compliance with Global Trade Controls.</w:t>
            </w:r>
            <w:r w:rsidR="002C0FCD" w:rsidRPr="00EB72E5">
              <w:rPr>
                <w:bCs/>
                <w:iCs/>
                <w:color w:val="000000" w:themeColor="text1"/>
              </w:rPr>
              <w:t xml:space="preserve"> </w:t>
            </w:r>
            <w:r w:rsidRPr="00EB72E5">
              <w:rPr>
                <w:bCs/>
                <w:iCs/>
                <w:color w:val="000000" w:themeColor="text1"/>
              </w:rPr>
              <w:t xml:space="preserve">The parties agree that activities under this Agreement may be subject to applicable import, export, and economic sanctions laws and regulations (“Global Trade </w:t>
            </w:r>
            <w:r w:rsidRPr="00EB72E5">
              <w:rPr>
                <w:bCs/>
                <w:iCs/>
                <w:color w:val="000000" w:themeColor="text1"/>
              </w:rPr>
              <w:lastRenderedPageBreak/>
              <w:t xml:space="preserve">Control Laws”). Institution, Principal Investigator and </w:t>
            </w:r>
            <w:r w:rsidRPr="00EB72E5">
              <w:rPr>
                <w:color w:val="000000" w:themeColor="text1"/>
              </w:rPr>
              <w:t>Pfizer</w:t>
            </w:r>
            <w:r w:rsidRPr="00EB72E5">
              <w:rPr>
                <w:bCs/>
                <w:iCs/>
                <w:color w:val="000000" w:themeColor="text1"/>
              </w:rPr>
              <w:t xml:space="preserve"> will comply with all applicable Global Trade Control Laws.</w:t>
            </w:r>
          </w:p>
        </w:tc>
        <w:tc>
          <w:tcPr>
            <w:tcW w:w="4534" w:type="dxa"/>
            <w:tcBorders>
              <w:top w:val="nil"/>
              <w:left w:val="nil"/>
              <w:bottom w:val="nil"/>
              <w:right w:val="nil"/>
            </w:tcBorders>
          </w:tcPr>
          <w:p w14:paraId="497EA47E" w14:textId="6D943C11" w:rsidR="00B33AE7" w:rsidRPr="00EB72E5" w:rsidRDefault="00B33AE7" w:rsidP="00B33AE7">
            <w:pPr>
              <w:widowControl w:val="0"/>
              <w:tabs>
                <w:tab w:val="left" w:pos="1440"/>
              </w:tabs>
              <w:ind w:left="1440" w:hanging="720"/>
              <w:rPr>
                <w:bCs/>
                <w:iCs/>
                <w:color w:val="000000" w:themeColor="text1"/>
                <w:lang w:val="cs-CZ"/>
              </w:rPr>
            </w:pPr>
            <w:r w:rsidRPr="00EB72E5">
              <w:rPr>
                <w:color w:val="000000" w:themeColor="text1"/>
                <w:lang w:val="cs-CZ"/>
              </w:rPr>
              <w:lastRenderedPageBreak/>
              <w:t>1.4</w:t>
            </w:r>
            <w:r w:rsidRPr="00EB72E5">
              <w:rPr>
                <w:color w:val="000000" w:themeColor="text1"/>
                <w:lang w:val="cs-CZ"/>
              </w:rPr>
              <w:tab/>
              <w:t>Dodržování zákonů regulujících světový obchod.</w:t>
            </w:r>
            <w:r w:rsidR="002C0FCD" w:rsidRPr="00EB72E5">
              <w:rPr>
                <w:color w:val="000000" w:themeColor="text1"/>
                <w:lang w:val="cs-CZ"/>
              </w:rPr>
              <w:t xml:space="preserve"> </w:t>
            </w:r>
            <w:r w:rsidRPr="00EB72E5">
              <w:rPr>
                <w:color w:val="000000" w:themeColor="text1"/>
                <w:lang w:val="cs-CZ"/>
              </w:rPr>
              <w:t>Smluvní strany souhlasí</w:t>
            </w:r>
            <w:r w:rsidR="002C0FCD" w:rsidRPr="00EB72E5">
              <w:rPr>
                <w:color w:val="000000" w:themeColor="text1"/>
                <w:lang w:val="cs-CZ"/>
              </w:rPr>
              <w:t xml:space="preserve"> s </w:t>
            </w:r>
            <w:r w:rsidRPr="00EB72E5">
              <w:rPr>
                <w:color w:val="000000" w:themeColor="text1"/>
                <w:lang w:val="cs-CZ"/>
              </w:rPr>
              <w:t>tím, že aktivity podle této smlouvy mohou podléhat platným omezením dovozu</w:t>
            </w:r>
            <w:r w:rsidR="002C0FCD" w:rsidRPr="00EB72E5">
              <w:rPr>
                <w:color w:val="000000" w:themeColor="text1"/>
                <w:lang w:val="cs-CZ"/>
              </w:rPr>
              <w:t xml:space="preserve"> a </w:t>
            </w:r>
            <w:r w:rsidRPr="00EB72E5">
              <w:rPr>
                <w:color w:val="000000" w:themeColor="text1"/>
                <w:lang w:val="cs-CZ"/>
              </w:rPr>
              <w:t>vývozu</w:t>
            </w:r>
            <w:r w:rsidR="002C0FCD" w:rsidRPr="00EB72E5">
              <w:rPr>
                <w:color w:val="000000" w:themeColor="text1"/>
                <w:lang w:val="cs-CZ"/>
              </w:rPr>
              <w:t xml:space="preserve"> a </w:t>
            </w:r>
            <w:r w:rsidRPr="00EB72E5">
              <w:rPr>
                <w:color w:val="000000" w:themeColor="text1"/>
                <w:lang w:val="cs-CZ"/>
              </w:rPr>
              <w:t>zákonům</w:t>
            </w:r>
            <w:r w:rsidR="002C0FCD" w:rsidRPr="00EB72E5">
              <w:rPr>
                <w:color w:val="000000" w:themeColor="text1"/>
                <w:lang w:val="cs-CZ"/>
              </w:rPr>
              <w:t xml:space="preserve"> a </w:t>
            </w:r>
            <w:r w:rsidRPr="00EB72E5">
              <w:rPr>
                <w:color w:val="000000" w:themeColor="text1"/>
                <w:lang w:val="cs-CZ"/>
              </w:rPr>
              <w:t>nařízením</w:t>
            </w:r>
            <w:r w:rsidR="002C0FCD" w:rsidRPr="00EB72E5">
              <w:rPr>
                <w:color w:val="000000" w:themeColor="text1"/>
                <w:lang w:val="cs-CZ"/>
              </w:rPr>
              <w:t xml:space="preserve"> o </w:t>
            </w:r>
            <w:r w:rsidRPr="00EB72E5">
              <w:rPr>
                <w:color w:val="000000" w:themeColor="text1"/>
                <w:lang w:val="cs-CZ"/>
              </w:rPr>
              <w:t xml:space="preserve">hospodářských </w:t>
            </w:r>
            <w:r w:rsidRPr="00EB72E5">
              <w:rPr>
                <w:color w:val="000000" w:themeColor="text1"/>
                <w:lang w:val="cs-CZ"/>
              </w:rPr>
              <w:lastRenderedPageBreak/>
              <w:t>sankcích („zákony regulující světový obchod“). Zdravotnické zařízení, hlavní zkoušející</w:t>
            </w:r>
            <w:r w:rsidR="002C0FCD" w:rsidRPr="00EB72E5">
              <w:rPr>
                <w:color w:val="000000" w:themeColor="text1"/>
                <w:lang w:val="cs-CZ"/>
              </w:rPr>
              <w:t xml:space="preserve"> a </w:t>
            </w:r>
            <w:r w:rsidRPr="00EB72E5">
              <w:rPr>
                <w:color w:val="000000" w:themeColor="text1"/>
                <w:lang w:val="cs-CZ"/>
              </w:rPr>
              <w:t>společnost Pfizer budou dodržovat všechny platné zákony regulující světový obchod.</w:t>
            </w:r>
          </w:p>
        </w:tc>
      </w:tr>
      <w:tr w:rsidR="00A17D88" w:rsidRPr="00E8695B" w14:paraId="404687B6" w14:textId="0C4B7A7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2F8078D" w14:textId="77777777" w:rsidR="00B33AE7" w:rsidRPr="00EB72E5" w:rsidRDefault="00B33AE7" w:rsidP="00B33AE7">
            <w:pPr>
              <w:widowControl w:val="0"/>
              <w:tabs>
                <w:tab w:val="left" w:pos="1440"/>
              </w:tabs>
              <w:ind w:left="1440" w:hanging="720"/>
              <w:rPr>
                <w:bCs/>
                <w:iCs/>
                <w:color w:val="000000" w:themeColor="text1"/>
                <w:lang w:val="cs"/>
              </w:rPr>
            </w:pPr>
          </w:p>
        </w:tc>
        <w:tc>
          <w:tcPr>
            <w:tcW w:w="4534" w:type="dxa"/>
            <w:tcBorders>
              <w:top w:val="nil"/>
              <w:left w:val="nil"/>
              <w:bottom w:val="nil"/>
              <w:right w:val="nil"/>
            </w:tcBorders>
          </w:tcPr>
          <w:p w14:paraId="46A5BC36" w14:textId="77777777" w:rsidR="00B33AE7" w:rsidRPr="00EB72E5" w:rsidRDefault="00B33AE7" w:rsidP="00B33AE7">
            <w:pPr>
              <w:widowControl w:val="0"/>
              <w:tabs>
                <w:tab w:val="left" w:pos="1440"/>
              </w:tabs>
              <w:ind w:left="1440" w:hanging="720"/>
              <w:rPr>
                <w:bCs/>
                <w:iCs/>
                <w:color w:val="000000" w:themeColor="text1"/>
                <w:lang w:val="cs-CZ"/>
              </w:rPr>
            </w:pPr>
          </w:p>
        </w:tc>
      </w:tr>
      <w:tr w:rsidR="00A17D88" w:rsidRPr="00E8695B" w14:paraId="2E2AB908" w14:textId="4B23669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CD122A3" w14:textId="6AF0C637" w:rsidR="00B33AE7" w:rsidRPr="00EB72E5" w:rsidRDefault="00B33AE7" w:rsidP="00B33AE7">
            <w:pPr>
              <w:widowControl w:val="0"/>
              <w:ind w:left="2200" w:hanging="720"/>
              <w:rPr>
                <w:bCs/>
                <w:iCs/>
                <w:color w:val="000000" w:themeColor="text1"/>
              </w:rPr>
            </w:pPr>
            <w:r w:rsidRPr="00EB72E5">
              <w:rPr>
                <w:bCs/>
                <w:iCs/>
                <w:color w:val="000000" w:themeColor="text1"/>
              </w:rPr>
              <w:t>a.</w:t>
            </w:r>
            <w:r w:rsidRPr="00EB72E5">
              <w:rPr>
                <w:bCs/>
                <w:iCs/>
                <w:color w:val="000000" w:themeColor="text1"/>
              </w:rPr>
              <w:tab/>
              <w:t>The parties confirm that none of the activities under this Agreement will (i) take place in</w:t>
            </w:r>
            <w:r w:rsidR="002C0FCD" w:rsidRPr="00EB72E5">
              <w:rPr>
                <w:bCs/>
                <w:iCs/>
                <w:color w:val="000000" w:themeColor="text1"/>
              </w:rPr>
              <w:t xml:space="preserve"> a </w:t>
            </w:r>
            <w:r w:rsidRPr="00EB72E5">
              <w:rPr>
                <w:bCs/>
                <w:iCs/>
                <w:color w:val="000000" w:themeColor="text1"/>
              </w:rPr>
              <w:t>Restricted Market; (ii) involve individuals from or ordinarily resident in</w:t>
            </w:r>
            <w:r w:rsidR="002C0FCD" w:rsidRPr="00EB72E5">
              <w:rPr>
                <w:bCs/>
                <w:iCs/>
                <w:color w:val="000000" w:themeColor="text1"/>
              </w:rPr>
              <w:t xml:space="preserve"> a </w:t>
            </w:r>
            <w:r w:rsidRPr="00EB72E5">
              <w:rPr>
                <w:bCs/>
                <w:iCs/>
                <w:color w:val="000000" w:themeColor="text1"/>
              </w:rPr>
              <w:t>Restricted Market; and (iii) involve companies, organizations, or Governmental Entities from</w:t>
            </w:r>
            <w:r w:rsidR="002C0FCD" w:rsidRPr="00EB72E5">
              <w:rPr>
                <w:bCs/>
                <w:iCs/>
                <w:color w:val="000000" w:themeColor="text1"/>
              </w:rPr>
              <w:t xml:space="preserve"> a </w:t>
            </w:r>
            <w:r w:rsidRPr="00EB72E5">
              <w:rPr>
                <w:bCs/>
                <w:iCs/>
                <w:color w:val="000000" w:themeColor="text1"/>
              </w:rPr>
              <w:t>Restricted Market.</w:t>
            </w:r>
            <w:r w:rsidR="002C0FCD" w:rsidRPr="00EB72E5">
              <w:rPr>
                <w:bCs/>
                <w:iCs/>
                <w:color w:val="000000" w:themeColor="text1"/>
              </w:rPr>
              <w:t xml:space="preserve"> </w:t>
            </w:r>
            <w:r w:rsidRPr="00EB72E5">
              <w:rPr>
                <w:bCs/>
                <w:iCs/>
                <w:color w:val="000000" w:themeColor="text1"/>
              </w:rPr>
              <w:t>“Restricted Market” shall mean the Crimean Peninsula, Cuba, the Donbass Region, Iran, North Korea, and Syria.</w:t>
            </w:r>
          </w:p>
        </w:tc>
        <w:tc>
          <w:tcPr>
            <w:tcW w:w="4534" w:type="dxa"/>
            <w:tcBorders>
              <w:top w:val="nil"/>
              <w:left w:val="nil"/>
              <w:bottom w:val="nil"/>
              <w:right w:val="nil"/>
            </w:tcBorders>
          </w:tcPr>
          <w:p w14:paraId="2824484A" w14:textId="13B25D73" w:rsidR="00B33AE7" w:rsidRPr="00EB72E5" w:rsidRDefault="00B33AE7" w:rsidP="00B33AE7">
            <w:pPr>
              <w:widowControl w:val="0"/>
              <w:ind w:left="2200" w:hanging="720"/>
              <w:rPr>
                <w:bCs/>
                <w:iCs/>
                <w:color w:val="000000" w:themeColor="text1"/>
                <w:lang w:val="cs-CZ"/>
              </w:rPr>
            </w:pPr>
            <w:r w:rsidRPr="00EB72E5">
              <w:rPr>
                <w:color w:val="000000" w:themeColor="text1"/>
                <w:lang w:val="cs-CZ"/>
              </w:rPr>
              <w:t>a.</w:t>
            </w:r>
            <w:r w:rsidRPr="00EB72E5">
              <w:rPr>
                <w:color w:val="000000" w:themeColor="text1"/>
                <w:lang w:val="cs-CZ"/>
              </w:rPr>
              <w:tab/>
              <w:t>Smluvní strany potvrzují, že (i) žádná</w:t>
            </w:r>
            <w:r w:rsidR="002C0FCD" w:rsidRPr="00EB72E5">
              <w:rPr>
                <w:color w:val="000000" w:themeColor="text1"/>
                <w:lang w:val="cs-CZ"/>
              </w:rPr>
              <w:t xml:space="preserve"> z </w:t>
            </w:r>
            <w:r w:rsidRPr="00EB72E5">
              <w:rPr>
                <w:color w:val="000000" w:themeColor="text1"/>
                <w:lang w:val="cs-CZ"/>
              </w:rPr>
              <w:t>aktivit podle této smlouvy nebude probíhat</w:t>
            </w:r>
            <w:r w:rsidR="002C0FCD" w:rsidRPr="00EB72E5">
              <w:rPr>
                <w:color w:val="000000" w:themeColor="text1"/>
                <w:lang w:val="cs-CZ"/>
              </w:rPr>
              <w:t xml:space="preserve"> v </w:t>
            </w:r>
            <w:r w:rsidRPr="00EB72E5">
              <w:rPr>
                <w:color w:val="000000" w:themeColor="text1"/>
                <w:lang w:val="cs-CZ"/>
              </w:rPr>
              <w:t>oblastech omezeného trhu; (</w:t>
            </w:r>
            <w:proofErr w:type="spellStart"/>
            <w:r w:rsidRPr="00EB72E5">
              <w:rPr>
                <w:color w:val="000000" w:themeColor="text1"/>
                <w:lang w:val="cs-CZ"/>
              </w:rPr>
              <w:t>ii</w:t>
            </w:r>
            <w:proofErr w:type="spellEnd"/>
            <w:r w:rsidRPr="00EB72E5">
              <w:rPr>
                <w:color w:val="000000" w:themeColor="text1"/>
                <w:lang w:val="cs-CZ"/>
              </w:rPr>
              <w:t>) do žádné</w:t>
            </w:r>
            <w:r w:rsidR="002C0FCD" w:rsidRPr="00EB72E5">
              <w:rPr>
                <w:color w:val="000000" w:themeColor="text1"/>
                <w:lang w:val="cs-CZ"/>
              </w:rPr>
              <w:t xml:space="preserve"> z </w:t>
            </w:r>
            <w:r w:rsidRPr="00EB72E5">
              <w:rPr>
                <w:color w:val="000000" w:themeColor="text1"/>
                <w:lang w:val="cs-CZ"/>
              </w:rPr>
              <w:t>aktivit podle této smlouvy nebudou zapojeny osoby</w:t>
            </w:r>
            <w:r w:rsidR="002C0FCD" w:rsidRPr="00EB72E5">
              <w:rPr>
                <w:color w:val="000000" w:themeColor="text1"/>
                <w:lang w:val="cs-CZ"/>
              </w:rPr>
              <w:t xml:space="preserve"> s </w:t>
            </w:r>
            <w:r w:rsidRPr="00EB72E5">
              <w:rPr>
                <w:color w:val="000000" w:themeColor="text1"/>
                <w:lang w:val="cs-CZ"/>
              </w:rPr>
              <w:t>místem pobytu</w:t>
            </w:r>
            <w:r w:rsidR="002C0FCD" w:rsidRPr="00EB72E5">
              <w:rPr>
                <w:color w:val="000000" w:themeColor="text1"/>
                <w:lang w:val="cs-CZ"/>
              </w:rPr>
              <w:t xml:space="preserve"> v </w:t>
            </w:r>
            <w:r w:rsidRPr="00EB72E5">
              <w:rPr>
                <w:color w:val="000000" w:themeColor="text1"/>
                <w:lang w:val="cs-CZ"/>
              </w:rPr>
              <w:t>oblastech omezeného trhu ani osoby, které</w:t>
            </w:r>
            <w:r w:rsidR="002C0FCD" w:rsidRPr="00EB72E5">
              <w:rPr>
                <w:color w:val="000000" w:themeColor="text1"/>
                <w:lang w:val="cs-CZ"/>
              </w:rPr>
              <w:t xml:space="preserve"> v </w:t>
            </w:r>
            <w:r w:rsidRPr="00EB72E5">
              <w:rPr>
                <w:color w:val="000000" w:themeColor="text1"/>
                <w:lang w:val="cs-CZ"/>
              </w:rPr>
              <w:t>takových oblastech běžně pobývají;</w:t>
            </w:r>
            <w:r w:rsidR="002C0FCD" w:rsidRPr="00EB72E5">
              <w:rPr>
                <w:color w:val="000000" w:themeColor="text1"/>
                <w:lang w:val="cs-CZ"/>
              </w:rPr>
              <w:t xml:space="preserve"> a </w:t>
            </w:r>
            <w:r w:rsidRPr="00EB72E5">
              <w:rPr>
                <w:color w:val="000000" w:themeColor="text1"/>
                <w:lang w:val="cs-CZ"/>
              </w:rPr>
              <w:t>(</w:t>
            </w:r>
            <w:proofErr w:type="spellStart"/>
            <w:r w:rsidRPr="00EB72E5">
              <w:rPr>
                <w:color w:val="000000" w:themeColor="text1"/>
                <w:lang w:val="cs-CZ"/>
              </w:rPr>
              <w:t>iii</w:t>
            </w:r>
            <w:proofErr w:type="spellEnd"/>
            <w:r w:rsidRPr="00EB72E5">
              <w:rPr>
                <w:color w:val="000000" w:themeColor="text1"/>
                <w:lang w:val="cs-CZ"/>
              </w:rPr>
              <w:t>) do žádné</w:t>
            </w:r>
            <w:r w:rsidR="002C0FCD" w:rsidRPr="00EB72E5">
              <w:rPr>
                <w:color w:val="000000" w:themeColor="text1"/>
                <w:lang w:val="cs-CZ"/>
              </w:rPr>
              <w:t xml:space="preserve"> z </w:t>
            </w:r>
            <w:r w:rsidRPr="00EB72E5">
              <w:rPr>
                <w:color w:val="000000" w:themeColor="text1"/>
                <w:lang w:val="cs-CZ"/>
              </w:rPr>
              <w:t>aktivit podle této smlouvy nebudou zapojeny společnosti, organizace ani státní subjekty</w:t>
            </w:r>
            <w:r w:rsidR="002C0FCD" w:rsidRPr="00EB72E5">
              <w:rPr>
                <w:color w:val="000000" w:themeColor="text1"/>
                <w:lang w:val="cs-CZ"/>
              </w:rPr>
              <w:t xml:space="preserve"> z </w:t>
            </w:r>
            <w:r w:rsidRPr="00EB72E5">
              <w:rPr>
                <w:color w:val="000000" w:themeColor="text1"/>
                <w:lang w:val="cs-CZ"/>
              </w:rPr>
              <w:t>oblastí omezeného trhu.</w:t>
            </w:r>
            <w:r w:rsidR="002C0FCD" w:rsidRPr="00EB72E5">
              <w:rPr>
                <w:color w:val="000000" w:themeColor="text1"/>
                <w:lang w:val="cs-CZ"/>
              </w:rPr>
              <w:t xml:space="preserve"> </w:t>
            </w:r>
            <w:r w:rsidRPr="00EB72E5">
              <w:rPr>
                <w:color w:val="000000" w:themeColor="text1"/>
                <w:lang w:val="cs-CZ"/>
              </w:rPr>
              <w:t>„Oblastí omezeného trhu“ je Krymský poloostrov, Kuba, Doněcká oblast, Írán, Severní Korea</w:t>
            </w:r>
            <w:r w:rsidR="002C0FCD" w:rsidRPr="00EB72E5">
              <w:rPr>
                <w:color w:val="000000" w:themeColor="text1"/>
                <w:lang w:val="cs-CZ"/>
              </w:rPr>
              <w:t xml:space="preserve"> a </w:t>
            </w:r>
            <w:r w:rsidRPr="00EB72E5">
              <w:rPr>
                <w:color w:val="000000" w:themeColor="text1"/>
                <w:lang w:val="cs-CZ"/>
              </w:rPr>
              <w:t>Sýrie.</w:t>
            </w:r>
          </w:p>
        </w:tc>
      </w:tr>
      <w:tr w:rsidR="00A17D88" w:rsidRPr="00E8695B" w14:paraId="55AD93BF" w14:textId="559D0D8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8093E73" w14:textId="77777777" w:rsidR="00B33AE7" w:rsidRPr="00EB72E5" w:rsidRDefault="00B33AE7" w:rsidP="00B33AE7">
            <w:pPr>
              <w:widowControl w:val="0"/>
              <w:tabs>
                <w:tab w:val="left" w:pos="1440"/>
              </w:tabs>
              <w:ind w:left="1440" w:hanging="720"/>
              <w:rPr>
                <w:bCs/>
                <w:iCs/>
                <w:color w:val="000000" w:themeColor="text1"/>
                <w:lang w:val="cs"/>
              </w:rPr>
            </w:pPr>
          </w:p>
        </w:tc>
        <w:tc>
          <w:tcPr>
            <w:tcW w:w="4534" w:type="dxa"/>
            <w:tcBorders>
              <w:top w:val="nil"/>
              <w:left w:val="nil"/>
              <w:bottom w:val="nil"/>
              <w:right w:val="nil"/>
            </w:tcBorders>
          </w:tcPr>
          <w:p w14:paraId="051DB08C" w14:textId="77777777" w:rsidR="00B33AE7" w:rsidRPr="00EB72E5" w:rsidRDefault="00B33AE7" w:rsidP="00B33AE7">
            <w:pPr>
              <w:widowControl w:val="0"/>
              <w:tabs>
                <w:tab w:val="left" w:pos="1440"/>
              </w:tabs>
              <w:ind w:left="1440" w:hanging="720"/>
              <w:rPr>
                <w:bCs/>
                <w:iCs/>
                <w:color w:val="000000" w:themeColor="text1"/>
                <w:lang w:val="cs-CZ"/>
              </w:rPr>
            </w:pPr>
          </w:p>
        </w:tc>
      </w:tr>
      <w:tr w:rsidR="00A17D88" w:rsidRPr="00E8695B" w14:paraId="3D07F369" w14:textId="710C82D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F09FBA5" w14:textId="733AB835" w:rsidR="00B33AE7" w:rsidRPr="00EB72E5" w:rsidRDefault="00B33AE7" w:rsidP="00B33AE7">
            <w:pPr>
              <w:ind w:left="2200" w:hanging="720"/>
              <w:rPr>
                <w:bCs/>
                <w:iCs/>
                <w:color w:val="000000" w:themeColor="text1"/>
              </w:rPr>
            </w:pPr>
            <w:r w:rsidRPr="00EB72E5">
              <w:rPr>
                <w:bCs/>
                <w:iCs/>
                <w:color w:val="000000" w:themeColor="text1"/>
              </w:rPr>
              <w:t>b.</w:t>
            </w:r>
            <w:r w:rsidRPr="00EB72E5">
              <w:rPr>
                <w:bCs/>
                <w:iCs/>
                <w:color w:val="000000" w:themeColor="text1"/>
              </w:rPr>
              <w:tab/>
              <w:t xml:space="preserve">Each party represents and warrants that (i) it is not on any Restricted Party Lists (defined below); (ii) it is not owned or controlled by any individual or entity on any Restricted Party Lists; and (iii) that it will not involve any individual or entity </w:t>
            </w:r>
            <w:r w:rsidRPr="00EB72E5">
              <w:rPr>
                <w:bCs/>
                <w:iCs/>
                <w:color w:val="000000" w:themeColor="text1"/>
              </w:rPr>
              <w:lastRenderedPageBreak/>
              <w:t>on any Restricted Party Lists in the activities under this Agreement. In the event that an individual or entity on</w:t>
            </w:r>
            <w:r w:rsidR="002C0FCD" w:rsidRPr="00EB72E5">
              <w:rPr>
                <w:bCs/>
                <w:iCs/>
                <w:color w:val="000000" w:themeColor="text1"/>
              </w:rPr>
              <w:t xml:space="preserve"> a </w:t>
            </w:r>
            <w:r w:rsidRPr="00EB72E5">
              <w:rPr>
                <w:bCs/>
                <w:iCs/>
                <w:color w:val="000000" w:themeColor="text1"/>
              </w:rPr>
              <w:t>Restricted Party List is included in activities under this Agreement, the party connected with such individual or entity will immediately notify the other party and suspend the relevant affected activities, including any and all affected payments, until the parties agree to go forward.</w:t>
            </w:r>
          </w:p>
        </w:tc>
        <w:tc>
          <w:tcPr>
            <w:tcW w:w="4534" w:type="dxa"/>
            <w:tcBorders>
              <w:top w:val="nil"/>
              <w:left w:val="nil"/>
              <w:bottom w:val="nil"/>
              <w:right w:val="nil"/>
            </w:tcBorders>
          </w:tcPr>
          <w:p w14:paraId="080363AC" w14:textId="447323CD" w:rsidR="00B33AE7" w:rsidRPr="00EB72E5" w:rsidRDefault="00B33AE7" w:rsidP="00B33AE7">
            <w:pPr>
              <w:ind w:left="2200" w:hanging="720"/>
              <w:rPr>
                <w:bCs/>
                <w:iCs/>
                <w:color w:val="000000" w:themeColor="text1"/>
                <w:lang w:val="cs-CZ"/>
              </w:rPr>
            </w:pPr>
            <w:r w:rsidRPr="00EB72E5">
              <w:rPr>
                <w:color w:val="000000" w:themeColor="text1"/>
                <w:lang w:val="cs-CZ"/>
              </w:rPr>
              <w:lastRenderedPageBreak/>
              <w:t>b.</w:t>
            </w:r>
            <w:r w:rsidRPr="00EB72E5">
              <w:rPr>
                <w:color w:val="000000" w:themeColor="text1"/>
                <w:lang w:val="cs-CZ"/>
              </w:rPr>
              <w:tab/>
              <w:t>Každá smluvní strana prohlašuje</w:t>
            </w:r>
            <w:r w:rsidR="002C0FCD" w:rsidRPr="00EB72E5">
              <w:rPr>
                <w:color w:val="000000" w:themeColor="text1"/>
                <w:lang w:val="cs-CZ"/>
              </w:rPr>
              <w:t xml:space="preserve"> a </w:t>
            </w:r>
            <w:r w:rsidRPr="00EB72E5">
              <w:rPr>
                <w:color w:val="000000" w:themeColor="text1"/>
                <w:lang w:val="cs-CZ"/>
              </w:rPr>
              <w:t>zaručuje, že (i) není na seznamech osob</w:t>
            </w:r>
            <w:r w:rsidR="002C0FCD" w:rsidRPr="00EB72E5">
              <w:rPr>
                <w:color w:val="000000" w:themeColor="text1"/>
                <w:lang w:val="cs-CZ"/>
              </w:rPr>
              <w:t xml:space="preserve"> s </w:t>
            </w:r>
            <w:r w:rsidRPr="00EB72E5">
              <w:rPr>
                <w:color w:val="000000" w:themeColor="text1"/>
                <w:lang w:val="cs-CZ"/>
              </w:rPr>
              <w:t>omezením (definovaných níže); (</w:t>
            </w:r>
            <w:proofErr w:type="spellStart"/>
            <w:r w:rsidRPr="00EB72E5">
              <w:rPr>
                <w:color w:val="000000" w:themeColor="text1"/>
                <w:lang w:val="cs-CZ"/>
              </w:rPr>
              <w:t>ii</w:t>
            </w:r>
            <w:proofErr w:type="spellEnd"/>
            <w:r w:rsidRPr="00EB72E5">
              <w:rPr>
                <w:color w:val="000000" w:themeColor="text1"/>
                <w:lang w:val="cs-CZ"/>
              </w:rPr>
              <w:t>) není ve vlastnictví žádné fyzické nebo právnické osoby vedené na seznamech osob</w:t>
            </w:r>
            <w:r w:rsidR="002C0FCD" w:rsidRPr="00EB72E5">
              <w:rPr>
                <w:color w:val="000000" w:themeColor="text1"/>
                <w:lang w:val="cs-CZ"/>
              </w:rPr>
              <w:t xml:space="preserve"> s </w:t>
            </w:r>
            <w:r w:rsidRPr="00EB72E5">
              <w:rPr>
                <w:color w:val="000000" w:themeColor="text1"/>
                <w:lang w:val="cs-CZ"/>
              </w:rPr>
              <w:t>omezením ani není žádnou takovou osobou ovládána;</w:t>
            </w:r>
            <w:r w:rsidR="002C0FCD" w:rsidRPr="00EB72E5">
              <w:rPr>
                <w:color w:val="000000" w:themeColor="text1"/>
                <w:lang w:val="cs-CZ"/>
              </w:rPr>
              <w:t xml:space="preserve"> </w:t>
            </w:r>
            <w:r w:rsidR="002C0FCD" w:rsidRPr="00EB72E5">
              <w:rPr>
                <w:color w:val="000000" w:themeColor="text1"/>
                <w:lang w:val="cs-CZ"/>
              </w:rPr>
              <w:lastRenderedPageBreak/>
              <w:t>a </w:t>
            </w:r>
            <w:r w:rsidRPr="00EB72E5">
              <w:rPr>
                <w:color w:val="000000" w:themeColor="text1"/>
                <w:lang w:val="cs-CZ"/>
              </w:rPr>
              <w:t>(</w:t>
            </w:r>
            <w:proofErr w:type="spellStart"/>
            <w:r w:rsidRPr="00EB72E5">
              <w:rPr>
                <w:color w:val="000000" w:themeColor="text1"/>
                <w:lang w:val="cs-CZ"/>
              </w:rPr>
              <w:t>iii</w:t>
            </w:r>
            <w:proofErr w:type="spellEnd"/>
            <w:r w:rsidRPr="00EB72E5">
              <w:rPr>
                <w:color w:val="000000" w:themeColor="text1"/>
                <w:lang w:val="cs-CZ"/>
              </w:rPr>
              <w:t>) že do aktivit podle této smlouvy nezapojí žádnou fyzickou ani právnickou osobu vedenou na seznamech osob</w:t>
            </w:r>
            <w:r w:rsidR="002C0FCD" w:rsidRPr="00EB72E5">
              <w:rPr>
                <w:color w:val="000000" w:themeColor="text1"/>
                <w:lang w:val="cs-CZ"/>
              </w:rPr>
              <w:t xml:space="preserve"> s </w:t>
            </w:r>
            <w:r w:rsidRPr="00EB72E5">
              <w:rPr>
                <w:color w:val="000000" w:themeColor="text1"/>
                <w:lang w:val="cs-CZ"/>
              </w:rPr>
              <w:t>omezením.</w:t>
            </w:r>
            <w:r w:rsidR="002C0FCD" w:rsidRPr="00EB72E5">
              <w:rPr>
                <w:color w:val="000000" w:themeColor="text1"/>
                <w:lang w:val="cs-CZ"/>
              </w:rPr>
              <w:t xml:space="preserve"> V </w:t>
            </w:r>
            <w:r w:rsidRPr="00EB72E5">
              <w:rPr>
                <w:color w:val="000000" w:themeColor="text1"/>
                <w:lang w:val="cs-CZ"/>
              </w:rPr>
              <w:t>případě, že je do aktivit podle této smlouvy zapojena fyzická nebo právnická osoba vedená na seznamu osob</w:t>
            </w:r>
            <w:r w:rsidR="002C0FCD" w:rsidRPr="00EB72E5">
              <w:rPr>
                <w:color w:val="000000" w:themeColor="text1"/>
                <w:lang w:val="cs-CZ"/>
              </w:rPr>
              <w:t xml:space="preserve"> s </w:t>
            </w:r>
            <w:r w:rsidRPr="00EB72E5">
              <w:rPr>
                <w:color w:val="000000" w:themeColor="text1"/>
                <w:lang w:val="cs-CZ"/>
              </w:rPr>
              <w:t>omezením, smluvní strana propojená</w:t>
            </w:r>
            <w:r w:rsidR="002C0FCD" w:rsidRPr="00EB72E5">
              <w:rPr>
                <w:color w:val="000000" w:themeColor="text1"/>
                <w:lang w:val="cs-CZ"/>
              </w:rPr>
              <w:t xml:space="preserve"> s </w:t>
            </w:r>
            <w:r w:rsidRPr="00EB72E5">
              <w:rPr>
                <w:color w:val="000000" w:themeColor="text1"/>
                <w:lang w:val="cs-CZ"/>
              </w:rPr>
              <w:t>takovou fyzickou nebo právnickou osobou bude neprodleně informovat druhou smluvní stranu</w:t>
            </w:r>
            <w:r w:rsidR="002C0FCD" w:rsidRPr="00EB72E5">
              <w:rPr>
                <w:color w:val="000000" w:themeColor="text1"/>
                <w:lang w:val="cs-CZ"/>
              </w:rPr>
              <w:t xml:space="preserve"> a </w:t>
            </w:r>
            <w:r w:rsidRPr="00EB72E5">
              <w:rPr>
                <w:color w:val="000000" w:themeColor="text1"/>
                <w:lang w:val="cs-CZ"/>
              </w:rPr>
              <w:t>pozastaví příslušné aktivity, jichž se to týká, včetně veškerých příslušných plateb, dokud se smluvní strany nedohodnou na pokračování.</w:t>
            </w:r>
          </w:p>
        </w:tc>
      </w:tr>
      <w:tr w:rsidR="00A17D88" w:rsidRPr="00E8695B" w14:paraId="477496F2" w14:textId="4838FCA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511D065" w14:textId="77777777" w:rsidR="00B33AE7" w:rsidRPr="00EB72E5" w:rsidRDefault="00B33AE7" w:rsidP="00B33AE7">
            <w:pPr>
              <w:ind w:left="2200" w:hanging="720"/>
              <w:rPr>
                <w:bCs/>
                <w:iCs/>
                <w:color w:val="000000" w:themeColor="text1"/>
                <w:lang w:val="cs"/>
              </w:rPr>
            </w:pPr>
          </w:p>
        </w:tc>
        <w:tc>
          <w:tcPr>
            <w:tcW w:w="4534" w:type="dxa"/>
            <w:tcBorders>
              <w:top w:val="nil"/>
              <w:left w:val="nil"/>
              <w:bottom w:val="nil"/>
              <w:right w:val="nil"/>
            </w:tcBorders>
          </w:tcPr>
          <w:p w14:paraId="4D410195" w14:textId="77777777" w:rsidR="00B33AE7" w:rsidRPr="00EB72E5" w:rsidRDefault="00B33AE7" w:rsidP="00B33AE7">
            <w:pPr>
              <w:ind w:left="2200" w:hanging="720"/>
              <w:rPr>
                <w:bCs/>
                <w:iCs/>
                <w:color w:val="000000" w:themeColor="text1"/>
                <w:lang w:val="cs-CZ"/>
              </w:rPr>
            </w:pPr>
          </w:p>
        </w:tc>
      </w:tr>
      <w:tr w:rsidR="00A17D88" w:rsidRPr="00EB72E5" w14:paraId="5DD08A32" w14:textId="19FCD8CB"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ECF9D40" w14:textId="77777777" w:rsidR="00B33AE7" w:rsidRPr="00EB72E5" w:rsidRDefault="00B33AE7" w:rsidP="00B33AE7">
            <w:pPr>
              <w:ind w:left="2200" w:hanging="720"/>
              <w:rPr>
                <w:bCs/>
                <w:iCs/>
                <w:color w:val="000000" w:themeColor="text1"/>
              </w:rPr>
            </w:pPr>
            <w:r w:rsidRPr="00EB72E5">
              <w:rPr>
                <w:bCs/>
                <w:iCs/>
                <w:color w:val="000000" w:themeColor="text1"/>
              </w:rPr>
              <w:t>c.</w:t>
            </w:r>
            <w:r w:rsidRPr="00EB72E5">
              <w:rPr>
                <w:bCs/>
                <w:iCs/>
                <w:color w:val="000000" w:themeColor="text1"/>
              </w:rPr>
              <w:tab/>
              <w:t>With respect to this Agreement, Restricted Party Lists include the Consolidated Screening List (https://www.export.gov/consolidated_screening_list); the Excluded Parties List System (https://www.sam.gov); and the Consolidated List of Persons, Groups, and Entities Subject to E.U. Financial Sanctions https://eeas.europa.eu</w:t>
            </w:r>
            <w:r w:rsidRPr="00EB72E5">
              <w:rPr>
                <w:bCs/>
                <w:iCs/>
                <w:color w:val="000000" w:themeColor="text1"/>
              </w:rPr>
              <w:lastRenderedPageBreak/>
              <w:t>/headquarters/headquarters-homepage/8442/consolidated-list-sanctions_en</w:t>
            </w:r>
          </w:p>
        </w:tc>
        <w:tc>
          <w:tcPr>
            <w:tcW w:w="4534" w:type="dxa"/>
            <w:tcBorders>
              <w:top w:val="nil"/>
              <w:left w:val="nil"/>
              <w:bottom w:val="nil"/>
              <w:right w:val="nil"/>
            </w:tcBorders>
          </w:tcPr>
          <w:p w14:paraId="1415AF47" w14:textId="6DAF95C9" w:rsidR="00B33AE7" w:rsidRPr="00EB72E5" w:rsidRDefault="00B33AE7" w:rsidP="00B33AE7">
            <w:pPr>
              <w:ind w:left="2200" w:hanging="720"/>
              <w:rPr>
                <w:bCs/>
                <w:iCs/>
                <w:color w:val="000000" w:themeColor="text1"/>
                <w:lang w:val="cs-CZ"/>
              </w:rPr>
            </w:pPr>
            <w:r w:rsidRPr="00EB72E5">
              <w:rPr>
                <w:color w:val="000000" w:themeColor="text1"/>
                <w:lang w:val="cs-CZ"/>
              </w:rPr>
              <w:lastRenderedPageBreak/>
              <w:t>c.</w:t>
            </w:r>
            <w:r w:rsidRPr="00EB72E5">
              <w:rPr>
                <w:color w:val="000000" w:themeColor="text1"/>
                <w:lang w:val="cs-CZ"/>
              </w:rPr>
              <w:tab/>
              <w:t>Pokud jde</w:t>
            </w:r>
            <w:r w:rsidR="002C0FCD" w:rsidRPr="00EB72E5">
              <w:rPr>
                <w:color w:val="000000" w:themeColor="text1"/>
                <w:lang w:val="cs-CZ"/>
              </w:rPr>
              <w:t xml:space="preserve"> o </w:t>
            </w:r>
            <w:r w:rsidRPr="00EB72E5">
              <w:rPr>
                <w:color w:val="000000" w:themeColor="text1"/>
                <w:lang w:val="cs-CZ"/>
              </w:rPr>
              <w:t>tuto smlouvu, patří mezi seznamy osob</w:t>
            </w:r>
            <w:r w:rsidR="002C0FCD" w:rsidRPr="00EB72E5">
              <w:rPr>
                <w:color w:val="000000" w:themeColor="text1"/>
                <w:lang w:val="cs-CZ"/>
              </w:rPr>
              <w:t xml:space="preserve"> s </w:t>
            </w:r>
            <w:r w:rsidRPr="00EB72E5">
              <w:rPr>
                <w:color w:val="000000" w:themeColor="text1"/>
                <w:lang w:val="cs-CZ"/>
              </w:rPr>
              <w:t>omezením Konsolidovaný kontrolní seznam (Consolidated Screening List, https://www.export.gov/consolidated_screening_list);), Seznam vyloučených osob (Excluded Parties List System [https://www.sam.gov])</w:t>
            </w:r>
            <w:r w:rsidR="002C0FCD" w:rsidRPr="00EB72E5">
              <w:rPr>
                <w:color w:val="000000" w:themeColor="text1"/>
                <w:lang w:val="cs-CZ"/>
              </w:rPr>
              <w:t xml:space="preserve"> a </w:t>
            </w:r>
            <w:r w:rsidRPr="00EB72E5">
              <w:rPr>
                <w:color w:val="000000" w:themeColor="text1"/>
                <w:lang w:val="cs-CZ"/>
              </w:rPr>
              <w:t>Konsolidovaný seznam fyzických</w:t>
            </w:r>
            <w:r w:rsidR="002C0FCD" w:rsidRPr="00EB72E5">
              <w:rPr>
                <w:color w:val="000000" w:themeColor="text1"/>
                <w:lang w:val="cs-CZ"/>
              </w:rPr>
              <w:t xml:space="preserve"> a </w:t>
            </w:r>
            <w:r w:rsidRPr="00EB72E5">
              <w:rPr>
                <w:color w:val="000000" w:themeColor="text1"/>
                <w:lang w:val="cs-CZ"/>
              </w:rPr>
              <w:t>právnických osob</w:t>
            </w:r>
            <w:r w:rsidR="002C0FCD" w:rsidRPr="00EB72E5">
              <w:rPr>
                <w:color w:val="000000" w:themeColor="text1"/>
                <w:lang w:val="cs-CZ"/>
              </w:rPr>
              <w:t xml:space="preserve"> a </w:t>
            </w:r>
            <w:r w:rsidRPr="00EB72E5">
              <w:rPr>
                <w:color w:val="000000" w:themeColor="text1"/>
                <w:lang w:val="cs-CZ"/>
              </w:rPr>
              <w:t xml:space="preserve">skupin, na které se </w:t>
            </w:r>
            <w:r w:rsidRPr="00EB72E5">
              <w:rPr>
                <w:color w:val="000000" w:themeColor="text1"/>
                <w:lang w:val="cs-CZ"/>
              </w:rPr>
              <w:lastRenderedPageBreak/>
              <w:t>vztahují finanční sankce Evropské unie (Consolidated List of Persons, Groups, and Entities Subject to E.U. Financial Sanctions https://eeas.europa.eu/headquarters/headquarters-homepage/8442/consolidated-list-sanctions_en).</w:t>
            </w:r>
          </w:p>
        </w:tc>
      </w:tr>
      <w:tr w:rsidR="00A17D88" w:rsidRPr="00EB72E5" w14:paraId="0FF3526E" w14:textId="0B6948C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4529A39" w14:textId="77777777" w:rsidR="00B33AE7" w:rsidRPr="00EB72E5" w:rsidRDefault="00B33AE7" w:rsidP="00B33AE7">
            <w:pPr>
              <w:rPr>
                <w:bCs/>
                <w:iCs/>
                <w:color w:val="000000" w:themeColor="text1"/>
              </w:rPr>
            </w:pPr>
          </w:p>
        </w:tc>
        <w:tc>
          <w:tcPr>
            <w:tcW w:w="4534" w:type="dxa"/>
            <w:tcBorders>
              <w:top w:val="nil"/>
              <w:left w:val="nil"/>
              <w:bottom w:val="nil"/>
              <w:right w:val="nil"/>
            </w:tcBorders>
          </w:tcPr>
          <w:p w14:paraId="611AC0AE" w14:textId="77777777" w:rsidR="00B33AE7" w:rsidRPr="00EB72E5" w:rsidRDefault="00B33AE7" w:rsidP="00B33AE7">
            <w:pPr>
              <w:rPr>
                <w:bCs/>
                <w:iCs/>
                <w:color w:val="000000" w:themeColor="text1"/>
                <w:lang w:val="cs-CZ"/>
              </w:rPr>
            </w:pPr>
          </w:p>
        </w:tc>
      </w:tr>
      <w:tr w:rsidR="00A17D88" w:rsidRPr="00E8695B" w14:paraId="201C1CD0" w14:textId="0588006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4ADF1A6" w14:textId="5056BADE" w:rsidR="00B33AE7" w:rsidRPr="00EB72E5" w:rsidRDefault="00B33AE7" w:rsidP="00B33AE7">
            <w:pPr>
              <w:widowControl w:val="0"/>
              <w:tabs>
                <w:tab w:val="left" w:pos="1440"/>
              </w:tabs>
              <w:ind w:left="1440" w:hanging="720"/>
              <w:rPr>
                <w:bCs/>
                <w:iCs/>
                <w:color w:val="000000" w:themeColor="text1"/>
                <w:highlight w:val="yellow"/>
              </w:rPr>
            </w:pPr>
            <w:r w:rsidRPr="00EB72E5">
              <w:rPr>
                <w:bCs/>
                <w:iCs/>
                <w:color w:val="000000" w:themeColor="text1"/>
              </w:rPr>
              <w:t>1.5</w:t>
            </w:r>
            <w:r w:rsidRPr="00EB72E5">
              <w:rPr>
                <w:bCs/>
                <w:iCs/>
                <w:color w:val="000000" w:themeColor="text1"/>
              </w:rPr>
              <w:tab/>
            </w:r>
            <w:r w:rsidRPr="00EB72E5">
              <w:rPr>
                <w:bCs/>
                <w:iCs/>
                <w:color w:val="000000" w:themeColor="text1"/>
                <w:u w:val="single"/>
              </w:rPr>
              <w:t>Ethics Committee/State Institute for Drug Control</w:t>
            </w:r>
            <w:r w:rsidRPr="00EB72E5">
              <w:rPr>
                <w:bCs/>
                <w:iCs/>
                <w:color w:val="000000" w:themeColor="text1"/>
              </w:rPr>
              <w:t xml:space="preserve">. Before the Study is initiated, </w:t>
            </w:r>
            <w:r w:rsidRPr="00EB72E5">
              <w:rPr>
                <w:color w:val="000000" w:themeColor="text1"/>
              </w:rPr>
              <w:t>Pfizer</w:t>
            </w:r>
            <w:r w:rsidRPr="00EB72E5">
              <w:rPr>
                <w:bCs/>
                <w:iCs/>
                <w:color w:val="000000" w:themeColor="text1"/>
              </w:rPr>
              <w:t xml:space="preserve"> will obtain or will procure</w:t>
            </w:r>
            <w:r w:rsidR="002C0FCD" w:rsidRPr="00EB72E5">
              <w:rPr>
                <w:bCs/>
                <w:iCs/>
                <w:color w:val="000000" w:themeColor="text1"/>
              </w:rPr>
              <w:t xml:space="preserve"> a </w:t>
            </w:r>
            <w:r w:rsidRPr="00EB72E5">
              <w:rPr>
                <w:bCs/>
                <w:iCs/>
                <w:color w:val="000000" w:themeColor="text1"/>
              </w:rPr>
              <w:t>third party to obtain approval of the Study and informed consent document by the State Institute for Drug Control (“</w:t>
            </w:r>
            <w:r w:rsidRPr="00EB72E5">
              <w:rPr>
                <w:b/>
                <w:bCs/>
                <w:iCs/>
                <w:color w:val="000000" w:themeColor="text1"/>
              </w:rPr>
              <w:t>SUKL</w:t>
            </w:r>
            <w:r w:rsidRPr="00EB72E5">
              <w:rPr>
                <w:bCs/>
                <w:iCs/>
                <w:color w:val="000000" w:themeColor="text1"/>
              </w:rPr>
              <w:t>”) and the Ethics Committee.</w:t>
            </w:r>
            <w:r w:rsidR="002C0FCD" w:rsidRPr="00EB72E5">
              <w:rPr>
                <w:bCs/>
                <w:iCs/>
                <w:color w:val="000000" w:themeColor="text1"/>
              </w:rPr>
              <w:t xml:space="preserve"> </w:t>
            </w:r>
            <w:r w:rsidRPr="00EB72E5">
              <w:rPr>
                <w:color w:val="000000" w:themeColor="text1"/>
              </w:rPr>
              <w:t>Pfizer</w:t>
            </w:r>
            <w:r w:rsidRPr="00EB72E5">
              <w:rPr>
                <w:bCs/>
                <w:iCs/>
                <w:color w:val="000000" w:themeColor="text1"/>
              </w:rPr>
              <w:t xml:space="preserve"> will use reasonable </w:t>
            </w:r>
            <w:proofErr w:type="spellStart"/>
            <w:r w:rsidRPr="00EB72E5">
              <w:rPr>
                <w:bCs/>
                <w:iCs/>
                <w:color w:val="000000" w:themeColor="text1"/>
              </w:rPr>
              <w:t>endeavours</w:t>
            </w:r>
            <w:proofErr w:type="spellEnd"/>
            <w:r w:rsidRPr="00EB72E5">
              <w:rPr>
                <w:bCs/>
                <w:iCs/>
                <w:color w:val="000000" w:themeColor="text1"/>
              </w:rPr>
              <w:t xml:space="preserve"> to ensure that the Study is subject to continuing oversight by the Ethics Committee/SUKL throughout its conduct.</w:t>
            </w:r>
            <w:r w:rsidR="002C0FCD" w:rsidRPr="00EB72E5">
              <w:rPr>
                <w:bCs/>
                <w:iCs/>
                <w:color w:val="000000" w:themeColor="text1"/>
              </w:rPr>
              <w:t xml:space="preserve"> </w:t>
            </w:r>
            <w:r w:rsidRPr="00EB72E5">
              <w:rPr>
                <w:bCs/>
                <w:iCs/>
                <w:color w:val="000000" w:themeColor="text1"/>
              </w:rPr>
              <w:t xml:space="preserve">In case of multi-center studies, </w:t>
            </w:r>
            <w:r w:rsidRPr="00EB72E5">
              <w:rPr>
                <w:color w:val="000000" w:themeColor="text1"/>
              </w:rPr>
              <w:t>Pfizer</w:t>
            </w:r>
            <w:r w:rsidRPr="00EB72E5">
              <w:rPr>
                <w:bCs/>
                <w:iCs/>
                <w:color w:val="000000" w:themeColor="text1"/>
              </w:rPr>
              <w:t xml:space="preserve"> will submit request for opinion to only one Ethics Committee for multi-center study and at the same time, </w:t>
            </w:r>
            <w:r w:rsidRPr="00EB72E5">
              <w:rPr>
                <w:color w:val="000000" w:themeColor="text1"/>
              </w:rPr>
              <w:t>Pfizer</w:t>
            </w:r>
            <w:r w:rsidRPr="00EB72E5">
              <w:rPr>
                <w:bCs/>
                <w:iCs/>
                <w:color w:val="000000" w:themeColor="text1"/>
              </w:rPr>
              <w:t xml:space="preserve"> will submit request for opinion to Ethics Committee of institutions where the respective clinical study should be performed.</w:t>
            </w:r>
            <w:r w:rsidR="002C0FCD" w:rsidRPr="00EB72E5">
              <w:rPr>
                <w:bCs/>
                <w:iCs/>
                <w:color w:val="000000" w:themeColor="text1"/>
              </w:rPr>
              <w:t xml:space="preserve"> </w:t>
            </w:r>
            <w:r w:rsidRPr="00EB72E5">
              <w:rPr>
                <w:bCs/>
                <w:iCs/>
                <w:color w:val="000000" w:themeColor="text1"/>
              </w:rPr>
              <w:t>Should no Ethics Committee be established for some of the places of planned performance of the clinical study, the Ethics Committee for multi-center study would provide its opinion for such</w:t>
            </w:r>
            <w:r w:rsidR="002C0FCD" w:rsidRPr="00EB72E5">
              <w:rPr>
                <w:bCs/>
                <w:iCs/>
                <w:color w:val="000000" w:themeColor="text1"/>
              </w:rPr>
              <w:t xml:space="preserve"> a </w:t>
            </w:r>
            <w:r w:rsidRPr="00EB72E5">
              <w:rPr>
                <w:bCs/>
                <w:iCs/>
                <w:color w:val="000000" w:themeColor="text1"/>
              </w:rPr>
              <w:t xml:space="preserve">place. </w:t>
            </w:r>
          </w:p>
        </w:tc>
        <w:tc>
          <w:tcPr>
            <w:tcW w:w="4534" w:type="dxa"/>
            <w:tcBorders>
              <w:top w:val="nil"/>
              <w:left w:val="nil"/>
              <w:bottom w:val="nil"/>
              <w:right w:val="nil"/>
            </w:tcBorders>
          </w:tcPr>
          <w:p w14:paraId="4D841C73" w14:textId="690018D2" w:rsidR="00B33AE7" w:rsidRPr="00EB72E5" w:rsidRDefault="00B33AE7" w:rsidP="00B33AE7">
            <w:pPr>
              <w:widowControl w:val="0"/>
              <w:tabs>
                <w:tab w:val="left" w:pos="1440"/>
              </w:tabs>
              <w:ind w:left="1440" w:hanging="720"/>
              <w:rPr>
                <w:bCs/>
                <w:iCs/>
                <w:color w:val="000000" w:themeColor="text1"/>
                <w:lang w:val="cs-CZ"/>
              </w:rPr>
            </w:pPr>
            <w:r w:rsidRPr="00EB72E5">
              <w:rPr>
                <w:color w:val="000000" w:themeColor="text1"/>
                <w:lang w:val="cs-CZ"/>
              </w:rPr>
              <w:t>1.5</w:t>
            </w:r>
            <w:r w:rsidRPr="00EB72E5">
              <w:rPr>
                <w:color w:val="000000" w:themeColor="text1"/>
                <w:lang w:val="cs-CZ"/>
              </w:rPr>
              <w:tab/>
            </w:r>
            <w:r w:rsidRPr="00EB72E5">
              <w:rPr>
                <w:color w:val="000000" w:themeColor="text1"/>
                <w:u w:val="single"/>
                <w:lang w:val="cs-CZ"/>
              </w:rPr>
              <w:t>Etická komise / Státní ústav pro kontrolu léčiv</w:t>
            </w:r>
            <w:r w:rsidRPr="00EB72E5">
              <w:rPr>
                <w:color w:val="000000" w:themeColor="text1"/>
                <w:lang w:val="cs-CZ"/>
              </w:rPr>
              <w:t>. Před zahájením studie společnost Pfizer získá nebo zajistí třetí stranu, která získá, schválení studie</w:t>
            </w:r>
            <w:r w:rsidR="002C0FCD" w:rsidRPr="00EB72E5">
              <w:rPr>
                <w:color w:val="000000" w:themeColor="text1"/>
                <w:lang w:val="cs-CZ"/>
              </w:rPr>
              <w:t xml:space="preserve"> a </w:t>
            </w:r>
            <w:r w:rsidRPr="00EB72E5">
              <w:rPr>
                <w:color w:val="000000" w:themeColor="text1"/>
                <w:lang w:val="cs-CZ"/>
              </w:rPr>
              <w:t>formuláře informovaného souhlasu Státním ústavem pro kontrolu léčiv („</w:t>
            </w:r>
            <w:r w:rsidRPr="00EB72E5">
              <w:rPr>
                <w:b/>
                <w:bCs/>
                <w:color w:val="000000" w:themeColor="text1"/>
                <w:lang w:val="cs-CZ"/>
              </w:rPr>
              <w:t>SÚKL</w:t>
            </w:r>
            <w:r w:rsidRPr="00EB72E5">
              <w:rPr>
                <w:color w:val="000000" w:themeColor="text1"/>
                <w:lang w:val="cs-CZ"/>
              </w:rPr>
              <w:t>“)</w:t>
            </w:r>
            <w:r w:rsidR="002C0FCD" w:rsidRPr="00EB72E5">
              <w:rPr>
                <w:color w:val="000000" w:themeColor="text1"/>
                <w:lang w:val="cs-CZ"/>
              </w:rPr>
              <w:t xml:space="preserve"> a </w:t>
            </w:r>
            <w:r w:rsidRPr="00EB72E5">
              <w:rPr>
                <w:color w:val="000000" w:themeColor="text1"/>
                <w:lang w:val="cs-CZ"/>
              </w:rPr>
              <w:t>etickou komisí.</w:t>
            </w:r>
            <w:r w:rsidR="002C0FCD" w:rsidRPr="00EB72E5">
              <w:rPr>
                <w:color w:val="000000" w:themeColor="text1"/>
                <w:lang w:val="cs-CZ"/>
              </w:rPr>
              <w:t xml:space="preserve"> </w:t>
            </w:r>
            <w:r w:rsidRPr="00EB72E5">
              <w:rPr>
                <w:color w:val="000000" w:themeColor="text1"/>
                <w:lang w:val="cs-CZ"/>
              </w:rPr>
              <w:t>Společnost Pfizer vynaloží přiměřené úsilí, aby zajistila, že studie bude podléhat trvalému dohledu etické komise/SÚKL po celou dobu jejího provádění.</w:t>
            </w:r>
            <w:r w:rsidR="002C0FCD" w:rsidRPr="00EB72E5">
              <w:rPr>
                <w:color w:val="000000" w:themeColor="text1"/>
                <w:lang w:val="cs-CZ"/>
              </w:rPr>
              <w:t xml:space="preserve"> V </w:t>
            </w:r>
            <w:r w:rsidRPr="00EB72E5">
              <w:rPr>
                <w:color w:val="000000" w:themeColor="text1"/>
                <w:lang w:val="cs-CZ"/>
              </w:rPr>
              <w:t>případě multicentrických studií společnost Pfizer předloží žádost</w:t>
            </w:r>
            <w:r w:rsidR="002C0FCD" w:rsidRPr="00EB72E5">
              <w:rPr>
                <w:color w:val="000000" w:themeColor="text1"/>
                <w:lang w:val="cs-CZ"/>
              </w:rPr>
              <w:t xml:space="preserve"> o </w:t>
            </w:r>
            <w:r w:rsidRPr="00EB72E5">
              <w:rPr>
                <w:color w:val="000000" w:themeColor="text1"/>
                <w:lang w:val="cs-CZ"/>
              </w:rPr>
              <w:t>stanovisko pouze jedné etické komisi pro multicentrickou studii</w:t>
            </w:r>
            <w:r w:rsidR="002C0FCD" w:rsidRPr="00EB72E5">
              <w:rPr>
                <w:color w:val="000000" w:themeColor="text1"/>
                <w:lang w:val="cs-CZ"/>
              </w:rPr>
              <w:t xml:space="preserve"> a </w:t>
            </w:r>
            <w:r w:rsidRPr="00EB72E5">
              <w:rPr>
                <w:color w:val="000000" w:themeColor="text1"/>
                <w:lang w:val="cs-CZ"/>
              </w:rPr>
              <w:t>zároveň předloží žádost</w:t>
            </w:r>
            <w:r w:rsidR="002C0FCD" w:rsidRPr="00EB72E5">
              <w:rPr>
                <w:color w:val="000000" w:themeColor="text1"/>
                <w:lang w:val="cs-CZ"/>
              </w:rPr>
              <w:t xml:space="preserve"> o </w:t>
            </w:r>
            <w:r w:rsidRPr="00EB72E5">
              <w:rPr>
                <w:color w:val="000000" w:themeColor="text1"/>
                <w:lang w:val="cs-CZ"/>
              </w:rPr>
              <w:t>stanovisko etické komisi zařízení,</w:t>
            </w:r>
            <w:r w:rsidR="002C0FCD" w:rsidRPr="00EB72E5">
              <w:rPr>
                <w:color w:val="000000" w:themeColor="text1"/>
                <w:lang w:val="cs-CZ"/>
              </w:rPr>
              <w:t xml:space="preserve"> v </w:t>
            </w:r>
            <w:r w:rsidRPr="00EB72E5">
              <w:rPr>
                <w:color w:val="000000" w:themeColor="text1"/>
                <w:lang w:val="cs-CZ"/>
              </w:rPr>
              <w:t>nichž by měla být příslušná klinická studie prováděna.</w:t>
            </w:r>
            <w:r w:rsidR="002C0FCD" w:rsidRPr="00EB72E5">
              <w:rPr>
                <w:color w:val="000000" w:themeColor="text1"/>
                <w:lang w:val="cs-CZ"/>
              </w:rPr>
              <w:t xml:space="preserve"> </w:t>
            </w:r>
            <w:r w:rsidRPr="00EB72E5">
              <w:rPr>
                <w:color w:val="000000" w:themeColor="text1"/>
                <w:lang w:val="cs-CZ"/>
              </w:rPr>
              <w:t>Pokud pro některé</w:t>
            </w:r>
            <w:r w:rsidR="002C0FCD" w:rsidRPr="00EB72E5">
              <w:rPr>
                <w:color w:val="000000" w:themeColor="text1"/>
                <w:lang w:val="cs-CZ"/>
              </w:rPr>
              <w:t xml:space="preserve"> z </w:t>
            </w:r>
            <w:r w:rsidRPr="00EB72E5">
              <w:rPr>
                <w:color w:val="000000" w:themeColor="text1"/>
                <w:lang w:val="cs-CZ"/>
              </w:rPr>
              <w:t xml:space="preserve">pracovišť plánovaného provádění klinické studie nebyla žádná etická komise zřízena, měla by pro takové pracoviště poskytnout své stanovisko etická komise pro multicentrickou studii. </w:t>
            </w:r>
          </w:p>
        </w:tc>
      </w:tr>
      <w:tr w:rsidR="00A17D88" w:rsidRPr="00E8695B" w14:paraId="0C69279F" w14:textId="4AE76DD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967C123"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2B6D77B2" w14:textId="77777777" w:rsidR="00B33AE7" w:rsidRPr="00EB72E5" w:rsidRDefault="00B33AE7" w:rsidP="00B33AE7">
            <w:pPr>
              <w:widowControl w:val="0"/>
              <w:tabs>
                <w:tab w:val="left" w:pos="1440"/>
              </w:tabs>
              <w:rPr>
                <w:color w:val="000000" w:themeColor="text1"/>
                <w:lang w:val="cs-CZ"/>
              </w:rPr>
            </w:pPr>
          </w:p>
        </w:tc>
      </w:tr>
      <w:tr w:rsidR="00DF0A69" w:rsidRPr="00E8695B" w14:paraId="2CA9F1A9" w14:textId="4A6E57A2"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CC27FB4" w14:textId="63F1D70A" w:rsidR="00DF0A69" w:rsidRPr="00EB72E5" w:rsidRDefault="00DF0A69" w:rsidP="00DF0A69">
            <w:pPr>
              <w:ind w:left="708"/>
              <w:rPr>
                <w:color w:val="000000" w:themeColor="text1"/>
              </w:rPr>
            </w:pPr>
            <w:r w:rsidRPr="00EB72E5">
              <w:rPr>
                <w:color w:val="000000" w:themeColor="text1"/>
              </w:rPr>
              <w:lastRenderedPageBreak/>
              <w:t>2.</w:t>
            </w:r>
            <w:r w:rsidRPr="00EB72E5">
              <w:rPr>
                <w:color w:val="000000" w:themeColor="text1"/>
              </w:rPr>
              <w:tab/>
            </w:r>
            <w:r w:rsidRPr="00EB72E5">
              <w:rPr>
                <w:color w:val="000000" w:themeColor="text1"/>
                <w:u w:val="single"/>
              </w:rPr>
              <w:t>Funding</w:t>
            </w:r>
            <w:r w:rsidRPr="00EB72E5">
              <w:rPr>
                <w:color w:val="000000" w:themeColor="text1"/>
              </w:rPr>
              <w:t>. Pfizer</w:t>
            </w:r>
            <w:r w:rsidRPr="00EB72E5" w:rsidDel="00474215">
              <w:rPr>
                <w:color w:val="000000" w:themeColor="text1"/>
              </w:rPr>
              <w:t xml:space="preserve"> </w:t>
            </w:r>
            <w:r w:rsidRPr="00EB72E5">
              <w:rPr>
                <w:color w:val="000000" w:themeColor="text1"/>
              </w:rPr>
              <w:t xml:space="preserve">will provide funding to the Institution in support of the Study and, in particular will pay compensation to Institution and Principal Investigator for the services provided in connection with the conduct of the Study as delineated in Attachment A and subject to the terms specified in this Agreement. The Institution and the Principal Investigator hereby consent to providing the Ethics Committee of the Institution and the Ethics Committee for a multi-center study with this Agreement in substantiation of the Study conditions in accordance with the Pharmaceuticals Law. Institution certifies that payments to the Institution comply with applicable law and any applicable policies and procedure of the Institution. Principal Investigator certifies that payment to the Principal Investigator complies with applicable law and any applicable policies and procedure of any institution with which the Principal Investigator is associated. Principal Investigator certifies that he/she has notified any institution with which the Principal Investigator is associated that he./she will be paid directly by Pfizer for services performed under this Agreement. Principal Investigator warrants that he/she will account for, declare and pay all applicable taxes, social security contributions and related charges, interest and penalties due in relation to the funding payable to him/her under this Agreement and hereby indemnifies and holds harmless Pfizer and its directors, officers, employees, agents (and those of their affiliates) for any actions, claims, demands, proceedings, liabilities, costs and expenses arising out of, relating to or resulting from his/her failure to do so. Pfizer will contract with the Principal Investigator (and study </w:t>
            </w:r>
            <w:r w:rsidRPr="00EB72E5">
              <w:rPr>
                <w:color w:val="000000" w:themeColor="text1"/>
              </w:rPr>
              <w:lastRenderedPageBreak/>
              <w:t>team members, if applicable) for study activities beyond those for which the facility is responsible under this Agreement. The contract shall provide, inter alia, for the remuneration of the Principal Investigator (or study team members, as applicable) for the performance of such activities. Pfizer acknowledges that the level of remuneration shall be in accordance with the internal regulations of the medical establishment for the duration of the study, for which the Principal Investigator shall be responsible. Pfizer represents that it will not enter into any other contract with any employee of the Institution with respect to this study, except as provided above.</w:t>
            </w:r>
          </w:p>
        </w:tc>
        <w:tc>
          <w:tcPr>
            <w:tcW w:w="4534" w:type="dxa"/>
            <w:tcBorders>
              <w:top w:val="nil"/>
              <w:left w:val="nil"/>
              <w:bottom w:val="nil"/>
              <w:right w:val="nil"/>
            </w:tcBorders>
          </w:tcPr>
          <w:p w14:paraId="4FD378E4" w14:textId="77777777" w:rsidR="00DF0A69" w:rsidRPr="00EB72E5" w:rsidRDefault="00DF0A69" w:rsidP="00DF0A69">
            <w:pPr>
              <w:ind w:left="708"/>
              <w:rPr>
                <w:color w:val="000000" w:themeColor="text1"/>
                <w:lang w:val="cs-CZ"/>
              </w:rPr>
            </w:pPr>
            <w:r w:rsidRPr="00EB72E5">
              <w:rPr>
                <w:color w:val="000000" w:themeColor="text1"/>
                <w:lang w:val="cs-CZ"/>
              </w:rPr>
              <w:lastRenderedPageBreak/>
              <w:t>2.</w:t>
            </w:r>
            <w:r w:rsidRPr="00EB72E5">
              <w:rPr>
                <w:color w:val="000000" w:themeColor="text1"/>
                <w:lang w:val="cs-CZ"/>
              </w:rPr>
              <w:tab/>
            </w:r>
            <w:r w:rsidRPr="00EB72E5">
              <w:rPr>
                <w:color w:val="000000" w:themeColor="text1"/>
                <w:u w:val="single"/>
                <w:lang w:val="cs-CZ"/>
              </w:rPr>
              <w:t>Financování</w:t>
            </w:r>
            <w:r w:rsidRPr="00EB72E5">
              <w:rPr>
                <w:color w:val="000000" w:themeColor="text1"/>
                <w:lang w:val="cs-CZ"/>
              </w:rPr>
              <w:t>. Společnost Pfizer poskytne finanční prostředky zdravotnickému zařízení na podporu studie a zejména zaplatí odměnu zdravotnickému zařízení a hlavnímu zkoušejícímu za služby poskytnuté v souvislosti s prováděním studie, jak je uvedeno v příloze A </w:t>
            </w:r>
            <w:proofErr w:type="spellStart"/>
            <w:r w:rsidRPr="00EB72E5">
              <w:rPr>
                <w:color w:val="000000" w:themeColor="text1"/>
                <w:lang w:val="cs-CZ"/>
              </w:rPr>
              <w:t>a</w:t>
            </w:r>
            <w:proofErr w:type="spellEnd"/>
            <w:r w:rsidRPr="00EB72E5">
              <w:rPr>
                <w:color w:val="000000" w:themeColor="text1"/>
                <w:lang w:val="cs-CZ"/>
              </w:rPr>
              <w:t xml:space="preserve"> při dodržení podmínek stanovených touto smlouvou. Zdravotnické zařízení a hlavní zkoušející tímto souhlasí s poskytnutím této smlouvy etické komisi zdravotnického zařízení a etické komisi pro multicentrickou studii pro odůvodnění podmínek studie v souladu se zákonem o léčivech. Zdravotnické zařízení potvrzuje, že platby v jeho prospěch splňují platné právní předpisy a veškeré platné zásady a postupy zdravotnického zařízení. Hlavní zkoušející potvrzuje, že platby ve prospěch hlavního zkoušejícího splňují platné právní předpisy a veškeré platné zásady a postupy jakékoli instituce, k níž je přidružen. Hlavní zkoušející potvrzuje, že oznámil jakékoli instituci, k níž je přidružen, že bude za služby poskytované podle této smlouvy placen přímo společností Pfizer. Hlavní zkoušející zaručuje, že bude odpovědný za všechny příslušné daně, přihlásí se k nim a uhradí je, a za platby sociálního pojištění a související poplatky, úroky a sankce splatné v souvislosti s finančními prostředky, které jsou mu podle této smlouvy splatné, a že tímto odškodní a zbaví odpovědnosti společnost Pfizer, její ředitele, řídicí pracovníky, zaměstnance, zástupce (a jejích přidružených společností) za jakékoli kroky, nároky, požadavky, řízení, závazky, náklady a výdaje vyplývající z toho nebo související s tím, pokud tak neučiní. Společnost Pfizer uzavře s hlavním zkoušejícím (a případně se členy studijního týmu) smlouvu na činnosti ve věci studie </w:t>
            </w:r>
            <w:r w:rsidRPr="00EB72E5">
              <w:rPr>
                <w:color w:val="000000" w:themeColor="text1"/>
                <w:lang w:val="cs-CZ"/>
              </w:rPr>
              <w:lastRenderedPageBreak/>
              <w:t>nad rámec činností, za které odpovídá zdravotnické zařízení podle této smlouvy. Smlouva mj. stanoví odměnu hlavního zkoušejícího (popř. členů studijního týmu) za provedení těchto činností. Společnost Pfizer bere na vědomí, že výše odměny musí být po celou dobu trvání studie v souladu s vnitřními předpisy zdravotnického zařízení, za což odpovídá hlavní zkoušející. Společnost Pfizer prohlašuje, že s výjimkou smlouvy dle předchozího textu neuzavře ve věci této studie žádnou další smlouvu s žádným zaměstnancem zdravotnického zařízení.</w:t>
            </w:r>
          </w:p>
          <w:p w14:paraId="0624CBE1" w14:textId="77777777" w:rsidR="00DF0A69" w:rsidRPr="00EB72E5" w:rsidRDefault="00DF0A69" w:rsidP="00DF0A69">
            <w:pPr>
              <w:ind w:left="2160"/>
              <w:rPr>
                <w:color w:val="000000" w:themeColor="text1"/>
                <w:lang w:val="cs-CZ"/>
              </w:rPr>
            </w:pPr>
          </w:p>
        </w:tc>
      </w:tr>
      <w:tr w:rsidR="00A17D88" w:rsidRPr="00E8695B" w14:paraId="784E34DD" w14:textId="6ECDD9D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EA8AEFF"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6A2B78E7" w14:textId="77777777" w:rsidR="00B33AE7" w:rsidRPr="00EB72E5" w:rsidRDefault="00B33AE7" w:rsidP="00B33AE7">
            <w:pPr>
              <w:widowControl w:val="0"/>
              <w:rPr>
                <w:color w:val="000000" w:themeColor="text1"/>
                <w:lang w:val="cs-CZ"/>
              </w:rPr>
            </w:pPr>
          </w:p>
        </w:tc>
      </w:tr>
      <w:tr w:rsidR="00A17D88" w:rsidRPr="00E8695B" w14:paraId="51B4C06E" w14:textId="25DF833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B4F0662" w14:textId="47C984C8" w:rsidR="00B33AE7" w:rsidRPr="00EB72E5" w:rsidRDefault="00B33AE7" w:rsidP="00B33AE7">
            <w:pPr>
              <w:widowControl w:val="0"/>
              <w:tabs>
                <w:tab w:val="left" w:pos="1440"/>
              </w:tabs>
              <w:ind w:left="1440" w:hanging="720"/>
              <w:rPr>
                <w:color w:val="000000" w:themeColor="text1"/>
              </w:rPr>
            </w:pPr>
            <w:r w:rsidRPr="00EB72E5">
              <w:rPr>
                <w:color w:val="000000" w:themeColor="text1"/>
              </w:rPr>
              <w:t>2.1</w:t>
            </w:r>
            <w:r w:rsidRPr="00EB72E5">
              <w:rPr>
                <w:color w:val="000000" w:themeColor="text1"/>
              </w:rPr>
              <w:tab/>
            </w:r>
            <w:r w:rsidRPr="00EB72E5">
              <w:rPr>
                <w:color w:val="000000" w:themeColor="text1"/>
                <w:u w:val="single"/>
              </w:rPr>
              <w:t>Investigator Meetings</w:t>
            </w:r>
            <w:r w:rsidRPr="00EB72E5">
              <w:rPr>
                <w:color w:val="000000" w:themeColor="text1"/>
              </w:rPr>
              <w:t>.</w:t>
            </w:r>
            <w:r w:rsidR="002C0FCD" w:rsidRPr="00EB72E5">
              <w:rPr>
                <w:color w:val="000000" w:themeColor="text1"/>
              </w:rPr>
              <w:t xml:space="preserve"> </w:t>
            </w:r>
            <w:r w:rsidRPr="00EB72E5">
              <w:rPr>
                <w:color w:val="000000" w:themeColor="text1"/>
              </w:rPr>
              <w:t>If Principal Investigator or other Study personnel are required to attend investigator meetings for this Study, Pfizer will arrange and pay directly for travel and accommodation and will cover the reasonable costs of meals in connection with those meetings, but does not provide compensation for such attendance.</w:t>
            </w:r>
            <w:r w:rsidR="002C0FCD" w:rsidRPr="00EB72E5">
              <w:rPr>
                <w:color w:val="000000" w:themeColor="text1"/>
              </w:rPr>
              <w:t xml:space="preserve"> </w:t>
            </w:r>
            <w:r w:rsidRPr="00EB72E5">
              <w:rPr>
                <w:color w:val="000000" w:themeColor="text1"/>
              </w:rPr>
              <w:t>If the Institution is required to authorise the attendance of Principal Investigator at such meetings, then this authorisation shall not be unreasonably withheld or delayed.</w:t>
            </w:r>
          </w:p>
        </w:tc>
        <w:tc>
          <w:tcPr>
            <w:tcW w:w="4534" w:type="dxa"/>
            <w:tcBorders>
              <w:top w:val="nil"/>
              <w:left w:val="nil"/>
              <w:bottom w:val="nil"/>
              <w:right w:val="nil"/>
            </w:tcBorders>
          </w:tcPr>
          <w:p w14:paraId="0AB95B47" w14:textId="2FF976B9"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2.1</w:t>
            </w:r>
            <w:r w:rsidRPr="00EB72E5">
              <w:rPr>
                <w:color w:val="000000" w:themeColor="text1"/>
                <w:lang w:val="cs-CZ"/>
              </w:rPr>
              <w:tab/>
            </w:r>
            <w:r w:rsidRPr="00EB72E5">
              <w:rPr>
                <w:color w:val="000000" w:themeColor="text1"/>
                <w:u w:val="single"/>
                <w:lang w:val="cs-CZ"/>
              </w:rPr>
              <w:t>Setkání zkoušejících</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Pokud se od hlavního zkoušejícího nebo jiných pracovníků studie vyžaduje účast na setkání zkoušejících pro tuto studii, společnost Pfizer zařídí</w:t>
            </w:r>
            <w:r w:rsidR="002C0FCD" w:rsidRPr="00EB72E5">
              <w:rPr>
                <w:color w:val="000000" w:themeColor="text1"/>
                <w:lang w:val="cs-CZ"/>
              </w:rPr>
              <w:t xml:space="preserve"> a </w:t>
            </w:r>
            <w:r w:rsidRPr="00EB72E5">
              <w:rPr>
                <w:color w:val="000000" w:themeColor="text1"/>
                <w:lang w:val="cs-CZ"/>
              </w:rPr>
              <w:t>přímo uhradí dopravu</w:t>
            </w:r>
            <w:r w:rsidR="002C0FCD" w:rsidRPr="00EB72E5">
              <w:rPr>
                <w:color w:val="000000" w:themeColor="text1"/>
                <w:lang w:val="cs-CZ"/>
              </w:rPr>
              <w:t xml:space="preserve"> a </w:t>
            </w:r>
            <w:r w:rsidRPr="00EB72E5">
              <w:rPr>
                <w:color w:val="000000" w:themeColor="text1"/>
                <w:lang w:val="cs-CZ"/>
              </w:rPr>
              <w:t>ubytování</w:t>
            </w:r>
            <w:r w:rsidR="002C0FCD" w:rsidRPr="00EB72E5">
              <w:rPr>
                <w:color w:val="000000" w:themeColor="text1"/>
                <w:lang w:val="cs-CZ"/>
              </w:rPr>
              <w:t xml:space="preserve"> a </w:t>
            </w:r>
            <w:r w:rsidRPr="00EB72E5">
              <w:rPr>
                <w:color w:val="000000" w:themeColor="text1"/>
                <w:lang w:val="cs-CZ"/>
              </w:rPr>
              <w:t>pokryje přiměřené náklady na stravování</w:t>
            </w:r>
            <w:r w:rsidR="002C0FCD" w:rsidRPr="00EB72E5">
              <w:rPr>
                <w:color w:val="000000" w:themeColor="text1"/>
                <w:lang w:val="cs-CZ"/>
              </w:rPr>
              <w:t xml:space="preserve"> v </w:t>
            </w:r>
            <w:r w:rsidRPr="00EB72E5">
              <w:rPr>
                <w:color w:val="000000" w:themeColor="text1"/>
                <w:lang w:val="cs-CZ"/>
              </w:rPr>
              <w:t>souvislosti</w:t>
            </w:r>
            <w:r w:rsidR="002C0FCD" w:rsidRPr="00EB72E5">
              <w:rPr>
                <w:color w:val="000000" w:themeColor="text1"/>
                <w:lang w:val="cs-CZ"/>
              </w:rPr>
              <w:t xml:space="preserve"> s </w:t>
            </w:r>
            <w:r w:rsidRPr="00EB72E5">
              <w:rPr>
                <w:color w:val="000000" w:themeColor="text1"/>
                <w:lang w:val="cs-CZ"/>
              </w:rPr>
              <w:t>těmito schůzkami, nebude však za takovou účast poskytovat odměnu.</w:t>
            </w:r>
            <w:r w:rsidR="002C0FCD" w:rsidRPr="00EB72E5">
              <w:rPr>
                <w:color w:val="000000" w:themeColor="text1"/>
                <w:lang w:val="cs-CZ"/>
              </w:rPr>
              <w:t xml:space="preserve"> </w:t>
            </w:r>
            <w:r w:rsidRPr="00EB72E5">
              <w:rPr>
                <w:color w:val="000000" w:themeColor="text1"/>
                <w:lang w:val="cs-CZ"/>
              </w:rPr>
              <w:t>Je-li nutné, aby zdravotnické zařízení dalo svolení</w:t>
            </w:r>
            <w:r w:rsidR="002C0FCD" w:rsidRPr="00EB72E5">
              <w:rPr>
                <w:color w:val="000000" w:themeColor="text1"/>
                <w:lang w:val="cs-CZ"/>
              </w:rPr>
              <w:t xml:space="preserve"> k </w:t>
            </w:r>
            <w:r w:rsidRPr="00EB72E5">
              <w:rPr>
                <w:color w:val="000000" w:themeColor="text1"/>
                <w:lang w:val="cs-CZ"/>
              </w:rPr>
              <w:t>účasti hlavního zkoušejícího na takových setkáních, nebude takové svolení neodůvodněně odmítnuto ani uděleno opožděně.</w:t>
            </w:r>
          </w:p>
        </w:tc>
      </w:tr>
      <w:tr w:rsidR="00A17D88" w:rsidRPr="00E8695B" w14:paraId="2B7A8459" w14:textId="2E16639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E472C48"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2BF87DB7" w14:textId="77777777" w:rsidR="00B33AE7" w:rsidRPr="00EB72E5" w:rsidRDefault="00B33AE7" w:rsidP="00B33AE7">
            <w:pPr>
              <w:widowControl w:val="0"/>
              <w:tabs>
                <w:tab w:val="left" w:pos="1440"/>
              </w:tabs>
              <w:rPr>
                <w:color w:val="000000" w:themeColor="text1"/>
                <w:lang w:val="cs-CZ"/>
              </w:rPr>
            </w:pPr>
          </w:p>
        </w:tc>
      </w:tr>
      <w:tr w:rsidR="00A17D88" w:rsidRPr="00E8695B" w14:paraId="67FDCD6F" w14:textId="25D8298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6341B08" w14:textId="5F37EF6D" w:rsidR="00B33AE7" w:rsidRPr="00EB72E5" w:rsidRDefault="00B33AE7" w:rsidP="00B33AE7">
            <w:pPr>
              <w:widowControl w:val="0"/>
              <w:tabs>
                <w:tab w:val="left" w:pos="1440"/>
              </w:tabs>
              <w:ind w:left="1440" w:hanging="720"/>
              <w:rPr>
                <w:color w:val="000000" w:themeColor="text1"/>
              </w:rPr>
            </w:pPr>
            <w:r w:rsidRPr="00EB72E5">
              <w:rPr>
                <w:color w:val="000000" w:themeColor="text1"/>
              </w:rPr>
              <w:t>2.2</w:t>
            </w:r>
            <w:r w:rsidRPr="00EB72E5">
              <w:rPr>
                <w:color w:val="000000" w:themeColor="text1"/>
              </w:rPr>
              <w:tab/>
            </w:r>
            <w:r w:rsidRPr="00EB72E5">
              <w:rPr>
                <w:color w:val="000000" w:themeColor="text1"/>
                <w:u w:val="single"/>
              </w:rPr>
              <w:t>Disclosure by Pfizer</w:t>
            </w:r>
            <w:r w:rsidRPr="00EB72E5">
              <w:rPr>
                <w:color w:val="000000" w:themeColor="text1"/>
              </w:rPr>
              <w:t>.</w:t>
            </w:r>
            <w:r w:rsidR="002C0FCD" w:rsidRPr="00EB72E5">
              <w:rPr>
                <w:color w:val="000000" w:themeColor="text1"/>
              </w:rPr>
              <w:t xml:space="preserve"> </w:t>
            </w:r>
            <w:r w:rsidRPr="00EB72E5">
              <w:rPr>
                <w:color w:val="000000" w:themeColor="text1"/>
              </w:rPr>
              <w:t xml:space="preserve">In the interest of transparency relating to its relationships with investigators and study sites or to ensure compliance with applicable local law, Pfizer may publicly disclose the support it provides under </w:t>
            </w:r>
            <w:r w:rsidRPr="00EB72E5">
              <w:rPr>
                <w:color w:val="000000" w:themeColor="text1"/>
              </w:rPr>
              <w:lastRenderedPageBreak/>
              <w:t>this Agreement.</w:t>
            </w:r>
            <w:r w:rsidR="002C0FCD" w:rsidRPr="00EB72E5">
              <w:rPr>
                <w:color w:val="000000" w:themeColor="text1"/>
              </w:rPr>
              <w:t xml:space="preserve"> </w:t>
            </w:r>
            <w:r w:rsidRPr="00EB72E5">
              <w:rPr>
                <w:color w:val="000000" w:themeColor="text1"/>
              </w:rPr>
              <w:t>Such</w:t>
            </w:r>
            <w:r w:rsidR="002C0FCD" w:rsidRPr="00EB72E5">
              <w:rPr>
                <w:color w:val="000000" w:themeColor="text1"/>
              </w:rPr>
              <w:t xml:space="preserve"> a </w:t>
            </w:r>
            <w:r w:rsidRPr="00EB72E5">
              <w:rPr>
                <w:color w:val="000000" w:themeColor="text1"/>
              </w:rPr>
              <w:t>disclosure by Pfizer may identify both the Institution and the Principal Investigator, but will clearly differentiate between payments or other transfers of value to institutions and those made to individuals.</w:t>
            </w:r>
            <w:r w:rsidR="002C0FCD" w:rsidRPr="00EB72E5">
              <w:rPr>
                <w:color w:val="000000" w:themeColor="text1"/>
              </w:rPr>
              <w:t xml:space="preserve"> </w:t>
            </w:r>
          </w:p>
        </w:tc>
        <w:tc>
          <w:tcPr>
            <w:tcW w:w="4534" w:type="dxa"/>
            <w:tcBorders>
              <w:top w:val="nil"/>
              <w:left w:val="nil"/>
              <w:bottom w:val="nil"/>
              <w:right w:val="nil"/>
            </w:tcBorders>
          </w:tcPr>
          <w:p w14:paraId="70BDC5A8" w14:textId="4CA9468D"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2.2</w:t>
            </w:r>
            <w:r w:rsidRPr="00EB72E5">
              <w:rPr>
                <w:color w:val="000000" w:themeColor="text1"/>
                <w:lang w:val="cs-CZ"/>
              </w:rPr>
              <w:tab/>
            </w:r>
            <w:r w:rsidRPr="00EB72E5">
              <w:rPr>
                <w:color w:val="000000" w:themeColor="text1"/>
                <w:u w:val="single"/>
                <w:lang w:val="cs-CZ"/>
              </w:rPr>
              <w:t>Zveřejnění informací společností Pfizer</w:t>
            </w:r>
            <w:r w:rsidRPr="00EB72E5">
              <w:rPr>
                <w:color w:val="000000" w:themeColor="text1"/>
                <w:lang w:val="cs-CZ"/>
              </w:rPr>
              <w:t>.</w:t>
            </w:r>
            <w:r w:rsidR="002C0FCD" w:rsidRPr="00EB72E5">
              <w:rPr>
                <w:color w:val="000000" w:themeColor="text1"/>
                <w:lang w:val="cs-CZ"/>
              </w:rPr>
              <w:t xml:space="preserve"> V </w:t>
            </w:r>
            <w:r w:rsidRPr="00EB72E5">
              <w:rPr>
                <w:color w:val="000000" w:themeColor="text1"/>
                <w:lang w:val="cs-CZ"/>
              </w:rPr>
              <w:t>zájmu transparentnosti svých vztahů se zkoušejícími</w:t>
            </w:r>
            <w:r w:rsidR="002C0FCD" w:rsidRPr="00EB72E5">
              <w:rPr>
                <w:color w:val="000000" w:themeColor="text1"/>
                <w:lang w:val="cs-CZ"/>
              </w:rPr>
              <w:t xml:space="preserve"> a </w:t>
            </w:r>
            <w:r w:rsidRPr="00EB72E5">
              <w:rPr>
                <w:color w:val="000000" w:themeColor="text1"/>
                <w:lang w:val="cs-CZ"/>
              </w:rPr>
              <w:t>pracovišti studie nebo</w:t>
            </w:r>
            <w:r w:rsidR="002C0FCD" w:rsidRPr="00EB72E5">
              <w:rPr>
                <w:color w:val="000000" w:themeColor="text1"/>
                <w:lang w:val="cs-CZ"/>
              </w:rPr>
              <w:t xml:space="preserve"> z </w:t>
            </w:r>
            <w:r w:rsidRPr="00EB72E5">
              <w:rPr>
                <w:color w:val="000000" w:themeColor="text1"/>
                <w:lang w:val="cs-CZ"/>
              </w:rPr>
              <w:t xml:space="preserve">důvodu zajištění dodržování příslušných právních předpisů může společnost </w:t>
            </w:r>
            <w:r w:rsidRPr="00EB72E5">
              <w:rPr>
                <w:color w:val="000000" w:themeColor="text1"/>
                <w:lang w:val="cs-CZ"/>
              </w:rPr>
              <w:lastRenderedPageBreak/>
              <w:t>Pfizer zveřejnit podporu, kterou podle této smlouvy poskytuje.</w:t>
            </w:r>
            <w:r w:rsidR="002C0FCD" w:rsidRPr="00EB72E5">
              <w:rPr>
                <w:color w:val="000000" w:themeColor="text1"/>
                <w:lang w:val="cs-CZ"/>
              </w:rPr>
              <w:t xml:space="preserve"> </w:t>
            </w:r>
            <w:r w:rsidRPr="00EB72E5">
              <w:rPr>
                <w:color w:val="000000" w:themeColor="text1"/>
                <w:lang w:val="cs-CZ"/>
              </w:rPr>
              <w:t>Takové zveřejnění společností Pfizer může identifikovat zdravotnické zařízení</w:t>
            </w:r>
            <w:r w:rsidR="002C0FCD" w:rsidRPr="00EB72E5">
              <w:rPr>
                <w:color w:val="000000" w:themeColor="text1"/>
                <w:lang w:val="cs-CZ"/>
              </w:rPr>
              <w:t xml:space="preserve"> i </w:t>
            </w:r>
            <w:r w:rsidRPr="00EB72E5">
              <w:rPr>
                <w:color w:val="000000" w:themeColor="text1"/>
                <w:lang w:val="cs-CZ"/>
              </w:rPr>
              <w:t>hlavního zkoušejícího, ale bude zřetelně rozlišovat mezi platbami</w:t>
            </w:r>
            <w:r w:rsidR="002C0FCD" w:rsidRPr="00EB72E5">
              <w:rPr>
                <w:color w:val="000000" w:themeColor="text1"/>
                <w:lang w:val="cs-CZ"/>
              </w:rPr>
              <w:t xml:space="preserve"> a </w:t>
            </w:r>
            <w:r w:rsidRPr="00EB72E5">
              <w:rPr>
                <w:color w:val="000000" w:themeColor="text1"/>
                <w:lang w:val="cs-CZ"/>
              </w:rPr>
              <w:t>jinými převody aktiv ve prospěch institucí</w:t>
            </w:r>
            <w:r w:rsidR="002C0FCD" w:rsidRPr="00EB72E5">
              <w:rPr>
                <w:color w:val="000000" w:themeColor="text1"/>
                <w:lang w:val="cs-CZ"/>
              </w:rPr>
              <w:t xml:space="preserve"> a </w:t>
            </w:r>
            <w:r w:rsidRPr="00EB72E5">
              <w:rPr>
                <w:color w:val="000000" w:themeColor="text1"/>
                <w:lang w:val="cs-CZ"/>
              </w:rPr>
              <w:t>ve prospěch fyzických osob.</w:t>
            </w:r>
            <w:r w:rsidR="002C0FCD" w:rsidRPr="00EB72E5">
              <w:rPr>
                <w:color w:val="000000" w:themeColor="text1"/>
                <w:lang w:val="cs-CZ"/>
              </w:rPr>
              <w:t xml:space="preserve"> </w:t>
            </w:r>
          </w:p>
        </w:tc>
      </w:tr>
      <w:tr w:rsidR="00A17D88" w:rsidRPr="00E8695B" w14:paraId="4F5A17B9" w14:textId="079E2F8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EBEF8C3"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5A9347E8" w14:textId="77777777" w:rsidR="00B33AE7" w:rsidRPr="00EB72E5" w:rsidRDefault="00B33AE7" w:rsidP="00B33AE7">
            <w:pPr>
              <w:widowControl w:val="0"/>
              <w:rPr>
                <w:color w:val="000000" w:themeColor="text1"/>
                <w:lang w:val="cs-CZ"/>
              </w:rPr>
            </w:pPr>
          </w:p>
        </w:tc>
      </w:tr>
      <w:tr w:rsidR="00A17D88" w:rsidRPr="00EB72E5" w14:paraId="775DDF26" w14:textId="475ADE7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E4CE79A" w14:textId="0BE0FC67" w:rsidR="00B33AE7" w:rsidRPr="00EB72E5" w:rsidRDefault="00B33AE7" w:rsidP="00B33AE7">
            <w:pPr>
              <w:widowControl w:val="0"/>
              <w:tabs>
                <w:tab w:val="left" w:pos="720"/>
              </w:tabs>
              <w:ind w:left="720" w:hanging="720"/>
              <w:rPr>
                <w:color w:val="000000" w:themeColor="text1"/>
              </w:rPr>
            </w:pPr>
            <w:r w:rsidRPr="00EB72E5">
              <w:rPr>
                <w:color w:val="000000" w:themeColor="text1"/>
              </w:rPr>
              <w:t>3.</w:t>
            </w:r>
            <w:r w:rsidRPr="00EB72E5">
              <w:rPr>
                <w:color w:val="000000" w:themeColor="text1"/>
              </w:rPr>
              <w:tab/>
            </w:r>
            <w:r w:rsidRPr="00EB72E5">
              <w:rPr>
                <w:color w:val="000000" w:themeColor="text1"/>
                <w:u w:val="single"/>
              </w:rPr>
              <w:t>Protocol</w:t>
            </w:r>
            <w:r w:rsidRPr="00EB72E5">
              <w:rPr>
                <w:color w:val="000000" w:themeColor="text1"/>
              </w:rPr>
              <w:t>.</w:t>
            </w:r>
            <w:r w:rsidR="002C0FCD" w:rsidRPr="00EB72E5">
              <w:rPr>
                <w:color w:val="000000" w:themeColor="text1"/>
              </w:rPr>
              <w:t xml:space="preserve"> </w:t>
            </w:r>
            <w:r w:rsidRPr="00EB72E5">
              <w:rPr>
                <w:color w:val="000000" w:themeColor="text1"/>
              </w:rPr>
              <w:t>Principal Investigator will conduct the Study and Principal Investigator and Institution will perform all Study-related activities in accordance with the Protocol, including, but not limited to, the requirements relating to Institutional Review Board or Independent Ethics Committee (“</w:t>
            </w:r>
            <w:r w:rsidRPr="00EB72E5">
              <w:rPr>
                <w:b/>
                <w:color w:val="000000" w:themeColor="text1"/>
              </w:rPr>
              <w:t>IRB/IEC</w:t>
            </w:r>
            <w:r w:rsidRPr="00EB72E5">
              <w:rPr>
                <w:color w:val="000000" w:themeColor="text1"/>
              </w:rPr>
              <w:t>”) approval and adverse event reporting.</w:t>
            </w:r>
          </w:p>
        </w:tc>
        <w:tc>
          <w:tcPr>
            <w:tcW w:w="4534" w:type="dxa"/>
            <w:tcBorders>
              <w:top w:val="nil"/>
              <w:left w:val="nil"/>
              <w:bottom w:val="nil"/>
              <w:right w:val="nil"/>
            </w:tcBorders>
          </w:tcPr>
          <w:p w14:paraId="0414B2A1" w14:textId="657B8E35"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3.</w:t>
            </w:r>
            <w:r w:rsidRPr="00EB72E5">
              <w:rPr>
                <w:color w:val="000000" w:themeColor="text1"/>
                <w:lang w:val="cs-CZ"/>
              </w:rPr>
              <w:tab/>
            </w:r>
            <w:r w:rsidRPr="00EB72E5">
              <w:rPr>
                <w:color w:val="000000" w:themeColor="text1"/>
                <w:u w:val="single"/>
                <w:lang w:val="cs-CZ"/>
              </w:rPr>
              <w:t>Protokol</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 bude provádět studii</w:t>
            </w:r>
            <w:r w:rsidR="002C0FCD" w:rsidRPr="00EB72E5">
              <w:rPr>
                <w:color w:val="000000" w:themeColor="text1"/>
                <w:lang w:val="cs-CZ"/>
              </w:rPr>
              <w:t xml:space="preserve"> a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budou provádět všechny aktivity související se studií</w:t>
            </w:r>
            <w:r w:rsidR="002C0FCD" w:rsidRPr="00EB72E5">
              <w:rPr>
                <w:color w:val="000000" w:themeColor="text1"/>
                <w:lang w:val="cs-CZ"/>
              </w:rPr>
              <w:t xml:space="preserve"> v </w:t>
            </w:r>
            <w:r w:rsidRPr="00EB72E5">
              <w:rPr>
                <w:color w:val="000000" w:themeColor="text1"/>
                <w:lang w:val="cs-CZ"/>
              </w:rPr>
              <w:t>souladu</w:t>
            </w:r>
            <w:r w:rsidR="002C0FCD" w:rsidRPr="00EB72E5">
              <w:rPr>
                <w:color w:val="000000" w:themeColor="text1"/>
                <w:lang w:val="cs-CZ"/>
              </w:rPr>
              <w:t xml:space="preserve"> s </w:t>
            </w:r>
            <w:r w:rsidRPr="00EB72E5">
              <w:rPr>
                <w:color w:val="000000" w:themeColor="text1"/>
                <w:lang w:val="cs-CZ"/>
              </w:rPr>
              <w:t>protokolem, mimo jiné včetně požadavků spojených se schválením institucionální hodnotící komisí nebo nezávislou etickou komisí („</w:t>
            </w:r>
            <w:r w:rsidRPr="00EB72E5">
              <w:rPr>
                <w:b/>
                <w:bCs/>
                <w:color w:val="000000" w:themeColor="text1"/>
                <w:lang w:val="cs-CZ"/>
              </w:rPr>
              <w:t>IRB/NEK</w:t>
            </w:r>
            <w:r w:rsidRPr="00EB72E5">
              <w:rPr>
                <w:color w:val="000000" w:themeColor="text1"/>
                <w:lang w:val="cs-CZ"/>
              </w:rPr>
              <w:t>“)</w:t>
            </w:r>
            <w:r w:rsidR="002C0FCD" w:rsidRPr="00EB72E5">
              <w:rPr>
                <w:color w:val="000000" w:themeColor="text1"/>
                <w:lang w:val="cs-CZ"/>
              </w:rPr>
              <w:t xml:space="preserve"> a </w:t>
            </w:r>
            <w:r w:rsidRPr="00EB72E5">
              <w:rPr>
                <w:color w:val="000000" w:themeColor="text1"/>
                <w:lang w:val="cs-CZ"/>
              </w:rPr>
              <w:t>hlášením nežádoucích příhod.</w:t>
            </w:r>
          </w:p>
        </w:tc>
      </w:tr>
      <w:tr w:rsidR="00A17D88" w:rsidRPr="00EB72E5" w14:paraId="1FE85079" w14:textId="1C9CBD5B"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746BDB2"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44191869" w14:textId="77777777" w:rsidR="00B33AE7" w:rsidRPr="00EB72E5" w:rsidRDefault="00B33AE7" w:rsidP="00B33AE7">
            <w:pPr>
              <w:widowControl w:val="0"/>
              <w:rPr>
                <w:color w:val="000000" w:themeColor="text1"/>
                <w:lang w:val="cs-CZ"/>
              </w:rPr>
            </w:pPr>
          </w:p>
        </w:tc>
      </w:tr>
      <w:tr w:rsidR="00A17D88" w:rsidRPr="00E8695B" w14:paraId="4D79160D" w14:textId="0330449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E6400A2" w14:textId="030793BF" w:rsidR="00B33AE7" w:rsidRPr="00EB72E5" w:rsidRDefault="00B33AE7" w:rsidP="00B33AE7">
            <w:pPr>
              <w:widowControl w:val="0"/>
              <w:tabs>
                <w:tab w:val="left" w:pos="1440"/>
              </w:tabs>
              <w:ind w:left="1440" w:hanging="720"/>
              <w:rPr>
                <w:color w:val="000000" w:themeColor="text1"/>
              </w:rPr>
            </w:pPr>
            <w:r w:rsidRPr="00EB72E5">
              <w:rPr>
                <w:color w:val="000000" w:themeColor="text1"/>
              </w:rPr>
              <w:t>3.1</w:t>
            </w:r>
            <w:r w:rsidRPr="00EB72E5">
              <w:rPr>
                <w:color w:val="000000" w:themeColor="text1"/>
              </w:rPr>
              <w:tab/>
            </w:r>
            <w:r w:rsidRPr="00EB72E5">
              <w:rPr>
                <w:color w:val="000000" w:themeColor="text1"/>
                <w:u w:val="single"/>
              </w:rPr>
              <w:t>Amendments</w:t>
            </w:r>
            <w:r w:rsidRPr="00EB72E5">
              <w:rPr>
                <w:color w:val="000000" w:themeColor="text1"/>
              </w:rPr>
              <w:t>.</w:t>
            </w:r>
            <w:r w:rsidR="002C0FCD" w:rsidRPr="00EB72E5">
              <w:rPr>
                <w:color w:val="000000" w:themeColor="text1"/>
              </w:rPr>
              <w:t xml:space="preserve"> </w:t>
            </w:r>
            <w:r w:rsidRPr="00EB72E5">
              <w:rPr>
                <w:color w:val="000000" w:themeColor="text1"/>
              </w:rPr>
              <w:t>The Protocol may be modified only by</w:t>
            </w:r>
            <w:r w:rsidR="002C0FCD" w:rsidRPr="00EB72E5">
              <w:rPr>
                <w:color w:val="000000" w:themeColor="text1"/>
              </w:rPr>
              <w:t xml:space="preserve"> a </w:t>
            </w:r>
            <w:r w:rsidRPr="00EB72E5">
              <w:rPr>
                <w:color w:val="000000" w:themeColor="text1"/>
              </w:rPr>
              <w:t>written amendment, approved by Pfizer, the Principal Investigator,</w:t>
            </w:r>
            <w:r w:rsidR="002C0FCD" w:rsidRPr="00EB72E5">
              <w:rPr>
                <w:color w:val="000000" w:themeColor="text1"/>
              </w:rPr>
              <w:t xml:space="preserve"> </w:t>
            </w:r>
            <w:r w:rsidRPr="00EB72E5">
              <w:rPr>
                <w:color w:val="000000" w:themeColor="text1"/>
              </w:rPr>
              <w:t>and the responsible IRB/IEC and SUKL (“</w:t>
            </w:r>
            <w:r w:rsidRPr="00EB72E5">
              <w:rPr>
                <w:b/>
                <w:color w:val="000000" w:themeColor="text1"/>
              </w:rPr>
              <w:t>Amendment</w:t>
            </w:r>
            <w:r w:rsidRPr="00EB72E5">
              <w:rPr>
                <w:color w:val="000000" w:themeColor="text1"/>
              </w:rPr>
              <w:t>”) except, as described in the Protocol, for emergency changes necessary to protect the safety of the Study Subjects (as defined in Section 4, Subject Enrollment).</w:t>
            </w:r>
            <w:r w:rsidR="002C0FCD" w:rsidRPr="00EB72E5">
              <w:rPr>
                <w:color w:val="000000" w:themeColor="text1"/>
              </w:rPr>
              <w:t xml:space="preserve"> </w:t>
            </w:r>
            <w:r w:rsidRPr="00EB72E5">
              <w:rPr>
                <w:color w:val="000000" w:themeColor="text1"/>
              </w:rPr>
              <w:t>If it is necessary to deviate from the Protocol on an emergency basis for the safety of the subjects currently under treatment, Principal Investigator will notify Pfizer and the responsible Ethics Committee and SUKL (as applicable) as soon as practicable but, in any event, no</w:t>
            </w:r>
            <w:r w:rsidR="002C0FCD" w:rsidRPr="00EB72E5">
              <w:rPr>
                <w:color w:val="000000" w:themeColor="text1"/>
              </w:rPr>
              <w:t xml:space="preserve"> </w:t>
            </w:r>
            <w:r w:rsidRPr="00EB72E5">
              <w:rPr>
                <w:color w:val="000000" w:themeColor="text1"/>
              </w:rPr>
              <w:t xml:space="preserve">later than one calendar </w:t>
            </w:r>
            <w:r w:rsidRPr="00EB72E5">
              <w:rPr>
                <w:color w:val="000000" w:themeColor="text1"/>
              </w:rPr>
              <w:lastRenderedPageBreak/>
              <w:t>day after the change is made.</w:t>
            </w:r>
            <w:r w:rsidR="002C0FCD" w:rsidRPr="00EB72E5">
              <w:rPr>
                <w:color w:val="000000" w:themeColor="text1"/>
              </w:rPr>
              <w:t xml:space="preserve"> </w:t>
            </w:r>
            <w:r w:rsidRPr="00EB72E5">
              <w:rPr>
                <w:color w:val="000000" w:themeColor="text1"/>
              </w:rPr>
              <w:t>No such change made for the safety of Study Subjects currently under treatment will be applied to any future Study Subjects unless it is approved by Pfizer and the responsible Ethics Committee and SUKL (as applicable) and documented in</w:t>
            </w:r>
            <w:r w:rsidR="002C0FCD" w:rsidRPr="00EB72E5">
              <w:rPr>
                <w:color w:val="000000" w:themeColor="text1"/>
              </w:rPr>
              <w:t xml:space="preserve"> a </w:t>
            </w:r>
            <w:r w:rsidRPr="00EB72E5">
              <w:rPr>
                <w:color w:val="000000" w:themeColor="text1"/>
              </w:rPr>
              <w:t>written Protocol Amendment.</w:t>
            </w:r>
          </w:p>
        </w:tc>
        <w:tc>
          <w:tcPr>
            <w:tcW w:w="4534" w:type="dxa"/>
            <w:tcBorders>
              <w:top w:val="nil"/>
              <w:left w:val="nil"/>
              <w:bottom w:val="nil"/>
              <w:right w:val="nil"/>
            </w:tcBorders>
          </w:tcPr>
          <w:p w14:paraId="6DC45B0D" w14:textId="3DC0D986"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3.1</w:t>
            </w:r>
            <w:r w:rsidRPr="00EB72E5">
              <w:rPr>
                <w:color w:val="000000" w:themeColor="text1"/>
                <w:lang w:val="cs-CZ"/>
              </w:rPr>
              <w:tab/>
            </w:r>
            <w:r w:rsidRPr="00EB72E5">
              <w:rPr>
                <w:color w:val="000000" w:themeColor="text1"/>
                <w:u w:val="single"/>
                <w:lang w:val="cs-CZ"/>
              </w:rPr>
              <w:t>Dodatky</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Protokol může být upraven pouze písemným dodatkem schváleným společností Pfizer, hlavním zkoušejícím, odpovědnou IRB/NEK</w:t>
            </w:r>
            <w:r w:rsidR="002C0FCD" w:rsidRPr="00EB72E5">
              <w:rPr>
                <w:color w:val="000000" w:themeColor="text1"/>
                <w:lang w:val="cs-CZ"/>
              </w:rPr>
              <w:t xml:space="preserve"> a </w:t>
            </w:r>
            <w:r w:rsidRPr="00EB72E5">
              <w:rPr>
                <w:color w:val="000000" w:themeColor="text1"/>
                <w:lang w:val="cs-CZ"/>
              </w:rPr>
              <w:t>SÚKL („</w:t>
            </w:r>
            <w:r w:rsidRPr="00EB72E5">
              <w:rPr>
                <w:b/>
                <w:bCs/>
                <w:color w:val="000000" w:themeColor="text1"/>
                <w:lang w:val="cs-CZ"/>
              </w:rPr>
              <w:t>dodatek</w:t>
            </w:r>
            <w:r w:rsidRPr="00EB72E5">
              <w:rPr>
                <w:color w:val="000000" w:themeColor="text1"/>
                <w:lang w:val="cs-CZ"/>
              </w:rPr>
              <w:t>“),</w:t>
            </w:r>
            <w:r w:rsidR="002C0FCD" w:rsidRPr="00EB72E5">
              <w:rPr>
                <w:color w:val="000000" w:themeColor="text1"/>
                <w:lang w:val="cs-CZ"/>
              </w:rPr>
              <w:t xml:space="preserve"> s </w:t>
            </w:r>
            <w:r w:rsidRPr="00EB72E5">
              <w:rPr>
                <w:color w:val="000000" w:themeColor="text1"/>
                <w:lang w:val="cs-CZ"/>
              </w:rPr>
              <w:t>výjimkou naléhavých změn nezbytných</w:t>
            </w:r>
            <w:r w:rsidR="002C0FCD" w:rsidRPr="00EB72E5">
              <w:rPr>
                <w:color w:val="000000" w:themeColor="text1"/>
                <w:lang w:val="cs-CZ"/>
              </w:rPr>
              <w:t xml:space="preserve"> k </w:t>
            </w:r>
            <w:r w:rsidRPr="00EB72E5">
              <w:rPr>
                <w:color w:val="000000" w:themeColor="text1"/>
                <w:lang w:val="cs-CZ"/>
              </w:rPr>
              <w:t>ochraně bezpečnosti subjektů hodnocení (definovaných ve článku 4 „Zařazování subjektů do studie“) tak, jak je popsáno</w:t>
            </w:r>
            <w:r w:rsidR="002C0FCD" w:rsidRPr="00EB72E5">
              <w:rPr>
                <w:color w:val="000000" w:themeColor="text1"/>
                <w:lang w:val="cs-CZ"/>
              </w:rPr>
              <w:t xml:space="preserve"> v </w:t>
            </w:r>
            <w:r w:rsidRPr="00EB72E5">
              <w:rPr>
                <w:color w:val="000000" w:themeColor="text1"/>
                <w:lang w:val="cs-CZ"/>
              </w:rPr>
              <w:t>protokolu.</w:t>
            </w:r>
            <w:r w:rsidR="002C0FCD" w:rsidRPr="00EB72E5">
              <w:rPr>
                <w:color w:val="000000" w:themeColor="text1"/>
                <w:lang w:val="cs-CZ"/>
              </w:rPr>
              <w:t xml:space="preserve"> </w:t>
            </w:r>
            <w:r w:rsidRPr="00EB72E5">
              <w:rPr>
                <w:color w:val="000000" w:themeColor="text1"/>
                <w:lang w:val="cs-CZ"/>
              </w:rPr>
              <w:t>Pokud je</w:t>
            </w:r>
            <w:r w:rsidR="002C0FCD" w:rsidRPr="00EB72E5">
              <w:rPr>
                <w:color w:val="000000" w:themeColor="text1"/>
                <w:lang w:val="cs-CZ"/>
              </w:rPr>
              <w:t xml:space="preserve"> v </w:t>
            </w:r>
            <w:r w:rsidRPr="00EB72E5">
              <w:rPr>
                <w:color w:val="000000" w:themeColor="text1"/>
                <w:lang w:val="cs-CZ"/>
              </w:rPr>
              <w:t>akutním případě nutné odchýlení od protokolu pro zajištění bezpečnosti subjektů, které právě podstupují léčbu, hlavní zkoušející</w:t>
            </w:r>
            <w:r w:rsidR="002C0FCD" w:rsidRPr="00EB72E5">
              <w:rPr>
                <w:color w:val="000000" w:themeColor="text1"/>
                <w:lang w:val="cs-CZ"/>
              </w:rPr>
              <w:t xml:space="preserve"> o </w:t>
            </w:r>
            <w:r w:rsidRPr="00EB72E5">
              <w:rPr>
                <w:color w:val="000000" w:themeColor="text1"/>
                <w:lang w:val="cs-CZ"/>
              </w:rPr>
              <w:t>tom bude informovat společnost Pfizer, odpovědnou etickou komisi</w:t>
            </w:r>
            <w:r w:rsidR="002C0FCD" w:rsidRPr="00EB72E5">
              <w:rPr>
                <w:color w:val="000000" w:themeColor="text1"/>
                <w:lang w:val="cs-CZ"/>
              </w:rPr>
              <w:t xml:space="preserve"> a </w:t>
            </w:r>
            <w:r w:rsidRPr="00EB72E5">
              <w:rPr>
                <w:color w:val="000000" w:themeColor="text1"/>
                <w:lang w:val="cs-CZ"/>
              </w:rPr>
              <w:t>SÚKL (v příslušném případě),</w:t>
            </w:r>
            <w:r w:rsidR="002C0FCD" w:rsidRPr="00EB72E5">
              <w:rPr>
                <w:color w:val="000000" w:themeColor="text1"/>
                <w:lang w:val="cs-CZ"/>
              </w:rPr>
              <w:t xml:space="preserve"> a </w:t>
            </w:r>
            <w:r w:rsidRPr="00EB72E5">
              <w:rPr>
                <w:color w:val="000000" w:themeColor="text1"/>
                <w:lang w:val="cs-CZ"/>
              </w:rPr>
              <w:t>to co nejdříve to bude možné,</w:t>
            </w:r>
            <w:r w:rsidR="002C0FCD" w:rsidRPr="00EB72E5">
              <w:rPr>
                <w:color w:val="000000" w:themeColor="text1"/>
                <w:lang w:val="cs-CZ"/>
              </w:rPr>
              <w:t xml:space="preserve"> v </w:t>
            </w:r>
            <w:r w:rsidRPr="00EB72E5">
              <w:rPr>
                <w:color w:val="000000" w:themeColor="text1"/>
                <w:lang w:val="cs-CZ"/>
              </w:rPr>
              <w:t xml:space="preserve">každém </w:t>
            </w:r>
            <w:r w:rsidRPr="00EB72E5">
              <w:rPr>
                <w:color w:val="000000" w:themeColor="text1"/>
                <w:lang w:val="cs-CZ"/>
              </w:rPr>
              <w:lastRenderedPageBreak/>
              <w:t>případě však nejpozději do jednoho kalendářního dne po provedení změny.</w:t>
            </w:r>
            <w:r w:rsidR="002C0FCD" w:rsidRPr="00EB72E5">
              <w:rPr>
                <w:color w:val="000000" w:themeColor="text1"/>
                <w:lang w:val="cs-CZ"/>
              </w:rPr>
              <w:t xml:space="preserve"> </w:t>
            </w:r>
            <w:r w:rsidRPr="00EB72E5">
              <w:rPr>
                <w:color w:val="000000" w:themeColor="text1"/>
                <w:lang w:val="cs-CZ"/>
              </w:rPr>
              <w:t>Žádná taková změna provedená pro bezpečnost subjektů hodnocení, které právě podstupují léčbu, se nebude vztahovat na žádné budoucí subjekty hodnocení, pokud nebude schválena společností Pfizer</w:t>
            </w:r>
            <w:r w:rsidR="002C0FCD" w:rsidRPr="00EB72E5">
              <w:rPr>
                <w:color w:val="000000" w:themeColor="text1"/>
                <w:lang w:val="cs-CZ"/>
              </w:rPr>
              <w:t xml:space="preserve"> a </w:t>
            </w:r>
            <w:r w:rsidRPr="00EB72E5">
              <w:rPr>
                <w:color w:val="000000" w:themeColor="text1"/>
                <w:lang w:val="cs-CZ"/>
              </w:rPr>
              <w:t>odpovědnou etickou komisí</w:t>
            </w:r>
            <w:r w:rsidR="002C0FCD" w:rsidRPr="00EB72E5">
              <w:rPr>
                <w:color w:val="000000" w:themeColor="text1"/>
                <w:lang w:val="cs-CZ"/>
              </w:rPr>
              <w:t xml:space="preserve"> a </w:t>
            </w:r>
            <w:r w:rsidRPr="00EB72E5">
              <w:rPr>
                <w:color w:val="000000" w:themeColor="text1"/>
                <w:lang w:val="cs-CZ"/>
              </w:rPr>
              <w:t>SÚKL (v příslušném případě)</w:t>
            </w:r>
            <w:r w:rsidR="002C0FCD" w:rsidRPr="00EB72E5">
              <w:rPr>
                <w:color w:val="000000" w:themeColor="text1"/>
                <w:lang w:val="cs-CZ"/>
              </w:rPr>
              <w:t xml:space="preserve"> a </w:t>
            </w:r>
            <w:r w:rsidRPr="00EB72E5">
              <w:rPr>
                <w:color w:val="000000" w:themeColor="text1"/>
                <w:lang w:val="cs-CZ"/>
              </w:rPr>
              <w:t>doložena jako písemný dodatek</w:t>
            </w:r>
            <w:r w:rsidR="002C0FCD" w:rsidRPr="00EB72E5">
              <w:rPr>
                <w:color w:val="000000" w:themeColor="text1"/>
                <w:lang w:val="cs-CZ"/>
              </w:rPr>
              <w:t xml:space="preserve"> k </w:t>
            </w:r>
            <w:r w:rsidRPr="00EB72E5">
              <w:rPr>
                <w:color w:val="000000" w:themeColor="text1"/>
                <w:lang w:val="cs-CZ"/>
              </w:rPr>
              <w:t>protokolu.</w:t>
            </w:r>
          </w:p>
        </w:tc>
      </w:tr>
      <w:tr w:rsidR="00A17D88" w:rsidRPr="00E8695B" w14:paraId="4512285F" w14:textId="3822054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94FCA56"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0C317CCB" w14:textId="77777777" w:rsidR="00B33AE7" w:rsidRPr="00EB72E5" w:rsidRDefault="00B33AE7" w:rsidP="00B33AE7">
            <w:pPr>
              <w:widowControl w:val="0"/>
              <w:tabs>
                <w:tab w:val="left" w:pos="1440"/>
              </w:tabs>
              <w:rPr>
                <w:color w:val="000000" w:themeColor="text1"/>
                <w:lang w:val="cs-CZ"/>
              </w:rPr>
            </w:pPr>
          </w:p>
        </w:tc>
      </w:tr>
      <w:tr w:rsidR="00A17D88" w:rsidRPr="00EB72E5" w14:paraId="75C7BFCD" w14:textId="6FB951A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4A3AA43" w14:textId="61B26411" w:rsidR="00B33AE7" w:rsidRPr="00EB72E5" w:rsidRDefault="00B33AE7" w:rsidP="00B33AE7">
            <w:pPr>
              <w:widowControl w:val="0"/>
              <w:tabs>
                <w:tab w:val="left" w:pos="1440"/>
              </w:tabs>
              <w:ind w:left="1440" w:hanging="720"/>
              <w:rPr>
                <w:color w:val="000000" w:themeColor="text1"/>
              </w:rPr>
            </w:pPr>
            <w:r w:rsidRPr="00EB72E5">
              <w:rPr>
                <w:color w:val="000000" w:themeColor="text1"/>
              </w:rPr>
              <w:t>3.2</w:t>
            </w:r>
            <w:r w:rsidRPr="00EB72E5">
              <w:rPr>
                <w:color w:val="000000" w:themeColor="text1"/>
              </w:rPr>
              <w:tab/>
            </w:r>
            <w:r w:rsidRPr="00EB72E5">
              <w:rPr>
                <w:color w:val="000000" w:themeColor="text1"/>
                <w:u w:val="single"/>
              </w:rPr>
              <w:t>No Additional Research</w:t>
            </w:r>
            <w:r w:rsidRPr="00EB72E5">
              <w:rPr>
                <w:color w:val="000000" w:themeColor="text1"/>
              </w:rPr>
              <w:t>.</w:t>
            </w:r>
            <w:r w:rsidR="002C0FCD" w:rsidRPr="00EB72E5">
              <w:rPr>
                <w:color w:val="000000" w:themeColor="text1"/>
              </w:rPr>
              <w:t xml:space="preserve"> </w:t>
            </w:r>
            <w:r w:rsidRPr="00EB72E5">
              <w:rPr>
                <w:color w:val="000000" w:themeColor="text1"/>
              </w:rPr>
              <w:t>No additional research may be conducted on Study Subjects (as defined in Section 4, Subject Enrollment) during the conduct of the Study or on biological samples collected during the conduct of the Study</w:t>
            </w:r>
            <w:r w:rsidRPr="00EB72E5">
              <w:rPr>
                <w:b/>
                <w:color w:val="000000" w:themeColor="text1"/>
              </w:rPr>
              <w:t xml:space="preserve"> </w:t>
            </w:r>
            <w:r w:rsidRPr="00EB72E5">
              <w:rPr>
                <w:color w:val="000000" w:themeColor="text1"/>
              </w:rPr>
              <w:t>unless it is approved by Pfizer and documented as an Amendment to the Protocol or made subject to mutually agreeable terms otherwise documented by the parties.</w:t>
            </w:r>
            <w:r w:rsidR="002C0FCD" w:rsidRPr="00EB72E5">
              <w:rPr>
                <w:color w:val="000000" w:themeColor="text1"/>
              </w:rPr>
              <w:t xml:space="preserve"> </w:t>
            </w:r>
          </w:p>
        </w:tc>
        <w:tc>
          <w:tcPr>
            <w:tcW w:w="4534" w:type="dxa"/>
            <w:tcBorders>
              <w:top w:val="nil"/>
              <w:left w:val="nil"/>
              <w:bottom w:val="nil"/>
              <w:right w:val="nil"/>
            </w:tcBorders>
          </w:tcPr>
          <w:p w14:paraId="337EEA42" w14:textId="33B10F27"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3.2</w:t>
            </w:r>
            <w:r w:rsidRPr="00EB72E5">
              <w:rPr>
                <w:color w:val="000000" w:themeColor="text1"/>
                <w:lang w:val="cs-CZ"/>
              </w:rPr>
              <w:tab/>
            </w:r>
            <w:r w:rsidRPr="00EB72E5">
              <w:rPr>
                <w:color w:val="000000" w:themeColor="text1"/>
                <w:u w:val="single"/>
                <w:lang w:val="cs-CZ"/>
              </w:rPr>
              <w:t>Žádný další výzkum</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Během provádění studie nesmí být na subjektech hodnocení (dle definice ve článku 4 „Zařazování subjektů do studie“) ani na biologických vzorcích odebraných během provádění studie prováděn žádný další výzkum,</w:t>
            </w:r>
            <w:r w:rsidR="002C0FCD" w:rsidRPr="00EB72E5">
              <w:rPr>
                <w:color w:val="000000" w:themeColor="text1"/>
                <w:lang w:val="cs-CZ"/>
              </w:rPr>
              <w:t xml:space="preserve"> </w:t>
            </w:r>
            <w:r w:rsidRPr="00EB72E5">
              <w:rPr>
                <w:color w:val="000000" w:themeColor="text1"/>
                <w:lang w:val="cs-CZ"/>
              </w:rPr>
              <w:t>pokud to není schváleno společností Pfizer</w:t>
            </w:r>
            <w:r w:rsidR="002C0FCD" w:rsidRPr="00EB72E5">
              <w:rPr>
                <w:color w:val="000000" w:themeColor="text1"/>
                <w:lang w:val="cs-CZ"/>
              </w:rPr>
              <w:t xml:space="preserve"> a </w:t>
            </w:r>
            <w:r w:rsidRPr="00EB72E5">
              <w:rPr>
                <w:color w:val="000000" w:themeColor="text1"/>
                <w:lang w:val="cs-CZ"/>
              </w:rPr>
              <w:t>zdokumentováno jako dodatek</w:t>
            </w:r>
            <w:r w:rsidR="002C0FCD" w:rsidRPr="00EB72E5">
              <w:rPr>
                <w:color w:val="000000" w:themeColor="text1"/>
                <w:lang w:val="cs-CZ"/>
              </w:rPr>
              <w:t xml:space="preserve"> k </w:t>
            </w:r>
            <w:r w:rsidRPr="00EB72E5">
              <w:rPr>
                <w:color w:val="000000" w:themeColor="text1"/>
                <w:lang w:val="cs-CZ"/>
              </w:rPr>
              <w:t>protokolu nebo učiněno za vzájemně dohodnutých podmínek, které jsou smluvními stranami zdokumentovány jinak.</w:t>
            </w:r>
            <w:r w:rsidR="002C0FCD" w:rsidRPr="00EB72E5">
              <w:rPr>
                <w:color w:val="000000" w:themeColor="text1"/>
                <w:lang w:val="cs-CZ"/>
              </w:rPr>
              <w:t xml:space="preserve"> </w:t>
            </w:r>
          </w:p>
        </w:tc>
      </w:tr>
      <w:tr w:rsidR="00A17D88" w:rsidRPr="00EB72E5" w14:paraId="69A97398" w14:textId="603E213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B161828" w14:textId="77777777" w:rsidR="00B33AE7" w:rsidRPr="00EB72E5" w:rsidRDefault="00B33AE7" w:rsidP="00B33AE7">
            <w:pPr>
              <w:widowControl w:val="0"/>
              <w:tabs>
                <w:tab w:val="left" w:pos="1440"/>
              </w:tabs>
              <w:rPr>
                <w:color w:val="000000" w:themeColor="text1"/>
              </w:rPr>
            </w:pPr>
          </w:p>
        </w:tc>
        <w:tc>
          <w:tcPr>
            <w:tcW w:w="4534" w:type="dxa"/>
            <w:tcBorders>
              <w:top w:val="nil"/>
              <w:left w:val="nil"/>
              <w:bottom w:val="nil"/>
              <w:right w:val="nil"/>
            </w:tcBorders>
          </w:tcPr>
          <w:p w14:paraId="4A8D2BF9" w14:textId="77777777" w:rsidR="00B33AE7" w:rsidRPr="00EB72E5" w:rsidRDefault="00B33AE7" w:rsidP="00B33AE7">
            <w:pPr>
              <w:widowControl w:val="0"/>
              <w:tabs>
                <w:tab w:val="left" w:pos="1440"/>
              </w:tabs>
              <w:rPr>
                <w:color w:val="000000" w:themeColor="text1"/>
                <w:lang w:val="cs-CZ"/>
              </w:rPr>
            </w:pPr>
          </w:p>
        </w:tc>
      </w:tr>
      <w:tr w:rsidR="00300748" w:rsidRPr="00E8695B" w14:paraId="23CF3473" w14:textId="7F65825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4C48FD9" w14:textId="468160F0" w:rsidR="00300748" w:rsidRPr="00EB72E5" w:rsidRDefault="00300748" w:rsidP="00300748">
            <w:pPr>
              <w:widowControl w:val="0"/>
              <w:tabs>
                <w:tab w:val="left" w:pos="720"/>
              </w:tabs>
              <w:ind w:left="720" w:hanging="720"/>
              <w:rPr>
                <w:color w:val="000000" w:themeColor="text1"/>
              </w:rPr>
            </w:pPr>
            <w:r w:rsidRPr="00EB72E5">
              <w:rPr>
                <w:color w:val="000000" w:themeColor="text1"/>
              </w:rPr>
              <w:t>4.</w:t>
            </w:r>
            <w:r w:rsidRPr="00EB72E5">
              <w:rPr>
                <w:color w:val="000000" w:themeColor="text1"/>
              </w:rPr>
              <w:tab/>
            </w:r>
            <w:r w:rsidRPr="00EB72E5">
              <w:rPr>
                <w:color w:val="000000" w:themeColor="text1"/>
                <w:u w:val="single"/>
              </w:rPr>
              <w:t>Subject Enrollment</w:t>
            </w:r>
            <w:r w:rsidRPr="00EB72E5">
              <w:rPr>
                <w:color w:val="000000" w:themeColor="text1"/>
              </w:rPr>
              <w:t xml:space="preserve">. Principal Investigator and Institution (through the actions of the Principal Investigator) have agreed to make every effort to enroll in the Study a minimum of </w:t>
            </w:r>
            <w:proofErr w:type="spellStart"/>
            <w:r w:rsidR="001B3710" w:rsidRPr="001B3710">
              <w:rPr>
                <w:color w:val="000000" w:themeColor="text1"/>
                <w:highlight w:val="black"/>
                <w:lang w:val="cs-CZ"/>
              </w:rPr>
              <w:t>xxx</w:t>
            </w:r>
            <w:proofErr w:type="spellEnd"/>
            <w:r w:rsidRPr="00EB72E5">
              <w:rPr>
                <w:color w:val="000000" w:themeColor="text1"/>
              </w:rPr>
              <w:t xml:space="preserve"> but no more than </w:t>
            </w:r>
            <w:proofErr w:type="spellStart"/>
            <w:r w:rsidR="001B3710" w:rsidRPr="001B3710">
              <w:rPr>
                <w:color w:val="000000" w:themeColor="text1"/>
                <w:highlight w:val="black"/>
                <w:lang w:val="cs-CZ"/>
              </w:rPr>
              <w:t>xxx</w:t>
            </w:r>
            <w:proofErr w:type="spellEnd"/>
            <w:r w:rsidRPr="00EB72E5">
              <w:rPr>
                <w:color w:val="000000" w:themeColor="text1"/>
              </w:rPr>
              <w:t xml:space="preserve"> qualified Study participants by </w:t>
            </w:r>
            <w:proofErr w:type="spellStart"/>
            <w:r w:rsidR="001B3710" w:rsidRPr="001B3710">
              <w:rPr>
                <w:color w:val="000000" w:themeColor="text1"/>
                <w:highlight w:val="black"/>
                <w:lang w:val="cs-CZ"/>
              </w:rPr>
              <w:t>xxx</w:t>
            </w:r>
            <w:proofErr w:type="spellEnd"/>
            <w:r w:rsidRPr="00EB72E5">
              <w:rPr>
                <w:color w:val="000000" w:themeColor="text1"/>
              </w:rPr>
              <w:t>, unless Pfizer modifies this enrollment period by written notice. A qualified participant is one who meets all Protocol criteria for inclusion in the Study (“Study Subject”).</w:t>
            </w:r>
          </w:p>
        </w:tc>
        <w:tc>
          <w:tcPr>
            <w:tcW w:w="4534" w:type="dxa"/>
            <w:tcBorders>
              <w:top w:val="nil"/>
              <w:left w:val="nil"/>
              <w:bottom w:val="nil"/>
              <w:right w:val="nil"/>
            </w:tcBorders>
          </w:tcPr>
          <w:p w14:paraId="7446C129" w14:textId="7B8A7ECA" w:rsidR="00300748" w:rsidRPr="00EB72E5" w:rsidRDefault="00300748" w:rsidP="00300748">
            <w:pPr>
              <w:widowControl w:val="0"/>
              <w:tabs>
                <w:tab w:val="left" w:pos="720"/>
              </w:tabs>
              <w:ind w:left="720" w:hanging="720"/>
              <w:rPr>
                <w:color w:val="000000" w:themeColor="text1"/>
                <w:lang w:val="cs-CZ"/>
              </w:rPr>
            </w:pPr>
            <w:r w:rsidRPr="00EB72E5">
              <w:rPr>
                <w:color w:val="000000" w:themeColor="text1"/>
                <w:lang w:val="cs-CZ"/>
              </w:rPr>
              <w:t>4.</w:t>
            </w:r>
            <w:r w:rsidRPr="00EB72E5">
              <w:rPr>
                <w:color w:val="000000" w:themeColor="text1"/>
                <w:lang w:val="cs-CZ"/>
              </w:rPr>
              <w:tab/>
            </w:r>
            <w:r w:rsidRPr="00EB72E5">
              <w:rPr>
                <w:color w:val="000000" w:themeColor="text1"/>
                <w:u w:val="single"/>
                <w:lang w:val="cs-CZ"/>
              </w:rPr>
              <w:t>Zařazování subjektů do studie</w:t>
            </w:r>
            <w:r w:rsidRPr="00EB72E5">
              <w:rPr>
                <w:color w:val="000000" w:themeColor="text1"/>
                <w:lang w:val="cs-CZ"/>
              </w:rPr>
              <w:t xml:space="preserve">. Hlavní zkoušející a zdravotnické zařízení (prostřednictvím jednání hlavního zkoušejícího) souhlasili s tím, že vyvinou maximální snahu k zařazení do studie nejméně </w:t>
            </w:r>
            <w:proofErr w:type="spellStart"/>
            <w:r w:rsidR="001B3710" w:rsidRPr="001B3710">
              <w:rPr>
                <w:color w:val="000000" w:themeColor="text1"/>
                <w:highlight w:val="black"/>
                <w:lang w:val="cs-CZ"/>
              </w:rPr>
              <w:t>xxx</w:t>
            </w:r>
            <w:proofErr w:type="spellEnd"/>
            <w:r w:rsidRPr="00EB72E5">
              <w:rPr>
                <w:color w:val="000000" w:themeColor="text1"/>
                <w:lang w:val="cs-CZ"/>
              </w:rPr>
              <w:t xml:space="preserve">, avšak ne více než </w:t>
            </w:r>
            <w:proofErr w:type="spellStart"/>
            <w:r w:rsidR="001B3710" w:rsidRPr="001B3710">
              <w:rPr>
                <w:color w:val="000000" w:themeColor="text1"/>
                <w:highlight w:val="black"/>
                <w:lang w:val="cs-CZ"/>
              </w:rPr>
              <w:t>xxx</w:t>
            </w:r>
            <w:proofErr w:type="spellEnd"/>
            <w:r w:rsidRPr="00EB72E5">
              <w:rPr>
                <w:color w:val="000000" w:themeColor="text1"/>
                <w:lang w:val="cs-CZ"/>
              </w:rPr>
              <w:t xml:space="preserve"> způsobilých účastníků studie, a to do </w:t>
            </w:r>
            <w:proofErr w:type="spellStart"/>
            <w:r w:rsidR="001B3710" w:rsidRPr="001B3710">
              <w:rPr>
                <w:color w:val="000000" w:themeColor="text1"/>
                <w:highlight w:val="black"/>
                <w:lang w:val="cs-CZ"/>
              </w:rPr>
              <w:t>xxx</w:t>
            </w:r>
            <w:proofErr w:type="spellEnd"/>
            <w:r w:rsidRPr="00EB72E5">
              <w:rPr>
                <w:color w:val="000000" w:themeColor="text1"/>
                <w:lang w:val="cs-CZ"/>
              </w:rPr>
              <w:t>, pokud společnost Pfizer neupraví toto období pro zařazení subjektů do studie písemným oznámením. Způsobilý účastník je osoba, která splňuje všechna kritéria protokolu pro zařazení do studie („subjekt hodnocení“).</w:t>
            </w:r>
          </w:p>
        </w:tc>
      </w:tr>
      <w:tr w:rsidR="00A17D88" w:rsidRPr="00E8695B" w14:paraId="4EF65790" w14:textId="25DE49B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F1BF797"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5BBFD5EA" w14:textId="77777777" w:rsidR="00B33AE7" w:rsidRPr="00EB72E5" w:rsidRDefault="00B33AE7" w:rsidP="00B33AE7">
            <w:pPr>
              <w:widowControl w:val="0"/>
              <w:rPr>
                <w:color w:val="000000" w:themeColor="text1"/>
                <w:lang w:val="cs-CZ"/>
              </w:rPr>
            </w:pPr>
          </w:p>
        </w:tc>
      </w:tr>
      <w:tr w:rsidR="00A17D88" w:rsidRPr="00EB72E5" w14:paraId="58EA1636" w14:textId="72F7F5A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B8A04E1" w14:textId="6DC9ADEF" w:rsidR="00B33AE7" w:rsidRPr="00EB72E5" w:rsidRDefault="00B33AE7" w:rsidP="00B33AE7">
            <w:pPr>
              <w:widowControl w:val="0"/>
              <w:tabs>
                <w:tab w:val="left" w:pos="1440"/>
              </w:tabs>
              <w:ind w:left="1440" w:hanging="720"/>
              <w:rPr>
                <w:color w:val="000000" w:themeColor="text1"/>
              </w:rPr>
            </w:pPr>
            <w:r w:rsidRPr="00EB72E5">
              <w:rPr>
                <w:color w:val="000000" w:themeColor="text1"/>
              </w:rPr>
              <w:t>4.1</w:t>
            </w:r>
            <w:r w:rsidRPr="00EB72E5">
              <w:rPr>
                <w:color w:val="000000" w:themeColor="text1"/>
              </w:rPr>
              <w:tab/>
            </w:r>
            <w:r w:rsidRPr="00EB72E5">
              <w:rPr>
                <w:color w:val="000000" w:themeColor="text1"/>
                <w:u w:val="single"/>
              </w:rPr>
              <w:t>Multi-Center Studies</w:t>
            </w:r>
            <w:r w:rsidRPr="00EB72E5">
              <w:rPr>
                <w:color w:val="000000" w:themeColor="text1"/>
              </w:rPr>
              <w:t>.</w:t>
            </w:r>
            <w:r w:rsidR="002C0FCD" w:rsidRPr="00EB72E5">
              <w:rPr>
                <w:color w:val="000000" w:themeColor="text1"/>
              </w:rPr>
              <w:t xml:space="preserve"> </w:t>
            </w:r>
            <w:r w:rsidRPr="00EB72E5">
              <w:rPr>
                <w:color w:val="000000" w:themeColor="text1"/>
              </w:rPr>
              <w:t xml:space="preserve">Pfizer </w:t>
            </w:r>
            <w:r w:rsidRPr="00EB72E5">
              <w:rPr>
                <w:color w:val="000000" w:themeColor="text1"/>
              </w:rPr>
              <w:lastRenderedPageBreak/>
              <w:t>may end Study Subject enrollment early by written notice if the total enrollment needed for</w:t>
            </w:r>
            <w:r w:rsidR="002C0FCD" w:rsidRPr="00EB72E5">
              <w:rPr>
                <w:color w:val="000000" w:themeColor="text1"/>
              </w:rPr>
              <w:t xml:space="preserve"> a </w:t>
            </w:r>
            <w:r w:rsidRPr="00EB72E5">
              <w:rPr>
                <w:color w:val="000000" w:themeColor="text1"/>
              </w:rPr>
              <w:t>multi-center study has been achieved before the end of the enrollment period for this Study or before Principal Investigator and Institution (through the actions of the Principal Investigator) have enrolled the minimum number of Study Subjects.</w:t>
            </w:r>
          </w:p>
        </w:tc>
        <w:tc>
          <w:tcPr>
            <w:tcW w:w="4534" w:type="dxa"/>
            <w:tcBorders>
              <w:top w:val="nil"/>
              <w:left w:val="nil"/>
              <w:bottom w:val="nil"/>
              <w:right w:val="nil"/>
            </w:tcBorders>
          </w:tcPr>
          <w:p w14:paraId="2D979588" w14:textId="62EDA23A"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4.1</w:t>
            </w:r>
            <w:r w:rsidRPr="00EB72E5">
              <w:rPr>
                <w:color w:val="000000" w:themeColor="text1"/>
                <w:lang w:val="cs-CZ"/>
              </w:rPr>
              <w:tab/>
            </w:r>
            <w:r w:rsidRPr="00EB72E5">
              <w:rPr>
                <w:color w:val="000000" w:themeColor="text1"/>
                <w:u w:val="single"/>
                <w:lang w:val="cs-CZ"/>
              </w:rPr>
              <w:t>Multicentrické studie</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lastRenderedPageBreak/>
              <w:t>Společnost Pfizer může předčasně ukončit zařazování subjektů hodnocení písemným oznámením, pokud bylo dosaženo celkového počtu zařazených potřebného pro multicentrickou studii před koncem období zařazování pro tuto studii nebo před tím, než hlavní zkoušející</w:t>
            </w:r>
            <w:r w:rsidR="002C0FCD" w:rsidRPr="00EB72E5">
              <w:rPr>
                <w:color w:val="000000" w:themeColor="text1"/>
                <w:lang w:val="cs-CZ"/>
              </w:rPr>
              <w:t xml:space="preserve"> a </w:t>
            </w:r>
            <w:r w:rsidRPr="00EB72E5">
              <w:rPr>
                <w:color w:val="000000" w:themeColor="text1"/>
                <w:lang w:val="cs-CZ"/>
              </w:rPr>
              <w:t>zdravotnické zařízení (prostřednictvím aktivit hlavního zkoušejícího) zařadili minimální počet subjektů hodnocení.</w:t>
            </w:r>
          </w:p>
        </w:tc>
      </w:tr>
      <w:tr w:rsidR="00A17D88" w:rsidRPr="00EB72E5" w14:paraId="2EEFFF45" w14:textId="325BFE6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E347EC4" w14:textId="77777777" w:rsidR="00B33AE7" w:rsidRPr="00EB72E5" w:rsidRDefault="00B33AE7" w:rsidP="00B33AE7">
            <w:pPr>
              <w:widowControl w:val="0"/>
              <w:rPr>
                <w:i/>
                <w:color w:val="000000" w:themeColor="text1"/>
              </w:rPr>
            </w:pPr>
          </w:p>
        </w:tc>
        <w:tc>
          <w:tcPr>
            <w:tcW w:w="4534" w:type="dxa"/>
            <w:tcBorders>
              <w:top w:val="nil"/>
              <w:left w:val="nil"/>
              <w:bottom w:val="nil"/>
              <w:right w:val="nil"/>
            </w:tcBorders>
          </w:tcPr>
          <w:p w14:paraId="0E3BD41F" w14:textId="77777777" w:rsidR="00B33AE7" w:rsidRPr="00EB72E5" w:rsidRDefault="00B33AE7" w:rsidP="00B33AE7">
            <w:pPr>
              <w:widowControl w:val="0"/>
              <w:rPr>
                <w:i/>
                <w:color w:val="000000" w:themeColor="text1"/>
                <w:lang w:val="cs-CZ"/>
              </w:rPr>
            </w:pPr>
          </w:p>
        </w:tc>
      </w:tr>
      <w:tr w:rsidR="00A17D88" w:rsidRPr="00EB72E5" w14:paraId="2A97292F" w14:textId="279C823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820BA48" w14:textId="77777777" w:rsidR="00B33AE7" w:rsidRPr="00EB72E5" w:rsidRDefault="00B33AE7" w:rsidP="00B33AE7">
            <w:pPr>
              <w:widowControl w:val="0"/>
              <w:tabs>
                <w:tab w:val="left" w:pos="720"/>
              </w:tabs>
              <w:ind w:left="720" w:hanging="720"/>
              <w:rPr>
                <w:color w:val="000000" w:themeColor="text1"/>
                <w:u w:val="single"/>
              </w:rPr>
            </w:pPr>
            <w:r w:rsidRPr="00EB72E5">
              <w:rPr>
                <w:color w:val="000000" w:themeColor="text1"/>
              </w:rPr>
              <w:t>5.</w:t>
            </w:r>
            <w:r w:rsidRPr="00EB72E5">
              <w:rPr>
                <w:color w:val="000000" w:themeColor="text1"/>
              </w:rPr>
              <w:tab/>
            </w:r>
            <w:r w:rsidRPr="00EB72E5">
              <w:rPr>
                <w:color w:val="000000" w:themeColor="text1"/>
                <w:u w:val="single"/>
              </w:rPr>
              <w:t>Study Conduct</w:t>
            </w:r>
          </w:p>
        </w:tc>
        <w:tc>
          <w:tcPr>
            <w:tcW w:w="4534" w:type="dxa"/>
            <w:tcBorders>
              <w:top w:val="nil"/>
              <w:left w:val="nil"/>
              <w:bottom w:val="nil"/>
              <w:right w:val="nil"/>
            </w:tcBorders>
          </w:tcPr>
          <w:p w14:paraId="3A3CF5B0" w14:textId="49889C10"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5.</w:t>
            </w:r>
            <w:r w:rsidRPr="00EB72E5">
              <w:rPr>
                <w:color w:val="000000" w:themeColor="text1"/>
                <w:lang w:val="cs-CZ"/>
              </w:rPr>
              <w:tab/>
            </w:r>
            <w:r w:rsidRPr="00EB72E5">
              <w:rPr>
                <w:color w:val="000000" w:themeColor="text1"/>
                <w:u w:val="single"/>
                <w:lang w:val="cs-CZ"/>
              </w:rPr>
              <w:t>Provádění studie.</w:t>
            </w:r>
          </w:p>
        </w:tc>
      </w:tr>
      <w:tr w:rsidR="00A17D88" w:rsidRPr="00EB72E5" w14:paraId="04A379CA" w14:textId="0E4E102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413BF6D" w14:textId="77777777" w:rsidR="00B33AE7" w:rsidRPr="00EB72E5" w:rsidRDefault="00B33AE7" w:rsidP="00B33AE7">
            <w:pPr>
              <w:widowControl w:val="0"/>
              <w:tabs>
                <w:tab w:val="left" w:pos="720"/>
              </w:tabs>
              <w:rPr>
                <w:color w:val="000000" w:themeColor="text1"/>
              </w:rPr>
            </w:pPr>
          </w:p>
        </w:tc>
        <w:tc>
          <w:tcPr>
            <w:tcW w:w="4534" w:type="dxa"/>
            <w:tcBorders>
              <w:top w:val="nil"/>
              <w:left w:val="nil"/>
              <w:bottom w:val="nil"/>
              <w:right w:val="nil"/>
            </w:tcBorders>
          </w:tcPr>
          <w:p w14:paraId="63CE7D23" w14:textId="77777777" w:rsidR="00B33AE7" w:rsidRPr="00EB72E5" w:rsidRDefault="00B33AE7" w:rsidP="00B33AE7">
            <w:pPr>
              <w:widowControl w:val="0"/>
              <w:tabs>
                <w:tab w:val="left" w:pos="720"/>
              </w:tabs>
              <w:rPr>
                <w:color w:val="000000" w:themeColor="text1"/>
                <w:lang w:val="cs-CZ"/>
              </w:rPr>
            </w:pPr>
          </w:p>
        </w:tc>
      </w:tr>
      <w:tr w:rsidR="00A17D88" w:rsidRPr="00EB72E5" w14:paraId="767120C8" w14:textId="080CF87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E83EEE9" w14:textId="21118048" w:rsidR="00B33AE7" w:rsidRPr="00EB72E5" w:rsidRDefault="00B33AE7" w:rsidP="00B33AE7">
            <w:pPr>
              <w:widowControl w:val="0"/>
              <w:tabs>
                <w:tab w:val="left" w:pos="1440"/>
              </w:tabs>
              <w:ind w:left="1440" w:hanging="720"/>
              <w:rPr>
                <w:color w:val="000000" w:themeColor="text1"/>
              </w:rPr>
            </w:pPr>
            <w:r w:rsidRPr="00EB72E5">
              <w:rPr>
                <w:color w:val="000000" w:themeColor="text1"/>
              </w:rPr>
              <w:t>5.1</w:t>
            </w:r>
            <w:r w:rsidRPr="00EB72E5">
              <w:rPr>
                <w:color w:val="000000" w:themeColor="text1"/>
              </w:rPr>
              <w:tab/>
            </w:r>
            <w:r w:rsidRPr="00EB72E5">
              <w:rPr>
                <w:color w:val="000000" w:themeColor="text1"/>
                <w:u w:val="single"/>
              </w:rPr>
              <w:t>Charging Study Subjects</w:t>
            </w:r>
            <w:r w:rsidRPr="00EB72E5">
              <w:rPr>
                <w:color w:val="000000" w:themeColor="text1"/>
              </w:rPr>
              <w:t>.</w:t>
            </w:r>
            <w:r w:rsidR="002C0FCD" w:rsidRPr="00EB72E5">
              <w:rPr>
                <w:color w:val="000000" w:themeColor="text1"/>
              </w:rPr>
              <w:t xml:space="preserve"> </w:t>
            </w:r>
            <w:r w:rsidRPr="00EB72E5">
              <w:rPr>
                <w:color w:val="000000" w:themeColor="text1"/>
              </w:rPr>
              <w:t>Neither Principal Investigator nor Institution will charge</w:t>
            </w:r>
            <w:r w:rsidR="002C0FCD" w:rsidRPr="00EB72E5">
              <w:rPr>
                <w:color w:val="000000" w:themeColor="text1"/>
              </w:rPr>
              <w:t xml:space="preserve"> a </w:t>
            </w:r>
            <w:r w:rsidRPr="00EB72E5">
              <w:rPr>
                <w:color w:val="000000" w:themeColor="text1"/>
              </w:rPr>
              <w:t>Study Subject or third-party payer for Investigational Drug (see Section 8, Investigational Drug) or for any services reimbursed by Pfizer under this Agreement.</w:t>
            </w:r>
          </w:p>
        </w:tc>
        <w:tc>
          <w:tcPr>
            <w:tcW w:w="4534" w:type="dxa"/>
            <w:tcBorders>
              <w:top w:val="nil"/>
              <w:left w:val="nil"/>
              <w:bottom w:val="nil"/>
              <w:right w:val="nil"/>
            </w:tcBorders>
          </w:tcPr>
          <w:p w14:paraId="74A49158" w14:textId="61DB1B68"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5.1</w:t>
            </w:r>
            <w:r w:rsidRPr="00EB72E5">
              <w:rPr>
                <w:color w:val="000000" w:themeColor="text1"/>
                <w:lang w:val="cs-CZ"/>
              </w:rPr>
              <w:tab/>
            </w:r>
            <w:r w:rsidRPr="00EB72E5">
              <w:rPr>
                <w:color w:val="000000" w:themeColor="text1"/>
                <w:u w:val="single"/>
                <w:lang w:val="cs-CZ"/>
              </w:rPr>
              <w:t>Účtování poplatků subjektům hodnocení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 ani zdravotnické zařízení nebudou subjektům hodnocení ani třetím stranám nic účtovat za hodnocené léčivo (viz článek 8 „Hodnocené léčivo“) ani za žádné služby, které jsou na základě této smlouvy hrazeny společností Pfizer.</w:t>
            </w:r>
          </w:p>
        </w:tc>
      </w:tr>
      <w:tr w:rsidR="00A17D88" w:rsidRPr="00EB72E5" w14:paraId="3B1523D0" w14:textId="08076D71"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D038513" w14:textId="77777777" w:rsidR="00B33AE7" w:rsidRPr="00EB72E5" w:rsidRDefault="00B33AE7" w:rsidP="00B33AE7">
            <w:pPr>
              <w:widowControl w:val="0"/>
              <w:tabs>
                <w:tab w:val="left" w:pos="1440"/>
              </w:tabs>
              <w:rPr>
                <w:color w:val="000000" w:themeColor="text1"/>
              </w:rPr>
            </w:pPr>
          </w:p>
        </w:tc>
        <w:tc>
          <w:tcPr>
            <w:tcW w:w="4534" w:type="dxa"/>
            <w:tcBorders>
              <w:top w:val="nil"/>
              <w:left w:val="nil"/>
              <w:bottom w:val="nil"/>
              <w:right w:val="nil"/>
            </w:tcBorders>
          </w:tcPr>
          <w:p w14:paraId="1FFE48B7" w14:textId="77777777" w:rsidR="00B33AE7" w:rsidRPr="00EB72E5" w:rsidRDefault="00B33AE7" w:rsidP="00B33AE7">
            <w:pPr>
              <w:widowControl w:val="0"/>
              <w:tabs>
                <w:tab w:val="left" w:pos="1440"/>
              </w:tabs>
              <w:rPr>
                <w:color w:val="000000" w:themeColor="text1"/>
                <w:lang w:val="cs-CZ"/>
              </w:rPr>
            </w:pPr>
          </w:p>
        </w:tc>
      </w:tr>
      <w:tr w:rsidR="00A17D88" w:rsidRPr="00E8695B" w14:paraId="1B95AC21" w14:textId="3D62010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50BAA6B" w14:textId="3B46DBCE" w:rsidR="00B33AE7" w:rsidRPr="00EB72E5" w:rsidRDefault="00B33AE7" w:rsidP="00B33AE7">
            <w:pPr>
              <w:widowControl w:val="0"/>
              <w:tabs>
                <w:tab w:val="left" w:pos="1440"/>
              </w:tabs>
              <w:ind w:left="1440" w:hanging="720"/>
              <w:rPr>
                <w:color w:val="000000" w:themeColor="text1"/>
                <w:lang w:val="en-GB"/>
              </w:rPr>
            </w:pPr>
            <w:r w:rsidRPr="00EB72E5">
              <w:rPr>
                <w:color w:val="000000" w:themeColor="text1"/>
              </w:rPr>
              <w:t>5.2</w:t>
            </w:r>
            <w:r w:rsidRPr="00EB72E5">
              <w:rPr>
                <w:color w:val="000000" w:themeColor="text1"/>
              </w:rPr>
              <w:tab/>
            </w:r>
            <w:r w:rsidRPr="00EB72E5">
              <w:rPr>
                <w:color w:val="000000" w:themeColor="text1"/>
                <w:u w:val="single"/>
                <w:lang w:val="en-GB"/>
              </w:rPr>
              <w:t>Safety Measures and Serious Protocol or ICH GCP Breaches</w:t>
            </w:r>
            <w:r w:rsidRPr="00EB72E5">
              <w:rPr>
                <w:color w:val="000000" w:themeColor="text1"/>
                <w:lang w:val="en-GB"/>
              </w:rPr>
              <w:t>.</w:t>
            </w:r>
            <w:r w:rsidR="002C0FCD" w:rsidRPr="00EB72E5">
              <w:rPr>
                <w:color w:val="000000" w:themeColor="text1"/>
                <w:lang w:val="en-GB"/>
              </w:rPr>
              <w:t xml:space="preserve"> </w:t>
            </w:r>
            <w:r w:rsidRPr="00EB72E5">
              <w:rPr>
                <w:iCs/>
                <w:color w:val="000000" w:themeColor="text1"/>
                <w:lang w:val="en-GB"/>
              </w:rPr>
              <w:t>Principal Investigator and the Institution (directly or indirectly through the Principal Investigator)</w:t>
            </w:r>
            <w:r w:rsidRPr="00EB72E5">
              <w:rPr>
                <w:i/>
                <w:iCs/>
                <w:color w:val="000000" w:themeColor="text1"/>
                <w:lang w:val="en-GB"/>
              </w:rPr>
              <w:t xml:space="preserve"> </w:t>
            </w:r>
            <w:r w:rsidRPr="00EB72E5">
              <w:rPr>
                <w:color w:val="000000" w:themeColor="text1"/>
                <w:lang w:val="en-GB"/>
              </w:rPr>
              <w:t xml:space="preserve">will inform </w:t>
            </w:r>
            <w:r w:rsidRPr="00EB72E5">
              <w:rPr>
                <w:color w:val="000000" w:themeColor="text1"/>
              </w:rPr>
              <w:t>Pfizer</w:t>
            </w:r>
            <w:r w:rsidRPr="00EB72E5">
              <w:rPr>
                <w:iCs/>
                <w:color w:val="000000" w:themeColor="text1"/>
                <w:lang w:val="en-GB"/>
              </w:rPr>
              <w:t xml:space="preserve"> </w:t>
            </w:r>
            <w:r w:rsidRPr="00EB72E5">
              <w:rPr>
                <w:color w:val="000000" w:themeColor="text1"/>
                <w:lang w:val="en-GB"/>
              </w:rPr>
              <w:t>immediately of any urgent safety measures taken by Principal Investigator to protect Study Subjects against immediate hazard.</w:t>
            </w:r>
            <w:r w:rsidR="002C0FCD" w:rsidRPr="00EB72E5">
              <w:rPr>
                <w:color w:val="000000" w:themeColor="text1"/>
                <w:lang w:val="en-GB"/>
              </w:rPr>
              <w:t xml:space="preserve"> </w:t>
            </w:r>
            <w:r w:rsidRPr="00EB72E5">
              <w:rPr>
                <w:color w:val="000000" w:themeColor="text1"/>
                <w:lang w:val="en-GB"/>
              </w:rPr>
              <w:t xml:space="preserve">Principal Investigator and Institution (directly or indirectly through the Principal Investigator) will inform </w:t>
            </w:r>
            <w:r w:rsidRPr="00EB72E5">
              <w:rPr>
                <w:color w:val="000000" w:themeColor="text1"/>
              </w:rPr>
              <w:t>Pfizer</w:t>
            </w:r>
            <w:r w:rsidRPr="00EB72E5">
              <w:rPr>
                <w:color w:val="000000" w:themeColor="text1"/>
                <w:lang w:val="en-GB"/>
              </w:rPr>
              <w:t xml:space="preserve"> immediately of any serious breaches of the Protocol or of ICH GCP </w:t>
            </w:r>
            <w:r w:rsidRPr="00EB72E5">
              <w:rPr>
                <w:color w:val="000000" w:themeColor="text1"/>
                <w:lang w:val="en-GB"/>
              </w:rPr>
              <w:lastRenderedPageBreak/>
              <w:t xml:space="preserve">guidelines of which Principal Investigator or </w:t>
            </w:r>
            <w:r w:rsidRPr="00EB72E5">
              <w:rPr>
                <w:iCs/>
                <w:color w:val="000000" w:themeColor="text1"/>
                <w:lang w:val="en-GB"/>
              </w:rPr>
              <w:t>Institution</w:t>
            </w:r>
            <w:r w:rsidRPr="00EB72E5">
              <w:rPr>
                <w:i/>
                <w:iCs/>
                <w:color w:val="000000" w:themeColor="text1"/>
                <w:lang w:val="en-GB"/>
              </w:rPr>
              <w:t xml:space="preserve"> </w:t>
            </w:r>
            <w:r w:rsidRPr="00EB72E5">
              <w:rPr>
                <w:color w:val="000000" w:themeColor="text1"/>
                <w:lang w:val="en-GB"/>
              </w:rPr>
              <w:t>becomes aware.</w:t>
            </w:r>
            <w:r w:rsidR="002C0FCD" w:rsidRPr="00EB72E5">
              <w:rPr>
                <w:color w:val="000000" w:themeColor="text1"/>
                <w:lang w:val="en-GB"/>
              </w:rPr>
              <w:t xml:space="preserve"> </w:t>
            </w:r>
          </w:p>
        </w:tc>
        <w:tc>
          <w:tcPr>
            <w:tcW w:w="4534" w:type="dxa"/>
            <w:tcBorders>
              <w:top w:val="nil"/>
              <w:left w:val="nil"/>
              <w:bottom w:val="nil"/>
              <w:right w:val="nil"/>
            </w:tcBorders>
          </w:tcPr>
          <w:p w14:paraId="73CD29B9" w14:textId="604EA954"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5.2</w:t>
            </w:r>
            <w:r w:rsidRPr="00EB72E5">
              <w:rPr>
                <w:color w:val="000000" w:themeColor="text1"/>
                <w:lang w:val="cs-CZ"/>
              </w:rPr>
              <w:tab/>
            </w:r>
            <w:r w:rsidRPr="00EB72E5">
              <w:rPr>
                <w:color w:val="000000" w:themeColor="text1"/>
                <w:u w:val="single"/>
                <w:lang w:val="cs-CZ"/>
              </w:rPr>
              <w:t>Bezpečnostní opatření</w:t>
            </w:r>
            <w:r w:rsidR="002C0FCD" w:rsidRPr="00EB72E5">
              <w:rPr>
                <w:color w:val="000000" w:themeColor="text1"/>
                <w:u w:val="single"/>
                <w:lang w:val="cs-CZ"/>
              </w:rPr>
              <w:t xml:space="preserve"> a </w:t>
            </w:r>
            <w:r w:rsidRPr="00EB72E5">
              <w:rPr>
                <w:color w:val="000000" w:themeColor="text1"/>
                <w:u w:val="single"/>
                <w:lang w:val="cs-CZ"/>
              </w:rPr>
              <w:t>závažná porušení protokolu nebo SKP ICH</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(přímo, nebo prostřednictvím hlavního zkoušejícího) budou neprodleně informovat společnost Pfizer</w:t>
            </w:r>
            <w:r w:rsidR="002C0FCD" w:rsidRPr="00EB72E5">
              <w:rPr>
                <w:color w:val="000000" w:themeColor="text1"/>
                <w:lang w:val="cs-CZ"/>
              </w:rPr>
              <w:t xml:space="preserve"> o </w:t>
            </w:r>
            <w:r w:rsidRPr="00EB72E5">
              <w:rPr>
                <w:color w:val="000000" w:themeColor="text1"/>
                <w:lang w:val="cs-CZ"/>
              </w:rPr>
              <w:t>jakýchkoli urgentních bezpečnostních opatřeních přijatých hlavním zkoušejícím</w:t>
            </w:r>
            <w:r w:rsidR="002C0FCD" w:rsidRPr="00EB72E5">
              <w:rPr>
                <w:color w:val="000000" w:themeColor="text1"/>
                <w:lang w:val="cs-CZ"/>
              </w:rPr>
              <w:t xml:space="preserve"> k </w:t>
            </w:r>
            <w:r w:rsidRPr="00EB72E5">
              <w:rPr>
                <w:color w:val="000000" w:themeColor="text1"/>
                <w:lang w:val="cs-CZ"/>
              </w:rPr>
              <w:t>ochraně subjektů hodnocení před okamžitým nebezpečím.</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 xml:space="preserve">zdravotnické zařízení (přímo, nebo prostřednictvím hlavního zkoušejícího) budou </w:t>
            </w:r>
            <w:r w:rsidRPr="00EB72E5">
              <w:rPr>
                <w:color w:val="000000" w:themeColor="text1"/>
                <w:lang w:val="cs-CZ"/>
              </w:rPr>
              <w:lastRenderedPageBreak/>
              <w:t>neprodleně informovat společnost Pfizer</w:t>
            </w:r>
            <w:r w:rsidR="002C0FCD" w:rsidRPr="00EB72E5">
              <w:rPr>
                <w:color w:val="000000" w:themeColor="text1"/>
                <w:lang w:val="cs-CZ"/>
              </w:rPr>
              <w:t xml:space="preserve"> o </w:t>
            </w:r>
            <w:r w:rsidRPr="00EB72E5">
              <w:rPr>
                <w:color w:val="000000" w:themeColor="text1"/>
                <w:lang w:val="cs-CZ"/>
              </w:rPr>
              <w:t>jakýchkoli závažných porušeních protokolu nebo zásad SKP ICH,</w:t>
            </w:r>
            <w:r w:rsidR="002C0FCD" w:rsidRPr="00EB72E5">
              <w:rPr>
                <w:color w:val="000000" w:themeColor="text1"/>
                <w:lang w:val="cs-CZ"/>
              </w:rPr>
              <w:t xml:space="preserve"> o </w:t>
            </w:r>
            <w:r w:rsidRPr="00EB72E5">
              <w:rPr>
                <w:color w:val="000000" w:themeColor="text1"/>
                <w:lang w:val="cs-CZ"/>
              </w:rPr>
              <w:t>nichž se hlavní zkoušející nebo zdravotnické zařízení dozví.</w:t>
            </w:r>
            <w:r w:rsidR="002C0FCD" w:rsidRPr="00EB72E5">
              <w:rPr>
                <w:color w:val="000000" w:themeColor="text1"/>
                <w:lang w:val="cs-CZ"/>
              </w:rPr>
              <w:t xml:space="preserve"> </w:t>
            </w:r>
          </w:p>
        </w:tc>
      </w:tr>
      <w:tr w:rsidR="00A17D88" w:rsidRPr="00E8695B" w14:paraId="4EE24E2B" w14:textId="62BDDC6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4D6C8CD" w14:textId="77777777" w:rsidR="00B33AE7" w:rsidRPr="00EB72E5" w:rsidRDefault="00B33AE7" w:rsidP="00B33AE7">
            <w:pPr>
              <w:widowControl w:val="0"/>
              <w:rPr>
                <w:color w:val="000000" w:themeColor="text1"/>
                <w:lang w:val="cs-CZ"/>
              </w:rPr>
            </w:pPr>
          </w:p>
        </w:tc>
        <w:tc>
          <w:tcPr>
            <w:tcW w:w="4534" w:type="dxa"/>
            <w:tcBorders>
              <w:top w:val="nil"/>
              <w:left w:val="nil"/>
              <w:bottom w:val="nil"/>
              <w:right w:val="nil"/>
            </w:tcBorders>
          </w:tcPr>
          <w:p w14:paraId="28BD5301" w14:textId="77777777" w:rsidR="00B33AE7" w:rsidRPr="00EB72E5" w:rsidRDefault="00B33AE7" w:rsidP="00B33AE7">
            <w:pPr>
              <w:widowControl w:val="0"/>
              <w:rPr>
                <w:color w:val="000000" w:themeColor="text1"/>
                <w:lang w:val="cs-CZ"/>
              </w:rPr>
            </w:pPr>
          </w:p>
        </w:tc>
      </w:tr>
      <w:tr w:rsidR="00A17D88" w:rsidRPr="00EB72E5" w14:paraId="031502B7" w14:textId="0E39366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ADD9E76" w14:textId="77777777" w:rsidR="00B33AE7" w:rsidRPr="00EB72E5" w:rsidRDefault="00B33AE7" w:rsidP="00B33AE7">
            <w:pPr>
              <w:widowControl w:val="0"/>
              <w:tabs>
                <w:tab w:val="left" w:pos="720"/>
              </w:tabs>
              <w:ind w:left="720" w:hanging="720"/>
              <w:rPr>
                <w:color w:val="000000" w:themeColor="text1"/>
              </w:rPr>
            </w:pPr>
            <w:r w:rsidRPr="00EB72E5">
              <w:rPr>
                <w:color w:val="000000" w:themeColor="text1"/>
              </w:rPr>
              <w:t>6.</w:t>
            </w:r>
            <w:r w:rsidRPr="00EB72E5">
              <w:rPr>
                <w:color w:val="000000" w:themeColor="text1"/>
              </w:rPr>
              <w:tab/>
            </w:r>
            <w:r w:rsidRPr="00EB72E5">
              <w:rPr>
                <w:color w:val="000000" w:themeColor="text1"/>
                <w:u w:val="single"/>
              </w:rPr>
              <w:t>Data Protection and FDA Financial Disclosure</w:t>
            </w:r>
          </w:p>
        </w:tc>
        <w:tc>
          <w:tcPr>
            <w:tcW w:w="4534" w:type="dxa"/>
            <w:tcBorders>
              <w:top w:val="nil"/>
              <w:left w:val="nil"/>
              <w:bottom w:val="nil"/>
              <w:right w:val="nil"/>
            </w:tcBorders>
          </w:tcPr>
          <w:p w14:paraId="43E86C11" w14:textId="0609217D"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6.</w:t>
            </w:r>
            <w:r w:rsidRPr="00EB72E5">
              <w:rPr>
                <w:color w:val="000000" w:themeColor="text1"/>
                <w:lang w:val="cs-CZ"/>
              </w:rPr>
              <w:tab/>
            </w:r>
            <w:r w:rsidRPr="00EB72E5">
              <w:rPr>
                <w:color w:val="000000" w:themeColor="text1"/>
                <w:u w:val="single"/>
                <w:lang w:val="cs-CZ"/>
              </w:rPr>
              <w:t>Ochrana osobních údajů</w:t>
            </w:r>
            <w:r w:rsidR="002C0FCD" w:rsidRPr="00EB72E5">
              <w:rPr>
                <w:color w:val="000000" w:themeColor="text1"/>
                <w:u w:val="single"/>
                <w:lang w:val="cs-CZ"/>
              </w:rPr>
              <w:t xml:space="preserve"> a </w:t>
            </w:r>
            <w:r w:rsidRPr="00EB72E5">
              <w:rPr>
                <w:color w:val="000000" w:themeColor="text1"/>
                <w:u w:val="single"/>
                <w:lang w:val="cs-CZ"/>
              </w:rPr>
              <w:t>sdělování finančních informací FDA</w:t>
            </w:r>
          </w:p>
        </w:tc>
      </w:tr>
      <w:tr w:rsidR="00A17D88" w:rsidRPr="00EB72E5" w14:paraId="5AFB0ACC" w14:textId="6118F5B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815E4E5" w14:textId="77777777" w:rsidR="00B33AE7" w:rsidRPr="00EB72E5" w:rsidRDefault="00B33AE7" w:rsidP="00B33AE7">
            <w:pPr>
              <w:pStyle w:val="Footer"/>
              <w:widowControl w:val="0"/>
              <w:rPr>
                <w:color w:val="000000" w:themeColor="text1"/>
              </w:rPr>
            </w:pPr>
          </w:p>
        </w:tc>
        <w:tc>
          <w:tcPr>
            <w:tcW w:w="4534" w:type="dxa"/>
            <w:tcBorders>
              <w:top w:val="nil"/>
              <w:left w:val="nil"/>
              <w:bottom w:val="nil"/>
              <w:right w:val="nil"/>
            </w:tcBorders>
          </w:tcPr>
          <w:p w14:paraId="15963B01" w14:textId="77777777" w:rsidR="00B33AE7" w:rsidRPr="00EB72E5" w:rsidRDefault="00B33AE7" w:rsidP="00B33AE7">
            <w:pPr>
              <w:pStyle w:val="Footer"/>
              <w:widowControl w:val="0"/>
              <w:rPr>
                <w:color w:val="000000" w:themeColor="text1"/>
                <w:lang w:val="cs-CZ"/>
              </w:rPr>
            </w:pPr>
          </w:p>
        </w:tc>
      </w:tr>
      <w:tr w:rsidR="00A17D88" w:rsidRPr="00E8695B" w14:paraId="55BA564F" w14:textId="6FF1CA1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BDA0A46" w14:textId="781BB79B" w:rsidR="00B33AE7" w:rsidRPr="00EB72E5" w:rsidRDefault="00B33AE7" w:rsidP="007525CF">
            <w:pPr>
              <w:numPr>
                <w:ilvl w:val="2"/>
                <w:numId w:val="4"/>
              </w:numPr>
              <w:tabs>
                <w:tab w:val="clear" w:pos="2880"/>
              </w:tabs>
              <w:ind w:left="2268" w:hanging="850"/>
              <w:rPr>
                <w:color w:val="000000" w:themeColor="text1"/>
                <w:lang w:val="en-GB"/>
              </w:rPr>
            </w:pPr>
            <w:r w:rsidRPr="00EB72E5">
              <w:rPr>
                <w:color w:val="000000" w:themeColor="text1"/>
                <w:u w:val="single"/>
                <w:lang w:val="en-GB"/>
              </w:rPr>
              <w:t>Personal Data</w:t>
            </w:r>
            <w:r w:rsidRPr="00EB72E5">
              <w:rPr>
                <w:color w:val="000000" w:themeColor="text1"/>
                <w:lang w:val="en-GB"/>
              </w:rPr>
              <w:t>.</w:t>
            </w:r>
            <w:r w:rsidR="002C0FCD" w:rsidRPr="00EB72E5">
              <w:rPr>
                <w:color w:val="000000" w:themeColor="text1"/>
                <w:lang w:val="en-GB"/>
              </w:rPr>
              <w:t xml:space="preserve"> </w:t>
            </w:r>
            <w:r w:rsidRPr="00EB72E5">
              <w:rPr>
                <w:color w:val="000000" w:themeColor="text1"/>
                <w:lang w:val="en-GB"/>
              </w:rPr>
              <w:t>“Personal Data” has the meaning given by applicable law and includes, without limitation, any information (regardless of the medium and whether alone or in combination with other available information) that identifies or relates to an identified or identifiable natural person.</w:t>
            </w:r>
            <w:r w:rsidR="002C0FCD" w:rsidRPr="00EB72E5">
              <w:rPr>
                <w:color w:val="000000" w:themeColor="text1"/>
                <w:lang w:val="en-GB"/>
              </w:rPr>
              <w:t xml:space="preserve"> </w:t>
            </w:r>
            <w:r w:rsidRPr="00EB72E5">
              <w:rPr>
                <w:color w:val="000000" w:themeColor="text1"/>
                <w:lang w:val="en-GB"/>
              </w:rPr>
              <w:t>Key coded or otherwise pseudonymized data are considered Personal Data even if the holder of those data does not have access to the key that links the data to the identity of an individual.</w:t>
            </w:r>
            <w:r w:rsidR="002C0FCD" w:rsidRPr="00EB72E5">
              <w:rPr>
                <w:color w:val="000000" w:themeColor="text1"/>
                <w:lang w:val="en-GB"/>
              </w:rPr>
              <w:t xml:space="preserve"> </w:t>
            </w:r>
            <w:r w:rsidRPr="00EB72E5">
              <w:rPr>
                <w:color w:val="000000" w:themeColor="text1"/>
                <w:lang w:val="en-GB"/>
              </w:rPr>
              <w:t>Personal data collected in association with the Study will include Pfizer Representative Personal Data (as referenced in Section 12.2) as well as Personal Data relating to the Principal Investigator, sub-</w:t>
            </w:r>
            <w:r w:rsidRPr="00EB72E5">
              <w:rPr>
                <w:color w:val="000000" w:themeColor="text1"/>
                <w:lang w:val="en-GB"/>
              </w:rPr>
              <w:lastRenderedPageBreak/>
              <w:t>investigators, research staff, third parties, and Study Subjects.</w:t>
            </w:r>
            <w:r w:rsidRPr="00EB72E5">
              <w:rPr>
                <w:color w:val="000000" w:themeColor="text1"/>
                <w:lang w:val="en-GB"/>
              </w:rPr>
              <w:br/>
            </w:r>
          </w:p>
          <w:p w14:paraId="26C91B4A" w14:textId="7AA5E473" w:rsidR="00B33AE7" w:rsidRPr="00EB72E5" w:rsidRDefault="00B33AE7" w:rsidP="007525CF">
            <w:pPr>
              <w:numPr>
                <w:ilvl w:val="2"/>
                <w:numId w:val="4"/>
              </w:numPr>
              <w:tabs>
                <w:tab w:val="clear" w:pos="2880"/>
              </w:tabs>
              <w:ind w:left="2268" w:hanging="850"/>
              <w:rPr>
                <w:color w:val="000000" w:themeColor="text1"/>
                <w:lang w:val="en-GB"/>
              </w:rPr>
            </w:pPr>
            <w:r w:rsidRPr="00EB72E5">
              <w:rPr>
                <w:color w:val="000000" w:themeColor="text1"/>
                <w:u w:val="single"/>
                <w:lang w:val="en-GB"/>
              </w:rPr>
              <w:t>Controllership and compliance</w:t>
            </w:r>
            <w:r w:rsidRPr="00EB72E5">
              <w:rPr>
                <w:color w:val="000000" w:themeColor="text1"/>
                <w:lang w:val="en-GB"/>
              </w:rPr>
              <w:t>.</w:t>
            </w:r>
            <w:r w:rsidR="002C0FCD" w:rsidRPr="00EB72E5">
              <w:rPr>
                <w:color w:val="000000" w:themeColor="text1"/>
                <w:lang w:val="en-GB"/>
              </w:rPr>
              <w:t xml:space="preserve"> </w:t>
            </w:r>
            <w:r w:rsidRPr="00EB72E5">
              <w:rPr>
                <w:color w:val="000000" w:themeColor="text1"/>
                <w:lang w:val="en-GB"/>
              </w:rPr>
              <w:t xml:space="preserve">Institution and Pfizer are independent data controllers with respect to the handling of patient data, including Personal Data, within the framework of performing the Agreement. Institution is the independent data controller of Study Subject Personal Data contained in: (a) non-pseudonymized source documents and medical records processed for the purpose of providing health services or medical care of Study Subjects (b) Study Data prior to its submission to Pfizer in accordance with Section 11.1. Pfizer is the independent data controller of all Personal Data contained within Study Data and Biological Samples submitted to Pfizer by Institution or Principal Investigator or otherwise created by Pfizer. Institution and Pfizer will </w:t>
            </w:r>
            <w:r w:rsidRPr="00EB72E5">
              <w:rPr>
                <w:color w:val="000000" w:themeColor="text1"/>
                <w:lang w:val="en-GB"/>
              </w:rPr>
              <w:lastRenderedPageBreak/>
              <w:t>comply with data protection applicable law, including but not limited to the implementation of the inventory and an appropriate security program, the appointment of</w:t>
            </w:r>
            <w:r w:rsidR="002C0FCD" w:rsidRPr="00EB72E5">
              <w:rPr>
                <w:color w:val="000000" w:themeColor="text1"/>
                <w:lang w:val="en-GB"/>
              </w:rPr>
              <w:t xml:space="preserve"> a </w:t>
            </w:r>
            <w:r w:rsidRPr="00EB72E5">
              <w:rPr>
                <w:color w:val="000000" w:themeColor="text1"/>
                <w:lang w:val="en-GB"/>
              </w:rPr>
              <w:t>data protection officer and the execution of processing agreements with the processors they respectively appoint. Institution and Pfizer will be responsible for any noncompliance of its own tasks as data controller, including any noncompliance by</w:t>
            </w:r>
            <w:r w:rsidR="002C0FCD" w:rsidRPr="00EB72E5">
              <w:rPr>
                <w:color w:val="000000" w:themeColor="text1"/>
                <w:lang w:val="en-GB"/>
              </w:rPr>
              <w:t xml:space="preserve"> a </w:t>
            </w:r>
            <w:r w:rsidRPr="00EB72E5">
              <w:rPr>
                <w:color w:val="000000" w:themeColor="text1"/>
                <w:lang w:val="en-GB"/>
              </w:rPr>
              <w:t xml:space="preserve">processor which it has engaged. </w:t>
            </w:r>
            <w:r w:rsidRPr="00EB72E5">
              <w:rPr>
                <w:color w:val="000000" w:themeColor="text1"/>
                <w:lang w:val="en-GB"/>
              </w:rPr>
              <w:br/>
            </w:r>
          </w:p>
          <w:p w14:paraId="0C28A31A" w14:textId="78806BDC" w:rsidR="00B33AE7" w:rsidRPr="00EB72E5" w:rsidRDefault="00B33AE7" w:rsidP="007525CF">
            <w:pPr>
              <w:numPr>
                <w:ilvl w:val="2"/>
                <w:numId w:val="4"/>
              </w:numPr>
              <w:tabs>
                <w:tab w:val="clear" w:pos="2880"/>
              </w:tabs>
              <w:ind w:left="2268" w:hanging="850"/>
              <w:rPr>
                <w:color w:val="000000" w:themeColor="text1"/>
                <w:lang w:val="en-GB"/>
              </w:rPr>
            </w:pPr>
            <w:r w:rsidRPr="00EB72E5">
              <w:rPr>
                <w:color w:val="000000" w:themeColor="text1"/>
                <w:u w:val="single"/>
                <w:lang w:val="en-GB"/>
              </w:rPr>
              <w:t>Cooperation</w:t>
            </w:r>
            <w:r w:rsidRPr="00EB72E5">
              <w:rPr>
                <w:color w:val="000000" w:themeColor="text1"/>
                <w:lang w:val="en-GB"/>
              </w:rPr>
              <w:t>.</w:t>
            </w:r>
            <w:r w:rsidR="002C0FCD" w:rsidRPr="00EB72E5">
              <w:rPr>
                <w:color w:val="000000" w:themeColor="text1"/>
                <w:lang w:val="en-GB"/>
              </w:rPr>
              <w:t xml:space="preserve"> </w:t>
            </w:r>
            <w:r w:rsidRPr="00EB72E5">
              <w:rPr>
                <w:color w:val="000000" w:themeColor="text1"/>
                <w:lang w:val="en-GB"/>
              </w:rPr>
              <w:t>Institution and Pfizer will cooperate and assist each other with respect to any data protection impact assessments and/or regulatory consultations that may be required with respect to data processing carried out within the framework of performing the Agreement. Institution will immediately notify Pfizer of (i) any notices it receives from</w:t>
            </w:r>
            <w:r w:rsidR="002C0FCD" w:rsidRPr="00EB72E5">
              <w:rPr>
                <w:color w:val="000000" w:themeColor="text1"/>
                <w:lang w:val="en-GB"/>
              </w:rPr>
              <w:t xml:space="preserve"> a </w:t>
            </w:r>
            <w:r w:rsidRPr="00EB72E5">
              <w:rPr>
                <w:color w:val="000000" w:themeColor="text1"/>
                <w:lang w:val="en-GB"/>
              </w:rPr>
              <w:t xml:space="preserve">data protection authority that relate to the Study; and (ii) any </w:t>
            </w:r>
            <w:r w:rsidRPr="00EB72E5">
              <w:rPr>
                <w:color w:val="000000" w:themeColor="text1"/>
                <w:lang w:val="en-GB"/>
              </w:rPr>
              <w:lastRenderedPageBreak/>
              <w:t>security incident related to Personal Data maintained by Institution under the Agreement. Where</w:t>
            </w:r>
            <w:r w:rsidR="002C0FCD" w:rsidRPr="00EB72E5">
              <w:rPr>
                <w:color w:val="000000" w:themeColor="text1"/>
                <w:lang w:val="en-GB"/>
              </w:rPr>
              <w:t xml:space="preserve"> a </w:t>
            </w:r>
            <w:r w:rsidRPr="00EB72E5">
              <w:rPr>
                <w:color w:val="000000" w:themeColor="text1"/>
                <w:lang w:val="en-GB"/>
              </w:rPr>
              <w:t>notice or incident referred to in 6.1.3 (i) or (ii) relates to Personal Data that is the subject of Institution’s obligations as data controller, the notification will contain sufficient information for Pfizer to provide feedback, solely as an interested party and not as legal or regulatory advice, to Institution.</w:t>
            </w:r>
            <w:r w:rsidR="002C0FCD" w:rsidRPr="00EB72E5">
              <w:rPr>
                <w:color w:val="000000" w:themeColor="text1"/>
                <w:lang w:val="en-GB"/>
              </w:rPr>
              <w:t xml:space="preserve"> </w:t>
            </w:r>
            <w:r w:rsidRPr="00EB72E5">
              <w:rPr>
                <w:color w:val="000000" w:themeColor="text1"/>
                <w:lang w:val="en-GB"/>
              </w:rPr>
              <w:t>Institution, as the independent data controller of the Personal Data, will determine if the security incident will be considered</w:t>
            </w:r>
            <w:r w:rsidR="002C0FCD" w:rsidRPr="00EB72E5">
              <w:rPr>
                <w:color w:val="000000" w:themeColor="text1"/>
                <w:lang w:val="en-GB"/>
              </w:rPr>
              <w:t xml:space="preserve"> a </w:t>
            </w:r>
            <w:r w:rsidRPr="00EB72E5">
              <w:rPr>
                <w:color w:val="000000" w:themeColor="text1"/>
                <w:lang w:val="en-GB"/>
              </w:rPr>
              <w:t>data security breach and conduct all required notifications as well as perform all necessary actions to remediate the security incident at its own expense.</w:t>
            </w:r>
            <w:r w:rsidRPr="00EB72E5">
              <w:rPr>
                <w:color w:val="000000" w:themeColor="text1"/>
                <w:lang w:val="en-GB"/>
              </w:rPr>
              <w:br/>
            </w:r>
          </w:p>
          <w:p w14:paraId="0E05DF49" w14:textId="040264ED" w:rsidR="00B33AE7" w:rsidRPr="00EB72E5" w:rsidRDefault="00B33AE7" w:rsidP="007525CF">
            <w:pPr>
              <w:numPr>
                <w:ilvl w:val="2"/>
                <w:numId w:val="4"/>
              </w:numPr>
              <w:tabs>
                <w:tab w:val="clear" w:pos="2880"/>
              </w:tabs>
              <w:ind w:left="2268" w:hanging="850"/>
              <w:rPr>
                <w:color w:val="000000" w:themeColor="text1"/>
                <w:lang w:val="en-GB"/>
              </w:rPr>
            </w:pPr>
            <w:r w:rsidRPr="00EB72E5">
              <w:rPr>
                <w:color w:val="000000" w:themeColor="text1"/>
                <w:u w:val="single"/>
                <w:lang w:val="en-GB"/>
              </w:rPr>
              <w:t>Rights of Data Subjects Participating in the Study</w:t>
            </w:r>
            <w:r w:rsidRPr="00EB72E5">
              <w:rPr>
                <w:color w:val="000000" w:themeColor="text1"/>
                <w:lang w:val="en-GB"/>
              </w:rPr>
              <w:t xml:space="preserve">. Institution agrees that, as between itself and Pfizer, Institution is best able to manage data protection requests from Study Subjects and will respond to Study </w:t>
            </w:r>
            <w:r w:rsidRPr="00EB72E5">
              <w:rPr>
                <w:color w:val="000000" w:themeColor="text1"/>
                <w:lang w:val="en-GB"/>
              </w:rPr>
              <w:lastRenderedPageBreak/>
              <w:t xml:space="preserve">Subjects’ requests in accordance with applicable law. Institution will promptly notify Pfizer at </w:t>
            </w:r>
            <w:proofErr w:type="spellStart"/>
            <w:r w:rsidR="001B3710" w:rsidRPr="001B3710">
              <w:rPr>
                <w:color w:val="000000" w:themeColor="text1"/>
                <w:highlight w:val="black"/>
                <w:lang w:val="cs-CZ"/>
              </w:rPr>
              <w:t>xxx</w:t>
            </w:r>
            <w:proofErr w:type="spellEnd"/>
            <w:r w:rsidR="001B3710" w:rsidRPr="001B3710">
              <w:rPr>
                <w:color w:val="000000" w:themeColor="text1"/>
                <w:highlight w:val="black"/>
                <w:lang w:val="cs-CZ"/>
              </w:rPr>
              <w:t xml:space="preserve"> </w:t>
            </w:r>
            <w:r w:rsidR="001B3710" w:rsidRPr="001B3710">
              <w:rPr>
                <w:color w:val="000000" w:themeColor="text1"/>
                <w:highlight w:val="black"/>
                <w:lang w:val="cs-CZ"/>
              </w:rPr>
              <w:t>xxxxxx</w:t>
            </w:r>
            <w:r w:rsidRPr="00EB72E5">
              <w:rPr>
                <w:color w:val="000000" w:themeColor="text1"/>
                <w:lang w:val="en-GB"/>
              </w:rPr>
              <w:t xml:space="preserve"> of any withdrawal of any consent to data processing provided by the Study Subject.</w:t>
            </w:r>
            <w:r w:rsidRPr="00EB72E5">
              <w:rPr>
                <w:color w:val="000000" w:themeColor="text1"/>
                <w:lang w:val="en-GB"/>
              </w:rPr>
              <w:br/>
            </w:r>
          </w:p>
          <w:p w14:paraId="1253A7E6" w14:textId="7B132D10" w:rsidR="00B33AE7" w:rsidRPr="00EB72E5" w:rsidRDefault="00B33AE7" w:rsidP="007525CF">
            <w:pPr>
              <w:numPr>
                <w:ilvl w:val="2"/>
                <w:numId w:val="4"/>
              </w:numPr>
              <w:tabs>
                <w:tab w:val="clear" w:pos="2880"/>
              </w:tabs>
              <w:ind w:left="2268" w:hanging="850"/>
              <w:rPr>
                <w:color w:val="000000" w:themeColor="text1"/>
                <w:lang w:val="en-GB"/>
              </w:rPr>
            </w:pPr>
            <w:r w:rsidRPr="00EB72E5">
              <w:rPr>
                <w:color w:val="000000" w:themeColor="text1"/>
                <w:u w:val="single"/>
                <w:lang w:val="en-GB"/>
              </w:rPr>
              <w:t>Personal Data of Institution staff</w:t>
            </w:r>
            <w:r w:rsidRPr="00EB72E5">
              <w:rPr>
                <w:color w:val="000000" w:themeColor="text1"/>
                <w:lang w:val="en-GB"/>
              </w:rPr>
              <w:t>.</w:t>
            </w:r>
            <w:r w:rsidR="002C0FCD" w:rsidRPr="00EB72E5">
              <w:rPr>
                <w:color w:val="000000" w:themeColor="text1"/>
                <w:lang w:val="en-GB"/>
              </w:rPr>
              <w:t xml:space="preserve"> </w:t>
            </w:r>
            <w:r w:rsidRPr="00EB72E5">
              <w:rPr>
                <w:color w:val="000000" w:themeColor="text1"/>
                <w:lang w:val="en-GB"/>
              </w:rPr>
              <w:t>Institution and Principal Investigator acknowledge that they have received the Pfizer Privacy Notice for Investigators and Study Personnel – European Union, European Economic Area, and Switzerland.</w:t>
            </w:r>
            <w:r w:rsidRPr="00EB72E5">
              <w:rPr>
                <w:color w:val="000000" w:themeColor="text1"/>
                <w:lang w:val="en-GB"/>
              </w:rPr>
              <w:br/>
            </w:r>
          </w:p>
          <w:p w14:paraId="2E5CD4C2" w14:textId="12819D18" w:rsidR="00B33AE7" w:rsidRPr="00EB72E5" w:rsidRDefault="00B33AE7" w:rsidP="007525CF">
            <w:pPr>
              <w:numPr>
                <w:ilvl w:val="2"/>
                <w:numId w:val="4"/>
              </w:numPr>
              <w:tabs>
                <w:tab w:val="clear" w:pos="2880"/>
              </w:tabs>
              <w:ind w:left="2268" w:hanging="850"/>
              <w:rPr>
                <w:color w:val="000000" w:themeColor="text1"/>
                <w:lang w:val="en-GB"/>
              </w:rPr>
            </w:pPr>
            <w:r w:rsidRPr="00EB72E5">
              <w:rPr>
                <w:color w:val="000000" w:themeColor="text1"/>
                <w:u w:val="single"/>
              </w:rPr>
              <w:t>Cross-Border Data Transfers</w:t>
            </w:r>
            <w:r w:rsidRPr="00EB72E5">
              <w:rPr>
                <w:color w:val="000000" w:themeColor="text1"/>
              </w:rPr>
              <w:t>.</w:t>
            </w:r>
            <w:r w:rsidR="002C0FCD" w:rsidRPr="00EB72E5">
              <w:rPr>
                <w:color w:val="000000" w:themeColor="text1"/>
              </w:rPr>
              <w:t xml:space="preserve"> </w:t>
            </w:r>
            <w:r w:rsidRPr="00EB72E5">
              <w:rPr>
                <w:color w:val="000000" w:themeColor="text1"/>
              </w:rPr>
              <w:t>Institution and Principal Investigator will only transfer Personal Data outside the European Union, European Economic Area or Switzerland in accordance with Study related instructional documents provided by Pfizer .</w:t>
            </w:r>
            <w:r w:rsidR="002C0FCD" w:rsidRPr="00EB72E5">
              <w:rPr>
                <w:color w:val="000000" w:themeColor="text1"/>
              </w:rPr>
              <w:t xml:space="preserve"> </w:t>
            </w:r>
            <w:r w:rsidRPr="00EB72E5">
              <w:rPr>
                <w:color w:val="000000" w:themeColor="text1"/>
              </w:rPr>
              <w:t xml:space="preserve">Institution and Pfizer have entered into EU Standard Contractual Clauses attached to this Agreement as Attachment </w:t>
            </w:r>
            <w:r w:rsidR="007003B7">
              <w:rPr>
                <w:color w:val="000000" w:themeColor="text1"/>
              </w:rPr>
              <w:t>D</w:t>
            </w:r>
            <w:r w:rsidR="00795555" w:rsidRPr="00EB72E5">
              <w:rPr>
                <w:color w:val="000000" w:themeColor="text1"/>
              </w:rPr>
              <w:t>.</w:t>
            </w:r>
            <w:r w:rsidRPr="00EB72E5">
              <w:rPr>
                <w:bCs/>
                <w:color w:val="000000" w:themeColor="text1"/>
                <w:u w:val="single"/>
              </w:rPr>
              <w:br/>
            </w:r>
          </w:p>
          <w:p w14:paraId="3A5AE4C7" w14:textId="0B84F9B0" w:rsidR="00B33AE7" w:rsidRPr="00EB72E5" w:rsidRDefault="00B33AE7" w:rsidP="007525CF">
            <w:pPr>
              <w:numPr>
                <w:ilvl w:val="1"/>
                <w:numId w:val="4"/>
              </w:numPr>
              <w:ind w:hanging="731"/>
              <w:rPr>
                <w:color w:val="000000" w:themeColor="text1"/>
                <w:lang w:val="en-GB"/>
              </w:rPr>
            </w:pPr>
            <w:r w:rsidRPr="00EB72E5">
              <w:rPr>
                <w:bCs/>
                <w:color w:val="000000" w:themeColor="text1"/>
                <w:u w:val="single"/>
              </w:rPr>
              <w:lastRenderedPageBreak/>
              <w:t>Financial Disclosure.</w:t>
            </w:r>
            <w:r w:rsidR="002C0FCD" w:rsidRPr="00EB72E5">
              <w:rPr>
                <w:bCs/>
                <w:color w:val="000000" w:themeColor="text1"/>
              </w:rPr>
              <w:t xml:space="preserve"> </w:t>
            </w:r>
            <w:r w:rsidRPr="00EB72E5">
              <w:rPr>
                <w:bCs/>
                <w:color w:val="000000" w:themeColor="text1"/>
              </w:rPr>
              <w:t>Where the Study is deemed by Pfizer to be</w:t>
            </w:r>
            <w:r w:rsidR="002C0FCD" w:rsidRPr="00EB72E5">
              <w:rPr>
                <w:bCs/>
                <w:color w:val="000000" w:themeColor="text1"/>
              </w:rPr>
              <w:t xml:space="preserve"> a </w:t>
            </w:r>
            <w:r w:rsidRPr="00EB72E5">
              <w:rPr>
                <w:bCs/>
                <w:color w:val="000000" w:themeColor="text1"/>
              </w:rPr>
              <w:t>“covered study” for the purpose of the United States Food and Drug Administration regulation entitled “</w:t>
            </w:r>
            <w:r w:rsidRPr="00EB72E5">
              <w:rPr>
                <w:bCs/>
                <w:i/>
                <w:color w:val="000000" w:themeColor="text1"/>
              </w:rPr>
              <w:t>Financial Disclosure by Clinical Investigators</w:t>
            </w:r>
            <w:r w:rsidRPr="00EB72E5">
              <w:rPr>
                <w:bCs/>
                <w:color w:val="000000" w:themeColor="text1"/>
              </w:rPr>
              <w:t>” (the “</w:t>
            </w:r>
            <w:r w:rsidRPr="00EB72E5">
              <w:rPr>
                <w:b/>
                <w:bCs/>
                <w:color w:val="000000" w:themeColor="text1"/>
              </w:rPr>
              <w:t>FDA Regulation</w:t>
            </w:r>
            <w:r w:rsidRPr="00EB72E5">
              <w:rPr>
                <w:bCs/>
                <w:color w:val="000000" w:themeColor="text1"/>
              </w:rPr>
              <w:t xml:space="preserve">”), Principal Investigator agrees, and Principal Investigator or Institution, as appropriate, will ensure that any sub-investigator engaged in the Study agrees, to disclose to Pfizer all relevant financial and other information (including details of equity interests in Pfizer or any of its affiliates) relating to the Principal Investigator or sub-investigators, as the case may be (and, where relevant, spouse and </w:t>
            </w:r>
            <w:proofErr w:type="spellStart"/>
            <w:r w:rsidRPr="00EB72E5">
              <w:rPr>
                <w:bCs/>
                <w:color w:val="000000" w:themeColor="text1"/>
              </w:rPr>
              <w:t>dependants</w:t>
            </w:r>
            <w:proofErr w:type="spellEnd"/>
            <w:r w:rsidRPr="00EB72E5">
              <w:rPr>
                <w:bCs/>
                <w:color w:val="000000" w:themeColor="text1"/>
              </w:rPr>
              <w:t xml:space="preserve"> of Principal Investigator or sub-investigator) as</w:t>
            </w:r>
            <w:r w:rsidR="002C0FCD" w:rsidRPr="00EB72E5">
              <w:rPr>
                <w:bCs/>
                <w:color w:val="000000" w:themeColor="text1"/>
              </w:rPr>
              <w:t xml:space="preserve"> </w:t>
            </w:r>
            <w:r w:rsidRPr="00EB72E5">
              <w:rPr>
                <w:bCs/>
                <w:color w:val="000000" w:themeColor="text1"/>
              </w:rPr>
              <w:t>required by Pfizer to comply with the FDA Regulation</w:t>
            </w:r>
            <w:r w:rsidRPr="00EB72E5">
              <w:rPr>
                <w:color w:val="000000" w:themeColor="text1"/>
              </w:rPr>
              <w:t>. </w:t>
            </w:r>
            <w:r w:rsidRPr="00EB72E5">
              <w:rPr>
                <w:color w:val="000000" w:themeColor="text1"/>
              </w:rPr>
              <w:br/>
            </w:r>
          </w:p>
          <w:p w14:paraId="4C077903" w14:textId="77777777" w:rsidR="00B33AE7" w:rsidRPr="00EB72E5" w:rsidRDefault="00B33AE7" w:rsidP="00B33AE7">
            <w:pPr>
              <w:ind w:left="1440"/>
              <w:rPr>
                <w:color w:val="000000" w:themeColor="text1"/>
                <w:lang w:val="en-GB"/>
              </w:rPr>
            </w:pPr>
            <w:r w:rsidRPr="00EB72E5">
              <w:rPr>
                <w:color w:val="000000" w:themeColor="text1"/>
                <w:lang w:val="en-GB"/>
              </w:rPr>
              <w:t xml:space="preserve"> </w:t>
            </w:r>
          </w:p>
        </w:tc>
        <w:tc>
          <w:tcPr>
            <w:tcW w:w="4534" w:type="dxa"/>
            <w:tcBorders>
              <w:top w:val="nil"/>
              <w:left w:val="nil"/>
              <w:bottom w:val="nil"/>
              <w:right w:val="nil"/>
            </w:tcBorders>
          </w:tcPr>
          <w:p w14:paraId="76224AA8" w14:textId="71AD3411" w:rsidR="00B33AE7" w:rsidRPr="00EB72E5" w:rsidRDefault="00B33AE7" w:rsidP="007525CF">
            <w:pPr>
              <w:numPr>
                <w:ilvl w:val="2"/>
                <w:numId w:val="4"/>
              </w:numPr>
              <w:tabs>
                <w:tab w:val="clear" w:pos="2880"/>
              </w:tabs>
              <w:ind w:left="2268" w:hanging="850"/>
              <w:rPr>
                <w:color w:val="000000" w:themeColor="text1"/>
                <w:lang w:val="cs-CZ"/>
              </w:rPr>
            </w:pPr>
            <w:r w:rsidRPr="00EB72E5">
              <w:rPr>
                <w:color w:val="000000" w:themeColor="text1"/>
                <w:lang w:val="cs-CZ"/>
              </w:rPr>
              <w:lastRenderedPageBreak/>
              <w:t>Osobní údaje.</w:t>
            </w:r>
            <w:r w:rsidR="002C0FCD" w:rsidRPr="00EB72E5">
              <w:rPr>
                <w:color w:val="000000" w:themeColor="text1"/>
                <w:lang w:val="cs-CZ"/>
              </w:rPr>
              <w:t xml:space="preserve"> </w:t>
            </w:r>
            <w:r w:rsidRPr="00EB72E5">
              <w:rPr>
                <w:color w:val="000000" w:themeColor="text1"/>
                <w:lang w:val="cs-CZ"/>
              </w:rPr>
              <w:t>Výraz „osobní údaje“ má význam stanovený platnými právními předpisy</w:t>
            </w:r>
            <w:r w:rsidR="002C0FCD" w:rsidRPr="00EB72E5">
              <w:rPr>
                <w:color w:val="000000" w:themeColor="text1"/>
                <w:lang w:val="cs-CZ"/>
              </w:rPr>
              <w:t xml:space="preserve"> a </w:t>
            </w:r>
            <w:r w:rsidRPr="00EB72E5">
              <w:rPr>
                <w:color w:val="000000" w:themeColor="text1"/>
                <w:lang w:val="cs-CZ"/>
              </w:rPr>
              <w:t>zahrnuje mimo jiné informace (bez ohledu na médium</w:t>
            </w:r>
            <w:r w:rsidR="002C0FCD" w:rsidRPr="00EB72E5">
              <w:rPr>
                <w:color w:val="000000" w:themeColor="text1"/>
                <w:lang w:val="cs-CZ"/>
              </w:rPr>
              <w:t xml:space="preserve"> a </w:t>
            </w:r>
            <w:r w:rsidRPr="00EB72E5">
              <w:rPr>
                <w:color w:val="000000" w:themeColor="text1"/>
                <w:lang w:val="cs-CZ"/>
              </w:rPr>
              <w:t>zda se jedná</w:t>
            </w:r>
            <w:r w:rsidR="002C0FCD" w:rsidRPr="00EB72E5">
              <w:rPr>
                <w:color w:val="000000" w:themeColor="text1"/>
                <w:lang w:val="cs-CZ"/>
              </w:rPr>
              <w:t xml:space="preserve"> o </w:t>
            </w:r>
            <w:r w:rsidRPr="00EB72E5">
              <w:rPr>
                <w:color w:val="000000" w:themeColor="text1"/>
                <w:lang w:val="cs-CZ"/>
              </w:rPr>
              <w:t>jednotlivé informace nebo informace</w:t>
            </w:r>
            <w:r w:rsidR="002C0FCD" w:rsidRPr="00EB72E5">
              <w:rPr>
                <w:color w:val="000000" w:themeColor="text1"/>
                <w:lang w:val="cs-CZ"/>
              </w:rPr>
              <w:t xml:space="preserve"> v </w:t>
            </w:r>
            <w:r w:rsidRPr="00EB72E5">
              <w:rPr>
                <w:color w:val="000000" w:themeColor="text1"/>
                <w:lang w:val="cs-CZ"/>
              </w:rPr>
              <w:t>kombinaci</w:t>
            </w:r>
            <w:r w:rsidR="002C0FCD" w:rsidRPr="00EB72E5">
              <w:rPr>
                <w:color w:val="000000" w:themeColor="text1"/>
                <w:lang w:val="cs-CZ"/>
              </w:rPr>
              <w:t xml:space="preserve"> s </w:t>
            </w:r>
            <w:r w:rsidRPr="00EB72E5">
              <w:rPr>
                <w:color w:val="000000" w:themeColor="text1"/>
                <w:lang w:val="cs-CZ"/>
              </w:rPr>
              <w:t>dalšími dostupnými informacemi), které identifikují fyzickou osobu nebo souvisejí</w:t>
            </w:r>
            <w:r w:rsidR="002C0FCD" w:rsidRPr="00EB72E5">
              <w:rPr>
                <w:color w:val="000000" w:themeColor="text1"/>
                <w:lang w:val="cs-CZ"/>
              </w:rPr>
              <w:t xml:space="preserve"> s </w:t>
            </w:r>
            <w:r w:rsidRPr="00EB72E5">
              <w:rPr>
                <w:color w:val="000000" w:themeColor="text1"/>
                <w:lang w:val="cs-CZ"/>
              </w:rPr>
              <w:t>identifikovanou nebo identifikovatelnou fyzickou osobou.</w:t>
            </w:r>
            <w:r w:rsidR="002C0FCD" w:rsidRPr="00EB72E5">
              <w:rPr>
                <w:color w:val="000000" w:themeColor="text1"/>
                <w:lang w:val="cs-CZ"/>
              </w:rPr>
              <w:t xml:space="preserve"> </w:t>
            </w:r>
            <w:r w:rsidRPr="00EB72E5">
              <w:rPr>
                <w:color w:val="000000" w:themeColor="text1"/>
                <w:lang w:val="cs-CZ"/>
              </w:rPr>
              <w:t xml:space="preserve">Zakódované nebo jinak </w:t>
            </w:r>
            <w:proofErr w:type="spellStart"/>
            <w:r w:rsidRPr="00EB72E5">
              <w:rPr>
                <w:color w:val="000000" w:themeColor="text1"/>
                <w:lang w:val="cs-CZ"/>
              </w:rPr>
              <w:t>pseudonymizované</w:t>
            </w:r>
            <w:proofErr w:type="spellEnd"/>
            <w:r w:rsidRPr="00EB72E5">
              <w:rPr>
                <w:color w:val="000000" w:themeColor="text1"/>
                <w:lang w:val="cs-CZ"/>
              </w:rPr>
              <w:t xml:space="preserve"> údaje jsou považovány za osobní údaje,</w:t>
            </w:r>
            <w:r w:rsidR="002C0FCD" w:rsidRPr="00EB72E5">
              <w:rPr>
                <w:color w:val="000000" w:themeColor="text1"/>
                <w:lang w:val="cs-CZ"/>
              </w:rPr>
              <w:t xml:space="preserve"> i </w:t>
            </w:r>
            <w:r w:rsidRPr="00EB72E5">
              <w:rPr>
                <w:color w:val="000000" w:themeColor="text1"/>
                <w:lang w:val="cs-CZ"/>
              </w:rPr>
              <w:t>když držitel těchto údajů nemá přístup ke klíči, který propojuje údaje</w:t>
            </w:r>
            <w:r w:rsidR="002C0FCD" w:rsidRPr="00EB72E5">
              <w:rPr>
                <w:color w:val="000000" w:themeColor="text1"/>
                <w:lang w:val="cs-CZ"/>
              </w:rPr>
              <w:t xml:space="preserve"> s </w:t>
            </w:r>
            <w:r w:rsidRPr="00EB72E5">
              <w:rPr>
                <w:color w:val="000000" w:themeColor="text1"/>
                <w:lang w:val="cs-CZ"/>
              </w:rPr>
              <w:t>identitou fyzické osoby.</w:t>
            </w:r>
            <w:r w:rsidR="002C0FCD" w:rsidRPr="00EB72E5">
              <w:rPr>
                <w:color w:val="000000" w:themeColor="text1"/>
                <w:lang w:val="cs-CZ"/>
              </w:rPr>
              <w:t xml:space="preserve"> </w:t>
            </w:r>
            <w:r w:rsidRPr="00EB72E5">
              <w:rPr>
                <w:color w:val="000000" w:themeColor="text1"/>
                <w:lang w:val="cs-CZ"/>
              </w:rPr>
              <w:t>Osobní údaje shromážděné</w:t>
            </w:r>
            <w:r w:rsidR="002C0FCD" w:rsidRPr="00EB72E5">
              <w:rPr>
                <w:color w:val="000000" w:themeColor="text1"/>
                <w:lang w:val="cs-CZ"/>
              </w:rPr>
              <w:t xml:space="preserve"> v </w:t>
            </w:r>
            <w:r w:rsidRPr="00EB72E5">
              <w:rPr>
                <w:color w:val="000000" w:themeColor="text1"/>
                <w:lang w:val="cs-CZ"/>
              </w:rPr>
              <w:t xml:space="preserve">souvislosti se studií budou zahrnovat osobní údaje zástupce společnosti Pfizer </w:t>
            </w:r>
            <w:r w:rsidRPr="00EB72E5">
              <w:rPr>
                <w:color w:val="000000" w:themeColor="text1"/>
                <w:lang w:val="cs-CZ"/>
              </w:rPr>
              <w:lastRenderedPageBreak/>
              <w:t>(dle článku 12.2)</w:t>
            </w:r>
            <w:r w:rsidR="002C0FCD" w:rsidRPr="00EB72E5">
              <w:rPr>
                <w:color w:val="000000" w:themeColor="text1"/>
                <w:lang w:val="cs-CZ"/>
              </w:rPr>
              <w:t xml:space="preserve"> a </w:t>
            </w:r>
            <w:r w:rsidRPr="00EB72E5">
              <w:rPr>
                <w:color w:val="000000" w:themeColor="text1"/>
                <w:lang w:val="cs-CZ"/>
              </w:rPr>
              <w:t>osobní údaje týkající se hlavního zkoušejícího, spoluzkoušejících, výzkumných pracovníků, třetích stran</w:t>
            </w:r>
            <w:r w:rsidR="002C0FCD" w:rsidRPr="00EB72E5">
              <w:rPr>
                <w:color w:val="000000" w:themeColor="text1"/>
                <w:lang w:val="cs-CZ"/>
              </w:rPr>
              <w:t xml:space="preserve"> a </w:t>
            </w:r>
            <w:r w:rsidRPr="00EB72E5">
              <w:rPr>
                <w:color w:val="000000" w:themeColor="text1"/>
                <w:lang w:val="cs-CZ"/>
              </w:rPr>
              <w:t>subjektů hodnocení.</w:t>
            </w:r>
            <w:r w:rsidRPr="00EB72E5">
              <w:rPr>
                <w:color w:val="000000" w:themeColor="text1"/>
                <w:lang w:val="cs-CZ"/>
              </w:rPr>
              <w:br/>
            </w:r>
          </w:p>
          <w:p w14:paraId="1C96F9A8" w14:textId="16C20625" w:rsidR="00B33AE7" w:rsidRPr="00EB72E5" w:rsidRDefault="00B33AE7" w:rsidP="007525CF">
            <w:pPr>
              <w:numPr>
                <w:ilvl w:val="2"/>
                <w:numId w:val="4"/>
              </w:numPr>
              <w:tabs>
                <w:tab w:val="clear" w:pos="2880"/>
              </w:tabs>
              <w:ind w:left="2268" w:hanging="850"/>
              <w:rPr>
                <w:color w:val="000000" w:themeColor="text1"/>
                <w:lang w:val="cs-CZ"/>
              </w:rPr>
            </w:pPr>
            <w:r w:rsidRPr="00EB72E5">
              <w:rPr>
                <w:color w:val="000000" w:themeColor="text1"/>
                <w:u w:val="single"/>
                <w:lang w:val="cs-CZ"/>
              </w:rPr>
              <w:t>Správa údajů</w:t>
            </w:r>
            <w:r w:rsidR="002C0FCD" w:rsidRPr="00EB72E5">
              <w:rPr>
                <w:color w:val="000000" w:themeColor="text1"/>
                <w:u w:val="single"/>
                <w:lang w:val="cs-CZ"/>
              </w:rPr>
              <w:t xml:space="preserve"> a </w:t>
            </w:r>
            <w:r w:rsidRPr="00EB72E5">
              <w:rPr>
                <w:color w:val="000000" w:themeColor="text1"/>
                <w:u w:val="single"/>
                <w:lang w:val="cs-CZ"/>
              </w:rPr>
              <w:t>dodržování právních předpisů</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Zdravotnické zařízení</w:t>
            </w:r>
            <w:r w:rsidR="002C0FCD" w:rsidRPr="00EB72E5">
              <w:rPr>
                <w:color w:val="000000" w:themeColor="text1"/>
                <w:lang w:val="cs-CZ"/>
              </w:rPr>
              <w:t xml:space="preserve"> a </w:t>
            </w:r>
            <w:r w:rsidRPr="00EB72E5">
              <w:rPr>
                <w:color w:val="000000" w:themeColor="text1"/>
                <w:lang w:val="cs-CZ"/>
              </w:rPr>
              <w:t>společnost Pfizer jsou</w:t>
            </w:r>
            <w:r w:rsidR="002C0FCD" w:rsidRPr="00EB72E5">
              <w:rPr>
                <w:color w:val="000000" w:themeColor="text1"/>
                <w:lang w:val="cs-CZ"/>
              </w:rPr>
              <w:t xml:space="preserve"> v </w:t>
            </w:r>
            <w:r w:rsidRPr="00EB72E5">
              <w:rPr>
                <w:color w:val="000000" w:themeColor="text1"/>
                <w:lang w:val="cs-CZ"/>
              </w:rPr>
              <w:t>rámci plnění této smlouvy nezávislými správci údajů</w:t>
            </w:r>
            <w:r w:rsidR="002C0FCD" w:rsidRPr="00EB72E5">
              <w:rPr>
                <w:color w:val="000000" w:themeColor="text1"/>
                <w:lang w:val="cs-CZ"/>
              </w:rPr>
              <w:t xml:space="preserve"> v </w:t>
            </w:r>
            <w:r w:rsidRPr="00EB72E5">
              <w:rPr>
                <w:color w:val="000000" w:themeColor="text1"/>
                <w:lang w:val="cs-CZ"/>
              </w:rPr>
              <w:t>souvislosti</w:t>
            </w:r>
            <w:r w:rsidR="002C0FCD" w:rsidRPr="00EB72E5">
              <w:rPr>
                <w:color w:val="000000" w:themeColor="text1"/>
                <w:lang w:val="cs-CZ"/>
              </w:rPr>
              <w:t xml:space="preserve"> s </w:t>
            </w:r>
            <w:r w:rsidRPr="00EB72E5">
              <w:rPr>
                <w:color w:val="000000" w:themeColor="text1"/>
                <w:lang w:val="cs-CZ"/>
              </w:rPr>
              <w:t>nakládáním</w:t>
            </w:r>
            <w:r w:rsidR="002C0FCD" w:rsidRPr="00EB72E5">
              <w:rPr>
                <w:color w:val="000000" w:themeColor="text1"/>
                <w:lang w:val="cs-CZ"/>
              </w:rPr>
              <w:t xml:space="preserve"> s </w:t>
            </w:r>
            <w:r w:rsidRPr="00EB72E5">
              <w:rPr>
                <w:color w:val="000000" w:themeColor="text1"/>
                <w:lang w:val="cs-CZ"/>
              </w:rPr>
              <w:t>údaji pacientů, včetně osobních údajů. Zdravotnické zařízení je nezávislým správcem osobních údajů subjektů hodnocení obsažených v: (a) nepseudonymizovaných zdrojových dokumentech</w:t>
            </w:r>
            <w:r w:rsidR="002C0FCD" w:rsidRPr="00EB72E5">
              <w:rPr>
                <w:color w:val="000000" w:themeColor="text1"/>
                <w:lang w:val="cs-CZ"/>
              </w:rPr>
              <w:t xml:space="preserve"> a </w:t>
            </w:r>
            <w:r w:rsidRPr="00EB72E5">
              <w:rPr>
                <w:color w:val="000000" w:themeColor="text1"/>
                <w:lang w:val="cs-CZ"/>
              </w:rPr>
              <w:t>zdravotní dokumentaci zpracovávané pro účely poskytování zdravotnických služeb nebo zdravotní péče subjektům hodnocení, (b) údajích ze studie před jejich předložením společnosti Pfizer</w:t>
            </w:r>
            <w:r w:rsidR="002C0FCD" w:rsidRPr="00EB72E5">
              <w:rPr>
                <w:color w:val="000000" w:themeColor="text1"/>
                <w:lang w:val="cs-CZ"/>
              </w:rPr>
              <w:t xml:space="preserve"> v </w:t>
            </w:r>
            <w:r w:rsidRPr="00EB72E5">
              <w:rPr>
                <w:color w:val="000000" w:themeColor="text1"/>
                <w:lang w:val="cs-CZ"/>
              </w:rPr>
              <w:t xml:space="preserve">souladu se článkem 11.1. Společnost Pfizer je nezávislým správcem všech </w:t>
            </w:r>
            <w:r w:rsidRPr="00EB72E5">
              <w:rPr>
                <w:color w:val="000000" w:themeColor="text1"/>
                <w:lang w:val="cs-CZ"/>
              </w:rPr>
              <w:lastRenderedPageBreak/>
              <w:t>osobních údajů obsažených</w:t>
            </w:r>
            <w:r w:rsidR="002C0FCD" w:rsidRPr="00EB72E5">
              <w:rPr>
                <w:color w:val="000000" w:themeColor="text1"/>
                <w:lang w:val="cs-CZ"/>
              </w:rPr>
              <w:t xml:space="preserve"> v </w:t>
            </w:r>
            <w:r w:rsidRPr="00EB72E5">
              <w:rPr>
                <w:color w:val="000000" w:themeColor="text1"/>
                <w:lang w:val="cs-CZ"/>
              </w:rPr>
              <w:t>údajích ze studie</w:t>
            </w:r>
            <w:r w:rsidR="002C0FCD" w:rsidRPr="00EB72E5">
              <w:rPr>
                <w:color w:val="000000" w:themeColor="text1"/>
                <w:lang w:val="cs-CZ"/>
              </w:rPr>
              <w:t xml:space="preserve"> a </w:t>
            </w:r>
            <w:r w:rsidRPr="00EB72E5">
              <w:rPr>
                <w:color w:val="000000" w:themeColor="text1"/>
                <w:lang w:val="cs-CZ"/>
              </w:rPr>
              <w:t>biologických vzorcích předložených společnosti Pfizer zdravotnickým zařízením nebo hlavním zkoušejícím či jinak vytvořených společností Pfizer. Zdravotnické zařízení</w:t>
            </w:r>
            <w:r w:rsidR="002C0FCD" w:rsidRPr="00EB72E5">
              <w:rPr>
                <w:color w:val="000000" w:themeColor="text1"/>
                <w:lang w:val="cs-CZ"/>
              </w:rPr>
              <w:t xml:space="preserve"> a </w:t>
            </w:r>
            <w:r w:rsidRPr="00EB72E5">
              <w:rPr>
                <w:color w:val="000000" w:themeColor="text1"/>
                <w:lang w:val="cs-CZ"/>
              </w:rPr>
              <w:t>společnost Pfizer budou dodržovat platné právní předpisy na ochranu osobních údajů, mimo jiné včetně zavedení odpovídajícího programu evidence</w:t>
            </w:r>
            <w:r w:rsidR="002C0FCD" w:rsidRPr="00EB72E5">
              <w:rPr>
                <w:color w:val="000000" w:themeColor="text1"/>
                <w:lang w:val="cs-CZ"/>
              </w:rPr>
              <w:t xml:space="preserve"> a </w:t>
            </w:r>
            <w:r w:rsidRPr="00EB72E5">
              <w:rPr>
                <w:color w:val="000000" w:themeColor="text1"/>
                <w:lang w:val="cs-CZ"/>
              </w:rPr>
              <w:t>zabezpečení, jmenování pověřence pro ochranu osobních údajů</w:t>
            </w:r>
            <w:r w:rsidR="002C0FCD" w:rsidRPr="00EB72E5">
              <w:rPr>
                <w:color w:val="000000" w:themeColor="text1"/>
                <w:lang w:val="cs-CZ"/>
              </w:rPr>
              <w:t xml:space="preserve"> a </w:t>
            </w:r>
            <w:r w:rsidRPr="00EB72E5">
              <w:rPr>
                <w:color w:val="000000" w:themeColor="text1"/>
                <w:lang w:val="cs-CZ"/>
              </w:rPr>
              <w:t>plnění dohod se zpracovateli, které zdravotnické zařízení</w:t>
            </w:r>
            <w:r w:rsidR="002C0FCD" w:rsidRPr="00EB72E5">
              <w:rPr>
                <w:color w:val="000000" w:themeColor="text1"/>
                <w:lang w:val="cs-CZ"/>
              </w:rPr>
              <w:t xml:space="preserve"> a </w:t>
            </w:r>
            <w:r w:rsidRPr="00EB72E5">
              <w:rPr>
                <w:color w:val="000000" w:themeColor="text1"/>
                <w:lang w:val="cs-CZ"/>
              </w:rPr>
              <w:t>Pfizer jmenují. Zdravotnické zařízení</w:t>
            </w:r>
            <w:r w:rsidR="002C0FCD" w:rsidRPr="00EB72E5">
              <w:rPr>
                <w:color w:val="000000" w:themeColor="text1"/>
                <w:lang w:val="cs-CZ"/>
              </w:rPr>
              <w:t xml:space="preserve"> a </w:t>
            </w:r>
            <w:r w:rsidRPr="00EB72E5">
              <w:rPr>
                <w:color w:val="000000" w:themeColor="text1"/>
                <w:lang w:val="cs-CZ"/>
              </w:rPr>
              <w:t xml:space="preserve">společnost Pfizer ponesou odpovědnost za jakékoli neplnění svých vlastních povinností správce údajů, včetně jakéhokoli neplnění povinností zpracovatelem, jehož služeb využili. </w:t>
            </w:r>
            <w:r w:rsidRPr="00EB72E5">
              <w:rPr>
                <w:color w:val="000000" w:themeColor="text1"/>
                <w:lang w:val="cs-CZ"/>
              </w:rPr>
              <w:br/>
            </w:r>
          </w:p>
          <w:p w14:paraId="66F467CA" w14:textId="07DB7548" w:rsidR="00B33AE7" w:rsidRPr="00EB72E5" w:rsidRDefault="00B33AE7" w:rsidP="007525CF">
            <w:pPr>
              <w:numPr>
                <w:ilvl w:val="2"/>
                <w:numId w:val="4"/>
              </w:numPr>
              <w:tabs>
                <w:tab w:val="clear" w:pos="2880"/>
              </w:tabs>
              <w:ind w:left="2268" w:hanging="850"/>
              <w:rPr>
                <w:color w:val="000000" w:themeColor="text1"/>
                <w:lang w:val="cs-CZ"/>
              </w:rPr>
            </w:pPr>
            <w:r w:rsidRPr="00EB72E5">
              <w:rPr>
                <w:color w:val="000000" w:themeColor="text1"/>
                <w:u w:val="single"/>
                <w:lang w:val="cs-CZ"/>
              </w:rPr>
              <w:t>Spolupráce</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Zdravotnické zařízení</w:t>
            </w:r>
            <w:r w:rsidR="002C0FCD" w:rsidRPr="00EB72E5">
              <w:rPr>
                <w:color w:val="000000" w:themeColor="text1"/>
                <w:lang w:val="cs-CZ"/>
              </w:rPr>
              <w:t xml:space="preserve"> a </w:t>
            </w:r>
            <w:r w:rsidRPr="00EB72E5">
              <w:rPr>
                <w:color w:val="000000" w:themeColor="text1"/>
                <w:lang w:val="cs-CZ"/>
              </w:rPr>
              <w:t>společnost Pfizer budou spolupracovat</w:t>
            </w:r>
            <w:r w:rsidR="002C0FCD" w:rsidRPr="00EB72E5">
              <w:rPr>
                <w:color w:val="000000" w:themeColor="text1"/>
                <w:lang w:val="cs-CZ"/>
              </w:rPr>
              <w:t xml:space="preserve"> a </w:t>
            </w:r>
            <w:r w:rsidRPr="00EB72E5">
              <w:rPr>
                <w:color w:val="000000" w:themeColor="text1"/>
                <w:lang w:val="cs-CZ"/>
              </w:rPr>
              <w:t xml:space="preserve">budou si vzájemně </w:t>
            </w:r>
            <w:r w:rsidRPr="00EB72E5">
              <w:rPr>
                <w:color w:val="000000" w:themeColor="text1"/>
                <w:lang w:val="cs-CZ"/>
              </w:rPr>
              <w:lastRenderedPageBreak/>
              <w:t>pomáhat, pokud jde</w:t>
            </w:r>
            <w:r w:rsidR="002C0FCD" w:rsidRPr="00EB72E5">
              <w:rPr>
                <w:color w:val="000000" w:themeColor="text1"/>
                <w:lang w:val="cs-CZ"/>
              </w:rPr>
              <w:t xml:space="preserve"> o </w:t>
            </w:r>
            <w:r w:rsidRPr="00EB72E5">
              <w:rPr>
                <w:color w:val="000000" w:themeColor="text1"/>
                <w:lang w:val="cs-CZ"/>
              </w:rPr>
              <w:t>posouzení vlivu na ochranu osobních údajů a/nebo konzultace</w:t>
            </w:r>
            <w:r w:rsidR="002C0FCD" w:rsidRPr="00EB72E5">
              <w:rPr>
                <w:color w:val="000000" w:themeColor="text1"/>
                <w:lang w:val="cs-CZ"/>
              </w:rPr>
              <w:t xml:space="preserve"> s </w:t>
            </w:r>
            <w:r w:rsidRPr="00EB72E5">
              <w:rPr>
                <w:color w:val="000000" w:themeColor="text1"/>
                <w:lang w:val="cs-CZ"/>
              </w:rPr>
              <w:t>kontrolními úřady, které mohou být nutné</w:t>
            </w:r>
            <w:r w:rsidR="002C0FCD" w:rsidRPr="00EB72E5">
              <w:rPr>
                <w:color w:val="000000" w:themeColor="text1"/>
                <w:lang w:val="cs-CZ"/>
              </w:rPr>
              <w:t xml:space="preserve"> v </w:t>
            </w:r>
            <w:r w:rsidRPr="00EB72E5">
              <w:rPr>
                <w:color w:val="000000" w:themeColor="text1"/>
                <w:lang w:val="cs-CZ"/>
              </w:rPr>
              <w:t>souvislosti se zpracováním osobních údajů prováděným</w:t>
            </w:r>
            <w:r w:rsidR="002C0FCD" w:rsidRPr="00EB72E5">
              <w:rPr>
                <w:color w:val="000000" w:themeColor="text1"/>
                <w:lang w:val="cs-CZ"/>
              </w:rPr>
              <w:t xml:space="preserve"> v </w:t>
            </w:r>
            <w:r w:rsidRPr="00EB72E5">
              <w:rPr>
                <w:color w:val="000000" w:themeColor="text1"/>
                <w:lang w:val="cs-CZ"/>
              </w:rPr>
              <w:t>rámci plnění této smlouvy. Zdravotnické zařízení bude neprodleně informovat společnost Pfizer</w:t>
            </w:r>
            <w:r w:rsidR="002C0FCD" w:rsidRPr="00EB72E5">
              <w:rPr>
                <w:color w:val="000000" w:themeColor="text1"/>
                <w:lang w:val="cs-CZ"/>
              </w:rPr>
              <w:t xml:space="preserve"> o </w:t>
            </w:r>
            <w:r w:rsidRPr="00EB72E5">
              <w:rPr>
                <w:color w:val="000000" w:themeColor="text1"/>
                <w:lang w:val="cs-CZ"/>
              </w:rPr>
              <w:t>(i) jakýchkoli oznámeních, která obdrží od orgánu na ochranu osobních údajů, jež se budou týkat studie;</w:t>
            </w:r>
            <w:r w:rsidR="002C0FCD" w:rsidRPr="00EB72E5">
              <w:rPr>
                <w:color w:val="000000" w:themeColor="text1"/>
                <w:lang w:val="cs-CZ"/>
              </w:rPr>
              <w:t xml:space="preserve"> a </w:t>
            </w:r>
            <w:r w:rsidRPr="00EB72E5">
              <w:rPr>
                <w:color w:val="000000" w:themeColor="text1"/>
                <w:lang w:val="cs-CZ"/>
              </w:rPr>
              <w:t>(</w:t>
            </w:r>
            <w:proofErr w:type="spellStart"/>
            <w:r w:rsidRPr="00EB72E5">
              <w:rPr>
                <w:color w:val="000000" w:themeColor="text1"/>
                <w:lang w:val="cs-CZ"/>
              </w:rPr>
              <w:t>ii</w:t>
            </w:r>
            <w:proofErr w:type="spellEnd"/>
            <w:r w:rsidRPr="00EB72E5">
              <w:rPr>
                <w:color w:val="000000" w:themeColor="text1"/>
                <w:lang w:val="cs-CZ"/>
              </w:rPr>
              <w:t>) jakékoli bezpečnostní události související</w:t>
            </w:r>
            <w:r w:rsidR="002C0FCD" w:rsidRPr="00EB72E5">
              <w:rPr>
                <w:color w:val="000000" w:themeColor="text1"/>
                <w:lang w:val="cs-CZ"/>
              </w:rPr>
              <w:t xml:space="preserve"> s </w:t>
            </w:r>
            <w:r w:rsidRPr="00EB72E5">
              <w:rPr>
                <w:color w:val="000000" w:themeColor="text1"/>
                <w:lang w:val="cs-CZ"/>
              </w:rPr>
              <w:t>osobními údaji vedenými zdravotnickým zařízením podle této smlouvy. Pokud se oznámení nebo událost uvedené</w:t>
            </w:r>
            <w:r w:rsidR="002C0FCD" w:rsidRPr="00EB72E5">
              <w:rPr>
                <w:color w:val="000000" w:themeColor="text1"/>
                <w:lang w:val="cs-CZ"/>
              </w:rPr>
              <w:t xml:space="preserve"> v </w:t>
            </w:r>
            <w:r w:rsidRPr="00EB72E5">
              <w:rPr>
                <w:color w:val="000000" w:themeColor="text1"/>
                <w:lang w:val="cs-CZ"/>
              </w:rPr>
              <w:t>bodu (i) nebo (</w:t>
            </w:r>
            <w:proofErr w:type="spellStart"/>
            <w:r w:rsidRPr="00EB72E5">
              <w:rPr>
                <w:color w:val="000000" w:themeColor="text1"/>
                <w:lang w:val="cs-CZ"/>
              </w:rPr>
              <w:t>ii</w:t>
            </w:r>
            <w:proofErr w:type="spellEnd"/>
            <w:r w:rsidRPr="00EB72E5">
              <w:rPr>
                <w:color w:val="000000" w:themeColor="text1"/>
                <w:lang w:val="cs-CZ"/>
              </w:rPr>
              <w:t>) článku 6.1.3 týkají osobních údajů, na něž se vztahují povinnosti zdravotnického zařízení jako správce údajů, bude oznámení obsahovat informace postačující pro to, aby společnost Pfizer mohla zdravotnickému zařízení poskytnout zpětnou vazbu,</w:t>
            </w:r>
            <w:r w:rsidR="002C0FCD" w:rsidRPr="00EB72E5">
              <w:rPr>
                <w:color w:val="000000" w:themeColor="text1"/>
                <w:lang w:val="cs-CZ"/>
              </w:rPr>
              <w:t xml:space="preserve"> a </w:t>
            </w:r>
            <w:r w:rsidRPr="00EB72E5">
              <w:rPr>
                <w:color w:val="000000" w:themeColor="text1"/>
                <w:lang w:val="cs-CZ"/>
              </w:rPr>
              <w:t xml:space="preserve">to výhradně jako </w:t>
            </w:r>
            <w:r w:rsidRPr="00EB72E5">
              <w:rPr>
                <w:color w:val="000000" w:themeColor="text1"/>
                <w:lang w:val="cs-CZ"/>
              </w:rPr>
              <w:lastRenderedPageBreak/>
              <w:t>zúčastněná strana</w:t>
            </w:r>
            <w:r w:rsidR="002C0FCD" w:rsidRPr="00EB72E5">
              <w:rPr>
                <w:color w:val="000000" w:themeColor="text1"/>
                <w:lang w:val="cs-CZ"/>
              </w:rPr>
              <w:t xml:space="preserve"> a </w:t>
            </w:r>
            <w:r w:rsidRPr="00EB72E5">
              <w:rPr>
                <w:color w:val="000000" w:themeColor="text1"/>
                <w:lang w:val="cs-CZ"/>
              </w:rPr>
              <w:t>nikoli jako právní nebo regulační radu.</w:t>
            </w:r>
            <w:r w:rsidR="002C0FCD" w:rsidRPr="00EB72E5">
              <w:rPr>
                <w:color w:val="000000" w:themeColor="text1"/>
                <w:lang w:val="cs-CZ"/>
              </w:rPr>
              <w:t xml:space="preserve"> </w:t>
            </w:r>
            <w:r w:rsidRPr="00EB72E5">
              <w:rPr>
                <w:color w:val="000000" w:themeColor="text1"/>
                <w:lang w:val="cs-CZ"/>
              </w:rPr>
              <w:t>Zdravotnické zařízení, jako nezávislý správce osobních údajů, zjistí, zda bude bezpečnostní událost považována za porušení zabezpečení údajů, poskytne všechna požadovaná oznámení</w:t>
            </w:r>
            <w:r w:rsidR="002C0FCD" w:rsidRPr="00EB72E5">
              <w:rPr>
                <w:color w:val="000000" w:themeColor="text1"/>
                <w:lang w:val="cs-CZ"/>
              </w:rPr>
              <w:t xml:space="preserve"> a </w:t>
            </w:r>
            <w:r w:rsidRPr="00EB72E5">
              <w:rPr>
                <w:color w:val="000000" w:themeColor="text1"/>
                <w:lang w:val="cs-CZ"/>
              </w:rPr>
              <w:t>provede všechny nezbytné kroky</w:t>
            </w:r>
            <w:r w:rsidR="002C0FCD" w:rsidRPr="00EB72E5">
              <w:rPr>
                <w:color w:val="000000" w:themeColor="text1"/>
                <w:lang w:val="cs-CZ"/>
              </w:rPr>
              <w:t xml:space="preserve"> k </w:t>
            </w:r>
            <w:r w:rsidRPr="00EB72E5">
              <w:rPr>
                <w:color w:val="000000" w:themeColor="text1"/>
                <w:lang w:val="cs-CZ"/>
              </w:rPr>
              <w:t>nápravě bezpečnostní události,</w:t>
            </w:r>
            <w:r w:rsidR="002C0FCD" w:rsidRPr="00EB72E5">
              <w:rPr>
                <w:color w:val="000000" w:themeColor="text1"/>
                <w:lang w:val="cs-CZ"/>
              </w:rPr>
              <w:t xml:space="preserve"> a </w:t>
            </w:r>
            <w:r w:rsidRPr="00EB72E5">
              <w:rPr>
                <w:color w:val="000000" w:themeColor="text1"/>
                <w:lang w:val="cs-CZ"/>
              </w:rPr>
              <w:t>to na své vlastní náklady.</w:t>
            </w:r>
            <w:r w:rsidRPr="00EB72E5">
              <w:rPr>
                <w:color w:val="000000" w:themeColor="text1"/>
                <w:lang w:val="cs-CZ"/>
              </w:rPr>
              <w:br/>
            </w:r>
          </w:p>
          <w:p w14:paraId="493E8E58" w14:textId="1615E332" w:rsidR="00B33AE7" w:rsidRPr="00EB72E5" w:rsidRDefault="00B33AE7" w:rsidP="007525CF">
            <w:pPr>
              <w:numPr>
                <w:ilvl w:val="2"/>
                <w:numId w:val="4"/>
              </w:numPr>
              <w:tabs>
                <w:tab w:val="clear" w:pos="2880"/>
              </w:tabs>
              <w:ind w:left="2268" w:hanging="850"/>
              <w:rPr>
                <w:color w:val="000000" w:themeColor="text1"/>
                <w:lang w:val="cs-CZ"/>
              </w:rPr>
            </w:pPr>
            <w:r w:rsidRPr="00EB72E5">
              <w:rPr>
                <w:color w:val="000000" w:themeColor="text1"/>
                <w:u w:val="single"/>
                <w:lang w:val="cs-CZ"/>
              </w:rPr>
              <w:t>Práva subjektů údajů účastnících se studie</w:t>
            </w:r>
            <w:r w:rsidRPr="00EB72E5">
              <w:rPr>
                <w:color w:val="000000" w:themeColor="text1"/>
                <w:lang w:val="cs-CZ"/>
              </w:rPr>
              <w:t>. Zdravotnické zařízení souhlasí</w:t>
            </w:r>
            <w:r w:rsidR="002C0FCD" w:rsidRPr="00EB72E5">
              <w:rPr>
                <w:color w:val="000000" w:themeColor="text1"/>
                <w:lang w:val="cs-CZ"/>
              </w:rPr>
              <w:t xml:space="preserve"> s </w:t>
            </w:r>
            <w:r w:rsidRPr="00EB72E5">
              <w:rPr>
                <w:color w:val="000000" w:themeColor="text1"/>
                <w:lang w:val="cs-CZ"/>
              </w:rPr>
              <w:t>tím, že je oproti společnosti Pfizer lépe schopno spravovat požadavky subjektů hodnocení týkající se ochrany osobních údajů</w:t>
            </w:r>
            <w:r w:rsidR="002C0FCD" w:rsidRPr="00EB72E5">
              <w:rPr>
                <w:color w:val="000000" w:themeColor="text1"/>
                <w:lang w:val="cs-CZ"/>
              </w:rPr>
              <w:t xml:space="preserve"> a </w:t>
            </w:r>
            <w:r w:rsidRPr="00EB72E5">
              <w:rPr>
                <w:color w:val="000000" w:themeColor="text1"/>
                <w:lang w:val="cs-CZ"/>
              </w:rPr>
              <w:t>bude reagovat na požadavky subjektů hodnocení</w:t>
            </w:r>
            <w:r w:rsidR="002C0FCD" w:rsidRPr="00EB72E5">
              <w:rPr>
                <w:color w:val="000000" w:themeColor="text1"/>
                <w:lang w:val="cs-CZ"/>
              </w:rPr>
              <w:t xml:space="preserve"> v </w:t>
            </w:r>
            <w:r w:rsidRPr="00EB72E5">
              <w:rPr>
                <w:color w:val="000000" w:themeColor="text1"/>
                <w:lang w:val="cs-CZ"/>
              </w:rPr>
              <w:t>souladu</w:t>
            </w:r>
            <w:r w:rsidR="002C0FCD" w:rsidRPr="00EB72E5">
              <w:rPr>
                <w:color w:val="000000" w:themeColor="text1"/>
                <w:lang w:val="cs-CZ"/>
              </w:rPr>
              <w:t xml:space="preserve"> s </w:t>
            </w:r>
            <w:r w:rsidRPr="00EB72E5">
              <w:rPr>
                <w:color w:val="000000" w:themeColor="text1"/>
                <w:lang w:val="cs-CZ"/>
              </w:rPr>
              <w:t xml:space="preserve">platnými právními předpisy. Zdravotnické zařízení bude neprodleně informovat společnost Pfizer na adresu </w:t>
            </w:r>
            <w:proofErr w:type="spellStart"/>
            <w:r w:rsidR="001B3710" w:rsidRPr="001B3710">
              <w:rPr>
                <w:color w:val="000000" w:themeColor="text1"/>
                <w:highlight w:val="black"/>
                <w:lang w:val="cs-CZ"/>
              </w:rPr>
              <w:t>xxx</w:t>
            </w:r>
            <w:proofErr w:type="spellEnd"/>
            <w:r w:rsidR="001B3710" w:rsidRPr="001B3710">
              <w:rPr>
                <w:color w:val="000000" w:themeColor="text1"/>
                <w:highlight w:val="black"/>
                <w:lang w:val="cs-CZ"/>
              </w:rPr>
              <w:t xml:space="preserve"> </w:t>
            </w:r>
            <w:proofErr w:type="spellStart"/>
            <w:r w:rsidR="001B3710" w:rsidRPr="001B3710">
              <w:rPr>
                <w:color w:val="000000" w:themeColor="text1"/>
                <w:highlight w:val="black"/>
                <w:lang w:val="cs-CZ"/>
              </w:rPr>
              <w:t>xxx</w:t>
            </w:r>
            <w:proofErr w:type="spellEnd"/>
            <w:r w:rsidR="001B3710" w:rsidRPr="001B3710">
              <w:rPr>
                <w:color w:val="000000" w:themeColor="text1"/>
                <w:highlight w:val="black"/>
                <w:lang w:val="cs-CZ"/>
              </w:rPr>
              <w:t xml:space="preserve"> </w:t>
            </w:r>
            <w:proofErr w:type="spellStart"/>
            <w:r w:rsidR="001B3710" w:rsidRPr="001B3710">
              <w:rPr>
                <w:color w:val="000000" w:themeColor="text1"/>
                <w:highlight w:val="black"/>
                <w:lang w:val="cs-CZ"/>
              </w:rPr>
              <w:t>xxx</w:t>
            </w:r>
            <w:proofErr w:type="spellEnd"/>
            <w:r w:rsidR="002C0FCD" w:rsidRPr="00EB72E5">
              <w:rPr>
                <w:color w:val="000000" w:themeColor="text1"/>
                <w:lang w:val="cs-CZ"/>
              </w:rPr>
              <w:t xml:space="preserve"> o </w:t>
            </w:r>
            <w:r w:rsidRPr="00EB72E5">
              <w:rPr>
                <w:color w:val="000000" w:themeColor="text1"/>
                <w:lang w:val="cs-CZ"/>
              </w:rPr>
              <w:t>jakémkoli odebrání souhlasu se zpracováním údajů poskytnutého subjektem hodnocení.</w:t>
            </w:r>
            <w:r w:rsidRPr="00EB72E5">
              <w:rPr>
                <w:color w:val="000000" w:themeColor="text1"/>
                <w:lang w:val="cs-CZ"/>
              </w:rPr>
              <w:br/>
            </w:r>
          </w:p>
          <w:p w14:paraId="7FE79743" w14:textId="36414AD8" w:rsidR="00B33AE7" w:rsidRPr="00EB72E5" w:rsidRDefault="00B33AE7" w:rsidP="007525CF">
            <w:pPr>
              <w:numPr>
                <w:ilvl w:val="2"/>
                <w:numId w:val="4"/>
              </w:numPr>
              <w:tabs>
                <w:tab w:val="clear" w:pos="2880"/>
              </w:tabs>
              <w:ind w:left="2268" w:hanging="850"/>
              <w:rPr>
                <w:color w:val="000000" w:themeColor="text1"/>
                <w:lang w:val="cs-CZ"/>
              </w:rPr>
            </w:pPr>
            <w:r w:rsidRPr="00EB72E5">
              <w:rPr>
                <w:color w:val="000000" w:themeColor="text1"/>
                <w:u w:val="single"/>
                <w:lang w:val="cs-CZ"/>
              </w:rPr>
              <w:lastRenderedPageBreak/>
              <w:t>Osobní údaje pracovníků zdravotnického zařízení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Zdravotnické zařízení</w:t>
            </w:r>
            <w:r w:rsidR="002C0FCD" w:rsidRPr="00EB72E5">
              <w:rPr>
                <w:color w:val="000000" w:themeColor="text1"/>
                <w:lang w:val="cs-CZ"/>
              </w:rPr>
              <w:t xml:space="preserve"> a </w:t>
            </w:r>
            <w:r w:rsidRPr="00EB72E5">
              <w:rPr>
                <w:color w:val="000000" w:themeColor="text1"/>
                <w:lang w:val="cs-CZ"/>
              </w:rPr>
              <w:t>hlavní zkoušející potvrzují, že obdrželi oznámení společnosti Pfizer</w:t>
            </w:r>
            <w:r w:rsidR="002C0FCD" w:rsidRPr="00EB72E5">
              <w:rPr>
                <w:color w:val="000000" w:themeColor="text1"/>
                <w:lang w:val="cs-CZ"/>
              </w:rPr>
              <w:t xml:space="preserve"> o </w:t>
            </w:r>
            <w:r w:rsidRPr="00EB72E5">
              <w:rPr>
                <w:color w:val="000000" w:themeColor="text1"/>
                <w:lang w:val="cs-CZ"/>
              </w:rPr>
              <w:t>ochraně osobních údajů pro zkoušející</w:t>
            </w:r>
            <w:r w:rsidR="002C0FCD" w:rsidRPr="00EB72E5">
              <w:rPr>
                <w:color w:val="000000" w:themeColor="text1"/>
                <w:lang w:val="cs-CZ"/>
              </w:rPr>
              <w:t xml:space="preserve"> a </w:t>
            </w:r>
            <w:r w:rsidRPr="00EB72E5">
              <w:rPr>
                <w:color w:val="000000" w:themeColor="text1"/>
                <w:lang w:val="cs-CZ"/>
              </w:rPr>
              <w:t>pracovníky studie - Evropská unie, Evropský hospodářský prostor</w:t>
            </w:r>
            <w:r w:rsidR="002C0FCD" w:rsidRPr="00EB72E5">
              <w:rPr>
                <w:color w:val="000000" w:themeColor="text1"/>
                <w:lang w:val="cs-CZ"/>
              </w:rPr>
              <w:t xml:space="preserve"> a </w:t>
            </w:r>
            <w:r w:rsidRPr="00EB72E5">
              <w:rPr>
                <w:color w:val="000000" w:themeColor="text1"/>
                <w:lang w:val="cs-CZ"/>
              </w:rPr>
              <w:t>Švýcarsko.</w:t>
            </w:r>
            <w:r w:rsidRPr="00EB72E5">
              <w:rPr>
                <w:color w:val="000000" w:themeColor="text1"/>
                <w:lang w:val="cs-CZ"/>
              </w:rPr>
              <w:br/>
            </w:r>
          </w:p>
          <w:p w14:paraId="72A2E89D" w14:textId="38AE3054" w:rsidR="00B33AE7" w:rsidRPr="00EB72E5" w:rsidRDefault="00B33AE7" w:rsidP="007525CF">
            <w:pPr>
              <w:numPr>
                <w:ilvl w:val="2"/>
                <w:numId w:val="4"/>
              </w:numPr>
              <w:tabs>
                <w:tab w:val="clear" w:pos="2880"/>
              </w:tabs>
              <w:ind w:left="2268" w:hanging="850"/>
              <w:rPr>
                <w:color w:val="000000" w:themeColor="text1"/>
                <w:lang w:val="cs-CZ"/>
              </w:rPr>
            </w:pPr>
            <w:r w:rsidRPr="00EB72E5">
              <w:rPr>
                <w:color w:val="000000" w:themeColor="text1"/>
                <w:u w:val="single"/>
                <w:lang w:val="cs-CZ"/>
              </w:rPr>
              <w:t>Přeshraniční předávání údajů</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Zdravotnické zařízení</w:t>
            </w:r>
            <w:r w:rsidR="002C0FCD" w:rsidRPr="00EB72E5">
              <w:rPr>
                <w:color w:val="000000" w:themeColor="text1"/>
                <w:lang w:val="cs-CZ"/>
              </w:rPr>
              <w:t xml:space="preserve"> a </w:t>
            </w:r>
            <w:r w:rsidRPr="00EB72E5">
              <w:rPr>
                <w:color w:val="000000" w:themeColor="text1"/>
                <w:lang w:val="cs-CZ"/>
              </w:rPr>
              <w:t>hlavní zkoušející předají osobní údaje mimo Evropskou unii, Evropský hospodářský prostor nebo Švýcarsko pouze</w:t>
            </w:r>
            <w:r w:rsidR="002C0FCD" w:rsidRPr="00EB72E5">
              <w:rPr>
                <w:color w:val="000000" w:themeColor="text1"/>
                <w:lang w:val="cs-CZ"/>
              </w:rPr>
              <w:t xml:space="preserve"> v </w:t>
            </w:r>
            <w:r w:rsidRPr="00EB72E5">
              <w:rPr>
                <w:color w:val="000000" w:themeColor="text1"/>
                <w:lang w:val="cs-CZ"/>
              </w:rPr>
              <w:t>souladu</w:t>
            </w:r>
            <w:r w:rsidR="002C0FCD" w:rsidRPr="00EB72E5">
              <w:rPr>
                <w:color w:val="000000" w:themeColor="text1"/>
                <w:lang w:val="cs-CZ"/>
              </w:rPr>
              <w:t xml:space="preserve"> s </w:t>
            </w:r>
            <w:r w:rsidRPr="00EB72E5">
              <w:rPr>
                <w:color w:val="000000" w:themeColor="text1"/>
                <w:lang w:val="cs-CZ"/>
              </w:rPr>
              <w:t>dokumenty obsahujícími pokyny poskytnutými společností Pfizer</w:t>
            </w:r>
            <w:r w:rsidR="002C0FCD" w:rsidRPr="00EB72E5">
              <w:rPr>
                <w:color w:val="000000" w:themeColor="text1"/>
                <w:lang w:val="cs-CZ"/>
              </w:rPr>
              <w:t xml:space="preserve"> v </w:t>
            </w:r>
            <w:r w:rsidRPr="00EB72E5">
              <w:rPr>
                <w:color w:val="000000" w:themeColor="text1"/>
                <w:lang w:val="cs-CZ"/>
              </w:rPr>
              <w:t>souvislosti</w:t>
            </w:r>
            <w:r w:rsidR="002C0FCD" w:rsidRPr="00EB72E5">
              <w:rPr>
                <w:color w:val="000000" w:themeColor="text1"/>
                <w:lang w:val="cs-CZ"/>
              </w:rPr>
              <w:t xml:space="preserve"> s </w:t>
            </w:r>
            <w:r w:rsidRPr="00EB72E5">
              <w:rPr>
                <w:color w:val="000000" w:themeColor="text1"/>
                <w:lang w:val="cs-CZ"/>
              </w:rPr>
              <w:t>touto studií.</w:t>
            </w:r>
            <w:r w:rsidR="002C0FCD" w:rsidRPr="00EB72E5">
              <w:rPr>
                <w:color w:val="000000" w:themeColor="text1"/>
                <w:lang w:val="cs-CZ"/>
              </w:rPr>
              <w:t xml:space="preserve"> </w:t>
            </w:r>
            <w:r w:rsidRPr="00EB72E5">
              <w:rPr>
                <w:color w:val="000000" w:themeColor="text1"/>
                <w:lang w:val="cs-CZ"/>
              </w:rPr>
              <w:t>Zdravotnické zařízení</w:t>
            </w:r>
            <w:r w:rsidR="002C0FCD" w:rsidRPr="00EB72E5">
              <w:rPr>
                <w:color w:val="000000" w:themeColor="text1"/>
                <w:lang w:val="cs-CZ"/>
              </w:rPr>
              <w:t xml:space="preserve"> a </w:t>
            </w:r>
            <w:r w:rsidRPr="00EB72E5">
              <w:rPr>
                <w:color w:val="000000" w:themeColor="text1"/>
                <w:lang w:val="cs-CZ"/>
              </w:rPr>
              <w:t>společnost Pfizer uzavřeli standardní smluvní doložky EU připojené</w:t>
            </w:r>
            <w:r w:rsidR="002C0FCD" w:rsidRPr="00EB72E5">
              <w:rPr>
                <w:color w:val="000000" w:themeColor="text1"/>
                <w:lang w:val="cs-CZ"/>
              </w:rPr>
              <w:t xml:space="preserve"> k </w:t>
            </w:r>
            <w:r w:rsidRPr="00EB72E5">
              <w:rPr>
                <w:color w:val="000000" w:themeColor="text1"/>
                <w:lang w:val="cs-CZ"/>
              </w:rPr>
              <w:t xml:space="preserve">této smlouvě jako příloha </w:t>
            </w:r>
            <w:r w:rsidR="004877F1">
              <w:rPr>
                <w:color w:val="000000" w:themeColor="text1"/>
                <w:lang w:val="cs-CZ"/>
              </w:rPr>
              <w:t>D</w:t>
            </w:r>
            <w:r w:rsidRPr="00EB72E5">
              <w:rPr>
                <w:color w:val="000000" w:themeColor="text1"/>
                <w:lang w:val="cs-CZ"/>
              </w:rPr>
              <w:t>.</w:t>
            </w:r>
            <w:r w:rsidRPr="00EB72E5">
              <w:rPr>
                <w:color w:val="000000" w:themeColor="text1"/>
                <w:lang w:val="cs-CZ"/>
              </w:rPr>
              <w:br/>
            </w:r>
          </w:p>
          <w:p w14:paraId="29E2E245" w14:textId="13500CD8" w:rsidR="00B33AE7" w:rsidRPr="00EB72E5" w:rsidRDefault="00B33AE7" w:rsidP="00795555">
            <w:pPr>
              <w:numPr>
                <w:ilvl w:val="1"/>
                <w:numId w:val="4"/>
              </w:numPr>
              <w:ind w:hanging="731"/>
              <w:rPr>
                <w:color w:val="000000" w:themeColor="text1"/>
                <w:lang w:val="cs-CZ"/>
              </w:rPr>
            </w:pPr>
            <w:r w:rsidRPr="00EB72E5">
              <w:rPr>
                <w:color w:val="000000" w:themeColor="text1"/>
                <w:u w:val="single"/>
                <w:lang w:val="cs-CZ"/>
              </w:rPr>
              <w:t>Oznámení finančních informací.</w:t>
            </w:r>
            <w:r w:rsidR="002C0FCD" w:rsidRPr="00EB72E5">
              <w:rPr>
                <w:color w:val="000000" w:themeColor="text1"/>
                <w:lang w:val="cs-CZ"/>
              </w:rPr>
              <w:t xml:space="preserve"> V </w:t>
            </w:r>
            <w:r w:rsidRPr="00EB72E5">
              <w:rPr>
                <w:color w:val="000000" w:themeColor="text1"/>
                <w:lang w:val="cs-CZ"/>
              </w:rPr>
              <w:t>případech, kdy společnost Pfizer shledá, že se na studii vztahuje nařízení amerického Úřadu pro kontrolu potravin</w:t>
            </w:r>
            <w:r w:rsidR="002C0FCD" w:rsidRPr="00EB72E5">
              <w:rPr>
                <w:color w:val="000000" w:themeColor="text1"/>
                <w:lang w:val="cs-CZ"/>
              </w:rPr>
              <w:t xml:space="preserve"> a </w:t>
            </w:r>
            <w:r w:rsidRPr="00EB72E5">
              <w:rPr>
                <w:color w:val="000000" w:themeColor="text1"/>
                <w:lang w:val="cs-CZ"/>
              </w:rPr>
              <w:t>léčiv („FDA“) nazvané „</w:t>
            </w:r>
            <w:r w:rsidRPr="00EB72E5">
              <w:rPr>
                <w:i/>
                <w:iCs/>
                <w:color w:val="000000" w:themeColor="text1"/>
                <w:lang w:val="cs-CZ"/>
              </w:rPr>
              <w:t xml:space="preserve">Sdělování </w:t>
            </w:r>
            <w:r w:rsidRPr="00EB72E5">
              <w:rPr>
                <w:i/>
                <w:iCs/>
                <w:color w:val="000000" w:themeColor="text1"/>
                <w:lang w:val="cs-CZ"/>
              </w:rPr>
              <w:lastRenderedPageBreak/>
              <w:t>finančních informací zkoušejícími klinických hodnocení</w:t>
            </w:r>
            <w:r w:rsidRPr="00EB72E5">
              <w:rPr>
                <w:color w:val="000000" w:themeColor="text1"/>
                <w:lang w:val="cs-CZ"/>
              </w:rPr>
              <w:t>“ (dále jen „</w:t>
            </w:r>
            <w:r w:rsidRPr="00EB72E5">
              <w:rPr>
                <w:b/>
                <w:bCs/>
                <w:color w:val="000000" w:themeColor="text1"/>
                <w:lang w:val="cs-CZ"/>
              </w:rPr>
              <w:t>nařízení FDA</w:t>
            </w:r>
            <w:r w:rsidRPr="00EB72E5">
              <w:rPr>
                <w:color w:val="000000" w:themeColor="text1"/>
                <w:lang w:val="cs-CZ"/>
              </w:rPr>
              <w:t>“), hlavní zkoušející souhlasí</w:t>
            </w:r>
            <w:r w:rsidR="002C0FCD" w:rsidRPr="00EB72E5">
              <w:rPr>
                <w:color w:val="000000" w:themeColor="text1"/>
                <w:lang w:val="cs-CZ"/>
              </w:rPr>
              <w:t xml:space="preserve"> a </w:t>
            </w:r>
            <w:r w:rsidRPr="00EB72E5">
              <w:rPr>
                <w:color w:val="000000" w:themeColor="text1"/>
                <w:lang w:val="cs-CZ"/>
              </w:rPr>
              <w:t>hlavní zkoušející nebo podle potřeby zdravotnické zařízení zajistí, aby všichni spoluzkoušející souhlasili</w:t>
            </w:r>
            <w:r w:rsidR="002C0FCD" w:rsidRPr="00EB72E5">
              <w:rPr>
                <w:color w:val="000000" w:themeColor="text1"/>
                <w:lang w:val="cs-CZ"/>
              </w:rPr>
              <w:t xml:space="preserve"> s </w:t>
            </w:r>
            <w:r w:rsidRPr="00EB72E5">
              <w:rPr>
                <w:color w:val="000000" w:themeColor="text1"/>
                <w:lang w:val="cs-CZ"/>
              </w:rPr>
              <w:t>tím, že sdělí společnosti Pfizer veškeré příslušné finanční</w:t>
            </w:r>
            <w:r w:rsidR="002C0FCD" w:rsidRPr="00EB72E5">
              <w:rPr>
                <w:color w:val="000000" w:themeColor="text1"/>
                <w:lang w:val="cs-CZ"/>
              </w:rPr>
              <w:t xml:space="preserve"> a </w:t>
            </w:r>
            <w:r w:rsidRPr="00EB72E5">
              <w:rPr>
                <w:color w:val="000000" w:themeColor="text1"/>
                <w:lang w:val="cs-CZ"/>
              </w:rPr>
              <w:t>další informace (včetně podrobných údajů</w:t>
            </w:r>
            <w:r w:rsidR="002C0FCD" w:rsidRPr="00EB72E5">
              <w:rPr>
                <w:color w:val="000000" w:themeColor="text1"/>
                <w:lang w:val="cs-CZ"/>
              </w:rPr>
              <w:t xml:space="preserve"> o </w:t>
            </w:r>
            <w:r w:rsidRPr="00EB72E5">
              <w:rPr>
                <w:color w:val="000000" w:themeColor="text1"/>
                <w:lang w:val="cs-CZ"/>
              </w:rPr>
              <w:t>majetkové účasti ve společnosti Pfizer nebo jejích přidružených společnostech) související</w:t>
            </w:r>
            <w:r w:rsidR="002C0FCD" w:rsidRPr="00EB72E5">
              <w:rPr>
                <w:color w:val="000000" w:themeColor="text1"/>
                <w:lang w:val="cs-CZ"/>
              </w:rPr>
              <w:t xml:space="preserve"> s </w:t>
            </w:r>
            <w:r w:rsidRPr="00EB72E5">
              <w:rPr>
                <w:color w:val="000000" w:themeColor="text1"/>
                <w:lang w:val="cs-CZ"/>
              </w:rPr>
              <w:t>hlavním zkoušejícím nebo případně se spoluzkoušejícími (a</w:t>
            </w:r>
            <w:r w:rsidR="002C0FCD" w:rsidRPr="00EB72E5">
              <w:rPr>
                <w:color w:val="000000" w:themeColor="text1"/>
                <w:lang w:val="cs-CZ"/>
              </w:rPr>
              <w:t xml:space="preserve"> v </w:t>
            </w:r>
            <w:r w:rsidRPr="00EB72E5">
              <w:rPr>
                <w:color w:val="000000" w:themeColor="text1"/>
                <w:lang w:val="cs-CZ"/>
              </w:rPr>
              <w:t>příslušných případech související</w:t>
            </w:r>
            <w:r w:rsidR="002C0FCD" w:rsidRPr="00EB72E5">
              <w:rPr>
                <w:color w:val="000000" w:themeColor="text1"/>
                <w:lang w:val="cs-CZ"/>
              </w:rPr>
              <w:t xml:space="preserve"> s </w:t>
            </w:r>
            <w:r w:rsidRPr="00EB72E5">
              <w:rPr>
                <w:color w:val="000000" w:themeColor="text1"/>
                <w:lang w:val="cs-CZ"/>
              </w:rPr>
              <w:t>manželem/manželkou</w:t>
            </w:r>
            <w:r w:rsidR="002C0FCD" w:rsidRPr="00EB72E5">
              <w:rPr>
                <w:color w:val="000000" w:themeColor="text1"/>
                <w:lang w:val="cs-CZ"/>
              </w:rPr>
              <w:t xml:space="preserve"> a </w:t>
            </w:r>
            <w:r w:rsidRPr="00EB72E5">
              <w:rPr>
                <w:color w:val="000000" w:themeColor="text1"/>
                <w:lang w:val="cs-CZ"/>
              </w:rPr>
              <w:t>rodinnými příslušníky hlavního zkoušejícího nebo spoluzkoušejících) podle požadavků společnosti Pfizer</w:t>
            </w:r>
            <w:r w:rsidR="002C0FCD" w:rsidRPr="00EB72E5">
              <w:rPr>
                <w:color w:val="000000" w:themeColor="text1"/>
                <w:lang w:val="cs-CZ"/>
              </w:rPr>
              <w:t xml:space="preserve"> s </w:t>
            </w:r>
            <w:r w:rsidRPr="00EB72E5">
              <w:rPr>
                <w:color w:val="000000" w:themeColor="text1"/>
                <w:lang w:val="cs-CZ"/>
              </w:rPr>
              <w:t>cílem splnit požadavky nařízení FDA. </w:t>
            </w:r>
            <w:r w:rsidRPr="00EB72E5">
              <w:rPr>
                <w:color w:val="000000" w:themeColor="text1"/>
                <w:lang w:val="cs-CZ"/>
              </w:rPr>
              <w:br/>
            </w:r>
          </w:p>
        </w:tc>
      </w:tr>
      <w:tr w:rsidR="00A17D88" w:rsidRPr="00E8695B" w14:paraId="29218901" w14:textId="7BA2434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88DF5F4" w14:textId="77777777" w:rsidR="00B33AE7" w:rsidRPr="00EB72E5" w:rsidRDefault="00B33AE7" w:rsidP="00B33AE7">
            <w:pPr>
              <w:widowControl w:val="0"/>
              <w:tabs>
                <w:tab w:val="left" w:pos="252"/>
              </w:tabs>
              <w:rPr>
                <w:color w:val="000000" w:themeColor="text1"/>
                <w:lang w:val="cs"/>
              </w:rPr>
            </w:pPr>
          </w:p>
        </w:tc>
        <w:tc>
          <w:tcPr>
            <w:tcW w:w="4534" w:type="dxa"/>
            <w:tcBorders>
              <w:top w:val="nil"/>
              <w:left w:val="nil"/>
              <w:bottom w:val="nil"/>
              <w:right w:val="nil"/>
            </w:tcBorders>
          </w:tcPr>
          <w:p w14:paraId="1AFC0304" w14:textId="77777777" w:rsidR="00B33AE7" w:rsidRPr="00EB72E5" w:rsidRDefault="00B33AE7" w:rsidP="00B33AE7">
            <w:pPr>
              <w:widowControl w:val="0"/>
              <w:tabs>
                <w:tab w:val="left" w:pos="252"/>
              </w:tabs>
              <w:rPr>
                <w:color w:val="000000" w:themeColor="text1"/>
                <w:lang w:val="cs-CZ"/>
              </w:rPr>
            </w:pPr>
          </w:p>
        </w:tc>
      </w:tr>
      <w:tr w:rsidR="00A17D88" w:rsidRPr="00EB72E5" w14:paraId="1D8FB85F" w14:textId="4ACFB40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691AC68" w14:textId="77777777" w:rsidR="00B33AE7" w:rsidRPr="00EB72E5" w:rsidRDefault="00B33AE7" w:rsidP="00B33AE7">
            <w:pPr>
              <w:widowControl w:val="0"/>
              <w:tabs>
                <w:tab w:val="left" w:pos="720"/>
              </w:tabs>
              <w:ind w:left="720" w:hanging="720"/>
              <w:rPr>
                <w:color w:val="000000" w:themeColor="text1"/>
              </w:rPr>
            </w:pPr>
            <w:r w:rsidRPr="00EB72E5">
              <w:rPr>
                <w:color w:val="000000" w:themeColor="text1"/>
              </w:rPr>
              <w:t>7.</w:t>
            </w:r>
            <w:r w:rsidRPr="00EB72E5">
              <w:rPr>
                <w:color w:val="000000" w:themeColor="text1"/>
              </w:rPr>
              <w:tab/>
            </w:r>
            <w:r w:rsidRPr="00EB72E5">
              <w:rPr>
                <w:color w:val="000000" w:themeColor="text1"/>
                <w:u w:val="single"/>
              </w:rPr>
              <w:t>Informed Consent and Subject Recruitment.</w:t>
            </w:r>
          </w:p>
        </w:tc>
        <w:tc>
          <w:tcPr>
            <w:tcW w:w="4534" w:type="dxa"/>
            <w:tcBorders>
              <w:top w:val="nil"/>
              <w:left w:val="nil"/>
              <w:bottom w:val="nil"/>
              <w:right w:val="nil"/>
            </w:tcBorders>
          </w:tcPr>
          <w:p w14:paraId="1D3B76C6" w14:textId="624A28E5"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7.</w:t>
            </w:r>
            <w:r w:rsidRPr="00EB72E5">
              <w:rPr>
                <w:color w:val="000000" w:themeColor="text1"/>
                <w:lang w:val="cs-CZ"/>
              </w:rPr>
              <w:tab/>
            </w:r>
            <w:r w:rsidRPr="00EB72E5">
              <w:rPr>
                <w:color w:val="000000" w:themeColor="text1"/>
                <w:u w:val="single"/>
                <w:lang w:val="cs-CZ"/>
              </w:rPr>
              <w:t>Informovaný souhlas</w:t>
            </w:r>
            <w:r w:rsidR="002C0FCD" w:rsidRPr="00EB72E5">
              <w:rPr>
                <w:color w:val="000000" w:themeColor="text1"/>
                <w:u w:val="single"/>
                <w:lang w:val="cs-CZ"/>
              </w:rPr>
              <w:t xml:space="preserve"> a </w:t>
            </w:r>
            <w:r w:rsidRPr="00EB72E5">
              <w:rPr>
                <w:color w:val="000000" w:themeColor="text1"/>
                <w:u w:val="single"/>
                <w:lang w:val="cs-CZ"/>
              </w:rPr>
              <w:t>nábor subjektů.</w:t>
            </w:r>
          </w:p>
        </w:tc>
      </w:tr>
      <w:tr w:rsidR="00A17D88" w:rsidRPr="00EB72E5" w14:paraId="0F470281" w14:textId="7F473C6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DA0DCE5" w14:textId="77777777" w:rsidR="00B33AE7" w:rsidRPr="00EB72E5" w:rsidRDefault="00B33AE7" w:rsidP="00B33AE7">
            <w:pPr>
              <w:widowControl w:val="0"/>
              <w:tabs>
                <w:tab w:val="left" w:pos="720"/>
              </w:tabs>
              <w:rPr>
                <w:color w:val="000000" w:themeColor="text1"/>
              </w:rPr>
            </w:pPr>
          </w:p>
        </w:tc>
        <w:tc>
          <w:tcPr>
            <w:tcW w:w="4534" w:type="dxa"/>
            <w:tcBorders>
              <w:top w:val="nil"/>
              <w:left w:val="nil"/>
              <w:bottom w:val="nil"/>
              <w:right w:val="nil"/>
            </w:tcBorders>
          </w:tcPr>
          <w:p w14:paraId="6AE52D02" w14:textId="77777777" w:rsidR="00B33AE7" w:rsidRPr="00EB72E5" w:rsidRDefault="00B33AE7" w:rsidP="00B33AE7">
            <w:pPr>
              <w:widowControl w:val="0"/>
              <w:tabs>
                <w:tab w:val="left" w:pos="720"/>
              </w:tabs>
              <w:rPr>
                <w:color w:val="000000" w:themeColor="text1"/>
                <w:lang w:val="cs-CZ"/>
              </w:rPr>
            </w:pPr>
          </w:p>
        </w:tc>
      </w:tr>
      <w:tr w:rsidR="00A17D88" w:rsidRPr="00E8695B" w14:paraId="2041341E" w14:textId="182A661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237C304" w14:textId="1314B065" w:rsidR="00B33AE7" w:rsidRPr="00EB72E5" w:rsidRDefault="00B33AE7" w:rsidP="00B33AE7">
            <w:pPr>
              <w:widowControl w:val="0"/>
              <w:tabs>
                <w:tab w:val="left" w:pos="1440"/>
              </w:tabs>
              <w:ind w:left="1440" w:hanging="720"/>
              <w:rPr>
                <w:color w:val="000000" w:themeColor="text1"/>
                <w:highlight w:val="yellow"/>
              </w:rPr>
            </w:pPr>
            <w:r w:rsidRPr="00EB72E5">
              <w:rPr>
                <w:color w:val="000000" w:themeColor="text1"/>
              </w:rPr>
              <w:t>7.1</w:t>
            </w:r>
            <w:r w:rsidRPr="00EB72E5">
              <w:rPr>
                <w:color w:val="000000" w:themeColor="text1"/>
              </w:rPr>
              <w:tab/>
            </w:r>
            <w:r w:rsidRPr="00EB72E5">
              <w:rPr>
                <w:color w:val="000000" w:themeColor="text1"/>
                <w:u w:val="single"/>
              </w:rPr>
              <w:t>Informed Consent</w:t>
            </w:r>
            <w:r w:rsidRPr="00EB72E5">
              <w:rPr>
                <w:color w:val="000000" w:themeColor="text1"/>
              </w:rPr>
              <w:t>.</w:t>
            </w:r>
            <w:r w:rsidR="002C0FCD" w:rsidRPr="00EB72E5">
              <w:rPr>
                <w:color w:val="000000" w:themeColor="text1"/>
              </w:rPr>
              <w:t xml:space="preserve"> </w:t>
            </w:r>
            <w:r w:rsidRPr="00EB72E5">
              <w:rPr>
                <w:color w:val="000000" w:themeColor="text1"/>
              </w:rPr>
              <w:t>Principal Investigator will obtain</w:t>
            </w:r>
            <w:r w:rsidR="002C0FCD" w:rsidRPr="00EB72E5">
              <w:rPr>
                <w:color w:val="000000" w:themeColor="text1"/>
              </w:rPr>
              <w:t xml:space="preserve"> a </w:t>
            </w:r>
            <w:r w:rsidRPr="00EB72E5">
              <w:rPr>
                <w:color w:val="000000" w:themeColor="text1"/>
              </w:rPr>
              <w:t>written informed consent for each Study Subject and will maintain</w:t>
            </w:r>
            <w:r w:rsidR="002C0FCD" w:rsidRPr="00EB72E5">
              <w:rPr>
                <w:color w:val="000000" w:themeColor="text1"/>
              </w:rPr>
              <w:t xml:space="preserve"> a </w:t>
            </w:r>
            <w:r w:rsidRPr="00EB72E5">
              <w:rPr>
                <w:color w:val="000000" w:themeColor="text1"/>
              </w:rPr>
              <w:t>signed original of that consent in that Study Subject’s record.</w:t>
            </w:r>
            <w:r w:rsidR="002C0FCD" w:rsidRPr="00EB72E5">
              <w:rPr>
                <w:color w:val="000000" w:themeColor="text1"/>
              </w:rPr>
              <w:t xml:space="preserve"> </w:t>
            </w:r>
            <w:r w:rsidRPr="00EB72E5">
              <w:rPr>
                <w:color w:val="000000" w:themeColor="text1"/>
              </w:rPr>
              <w:t>Pfizer will provide</w:t>
            </w:r>
            <w:r w:rsidR="002C0FCD" w:rsidRPr="00EB72E5">
              <w:rPr>
                <w:color w:val="000000" w:themeColor="text1"/>
              </w:rPr>
              <w:t xml:space="preserve"> a </w:t>
            </w:r>
            <w:r w:rsidRPr="00EB72E5">
              <w:rPr>
                <w:color w:val="000000" w:themeColor="text1"/>
              </w:rPr>
              <w:t>template informed consent document for the Study which has been approved by the IEC and SUKL.</w:t>
            </w:r>
            <w:r w:rsidR="002C0FCD" w:rsidRPr="00EB72E5">
              <w:rPr>
                <w:color w:val="000000" w:themeColor="text1"/>
              </w:rPr>
              <w:t xml:space="preserve"> </w:t>
            </w:r>
            <w:r w:rsidRPr="00EB72E5">
              <w:rPr>
                <w:color w:val="000000" w:themeColor="text1"/>
              </w:rPr>
              <w:t xml:space="preserve">Institution and Principal Investigator must not make any changes to this document with the prior written approval of the Pfizer (including any revisions </w:t>
            </w:r>
            <w:r w:rsidRPr="00EB72E5">
              <w:rPr>
                <w:color w:val="000000" w:themeColor="text1"/>
              </w:rPr>
              <w:lastRenderedPageBreak/>
              <w:t>made during the course of the Study) before the revised informed consent document is used for the Study.</w:t>
            </w:r>
            <w:r w:rsidR="002C0FCD" w:rsidRPr="00EB72E5">
              <w:rPr>
                <w:color w:val="000000" w:themeColor="text1"/>
              </w:rPr>
              <w:t xml:space="preserve"> </w:t>
            </w:r>
            <w:r w:rsidRPr="00EB72E5">
              <w:rPr>
                <w:color w:val="000000" w:themeColor="text1"/>
              </w:rPr>
              <w:t>The Institution and Principal Investigator must not recruit potential subjects to participate in the Study, commence the research covered under this Agreement, or administer the Investigational Drug (as defined below) to the Study Subjects unless and until</w:t>
            </w:r>
            <w:r w:rsidR="002C0FCD" w:rsidRPr="00EB72E5">
              <w:rPr>
                <w:color w:val="000000" w:themeColor="text1"/>
              </w:rPr>
              <w:t xml:space="preserve"> a </w:t>
            </w:r>
            <w:r w:rsidRPr="00EB72E5">
              <w:rPr>
                <w:color w:val="000000" w:themeColor="text1"/>
              </w:rPr>
              <w:t>valid informed consent has been obtained from each Study Subject.</w:t>
            </w:r>
          </w:p>
        </w:tc>
        <w:tc>
          <w:tcPr>
            <w:tcW w:w="4534" w:type="dxa"/>
            <w:tcBorders>
              <w:top w:val="nil"/>
              <w:left w:val="nil"/>
              <w:bottom w:val="nil"/>
              <w:right w:val="nil"/>
            </w:tcBorders>
          </w:tcPr>
          <w:p w14:paraId="2D9C3151" w14:textId="4DE3D977"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7.1</w:t>
            </w:r>
            <w:r w:rsidRPr="00EB72E5">
              <w:rPr>
                <w:color w:val="000000" w:themeColor="text1"/>
                <w:lang w:val="cs-CZ"/>
              </w:rPr>
              <w:tab/>
            </w:r>
            <w:r w:rsidRPr="00EB72E5">
              <w:rPr>
                <w:color w:val="000000" w:themeColor="text1"/>
                <w:u w:val="single"/>
                <w:lang w:val="cs-CZ"/>
              </w:rPr>
              <w:t>Informovaný souhlas</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 od každého subjektu hodnocení získá písemný informovaný souhlas</w:t>
            </w:r>
            <w:r w:rsidR="002C0FCD" w:rsidRPr="00EB72E5">
              <w:rPr>
                <w:color w:val="000000" w:themeColor="text1"/>
                <w:lang w:val="cs-CZ"/>
              </w:rPr>
              <w:t xml:space="preserve"> a </w:t>
            </w:r>
            <w:r w:rsidRPr="00EB72E5">
              <w:rPr>
                <w:color w:val="000000" w:themeColor="text1"/>
                <w:lang w:val="cs-CZ"/>
              </w:rPr>
              <w:t>bude uchovávat podepsaný originál tohoto souhlasu</w:t>
            </w:r>
            <w:r w:rsidR="002C0FCD" w:rsidRPr="00EB72E5">
              <w:rPr>
                <w:color w:val="000000" w:themeColor="text1"/>
                <w:lang w:val="cs-CZ"/>
              </w:rPr>
              <w:t xml:space="preserve"> v </w:t>
            </w:r>
            <w:r w:rsidRPr="00EB72E5">
              <w:rPr>
                <w:color w:val="000000" w:themeColor="text1"/>
                <w:lang w:val="cs-CZ"/>
              </w:rPr>
              <w:t>záznamech subjektu hodnocení.</w:t>
            </w:r>
            <w:r w:rsidR="002C0FCD" w:rsidRPr="00EB72E5">
              <w:rPr>
                <w:color w:val="000000" w:themeColor="text1"/>
                <w:lang w:val="cs-CZ"/>
              </w:rPr>
              <w:t xml:space="preserve"> </w:t>
            </w:r>
            <w:r w:rsidRPr="00EB72E5">
              <w:rPr>
                <w:color w:val="000000" w:themeColor="text1"/>
                <w:lang w:val="cs-CZ"/>
              </w:rPr>
              <w:t>Společnost Pfizer poskytne vzorový formulář informovaného souhlasu pro studii, který byl schválen NEK</w:t>
            </w:r>
            <w:r w:rsidR="002C0FCD" w:rsidRPr="00EB72E5">
              <w:rPr>
                <w:color w:val="000000" w:themeColor="text1"/>
                <w:lang w:val="cs-CZ"/>
              </w:rPr>
              <w:t xml:space="preserve"> a </w:t>
            </w:r>
            <w:r w:rsidRPr="00EB72E5">
              <w:rPr>
                <w:color w:val="000000" w:themeColor="text1"/>
                <w:lang w:val="cs-CZ"/>
              </w:rPr>
              <w:t>SÚKL.</w:t>
            </w:r>
            <w:r w:rsidR="002C0FCD" w:rsidRPr="00EB72E5">
              <w:rPr>
                <w:color w:val="000000" w:themeColor="text1"/>
                <w:lang w:val="cs-CZ"/>
              </w:rPr>
              <w:t xml:space="preserve"> </w:t>
            </w:r>
            <w:r w:rsidRPr="00EB72E5">
              <w:rPr>
                <w:color w:val="000000" w:themeColor="text1"/>
                <w:lang w:val="cs-CZ"/>
              </w:rPr>
              <w:t>Zdravotnické zařízení</w:t>
            </w:r>
            <w:r w:rsidR="002C0FCD" w:rsidRPr="00EB72E5">
              <w:rPr>
                <w:color w:val="000000" w:themeColor="text1"/>
                <w:lang w:val="cs-CZ"/>
              </w:rPr>
              <w:t xml:space="preserve"> a </w:t>
            </w:r>
            <w:r w:rsidRPr="00EB72E5">
              <w:rPr>
                <w:color w:val="000000" w:themeColor="text1"/>
                <w:lang w:val="cs-CZ"/>
              </w:rPr>
              <w:t>hlavní zkoušející nesmí</w:t>
            </w:r>
            <w:r w:rsidR="002C0FCD" w:rsidRPr="00EB72E5">
              <w:rPr>
                <w:color w:val="000000" w:themeColor="text1"/>
                <w:lang w:val="cs-CZ"/>
              </w:rPr>
              <w:t xml:space="preserve"> v </w:t>
            </w:r>
            <w:r w:rsidRPr="00EB72E5">
              <w:rPr>
                <w:color w:val="000000" w:themeColor="text1"/>
                <w:lang w:val="cs-CZ"/>
              </w:rPr>
              <w:t xml:space="preserve">tomto dokumentu provádět žádné změny bez předchozího písemného </w:t>
            </w:r>
            <w:r w:rsidRPr="00EB72E5">
              <w:rPr>
                <w:color w:val="000000" w:themeColor="text1"/>
                <w:lang w:val="cs-CZ"/>
              </w:rPr>
              <w:lastRenderedPageBreak/>
              <w:t>souhlasu společnosti Pfizer před tím, než bude upravený formulář informovaného souhlasu použit pro studii (včetně jakýchkoli úprav provedených během studie).</w:t>
            </w:r>
            <w:r w:rsidR="002C0FCD" w:rsidRPr="00EB72E5">
              <w:rPr>
                <w:color w:val="000000" w:themeColor="text1"/>
                <w:lang w:val="cs-CZ"/>
              </w:rPr>
              <w:t xml:space="preserve"> </w:t>
            </w:r>
            <w:r w:rsidRPr="00EB72E5">
              <w:rPr>
                <w:color w:val="000000" w:themeColor="text1"/>
                <w:lang w:val="cs-CZ"/>
              </w:rPr>
              <w:t>Zdravotnické zařízení</w:t>
            </w:r>
            <w:r w:rsidR="002C0FCD" w:rsidRPr="00EB72E5">
              <w:rPr>
                <w:color w:val="000000" w:themeColor="text1"/>
                <w:lang w:val="cs-CZ"/>
              </w:rPr>
              <w:t xml:space="preserve"> a </w:t>
            </w:r>
            <w:r w:rsidRPr="00EB72E5">
              <w:rPr>
                <w:color w:val="000000" w:themeColor="text1"/>
                <w:lang w:val="cs-CZ"/>
              </w:rPr>
              <w:t>hlavní zkoušející nesmí provádět nábor potenciálních subjektů</w:t>
            </w:r>
            <w:r w:rsidR="002C0FCD" w:rsidRPr="00EB72E5">
              <w:rPr>
                <w:color w:val="000000" w:themeColor="text1"/>
                <w:lang w:val="cs-CZ"/>
              </w:rPr>
              <w:t xml:space="preserve"> k </w:t>
            </w:r>
            <w:r w:rsidRPr="00EB72E5">
              <w:rPr>
                <w:color w:val="000000" w:themeColor="text1"/>
                <w:lang w:val="cs-CZ"/>
              </w:rPr>
              <w:t>účasti ve studii, zahájit výzkum, na který se vztahuje tato smlouva, ani podávat hodnocené léčivo (definované níže) subjektům hodnocení, pokud</w:t>
            </w:r>
            <w:r w:rsidR="002C0FCD" w:rsidRPr="00EB72E5">
              <w:rPr>
                <w:color w:val="000000" w:themeColor="text1"/>
                <w:lang w:val="cs-CZ"/>
              </w:rPr>
              <w:t xml:space="preserve"> a </w:t>
            </w:r>
            <w:r w:rsidRPr="00EB72E5">
              <w:rPr>
                <w:color w:val="000000" w:themeColor="text1"/>
                <w:lang w:val="cs-CZ"/>
              </w:rPr>
              <w:t>dokud nebyl od každého subjektu hodnocení získán platný informovaný souhlas.</w:t>
            </w:r>
          </w:p>
        </w:tc>
      </w:tr>
      <w:tr w:rsidR="00A17D88" w:rsidRPr="00E8695B" w14:paraId="407BD120" w14:textId="44BA84B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0791734"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428263E8" w14:textId="77777777" w:rsidR="00B33AE7" w:rsidRPr="00EB72E5" w:rsidRDefault="00B33AE7" w:rsidP="00B33AE7">
            <w:pPr>
              <w:widowControl w:val="0"/>
              <w:rPr>
                <w:color w:val="000000" w:themeColor="text1"/>
                <w:lang w:val="cs-CZ"/>
              </w:rPr>
            </w:pPr>
          </w:p>
        </w:tc>
      </w:tr>
      <w:tr w:rsidR="00A17D88" w:rsidRPr="00E8695B" w14:paraId="076D292C" w14:textId="70504FB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9128B0C" w14:textId="53B38939" w:rsidR="00B33AE7" w:rsidRPr="00EB72E5" w:rsidRDefault="00B33AE7" w:rsidP="00B33AE7">
            <w:pPr>
              <w:widowControl w:val="0"/>
              <w:tabs>
                <w:tab w:val="left" w:pos="1440"/>
              </w:tabs>
              <w:ind w:left="1440" w:hanging="720"/>
              <w:rPr>
                <w:color w:val="000000" w:themeColor="text1"/>
              </w:rPr>
            </w:pPr>
            <w:r w:rsidRPr="00EB72E5">
              <w:rPr>
                <w:color w:val="000000" w:themeColor="text1"/>
              </w:rPr>
              <w:t>7.2</w:t>
            </w:r>
            <w:r w:rsidRPr="00EB72E5">
              <w:rPr>
                <w:color w:val="000000" w:themeColor="text1"/>
              </w:rPr>
              <w:tab/>
            </w:r>
            <w:r w:rsidRPr="00EB72E5">
              <w:rPr>
                <w:color w:val="000000" w:themeColor="text1"/>
                <w:u w:val="single"/>
              </w:rPr>
              <w:t>Subject Recruitment.</w:t>
            </w:r>
            <w:r w:rsidR="002C0FCD" w:rsidRPr="00EB72E5">
              <w:rPr>
                <w:color w:val="000000" w:themeColor="text1"/>
              </w:rPr>
              <w:t xml:space="preserve"> </w:t>
            </w:r>
            <w:r w:rsidRPr="00EB72E5">
              <w:rPr>
                <w:color w:val="000000" w:themeColor="text1"/>
              </w:rPr>
              <w:t>Institution and Principal Investigator will ensure that all Study-specific subject recruitment methods, procedures, and materials have prior IRB/IEC written approval and comply with all applicable law, regulations, and governmental guidance.</w:t>
            </w:r>
            <w:r w:rsidR="002C0FCD" w:rsidRPr="00EB72E5">
              <w:rPr>
                <w:color w:val="000000" w:themeColor="text1"/>
              </w:rPr>
              <w:t xml:space="preserve"> </w:t>
            </w:r>
            <w:r w:rsidRPr="00EB72E5">
              <w:rPr>
                <w:color w:val="000000" w:themeColor="text1"/>
              </w:rPr>
              <w:t>This requirement applies to all such materials, regardless of medium.</w:t>
            </w:r>
          </w:p>
        </w:tc>
        <w:tc>
          <w:tcPr>
            <w:tcW w:w="4534" w:type="dxa"/>
            <w:tcBorders>
              <w:top w:val="nil"/>
              <w:left w:val="nil"/>
              <w:bottom w:val="nil"/>
              <w:right w:val="nil"/>
            </w:tcBorders>
          </w:tcPr>
          <w:p w14:paraId="540FD36F" w14:textId="19B9BBA2"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7.2</w:t>
            </w:r>
            <w:r w:rsidRPr="00EB72E5">
              <w:rPr>
                <w:color w:val="000000" w:themeColor="text1"/>
                <w:lang w:val="cs-CZ"/>
              </w:rPr>
              <w:tab/>
            </w:r>
            <w:r w:rsidRPr="00EB72E5">
              <w:rPr>
                <w:color w:val="000000" w:themeColor="text1"/>
                <w:u w:val="single"/>
                <w:lang w:val="cs-CZ"/>
              </w:rPr>
              <w:t>Nábor subjektů.</w:t>
            </w:r>
            <w:r w:rsidR="002C0FCD" w:rsidRPr="00EB72E5">
              <w:rPr>
                <w:color w:val="000000" w:themeColor="text1"/>
                <w:lang w:val="cs-CZ"/>
              </w:rPr>
              <w:t xml:space="preserve"> </w:t>
            </w:r>
            <w:r w:rsidRPr="00EB72E5">
              <w:rPr>
                <w:color w:val="000000" w:themeColor="text1"/>
                <w:lang w:val="cs-CZ"/>
              </w:rPr>
              <w:t>Zdravotnické zařízení</w:t>
            </w:r>
            <w:r w:rsidR="002C0FCD" w:rsidRPr="00EB72E5">
              <w:rPr>
                <w:color w:val="000000" w:themeColor="text1"/>
                <w:lang w:val="cs-CZ"/>
              </w:rPr>
              <w:t xml:space="preserve"> a </w:t>
            </w:r>
            <w:r w:rsidRPr="00EB72E5">
              <w:rPr>
                <w:color w:val="000000" w:themeColor="text1"/>
                <w:lang w:val="cs-CZ"/>
              </w:rPr>
              <w:t>hlavní zkoušející zajistí, že metody náboru subjektů hodnocení specifické pro studii, úkony</w:t>
            </w:r>
            <w:r w:rsidR="002C0FCD" w:rsidRPr="00EB72E5">
              <w:rPr>
                <w:color w:val="000000" w:themeColor="text1"/>
                <w:lang w:val="cs-CZ"/>
              </w:rPr>
              <w:t xml:space="preserve"> a </w:t>
            </w:r>
            <w:r w:rsidRPr="00EB72E5">
              <w:rPr>
                <w:color w:val="000000" w:themeColor="text1"/>
                <w:lang w:val="cs-CZ"/>
              </w:rPr>
              <w:t>materiály budou předem písemně schváleny IRB/NEK</w:t>
            </w:r>
            <w:r w:rsidR="002C0FCD" w:rsidRPr="00EB72E5">
              <w:rPr>
                <w:color w:val="000000" w:themeColor="text1"/>
                <w:lang w:val="cs-CZ"/>
              </w:rPr>
              <w:t xml:space="preserve"> a </w:t>
            </w:r>
            <w:r w:rsidRPr="00EB72E5">
              <w:rPr>
                <w:color w:val="000000" w:themeColor="text1"/>
                <w:lang w:val="cs-CZ"/>
              </w:rPr>
              <w:t>budou splňovat všechny platné zákony, předpisy</w:t>
            </w:r>
            <w:r w:rsidR="002C0FCD" w:rsidRPr="00EB72E5">
              <w:rPr>
                <w:color w:val="000000" w:themeColor="text1"/>
                <w:lang w:val="cs-CZ"/>
              </w:rPr>
              <w:t xml:space="preserve"> a </w:t>
            </w:r>
            <w:r w:rsidRPr="00EB72E5">
              <w:rPr>
                <w:color w:val="000000" w:themeColor="text1"/>
                <w:lang w:val="cs-CZ"/>
              </w:rPr>
              <w:t>vládní pokyny.</w:t>
            </w:r>
            <w:r w:rsidR="002C0FCD" w:rsidRPr="00EB72E5">
              <w:rPr>
                <w:color w:val="000000" w:themeColor="text1"/>
                <w:lang w:val="cs-CZ"/>
              </w:rPr>
              <w:t xml:space="preserve"> </w:t>
            </w:r>
            <w:r w:rsidRPr="00EB72E5">
              <w:rPr>
                <w:color w:val="000000" w:themeColor="text1"/>
                <w:lang w:val="cs-CZ"/>
              </w:rPr>
              <w:t>Tento požadavek se vztahuje na všechny takové materiály,</w:t>
            </w:r>
            <w:r w:rsidR="002C0FCD" w:rsidRPr="00EB72E5">
              <w:rPr>
                <w:color w:val="000000" w:themeColor="text1"/>
                <w:lang w:val="cs-CZ"/>
              </w:rPr>
              <w:t xml:space="preserve"> a </w:t>
            </w:r>
            <w:r w:rsidRPr="00EB72E5">
              <w:rPr>
                <w:color w:val="000000" w:themeColor="text1"/>
                <w:lang w:val="cs-CZ"/>
              </w:rPr>
              <w:t>to bez ohledu na médium.</w:t>
            </w:r>
          </w:p>
        </w:tc>
      </w:tr>
      <w:tr w:rsidR="00A17D88" w:rsidRPr="00E8695B" w14:paraId="539E551F" w14:textId="6126FC62"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1D14059" w14:textId="77777777" w:rsidR="00B33AE7" w:rsidRPr="00EB72E5" w:rsidRDefault="00B33AE7" w:rsidP="00B33AE7">
            <w:pPr>
              <w:pStyle w:val="ListParagraph"/>
              <w:widowControl w:val="0"/>
              <w:ind w:left="1440" w:hanging="720"/>
              <w:rPr>
                <w:color w:val="000000" w:themeColor="text1"/>
                <w:lang w:val="pl-PL"/>
              </w:rPr>
            </w:pPr>
          </w:p>
        </w:tc>
        <w:tc>
          <w:tcPr>
            <w:tcW w:w="4534" w:type="dxa"/>
            <w:tcBorders>
              <w:top w:val="nil"/>
              <w:left w:val="nil"/>
              <w:bottom w:val="nil"/>
              <w:right w:val="nil"/>
            </w:tcBorders>
          </w:tcPr>
          <w:p w14:paraId="2FAD3403" w14:textId="77777777" w:rsidR="00B33AE7" w:rsidRPr="00EB72E5" w:rsidRDefault="00B33AE7" w:rsidP="00B33AE7">
            <w:pPr>
              <w:pStyle w:val="ListParagraph"/>
              <w:widowControl w:val="0"/>
              <w:ind w:left="1440" w:hanging="720"/>
              <w:rPr>
                <w:color w:val="000000" w:themeColor="text1"/>
                <w:lang w:val="cs-CZ"/>
              </w:rPr>
            </w:pPr>
          </w:p>
        </w:tc>
      </w:tr>
      <w:tr w:rsidR="00A17D88" w:rsidRPr="00E8695B" w14:paraId="0193DFE6" w14:textId="3711C18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C346858" w14:textId="6F32A165" w:rsidR="00B33AE7" w:rsidRPr="00EB72E5" w:rsidRDefault="00B33AE7" w:rsidP="00B33AE7">
            <w:pPr>
              <w:widowControl w:val="0"/>
              <w:tabs>
                <w:tab w:val="left" w:pos="1440"/>
              </w:tabs>
              <w:ind w:left="1440" w:hanging="720"/>
              <w:rPr>
                <w:color w:val="000000" w:themeColor="text1"/>
              </w:rPr>
            </w:pPr>
            <w:r w:rsidRPr="00EB72E5">
              <w:rPr>
                <w:color w:val="000000" w:themeColor="text1"/>
              </w:rPr>
              <w:t>7.3</w:t>
            </w:r>
            <w:r w:rsidRPr="00EB72E5">
              <w:rPr>
                <w:color w:val="000000" w:themeColor="text1"/>
              </w:rPr>
              <w:tab/>
            </w:r>
            <w:r w:rsidRPr="00EB72E5">
              <w:rPr>
                <w:color w:val="000000" w:themeColor="text1"/>
                <w:u w:val="single"/>
              </w:rPr>
              <w:t>Adverse Events</w:t>
            </w:r>
            <w:r w:rsidRPr="00EB72E5">
              <w:rPr>
                <w:color w:val="000000" w:themeColor="text1"/>
              </w:rPr>
              <w:t>. Institution will ensure, through Principal Investigator, reporting of adverse events experienced by Study Subjects in accordance with instructions in the Protocol and applicable regulations.</w:t>
            </w:r>
            <w:r w:rsidR="002C0FCD" w:rsidRPr="00EB72E5">
              <w:rPr>
                <w:color w:val="000000" w:themeColor="text1"/>
              </w:rPr>
              <w:t xml:space="preserve"> </w:t>
            </w:r>
            <w:r w:rsidRPr="00EB72E5">
              <w:rPr>
                <w:color w:val="000000" w:themeColor="text1"/>
              </w:rPr>
              <w:t xml:space="preserve">This includes, where required, prompt reporting by telephone or facsimile to Pfizer. </w:t>
            </w:r>
            <w:proofErr w:type="spellStart"/>
            <w:r w:rsidRPr="00EB72E5">
              <w:rPr>
                <w:color w:val="000000" w:themeColor="text1"/>
              </w:rPr>
              <w:t>Accordingly,Pfizer</w:t>
            </w:r>
            <w:proofErr w:type="spellEnd"/>
            <w:r w:rsidRPr="00EB72E5">
              <w:rPr>
                <w:color w:val="000000" w:themeColor="text1"/>
              </w:rPr>
              <w:t xml:space="preserve"> will, so far as is lawful, have full responsibility for the reporting of all adverse events to local and international regulatory </w:t>
            </w:r>
            <w:r w:rsidRPr="00EB72E5">
              <w:rPr>
                <w:color w:val="000000" w:themeColor="text1"/>
              </w:rPr>
              <w:lastRenderedPageBreak/>
              <w:t>and/or health authorities.</w:t>
            </w:r>
          </w:p>
        </w:tc>
        <w:tc>
          <w:tcPr>
            <w:tcW w:w="4534" w:type="dxa"/>
            <w:tcBorders>
              <w:top w:val="nil"/>
              <w:left w:val="nil"/>
              <w:bottom w:val="nil"/>
              <w:right w:val="nil"/>
            </w:tcBorders>
          </w:tcPr>
          <w:p w14:paraId="3F3A8581" w14:textId="36E1728C"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7.3</w:t>
            </w:r>
            <w:r w:rsidRPr="00EB72E5">
              <w:rPr>
                <w:color w:val="000000" w:themeColor="text1"/>
                <w:lang w:val="cs-CZ"/>
              </w:rPr>
              <w:tab/>
            </w:r>
            <w:r w:rsidRPr="00EB72E5">
              <w:rPr>
                <w:color w:val="000000" w:themeColor="text1"/>
                <w:u w:val="single"/>
                <w:lang w:val="cs-CZ"/>
              </w:rPr>
              <w:t>Nežádoucí příhody</w:t>
            </w:r>
            <w:r w:rsidRPr="00EB72E5">
              <w:rPr>
                <w:color w:val="000000" w:themeColor="text1"/>
                <w:lang w:val="cs-CZ"/>
              </w:rPr>
              <w:t>. Zdravotnické zařízení prostřednictvím hlavního zkoušejícího zajistí hlášení nežádoucích příhod subjektů hodnocení</w:t>
            </w:r>
            <w:r w:rsidR="002C0FCD" w:rsidRPr="00EB72E5">
              <w:rPr>
                <w:color w:val="000000" w:themeColor="text1"/>
                <w:lang w:val="cs-CZ"/>
              </w:rPr>
              <w:t xml:space="preserve"> v </w:t>
            </w:r>
            <w:r w:rsidRPr="00EB72E5">
              <w:rPr>
                <w:color w:val="000000" w:themeColor="text1"/>
                <w:lang w:val="cs-CZ"/>
              </w:rPr>
              <w:t>souladu</w:t>
            </w:r>
            <w:r w:rsidR="002C0FCD" w:rsidRPr="00EB72E5">
              <w:rPr>
                <w:color w:val="000000" w:themeColor="text1"/>
                <w:lang w:val="cs-CZ"/>
              </w:rPr>
              <w:t xml:space="preserve"> s </w:t>
            </w:r>
            <w:r w:rsidRPr="00EB72E5">
              <w:rPr>
                <w:color w:val="000000" w:themeColor="text1"/>
                <w:lang w:val="cs-CZ"/>
              </w:rPr>
              <w:t>pokyny</w:t>
            </w:r>
            <w:r w:rsidR="002C0FCD" w:rsidRPr="00EB72E5">
              <w:rPr>
                <w:color w:val="000000" w:themeColor="text1"/>
                <w:lang w:val="cs-CZ"/>
              </w:rPr>
              <w:t xml:space="preserve"> v </w:t>
            </w:r>
            <w:r w:rsidRPr="00EB72E5">
              <w:rPr>
                <w:color w:val="000000" w:themeColor="text1"/>
                <w:lang w:val="cs-CZ"/>
              </w:rPr>
              <w:t>protokolu</w:t>
            </w:r>
            <w:r w:rsidR="002C0FCD" w:rsidRPr="00EB72E5">
              <w:rPr>
                <w:color w:val="000000" w:themeColor="text1"/>
                <w:lang w:val="cs-CZ"/>
              </w:rPr>
              <w:t xml:space="preserve"> a </w:t>
            </w:r>
            <w:r w:rsidRPr="00EB72E5">
              <w:rPr>
                <w:color w:val="000000" w:themeColor="text1"/>
                <w:lang w:val="cs-CZ"/>
              </w:rPr>
              <w:t>platnými právními předpisy.</w:t>
            </w:r>
            <w:r w:rsidR="002C0FCD" w:rsidRPr="00EB72E5">
              <w:rPr>
                <w:color w:val="000000" w:themeColor="text1"/>
                <w:lang w:val="cs-CZ"/>
              </w:rPr>
              <w:t xml:space="preserve"> </w:t>
            </w:r>
            <w:r w:rsidRPr="00EB72E5">
              <w:rPr>
                <w:color w:val="000000" w:themeColor="text1"/>
                <w:lang w:val="cs-CZ"/>
              </w:rPr>
              <w:t>Tam, kde je to nutné, to zahrnuje jejich rychlé ohlášení telefonicky nebo faxem společnosti Pfizer. Společnost Pfizer tedy</w:t>
            </w:r>
            <w:r w:rsidR="002C0FCD" w:rsidRPr="00EB72E5">
              <w:rPr>
                <w:color w:val="000000" w:themeColor="text1"/>
                <w:lang w:val="cs-CZ"/>
              </w:rPr>
              <w:t xml:space="preserve"> v </w:t>
            </w:r>
            <w:r w:rsidRPr="00EB72E5">
              <w:rPr>
                <w:color w:val="000000" w:themeColor="text1"/>
                <w:lang w:val="cs-CZ"/>
              </w:rPr>
              <w:t>zákonem daném rozsahu ponese plnou odpovědnost za hlášení všech nežádoucích příhod místním</w:t>
            </w:r>
            <w:r w:rsidR="002C0FCD" w:rsidRPr="00EB72E5">
              <w:rPr>
                <w:color w:val="000000" w:themeColor="text1"/>
                <w:lang w:val="cs-CZ"/>
              </w:rPr>
              <w:t xml:space="preserve"> </w:t>
            </w:r>
            <w:r w:rsidR="002C0FCD" w:rsidRPr="00EB72E5">
              <w:rPr>
                <w:color w:val="000000" w:themeColor="text1"/>
                <w:lang w:val="cs-CZ"/>
              </w:rPr>
              <w:lastRenderedPageBreak/>
              <w:t>a </w:t>
            </w:r>
            <w:r w:rsidRPr="00EB72E5">
              <w:rPr>
                <w:color w:val="000000" w:themeColor="text1"/>
                <w:lang w:val="cs-CZ"/>
              </w:rPr>
              <w:t>mezinárodním kontrolním a/nebo zdravotnickým orgánům.</w:t>
            </w:r>
          </w:p>
        </w:tc>
      </w:tr>
      <w:tr w:rsidR="00A17D88" w:rsidRPr="00E8695B" w14:paraId="44F3BEB8" w14:textId="5DAD63B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1012BA3"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5FD80441" w14:textId="77777777" w:rsidR="00B33AE7" w:rsidRPr="00EB72E5" w:rsidRDefault="00B33AE7" w:rsidP="00B33AE7">
            <w:pPr>
              <w:widowControl w:val="0"/>
              <w:tabs>
                <w:tab w:val="left" w:pos="1440"/>
              </w:tabs>
              <w:rPr>
                <w:color w:val="000000" w:themeColor="text1"/>
                <w:lang w:val="cs-CZ"/>
              </w:rPr>
            </w:pPr>
          </w:p>
        </w:tc>
      </w:tr>
      <w:tr w:rsidR="009106BC" w:rsidRPr="00E8695B" w14:paraId="4FF09774" w14:textId="7453488B"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0B851E1" w14:textId="77777777" w:rsidR="009106BC" w:rsidRPr="00EB72E5" w:rsidRDefault="009106BC" w:rsidP="009106BC">
            <w:pPr>
              <w:widowControl w:val="0"/>
              <w:tabs>
                <w:tab w:val="left" w:pos="720"/>
              </w:tabs>
              <w:ind w:left="720" w:hanging="720"/>
              <w:rPr>
                <w:color w:val="000000" w:themeColor="text1"/>
                <w:spacing w:val="-3"/>
                <w:lang w:val="en-GB"/>
              </w:rPr>
            </w:pPr>
            <w:r w:rsidRPr="00EB72E5">
              <w:rPr>
                <w:bCs/>
                <w:color w:val="000000" w:themeColor="text1"/>
              </w:rPr>
              <w:t>8.</w:t>
            </w:r>
            <w:r w:rsidRPr="00EB72E5">
              <w:rPr>
                <w:bCs/>
                <w:color w:val="000000" w:themeColor="text1"/>
              </w:rPr>
              <w:tab/>
            </w:r>
            <w:r w:rsidRPr="00EB72E5">
              <w:rPr>
                <w:color w:val="000000" w:themeColor="text1"/>
                <w:u w:val="single"/>
              </w:rPr>
              <w:t>Investigational Drug</w:t>
            </w:r>
            <w:r w:rsidRPr="00EB72E5">
              <w:rPr>
                <w:color w:val="000000" w:themeColor="text1"/>
              </w:rPr>
              <w:t>. Pfizer will arrange for Institution to receive</w:t>
            </w:r>
            <w:r w:rsidRPr="00EB72E5">
              <w:rPr>
                <w:bCs/>
                <w:color w:val="000000" w:themeColor="text1"/>
              </w:rPr>
              <w:t>,</w:t>
            </w:r>
            <w:r w:rsidRPr="00EB72E5">
              <w:rPr>
                <w:color w:val="000000" w:themeColor="text1"/>
              </w:rPr>
              <w:t xml:space="preserve"> </w:t>
            </w:r>
            <w:r w:rsidRPr="00EB72E5">
              <w:rPr>
                <w:bCs/>
                <w:color w:val="000000" w:themeColor="text1"/>
              </w:rPr>
              <w:t>at no charge,</w:t>
            </w:r>
            <w:r w:rsidRPr="00EB72E5">
              <w:rPr>
                <w:bCs/>
                <w:i/>
                <w:iCs/>
                <w:color w:val="000000" w:themeColor="text1"/>
              </w:rPr>
              <w:t xml:space="preserve"> </w:t>
            </w:r>
            <w:r w:rsidRPr="00EB72E5">
              <w:rPr>
                <w:color w:val="000000" w:themeColor="text1"/>
              </w:rPr>
              <w:t>sufficient quantities of the Pfizer product that is being studied (“</w:t>
            </w:r>
            <w:r w:rsidRPr="00EB72E5">
              <w:rPr>
                <w:b/>
                <w:color w:val="000000" w:themeColor="text1"/>
              </w:rPr>
              <w:t>Pfizer Drug</w:t>
            </w:r>
            <w:r w:rsidRPr="00EB72E5">
              <w:rPr>
                <w:color w:val="000000" w:themeColor="text1"/>
              </w:rPr>
              <w:t xml:space="preserve">”) to allow Principal Investigator to conduct the Study. </w:t>
            </w:r>
            <w:r w:rsidRPr="00EB72E5">
              <w:rPr>
                <w:bCs/>
                <w:color w:val="000000" w:themeColor="text1"/>
              </w:rPr>
              <w:t xml:space="preserve">Unless otherwise indicated in Attachment A (Study Budget and Payment Terms), </w:t>
            </w:r>
            <w:r w:rsidRPr="00EB72E5">
              <w:rPr>
                <w:color w:val="000000" w:themeColor="text1"/>
              </w:rPr>
              <w:t xml:space="preserve">Pfizer will also arrange for Institution to receive </w:t>
            </w:r>
            <w:r w:rsidRPr="00EB72E5">
              <w:rPr>
                <w:bCs/>
                <w:color w:val="000000" w:themeColor="text1"/>
              </w:rPr>
              <w:t>at no charge, or will cover the costs of,</w:t>
            </w:r>
            <w:r w:rsidRPr="00EB72E5">
              <w:rPr>
                <w:color w:val="000000" w:themeColor="text1"/>
              </w:rPr>
              <w:t xml:space="preserve"> </w:t>
            </w:r>
            <w:r w:rsidRPr="00EB72E5">
              <w:rPr>
                <w:bCs/>
                <w:color w:val="000000" w:themeColor="text1"/>
              </w:rPr>
              <w:t xml:space="preserve">any other Protocol-required drugs (e.g., placebo, comparator drug, concomitant drug). Any other Protocol-required drug that </w:t>
            </w:r>
            <w:r w:rsidRPr="00EB72E5">
              <w:rPr>
                <w:color w:val="000000" w:themeColor="text1"/>
              </w:rPr>
              <w:t>Pfizer</w:t>
            </w:r>
            <w:r w:rsidRPr="00EB72E5" w:rsidDel="00860B8F">
              <w:rPr>
                <w:bCs/>
                <w:color w:val="000000" w:themeColor="text1"/>
              </w:rPr>
              <w:t xml:space="preserve"> </w:t>
            </w:r>
            <w:r w:rsidRPr="00EB72E5">
              <w:rPr>
                <w:bCs/>
                <w:color w:val="000000" w:themeColor="text1"/>
              </w:rPr>
              <w:t>or Pfizer provides or covers the cost of is, together with the Pfizer Drug, considered "</w:t>
            </w:r>
            <w:r w:rsidRPr="00EB72E5">
              <w:rPr>
                <w:b/>
                <w:bCs/>
                <w:color w:val="000000" w:themeColor="text1"/>
              </w:rPr>
              <w:t>Investigational Drug</w:t>
            </w:r>
            <w:r w:rsidRPr="00EB72E5">
              <w:rPr>
                <w:bCs/>
                <w:color w:val="000000" w:themeColor="text1"/>
              </w:rPr>
              <w:t xml:space="preserve">." </w:t>
            </w:r>
            <w:r w:rsidRPr="00EB72E5">
              <w:rPr>
                <w:color w:val="000000" w:themeColor="text1"/>
                <w:spacing w:val="-3"/>
                <w:lang w:val="en-GB"/>
              </w:rPr>
              <w:t xml:space="preserve">The </w:t>
            </w:r>
            <w:r w:rsidRPr="00EB72E5">
              <w:rPr>
                <w:bCs/>
                <w:color w:val="000000" w:themeColor="text1"/>
              </w:rPr>
              <w:t>Investigational Drug</w:t>
            </w:r>
            <w:r w:rsidRPr="00EB72E5">
              <w:rPr>
                <w:color w:val="000000" w:themeColor="text1"/>
                <w:spacing w:val="-3"/>
                <w:lang w:val="en-GB"/>
              </w:rPr>
              <w:t xml:space="preserve"> shall be supplied to Institution’s pharmacy located at:</w:t>
            </w:r>
          </w:p>
          <w:p w14:paraId="2A29F570" w14:textId="77777777" w:rsidR="009106BC" w:rsidRPr="00EB72E5" w:rsidRDefault="009106BC" w:rsidP="009106BC">
            <w:pPr>
              <w:widowControl w:val="0"/>
              <w:tabs>
                <w:tab w:val="left" w:pos="720"/>
              </w:tabs>
              <w:ind w:left="720" w:firstLine="27"/>
              <w:rPr>
                <w:color w:val="000000" w:themeColor="text1"/>
                <w:spacing w:val="-3"/>
                <w:lang w:val="en-GB"/>
              </w:rPr>
            </w:pPr>
          </w:p>
          <w:p w14:paraId="26B99538" w14:textId="77777777" w:rsidR="009106BC" w:rsidRPr="00EB72E5" w:rsidRDefault="009106BC" w:rsidP="009106BC">
            <w:pPr>
              <w:widowControl w:val="0"/>
              <w:tabs>
                <w:tab w:val="left" w:pos="720"/>
              </w:tabs>
              <w:ind w:left="720" w:firstLine="22"/>
              <w:rPr>
                <w:color w:val="000000" w:themeColor="text1"/>
                <w:lang w:val="cs-CZ"/>
              </w:rPr>
            </w:pPr>
            <w:r w:rsidRPr="00EB72E5">
              <w:rPr>
                <w:color w:val="000000" w:themeColor="text1"/>
                <w:lang w:val="cs-CZ"/>
              </w:rPr>
              <w:t>Lékárna FN Brno</w:t>
            </w:r>
          </w:p>
          <w:p w14:paraId="389E3C6B" w14:textId="77777777" w:rsidR="009106BC" w:rsidRPr="00EB72E5" w:rsidRDefault="009106BC" w:rsidP="009106BC">
            <w:pPr>
              <w:widowControl w:val="0"/>
              <w:tabs>
                <w:tab w:val="left" w:pos="720"/>
              </w:tabs>
              <w:ind w:left="720" w:firstLine="22"/>
              <w:rPr>
                <w:color w:val="000000" w:themeColor="text1"/>
                <w:lang w:val="cs-CZ"/>
              </w:rPr>
            </w:pPr>
            <w:r w:rsidRPr="00EB72E5">
              <w:rPr>
                <w:color w:val="000000" w:themeColor="text1"/>
                <w:lang w:val="cs-CZ"/>
              </w:rPr>
              <w:t>Fakultní nemocnice Brno, objekt/pavilon Z</w:t>
            </w:r>
          </w:p>
          <w:p w14:paraId="29809BC1" w14:textId="77777777" w:rsidR="009106BC" w:rsidRPr="00EB72E5" w:rsidRDefault="009106BC" w:rsidP="009106BC">
            <w:pPr>
              <w:widowControl w:val="0"/>
              <w:tabs>
                <w:tab w:val="left" w:pos="720"/>
              </w:tabs>
              <w:ind w:left="720" w:firstLine="22"/>
              <w:rPr>
                <w:color w:val="000000" w:themeColor="text1"/>
                <w:lang w:val="cs-CZ"/>
              </w:rPr>
            </w:pPr>
            <w:r w:rsidRPr="00EB72E5">
              <w:rPr>
                <w:color w:val="000000" w:themeColor="text1"/>
                <w:lang w:val="cs-CZ"/>
              </w:rPr>
              <w:t>Jihlavská 20</w:t>
            </w:r>
          </w:p>
          <w:p w14:paraId="45E40E82" w14:textId="77777777" w:rsidR="009106BC" w:rsidRPr="00EB72E5" w:rsidRDefault="009106BC" w:rsidP="009106BC">
            <w:pPr>
              <w:widowControl w:val="0"/>
              <w:tabs>
                <w:tab w:val="left" w:pos="720"/>
              </w:tabs>
              <w:ind w:left="720" w:firstLine="27"/>
              <w:rPr>
                <w:color w:val="000000" w:themeColor="text1"/>
                <w:spacing w:val="-3"/>
                <w:lang w:val="en-GB"/>
              </w:rPr>
            </w:pPr>
            <w:r w:rsidRPr="00EB72E5">
              <w:rPr>
                <w:color w:val="000000" w:themeColor="text1"/>
                <w:lang w:val="cs-CZ"/>
              </w:rPr>
              <w:t>625 00 Brno</w:t>
            </w:r>
          </w:p>
          <w:p w14:paraId="590D716F" w14:textId="77777777" w:rsidR="009106BC" w:rsidRPr="00EB72E5" w:rsidRDefault="009106BC" w:rsidP="009106BC">
            <w:pPr>
              <w:widowControl w:val="0"/>
              <w:tabs>
                <w:tab w:val="left" w:pos="720"/>
              </w:tabs>
              <w:ind w:left="720" w:firstLine="27"/>
              <w:rPr>
                <w:color w:val="000000" w:themeColor="text1"/>
                <w:spacing w:val="-3"/>
                <w:lang w:val="en-GB"/>
              </w:rPr>
            </w:pPr>
          </w:p>
          <w:p w14:paraId="55E86828" w14:textId="73C591DA" w:rsidR="009106BC" w:rsidRPr="00EB72E5" w:rsidRDefault="009106BC" w:rsidP="009106BC">
            <w:pPr>
              <w:widowControl w:val="0"/>
              <w:tabs>
                <w:tab w:val="left" w:pos="720"/>
              </w:tabs>
              <w:ind w:left="720" w:firstLine="27"/>
              <w:rPr>
                <w:i/>
                <w:color w:val="000000" w:themeColor="text1"/>
                <w:spacing w:val="-3"/>
                <w:lang w:val="en-GB"/>
              </w:rPr>
            </w:pPr>
            <w:r w:rsidRPr="00EB72E5">
              <w:rPr>
                <w:color w:val="000000" w:themeColor="text1"/>
                <w:spacing w:val="-3"/>
                <w:lang w:val="en-GB"/>
              </w:rPr>
              <w:t xml:space="preserve">Institution hereby undertakes to ensure that the </w:t>
            </w:r>
            <w:r w:rsidRPr="00EB72E5">
              <w:rPr>
                <w:bCs/>
                <w:color w:val="000000" w:themeColor="text1"/>
              </w:rPr>
              <w:t>Investigational Drug</w:t>
            </w:r>
            <w:r w:rsidRPr="00EB72E5">
              <w:rPr>
                <w:color w:val="000000" w:themeColor="text1"/>
                <w:spacing w:val="-3"/>
                <w:lang w:val="en-GB"/>
              </w:rPr>
              <w:t xml:space="preserve"> be stored separately from other medication in the pharmacy, and its preparation, inspection, preserving and dispensing (hereinafter only “</w:t>
            </w:r>
            <w:r w:rsidRPr="00EB72E5">
              <w:rPr>
                <w:bCs/>
                <w:color w:val="000000" w:themeColor="text1"/>
              </w:rPr>
              <w:t xml:space="preserve">Investigational </w:t>
            </w:r>
            <w:r w:rsidRPr="00EB72E5">
              <w:rPr>
                <w:color w:val="000000" w:themeColor="text1"/>
                <w:spacing w:val="-3"/>
                <w:lang w:val="en-GB"/>
              </w:rPr>
              <w:t>Drug Handling”) be performed in compliance with Protocol, Pfizer instructions and also pursuant to generally binding legal regulations specified above under Sec. 1.3, and the Good Pharmacy Practice, as well as the terms and conditions stipulated by applicable Directives issued by State Institute for Drug Control.</w:t>
            </w:r>
          </w:p>
        </w:tc>
        <w:tc>
          <w:tcPr>
            <w:tcW w:w="4534" w:type="dxa"/>
            <w:tcBorders>
              <w:top w:val="nil"/>
              <w:left w:val="nil"/>
              <w:bottom w:val="nil"/>
              <w:right w:val="nil"/>
            </w:tcBorders>
          </w:tcPr>
          <w:p w14:paraId="326F3C51" w14:textId="77777777" w:rsidR="009106BC" w:rsidRPr="00EB72E5" w:rsidRDefault="009106BC" w:rsidP="009106BC">
            <w:pPr>
              <w:widowControl w:val="0"/>
              <w:tabs>
                <w:tab w:val="left" w:pos="720"/>
              </w:tabs>
              <w:ind w:left="720" w:hanging="720"/>
              <w:rPr>
                <w:color w:val="000000" w:themeColor="text1"/>
                <w:lang w:val="cs-CZ"/>
              </w:rPr>
            </w:pPr>
            <w:r w:rsidRPr="00EB72E5">
              <w:rPr>
                <w:color w:val="000000" w:themeColor="text1"/>
                <w:lang w:val="cs-CZ"/>
              </w:rPr>
              <w:t>8.</w:t>
            </w:r>
            <w:r w:rsidRPr="00EB72E5">
              <w:rPr>
                <w:color w:val="000000" w:themeColor="text1"/>
                <w:lang w:val="cs-CZ"/>
              </w:rPr>
              <w:tab/>
            </w:r>
            <w:r w:rsidRPr="00EB72E5">
              <w:rPr>
                <w:color w:val="000000" w:themeColor="text1"/>
                <w:u w:val="single"/>
                <w:lang w:val="cs-CZ"/>
              </w:rPr>
              <w:t>Hodnocené léčivo.</w:t>
            </w:r>
            <w:r w:rsidRPr="00EB72E5">
              <w:rPr>
                <w:color w:val="000000" w:themeColor="text1"/>
                <w:lang w:val="cs-CZ"/>
              </w:rPr>
              <w:t xml:space="preserve"> Společnost Pfizer zajistí, že zdravotnické zařízení bezplatně obdrží dostatečné množství přípravku společnosti Pfizer, který je zkoumán („</w:t>
            </w:r>
            <w:r w:rsidRPr="00EB72E5">
              <w:rPr>
                <w:b/>
                <w:bCs/>
                <w:color w:val="000000" w:themeColor="text1"/>
                <w:lang w:val="cs-CZ"/>
              </w:rPr>
              <w:t>léčivo společnosti Pfizer</w:t>
            </w:r>
            <w:r w:rsidRPr="00EB72E5">
              <w:rPr>
                <w:color w:val="000000" w:themeColor="text1"/>
                <w:lang w:val="cs-CZ"/>
              </w:rPr>
              <w:t>“), aby hlavní zkoušející mohl provádět studii. Není-li v příloze A (Rozpočet studie a platební podmínky) uvedeno jinak, společnost Pfizer také zajistí, aby zdravotnické zařízení obdrželo jakákoli další léčiva vyžadovaná podle protokolu, a to buď bezplatně nebo náklady na náklady společnosti Pfizer (např. placebo, srovnávací léčivo, souběžně podávané léčivo). Jakékoli další léčivo vyžadované protokolem, které společnost Pfizer poskytuje nebo jehož náklady hradí, je společně s léčivem společnosti Pfizer považováno za „</w:t>
            </w:r>
            <w:r w:rsidRPr="00EB72E5">
              <w:rPr>
                <w:b/>
                <w:bCs/>
                <w:color w:val="000000" w:themeColor="text1"/>
                <w:lang w:val="cs-CZ"/>
              </w:rPr>
              <w:t>hodnocené léčivo</w:t>
            </w:r>
            <w:r w:rsidRPr="00EB72E5">
              <w:rPr>
                <w:color w:val="000000" w:themeColor="text1"/>
                <w:lang w:val="cs-CZ"/>
              </w:rPr>
              <w:t>“. Hodnocené léčivo bude dodáváno do lékárny zdravotnického zařízení:</w:t>
            </w:r>
          </w:p>
          <w:p w14:paraId="7069D0C1" w14:textId="77777777" w:rsidR="009106BC" w:rsidRPr="00EB72E5" w:rsidRDefault="009106BC" w:rsidP="009106BC">
            <w:pPr>
              <w:widowControl w:val="0"/>
              <w:tabs>
                <w:tab w:val="left" w:pos="720"/>
              </w:tabs>
              <w:ind w:left="720" w:firstLine="22"/>
              <w:rPr>
                <w:color w:val="000000" w:themeColor="text1"/>
                <w:lang w:val="cs-CZ"/>
              </w:rPr>
            </w:pPr>
          </w:p>
          <w:p w14:paraId="267A7A72" w14:textId="77777777" w:rsidR="009106BC" w:rsidRPr="00EB72E5" w:rsidRDefault="009106BC" w:rsidP="009106BC">
            <w:pPr>
              <w:widowControl w:val="0"/>
              <w:tabs>
                <w:tab w:val="left" w:pos="720"/>
              </w:tabs>
              <w:ind w:left="720" w:firstLine="22"/>
              <w:rPr>
                <w:color w:val="000000" w:themeColor="text1"/>
                <w:lang w:val="cs-CZ"/>
              </w:rPr>
            </w:pPr>
            <w:r w:rsidRPr="00EB72E5">
              <w:rPr>
                <w:color w:val="000000" w:themeColor="text1"/>
                <w:lang w:val="cs-CZ"/>
              </w:rPr>
              <w:t>Lékárna FN Brno</w:t>
            </w:r>
          </w:p>
          <w:p w14:paraId="43B8247B" w14:textId="77777777" w:rsidR="009106BC" w:rsidRPr="00EB72E5" w:rsidRDefault="009106BC" w:rsidP="009106BC">
            <w:pPr>
              <w:widowControl w:val="0"/>
              <w:tabs>
                <w:tab w:val="left" w:pos="720"/>
              </w:tabs>
              <w:ind w:left="720" w:firstLine="22"/>
              <w:rPr>
                <w:color w:val="000000" w:themeColor="text1"/>
                <w:lang w:val="cs-CZ"/>
              </w:rPr>
            </w:pPr>
            <w:r w:rsidRPr="00EB72E5">
              <w:rPr>
                <w:color w:val="000000" w:themeColor="text1"/>
                <w:lang w:val="cs-CZ"/>
              </w:rPr>
              <w:t>Fakultní nemocnice Brno, objekt/pavilon Z</w:t>
            </w:r>
          </w:p>
          <w:p w14:paraId="0A5C5DF3" w14:textId="77777777" w:rsidR="009106BC" w:rsidRPr="00EB72E5" w:rsidRDefault="009106BC" w:rsidP="009106BC">
            <w:pPr>
              <w:widowControl w:val="0"/>
              <w:tabs>
                <w:tab w:val="left" w:pos="720"/>
              </w:tabs>
              <w:ind w:left="720" w:firstLine="22"/>
              <w:rPr>
                <w:color w:val="000000" w:themeColor="text1"/>
                <w:lang w:val="cs-CZ"/>
              </w:rPr>
            </w:pPr>
            <w:r w:rsidRPr="00EB72E5">
              <w:rPr>
                <w:color w:val="000000" w:themeColor="text1"/>
                <w:lang w:val="cs-CZ"/>
              </w:rPr>
              <w:t>Jihlavská 20</w:t>
            </w:r>
          </w:p>
          <w:p w14:paraId="148CEFE6" w14:textId="77777777" w:rsidR="009106BC" w:rsidRPr="00EB72E5" w:rsidRDefault="009106BC" w:rsidP="009106BC">
            <w:pPr>
              <w:widowControl w:val="0"/>
              <w:tabs>
                <w:tab w:val="left" w:pos="720"/>
              </w:tabs>
              <w:ind w:left="720" w:firstLine="22"/>
              <w:rPr>
                <w:color w:val="000000" w:themeColor="text1"/>
                <w:lang w:val="cs-CZ"/>
              </w:rPr>
            </w:pPr>
            <w:r w:rsidRPr="00EB72E5">
              <w:rPr>
                <w:color w:val="000000" w:themeColor="text1"/>
                <w:lang w:val="cs-CZ"/>
              </w:rPr>
              <w:t>625 00 Brno</w:t>
            </w:r>
          </w:p>
          <w:p w14:paraId="7DDBFC01" w14:textId="77777777" w:rsidR="009106BC" w:rsidRPr="00EB72E5" w:rsidRDefault="009106BC" w:rsidP="009106BC">
            <w:pPr>
              <w:widowControl w:val="0"/>
              <w:tabs>
                <w:tab w:val="left" w:pos="720"/>
              </w:tabs>
              <w:ind w:left="720" w:firstLine="22"/>
              <w:rPr>
                <w:color w:val="000000" w:themeColor="text1"/>
                <w:lang w:val="cs-CZ"/>
              </w:rPr>
            </w:pPr>
          </w:p>
          <w:p w14:paraId="3A12F954" w14:textId="7B5FAE11" w:rsidR="009106BC" w:rsidRPr="00EB72E5" w:rsidRDefault="009106BC" w:rsidP="009106BC">
            <w:pPr>
              <w:widowControl w:val="0"/>
              <w:tabs>
                <w:tab w:val="left" w:pos="720"/>
              </w:tabs>
              <w:ind w:left="720" w:firstLine="22"/>
              <w:rPr>
                <w:bCs/>
                <w:color w:val="000000" w:themeColor="text1"/>
                <w:lang w:val="cs-CZ"/>
              </w:rPr>
            </w:pPr>
            <w:r w:rsidRPr="00EB72E5">
              <w:rPr>
                <w:color w:val="000000" w:themeColor="text1"/>
                <w:lang w:val="cs-CZ"/>
              </w:rPr>
              <w:t xml:space="preserve">Zdravotnické zařízení se tímto zavazuje, že zajistí, aby bylo hodnocené léčivo uchováváno odděleně od ostatních léků v lékárně a aby jeho příprava, kontrola, uchovávání a vydávání (dále jen „manipulace s hodnoceným léčivem") byly prováděny v souladu s protokolem, pokyny společnosti Pfizer a také v souladu s obecně závaznými právními předpisy uvedenými výše ve článku 1.3, správnou lékárenskou praxí a podmínkami stanovenými v platných pokynech vydaných </w:t>
            </w:r>
            <w:r w:rsidRPr="00EB72E5">
              <w:rPr>
                <w:color w:val="000000" w:themeColor="text1"/>
                <w:lang w:val="cs-CZ"/>
              </w:rPr>
              <w:lastRenderedPageBreak/>
              <w:t>Státním ústavem pro kontrolu léčiv.</w:t>
            </w:r>
          </w:p>
        </w:tc>
      </w:tr>
      <w:tr w:rsidR="00A17D88" w:rsidRPr="00E8695B" w14:paraId="7F4E6179" w14:textId="41A3BDC1"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BEF1D92" w14:textId="77777777" w:rsidR="00B33AE7" w:rsidRPr="00EB72E5" w:rsidRDefault="00B33AE7" w:rsidP="00B33AE7">
            <w:pPr>
              <w:widowControl w:val="0"/>
              <w:tabs>
                <w:tab w:val="left" w:pos="720"/>
              </w:tabs>
              <w:rPr>
                <w:i/>
                <w:color w:val="000000" w:themeColor="text1"/>
                <w:spacing w:val="-3"/>
                <w:highlight w:val="yellow"/>
                <w:lang w:val="cs"/>
              </w:rPr>
            </w:pPr>
          </w:p>
        </w:tc>
        <w:tc>
          <w:tcPr>
            <w:tcW w:w="4534" w:type="dxa"/>
            <w:tcBorders>
              <w:top w:val="nil"/>
              <w:left w:val="nil"/>
              <w:bottom w:val="nil"/>
              <w:right w:val="nil"/>
            </w:tcBorders>
          </w:tcPr>
          <w:p w14:paraId="41B366A3" w14:textId="77777777" w:rsidR="00B33AE7" w:rsidRPr="00EB72E5" w:rsidRDefault="00B33AE7" w:rsidP="00B33AE7">
            <w:pPr>
              <w:widowControl w:val="0"/>
              <w:tabs>
                <w:tab w:val="left" w:pos="720"/>
              </w:tabs>
              <w:rPr>
                <w:i/>
                <w:color w:val="000000" w:themeColor="text1"/>
                <w:spacing w:val="-3"/>
                <w:highlight w:val="yellow"/>
                <w:lang w:val="cs-CZ"/>
              </w:rPr>
            </w:pPr>
          </w:p>
        </w:tc>
      </w:tr>
      <w:tr w:rsidR="00A17D88" w:rsidRPr="00E8695B" w14:paraId="42E9586C" w14:textId="42623FD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CFE4D53" w14:textId="12904239" w:rsidR="00B33AE7" w:rsidRPr="00EB72E5" w:rsidRDefault="00B33AE7" w:rsidP="00B33AE7">
            <w:pPr>
              <w:widowControl w:val="0"/>
              <w:tabs>
                <w:tab w:val="left" w:pos="720"/>
              </w:tabs>
              <w:ind w:left="720"/>
              <w:rPr>
                <w:bCs/>
                <w:color w:val="000000" w:themeColor="text1"/>
                <w:highlight w:val="yellow"/>
              </w:rPr>
            </w:pPr>
            <w:r w:rsidRPr="00EB72E5">
              <w:rPr>
                <w:color w:val="000000" w:themeColor="text1"/>
                <w:spacing w:val="-3"/>
                <w:lang w:val="en-GB"/>
              </w:rPr>
              <w:t>Institution will appoint two appropriately qualified and experienced pharmacists.</w:t>
            </w:r>
            <w:r w:rsidR="002C0FCD" w:rsidRPr="00EB72E5">
              <w:rPr>
                <w:color w:val="000000" w:themeColor="text1"/>
                <w:spacing w:val="-3"/>
                <w:lang w:val="en-GB"/>
              </w:rPr>
              <w:t xml:space="preserve"> </w:t>
            </w:r>
            <w:r w:rsidRPr="00EB72E5">
              <w:rPr>
                <w:color w:val="000000" w:themeColor="text1"/>
                <w:spacing w:val="-3"/>
                <w:lang w:val="en-GB"/>
              </w:rPr>
              <w:t>The pharmacists will hold current practising certificates (with no restrictions) and be registered with the professional governing body of pharmacists in the Czech Republic pursuant to applicable laws, who shall be responsible for Investigational Drug Handling and keeping full records thereon.</w:t>
            </w:r>
            <w:r w:rsidR="002C0FCD" w:rsidRPr="00EB72E5">
              <w:rPr>
                <w:color w:val="000000" w:themeColor="text1"/>
                <w:spacing w:val="-3"/>
                <w:lang w:val="en-GB"/>
              </w:rPr>
              <w:t xml:space="preserve"> </w:t>
            </w:r>
            <w:r w:rsidRPr="00EB72E5">
              <w:rPr>
                <w:color w:val="000000" w:themeColor="text1"/>
                <w:spacing w:val="-3"/>
                <w:lang w:val="en-GB"/>
              </w:rPr>
              <w:t xml:space="preserve">Immediately after appointing such pharmacists, Institution shall notify </w:t>
            </w:r>
            <w:r w:rsidRPr="00EB72E5">
              <w:rPr>
                <w:color w:val="000000" w:themeColor="text1"/>
              </w:rPr>
              <w:t>Pfizer</w:t>
            </w:r>
            <w:r w:rsidRPr="00EB72E5">
              <w:rPr>
                <w:color w:val="000000" w:themeColor="text1"/>
                <w:spacing w:val="-3"/>
                <w:lang w:val="en-GB"/>
              </w:rPr>
              <w:t xml:space="preserve"> in writing of the name and surname of the appointees along with the appropriate contact details, if applicable.</w:t>
            </w:r>
            <w:r w:rsidR="002C0FCD" w:rsidRPr="00EB72E5">
              <w:rPr>
                <w:color w:val="000000" w:themeColor="text1"/>
                <w:spacing w:val="-3"/>
                <w:lang w:val="en-GB"/>
              </w:rPr>
              <w:t xml:space="preserve"> </w:t>
            </w:r>
            <w:r w:rsidRPr="00EB72E5">
              <w:rPr>
                <w:color w:val="000000" w:themeColor="text1"/>
                <w:spacing w:val="-3"/>
              </w:rPr>
              <w:t xml:space="preserve">Principal Investigator hereby undertakes to use and administer the </w:t>
            </w:r>
            <w:r w:rsidRPr="00EB72E5">
              <w:rPr>
                <w:bCs/>
                <w:color w:val="000000" w:themeColor="text1"/>
              </w:rPr>
              <w:t xml:space="preserve">Investigational </w:t>
            </w:r>
            <w:r w:rsidRPr="00EB72E5">
              <w:rPr>
                <w:color w:val="000000" w:themeColor="text1"/>
                <w:spacing w:val="-3"/>
              </w:rPr>
              <w:t>Drug directly from Institution’s pharmacy in compliance with the Protocol and in doses required for each individual Study Subject visit.</w:t>
            </w:r>
          </w:p>
        </w:tc>
        <w:tc>
          <w:tcPr>
            <w:tcW w:w="4534" w:type="dxa"/>
            <w:tcBorders>
              <w:top w:val="nil"/>
              <w:left w:val="nil"/>
              <w:bottom w:val="nil"/>
              <w:right w:val="nil"/>
            </w:tcBorders>
          </w:tcPr>
          <w:p w14:paraId="4E38ADF1" w14:textId="44BA9249" w:rsidR="00B33AE7" w:rsidRPr="00EB72E5" w:rsidRDefault="00B33AE7" w:rsidP="00B33AE7">
            <w:pPr>
              <w:widowControl w:val="0"/>
              <w:tabs>
                <w:tab w:val="left" w:pos="720"/>
              </w:tabs>
              <w:ind w:left="720"/>
              <w:rPr>
                <w:color w:val="000000" w:themeColor="text1"/>
                <w:spacing w:val="-3"/>
                <w:lang w:val="cs-CZ"/>
              </w:rPr>
            </w:pPr>
            <w:r w:rsidRPr="00EB72E5">
              <w:rPr>
                <w:color w:val="000000" w:themeColor="text1"/>
                <w:lang w:val="cs-CZ"/>
              </w:rPr>
              <w:t>Zdravotnické zařízení jmenuje dva lékárníky</w:t>
            </w:r>
            <w:r w:rsidR="002C0FCD" w:rsidRPr="00EB72E5">
              <w:rPr>
                <w:color w:val="000000" w:themeColor="text1"/>
                <w:lang w:val="cs-CZ"/>
              </w:rPr>
              <w:t xml:space="preserve"> s </w:t>
            </w:r>
            <w:r w:rsidRPr="00EB72E5">
              <w:rPr>
                <w:color w:val="000000" w:themeColor="text1"/>
                <w:lang w:val="cs-CZ"/>
              </w:rPr>
              <w:t>odpovídající kvalifikací</w:t>
            </w:r>
            <w:r w:rsidR="002C0FCD" w:rsidRPr="00EB72E5">
              <w:rPr>
                <w:color w:val="000000" w:themeColor="text1"/>
                <w:lang w:val="cs-CZ"/>
              </w:rPr>
              <w:t xml:space="preserve"> a </w:t>
            </w:r>
            <w:r w:rsidRPr="00EB72E5">
              <w:rPr>
                <w:color w:val="000000" w:themeColor="text1"/>
                <w:lang w:val="cs-CZ"/>
              </w:rPr>
              <w:t>zkušenostmi.</w:t>
            </w:r>
            <w:r w:rsidR="002C0FCD" w:rsidRPr="00EB72E5">
              <w:rPr>
                <w:color w:val="000000" w:themeColor="text1"/>
                <w:lang w:val="cs-CZ"/>
              </w:rPr>
              <w:t xml:space="preserve"> </w:t>
            </w:r>
            <w:r w:rsidRPr="00EB72E5">
              <w:rPr>
                <w:color w:val="000000" w:themeColor="text1"/>
                <w:lang w:val="cs-CZ"/>
              </w:rPr>
              <w:t>Lékárníci budou držiteli platných profesních osvědčení (bez omezení), budou zaregistrováni</w:t>
            </w:r>
            <w:r w:rsidR="002C0FCD" w:rsidRPr="00EB72E5">
              <w:rPr>
                <w:color w:val="000000" w:themeColor="text1"/>
                <w:lang w:val="cs-CZ"/>
              </w:rPr>
              <w:t xml:space="preserve"> u </w:t>
            </w:r>
            <w:r w:rsidRPr="00EB72E5">
              <w:rPr>
                <w:color w:val="000000" w:themeColor="text1"/>
                <w:lang w:val="cs-CZ"/>
              </w:rPr>
              <w:t>oficiální profesní organizace lékárníků</w:t>
            </w:r>
            <w:r w:rsidR="002C0FCD" w:rsidRPr="00EB72E5">
              <w:rPr>
                <w:color w:val="000000" w:themeColor="text1"/>
                <w:lang w:val="cs-CZ"/>
              </w:rPr>
              <w:t xml:space="preserve"> v </w:t>
            </w:r>
            <w:r w:rsidRPr="00EB72E5">
              <w:rPr>
                <w:color w:val="000000" w:themeColor="text1"/>
                <w:lang w:val="cs-CZ"/>
              </w:rPr>
              <w:t>České republice</w:t>
            </w:r>
            <w:r w:rsidR="002C0FCD" w:rsidRPr="00EB72E5">
              <w:rPr>
                <w:color w:val="000000" w:themeColor="text1"/>
                <w:lang w:val="cs-CZ"/>
              </w:rPr>
              <w:t xml:space="preserve"> v </w:t>
            </w:r>
            <w:r w:rsidRPr="00EB72E5">
              <w:rPr>
                <w:color w:val="000000" w:themeColor="text1"/>
                <w:lang w:val="cs-CZ"/>
              </w:rPr>
              <w:t>souladu</w:t>
            </w:r>
            <w:r w:rsidR="002C0FCD" w:rsidRPr="00EB72E5">
              <w:rPr>
                <w:color w:val="000000" w:themeColor="text1"/>
                <w:lang w:val="cs-CZ"/>
              </w:rPr>
              <w:t xml:space="preserve"> s </w:t>
            </w:r>
            <w:r w:rsidRPr="00EB72E5">
              <w:rPr>
                <w:color w:val="000000" w:themeColor="text1"/>
                <w:lang w:val="cs-CZ"/>
              </w:rPr>
              <w:t>příslušnými právními předpisy</w:t>
            </w:r>
            <w:r w:rsidR="002C0FCD" w:rsidRPr="00EB72E5">
              <w:rPr>
                <w:color w:val="000000" w:themeColor="text1"/>
                <w:lang w:val="cs-CZ"/>
              </w:rPr>
              <w:t xml:space="preserve"> a </w:t>
            </w:r>
            <w:r w:rsidRPr="00EB72E5">
              <w:rPr>
                <w:color w:val="000000" w:themeColor="text1"/>
                <w:lang w:val="cs-CZ"/>
              </w:rPr>
              <w:t>budou odpovídat za nakládání</w:t>
            </w:r>
            <w:r w:rsidR="002C0FCD" w:rsidRPr="00EB72E5">
              <w:rPr>
                <w:color w:val="000000" w:themeColor="text1"/>
                <w:lang w:val="cs-CZ"/>
              </w:rPr>
              <w:t xml:space="preserve"> s </w:t>
            </w:r>
            <w:r w:rsidRPr="00EB72E5">
              <w:rPr>
                <w:color w:val="000000" w:themeColor="text1"/>
                <w:lang w:val="cs-CZ"/>
              </w:rPr>
              <w:t>hodnoceným léčivem</w:t>
            </w:r>
            <w:r w:rsidR="002C0FCD" w:rsidRPr="00EB72E5">
              <w:rPr>
                <w:color w:val="000000" w:themeColor="text1"/>
                <w:lang w:val="cs-CZ"/>
              </w:rPr>
              <w:t xml:space="preserve"> a </w:t>
            </w:r>
            <w:r w:rsidRPr="00EB72E5">
              <w:rPr>
                <w:color w:val="000000" w:themeColor="text1"/>
                <w:lang w:val="cs-CZ"/>
              </w:rPr>
              <w:t>za vedení kompletní dokumentace</w:t>
            </w:r>
            <w:r w:rsidR="002C0FCD" w:rsidRPr="00EB72E5">
              <w:rPr>
                <w:color w:val="000000" w:themeColor="text1"/>
                <w:lang w:val="cs-CZ"/>
              </w:rPr>
              <w:t xml:space="preserve"> o </w:t>
            </w:r>
            <w:r w:rsidRPr="00EB72E5">
              <w:rPr>
                <w:color w:val="000000" w:themeColor="text1"/>
                <w:lang w:val="cs-CZ"/>
              </w:rPr>
              <w:t>této činnosti.</w:t>
            </w:r>
            <w:r w:rsidR="002C0FCD" w:rsidRPr="00EB72E5">
              <w:rPr>
                <w:color w:val="000000" w:themeColor="text1"/>
                <w:lang w:val="cs-CZ"/>
              </w:rPr>
              <w:t xml:space="preserve"> </w:t>
            </w:r>
            <w:r w:rsidRPr="00EB72E5">
              <w:rPr>
                <w:color w:val="000000" w:themeColor="text1"/>
                <w:lang w:val="cs-CZ"/>
              </w:rPr>
              <w:t>Zdravotnické zařízení neprodleně po jejich jmenování písemně oznámí společnosti Pfizer jméno</w:t>
            </w:r>
            <w:r w:rsidR="002C0FCD" w:rsidRPr="00EB72E5">
              <w:rPr>
                <w:color w:val="000000" w:themeColor="text1"/>
                <w:lang w:val="cs-CZ"/>
              </w:rPr>
              <w:t xml:space="preserve"> a </w:t>
            </w:r>
            <w:r w:rsidRPr="00EB72E5">
              <w:rPr>
                <w:color w:val="000000" w:themeColor="text1"/>
                <w:lang w:val="cs-CZ"/>
              </w:rPr>
              <w:t>příjmení uvedených osob spolu</w:t>
            </w:r>
            <w:r w:rsidR="002C0FCD" w:rsidRPr="00EB72E5">
              <w:rPr>
                <w:color w:val="000000" w:themeColor="text1"/>
                <w:lang w:val="cs-CZ"/>
              </w:rPr>
              <w:t xml:space="preserve"> s </w:t>
            </w:r>
            <w:r w:rsidRPr="00EB72E5">
              <w:rPr>
                <w:color w:val="000000" w:themeColor="text1"/>
                <w:lang w:val="cs-CZ"/>
              </w:rPr>
              <w:t>náležitými kontaktními údaji (v příslušných případech).</w:t>
            </w:r>
            <w:r w:rsidR="002C0FCD" w:rsidRPr="00EB72E5">
              <w:rPr>
                <w:color w:val="000000" w:themeColor="text1"/>
                <w:lang w:val="cs-CZ"/>
              </w:rPr>
              <w:t xml:space="preserve"> </w:t>
            </w:r>
            <w:r w:rsidRPr="00EB72E5">
              <w:rPr>
                <w:color w:val="000000" w:themeColor="text1"/>
                <w:lang w:val="cs-CZ"/>
              </w:rPr>
              <w:t>Hlavní zkoušející se tímto zavazuje, že bude používat</w:t>
            </w:r>
            <w:r w:rsidR="002C0FCD" w:rsidRPr="00EB72E5">
              <w:rPr>
                <w:color w:val="000000" w:themeColor="text1"/>
                <w:lang w:val="cs-CZ"/>
              </w:rPr>
              <w:t xml:space="preserve"> a </w:t>
            </w:r>
            <w:r w:rsidRPr="00EB72E5">
              <w:rPr>
                <w:color w:val="000000" w:themeColor="text1"/>
                <w:lang w:val="cs-CZ"/>
              </w:rPr>
              <w:t>podávat hodnocené léčivo přímo</w:t>
            </w:r>
            <w:r w:rsidR="002C0FCD" w:rsidRPr="00EB72E5">
              <w:rPr>
                <w:color w:val="000000" w:themeColor="text1"/>
                <w:lang w:val="cs-CZ"/>
              </w:rPr>
              <w:t xml:space="preserve"> z </w:t>
            </w:r>
            <w:r w:rsidRPr="00EB72E5">
              <w:rPr>
                <w:color w:val="000000" w:themeColor="text1"/>
                <w:lang w:val="cs-CZ"/>
              </w:rPr>
              <w:t>lékárny zdravotnického zařízení</w:t>
            </w:r>
            <w:r w:rsidR="002C0FCD" w:rsidRPr="00EB72E5">
              <w:rPr>
                <w:color w:val="000000" w:themeColor="text1"/>
                <w:lang w:val="cs-CZ"/>
              </w:rPr>
              <w:t xml:space="preserve"> v </w:t>
            </w:r>
            <w:r w:rsidRPr="00EB72E5">
              <w:rPr>
                <w:color w:val="000000" w:themeColor="text1"/>
                <w:lang w:val="cs-CZ"/>
              </w:rPr>
              <w:t>souladu</w:t>
            </w:r>
            <w:r w:rsidR="002C0FCD" w:rsidRPr="00EB72E5">
              <w:rPr>
                <w:color w:val="000000" w:themeColor="text1"/>
                <w:lang w:val="cs-CZ"/>
              </w:rPr>
              <w:t xml:space="preserve"> s </w:t>
            </w:r>
            <w:r w:rsidRPr="00EB72E5">
              <w:rPr>
                <w:color w:val="000000" w:themeColor="text1"/>
                <w:lang w:val="cs-CZ"/>
              </w:rPr>
              <w:t>protokolem</w:t>
            </w:r>
            <w:r w:rsidR="002C0FCD" w:rsidRPr="00EB72E5">
              <w:rPr>
                <w:color w:val="000000" w:themeColor="text1"/>
                <w:lang w:val="cs-CZ"/>
              </w:rPr>
              <w:t xml:space="preserve"> a </w:t>
            </w:r>
            <w:r w:rsidRPr="00EB72E5">
              <w:rPr>
                <w:color w:val="000000" w:themeColor="text1"/>
                <w:lang w:val="cs-CZ"/>
              </w:rPr>
              <w:t>v dávkách potřebných pro každou individuální návštěvu subjektu hodnocení.</w:t>
            </w:r>
          </w:p>
        </w:tc>
      </w:tr>
      <w:tr w:rsidR="00A17D88" w:rsidRPr="00E8695B" w14:paraId="399ED8E8" w14:textId="1F19991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CF1F709" w14:textId="77777777" w:rsidR="00B33AE7" w:rsidRPr="00EB72E5" w:rsidRDefault="00B33AE7" w:rsidP="00B33AE7">
            <w:pPr>
              <w:widowControl w:val="0"/>
              <w:rPr>
                <w:bCs/>
                <w:color w:val="000000" w:themeColor="text1"/>
                <w:lang w:val="cs"/>
              </w:rPr>
            </w:pPr>
          </w:p>
        </w:tc>
        <w:tc>
          <w:tcPr>
            <w:tcW w:w="4534" w:type="dxa"/>
            <w:tcBorders>
              <w:top w:val="nil"/>
              <w:left w:val="nil"/>
              <w:bottom w:val="nil"/>
              <w:right w:val="nil"/>
            </w:tcBorders>
          </w:tcPr>
          <w:p w14:paraId="34138810" w14:textId="77777777" w:rsidR="00B33AE7" w:rsidRPr="00EB72E5" w:rsidRDefault="00B33AE7" w:rsidP="00B33AE7">
            <w:pPr>
              <w:widowControl w:val="0"/>
              <w:rPr>
                <w:bCs/>
                <w:color w:val="000000" w:themeColor="text1"/>
                <w:lang w:val="cs-CZ"/>
              </w:rPr>
            </w:pPr>
          </w:p>
        </w:tc>
      </w:tr>
      <w:tr w:rsidR="00A17D88" w:rsidRPr="00E8695B" w14:paraId="34751DCD" w14:textId="3F8E652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DF3FE72" w14:textId="1C1BA971" w:rsidR="00B33AE7" w:rsidRPr="00EB72E5" w:rsidRDefault="00B33AE7" w:rsidP="00B33AE7">
            <w:pPr>
              <w:widowControl w:val="0"/>
              <w:tabs>
                <w:tab w:val="left" w:pos="1440"/>
              </w:tabs>
              <w:ind w:left="1440" w:hanging="720"/>
              <w:rPr>
                <w:color w:val="000000" w:themeColor="text1"/>
              </w:rPr>
            </w:pPr>
            <w:r w:rsidRPr="00EB72E5">
              <w:rPr>
                <w:color w:val="000000" w:themeColor="text1"/>
              </w:rPr>
              <w:t>8.1</w:t>
            </w:r>
            <w:r w:rsidRPr="00EB72E5">
              <w:rPr>
                <w:color w:val="000000" w:themeColor="text1"/>
              </w:rPr>
              <w:tab/>
            </w:r>
            <w:r w:rsidRPr="00EB72E5">
              <w:rPr>
                <w:color w:val="000000" w:themeColor="text1"/>
                <w:u w:val="single"/>
              </w:rPr>
              <w:t>Custody and Dispensing</w:t>
            </w:r>
            <w:r w:rsidRPr="00EB72E5">
              <w:rPr>
                <w:color w:val="000000" w:themeColor="text1"/>
              </w:rPr>
              <w:t>.</w:t>
            </w:r>
            <w:r w:rsidR="002C0FCD" w:rsidRPr="00EB72E5">
              <w:rPr>
                <w:color w:val="000000" w:themeColor="text1"/>
              </w:rPr>
              <w:t xml:space="preserve"> </w:t>
            </w:r>
            <w:r w:rsidRPr="00EB72E5">
              <w:rPr>
                <w:color w:val="000000" w:themeColor="text1"/>
              </w:rPr>
              <w:t>Principal Investigator and Institution will maintain appropriate control of supplies of Investigational Drug and will not administer or dispense it to anyone who is not</w:t>
            </w:r>
            <w:r w:rsidR="002C0FCD" w:rsidRPr="00EB72E5">
              <w:rPr>
                <w:color w:val="000000" w:themeColor="text1"/>
              </w:rPr>
              <w:t xml:space="preserve"> a </w:t>
            </w:r>
            <w:r w:rsidRPr="00EB72E5">
              <w:rPr>
                <w:color w:val="000000" w:themeColor="text1"/>
              </w:rPr>
              <w:t>Study Subject, or provide access to it to anyone except Study personnel.</w:t>
            </w:r>
          </w:p>
        </w:tc>
        <w:tc>
          <w:tcPr>
            <w:tcW w:w="4534" w:type="dxa"/>
            <w:tcBorders>
              <w:top w:val="nil"/>
              <w:left w:val="nil"/>
              <w:bottom w:val="nil"/>
              <w:right w:val="nil"/>
            </w:tcBorders>
          </w:tcPr>
          <w:p w14:paraId="54CAD158" w14:textId="46E396EF"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8.1</w:t>
            </w:r>
            <w:r w:rsidRPr="00EB72E5">
              <w:rPr>
                <w:color w:val="000000" w:themeColor="text1"/>
                <w:lang w:val="cs-CZ"/>
              </w:rPr>
              <w:tab/>
            </w:r>
            <w:r w:rsidRPr="00EB72E5">
              <w:rPr>
                <w:color w:val="000000" w:themeColor="text1"/>
                <w:u w:val="single"/>
                <w:lang w:val="cs-CZ"/>
              </w:rPr>
              <w:t>Uchovávání</w:t>
            </w:r>
            <w:r w:rsidR="002C0FCD" w:rsidRPr="00EB72E5">
              <w:rPr>
                <w:color w:val="000000" w:themeColor="text1"/>
                <w:u w:val="single"/>
                <w:lang w:val="cs-CZ"/>
              </w:rPr>
              <w:t xml:space="preserve"> a </w:t>
            </w:r>
            <w:r w:rsidRPr="00EB72E5">
              <w:rPr>
                <w:color w:val="000000" w:themeColor="text1"/>
                <w:u w:val="single"/>
                <w:lang w:val="cs-CZ"/>
              </w:rPr>
              <w:t>výdej hodnoceného léčiva</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budou provádět odpovídající kontrolu zásob hodnoceného léčiva</w:t>
            </w:r>
            <w:r w:rsidR="002C0FCD" w:rsidRPr="00EB72E5">
              <w:rPr>
                <w:color w:val="000000" w:themeColor="text1"/>
                <w:lang w:val="cs-CZ"/>
              </w:rPr>
              <w:t xml:space="preserve"> a </w:t>
            </w:r>
            <w:r w:rsidRPr="00EB72E5">
              <w:rPr>
                <w:color w:val="000000" w:themeColor="text1"/>
                <w:lang w:val="cs-CZ"/>
              </w:rPr>
              <w:t>nepodají nebo nevydají hodnocené léčivo nikomu, kdo není subjektem hodnocení, ani</w:t>
            </w:r>
            <w:r w:rsidR="002C0FCD" w:rsidRPr="00EB72E5">
              <w:rPr>
                <w:color w:val="000000" w:themeColor="text1"/>
                <w:lang w:val="cs-CZ"/>
              </w:rPr>
              <w:t xml:space="preserve"> k </w:t>
            </w:r>
            <w:r w:rsidRPr="00EB72E5">
              <w:rPr>
                <w:color w:val="000000" w:themeColor="text1"/>
                <w:lang w:val="cs-CZ"/>
              </w:rPr>
              <w:t>němu neposkytnou nikomu přístup kromě pracovníků studie.</w:t>
            </w:r>
          </w:p>
        </w:tc>
      </w:tr>
      <w:tr w:rsidR="00A17D88" w:rsidRPr="00E8695B" w14:paraId="3A93E222" w14:textId="0AA4B07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C0518C5" w14:textId="77777777" w:rsidR="00B33AE7" w:rsidRPr="00EB72E5" w:rsidRDefault="00B33AE7" w:rsidP="00B33AE7">
            <w:pPr>
              <w:widowControl w:val="0"/>
              <w:ind w:left="1440" w:hanging="720"/>
              <w:rPr>
                <w:color w:val="000000" w:themeColor="text1"/>
                <w:lang w:val="cs"/>
              </w:rPr>
            </w:pPr>
          </w:p>
        </w:tc>
        <w:tc>
          <w:tcPr>
            <w:tcW w:w="4534" w:type="dxa"/>
            <w:tcBorders>
              <w:top w:val="nil"/>
              <w:left w:val="nil"/>
              <w:bottom w:val="nil"/>
              <w:right w:val="nil"/>
            </w:tcBorders>
          </w:tcPr>
          <w:p w14:paraId="6B127C00" w14:textId="77777777" w:rsidR="00B33AE7" w:rsidRPr="00EB72E5" w:rsidRDefault="00B33AE7" w:rsidP="00B33AE7">
            <w:pPr>
              <w:widowControl w:val="0"/>
              <w:ind w:left="1440" w:hanging="720"/>
              <w:rPr>
                <w:color w:val="000000" w:themeColor="text1"/>
                <w:lang w:val="cs-CZ"/>
              </w:rPr>
            </w:pPr>
          </w:p>
        </w:tc>
      </w:tr>
      <w:tr w:rsidR="00A17D88" w:rsidRPr="00E8695B" w14:paraId="626A9D44" w14:textId="662987C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656FE67" w14:textId="4DD7EF6C" w:rsidR="00B33AE7" w:rsidRPr="00EB72E5" w:rsidRDefault="00B33AE7" w:rsidP="00B33AE7">
            <w:pPr>
              <w:widowControl w:val="0"/>
              <w:tabs>
                <w:tab w:val="left" w:pos="1440"/>
              </w:tabs>
              <w:ind w:left="1440" w:hanging="720"/>
              <w:rPr>
                <w:color w:val="000000" w:themeColor="text1"/>
              </w:rPr>
            </w:pPr>
            <w:r w:rsidRPr="00EB72E5">
              <w:rPr>
                <w:color w:val="000000" w:themeColor="text1"/>
              </w:rPr>
              <w:t>8.2</w:t>
            </w:r>
            <w:r w:rsidRPr="00EB72E5">
              <w:rPr>
                <w:color w:val="000000" w:themeColor="text1"/>
              </w:rPr>
              <w:tab/>
            </w:r>
            <w:r w:rsidRPr="00EB72E5">
              <w:rPr>
                <w:color w:val="000000" w:themeColor="text1"/>
                <w:u w:val="single"/>
              </w:rPr>
              <w:t>Use</w:t>
            </w:r>
            <w:r w:rsidRPr="00EB72E5">
              <w:rPr>
                <w:color w:val="000000" w:themeColor="text1"/>
              </w:rPr>
              <w:t>.</w:t>
            </w:r>
            <w:r w:rsidR="002C0FCD" w:rsidRPr="00EB72E5">
              <w:rPr>
                <w:color w:val="000000" w:themeColor="text1"/>
              </w:rPr>
              <w:t xml:space="preserve"> </w:t>
            </w:r>
            <w:r w:rsidRPr="00EB72E5">
              <w:rPr>
                <w:color w:val="000000" w:themeColor="text1"/>
              </w:rPr>
              <w:t>Principal Investigator and Institution will use Investigational Drug only as specified in the Protocol and in strict accordance with Pharmaceuticals Law and other applicable legal regulations.</w:t>
            </w:r>
            <w:r w:rsidR="002C0FCD" w:rsidRPr="00EB72E5">
              <w:rPr>
                <w:color w:val="000000" w:themeColor="text1"/>
              </w:rPr>
              <w:t xml:space="preserve"> </w:t>
            </w:r>
            <w:r w:rsidRPr="00EB72E5">
              <w:rPr>
                <w:color w:val="000000" w:themeColor="text1"/>
              </w:rPr>
              <w:t xml:space="preserve">Any other use of Investigational Drug by </w:t>
            </w:r>
            <w:r w:rsidRPr="00EB72E5">
              <w:rPr>
                <w:color w:val="000000" w:themeColor="text1"/>
              </w:rPr>
              <w:lastRenderedPageBreak/>
              <w:t>Principal Investigator or Institution or permitted by Principal Investigator or Institution constitutes</w:t>
            </w:r>
            <w:r w:rsidR="002C0FCD" w:rsidRPr="00EB72E5">
              <w:rPr>
                <w:color w:val="000000" w:themeColor="text1"/>
              </w:rPr>
              <w:t xml:space="preserve"> a </w:t>
            </w:r>
            <w:r w:rsidRPr="00EB72E5">
              <w:rPr>
                <w:color w:val="000000" w:themeColor="text1"/>
              </w:rPr>
              <w:t>material breach of this Agreement.</w:t>
            </w:r>
          </w:p>
        </w:tc>
        <w:tc>
          <w:tcPr>
            <w:tcW w:w="4534" w:type="dxa"/>
            <w:tcBorders>
              <w:top w:val="nil"/>
              <w:left w:val="nil"/>
              <w:bottom w:val="nil"/>
              <w:right w:val="nil"/>
            </w:tcBorders>
          </w:tcPr>
          <w:p w14:paraId="624B857C" w14:textId="319DCF0D"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8.2</w:t>
            </w:r>
            <w:r w:rsidRPr="00EB72E5">
              <w:rPr>
                <w:color w:val="000000" w:themeColor="text1"/>
                <w:lang w:val="cs-CZ"/>
              </w:rPr>
              <w:tab/>
            </w:r>
            <w:r w:rsidRPr="00EB72E5">
              <w:rPr>
                <w:color w:val="000000" w:themeColor="text1"/>
                <w:u w:val="single"/>
                <w:lang w:val="cs-CZ"/>
              </w:rPr>
              <w:t>Použití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použijí hodnocené léčivo pouze tak, jak je stanoveno</w:t>
            </w:r>
            <w:r w:rsidR="002C0FCD" w:rsidRPr="00EB72E5">
              <w:rPr>
                <w:color w:val="000000" w:themeColor="text1"/>
                <w:lang w:val="cs-CZ"/>
              </w:rPr>
              <w:t xml:space="preserve"> v </w:t>
            </w:r>
            <w:r w:rsidRPr="00EB72E5">
              <w:rPr>
                <w:color w:val="000000" w:themeColor="text1"/>
                <w:lang w:val="cs-CZ"/>
              </w:rPr>
              <w:t>protokolu</w:t>
            </w:r>
            <w:r w:rsidR="002C0FCD" w:rsidRPr="00EB72E5">
              <w:rPr>
                <w:color w:val="000000" w:themeColor="text1"/>
                <w:lang w:val="cs-CZ"/>
              </w:rPr>
              <w:t xml:space="preserve"> a </w:t>
            </w:r>
            <w:r w:rsidRPr="00EB72E5">
              <w:rPr>
                <w:color w:val="000000" w:themeColor="text1"/>
                <w:lang w:val="cs-CZ"/>
              </w:rPr>
              <w:t>v přísném souladu se zákonem</w:t>
            </w:r>
            <w:r w:rsidR="002C0FCD" w:rsidRPr="00EB72E5">
              <w:rPr>
                <w:color w:val="000000" w:themeColor="text1"/>
                <w:lang w:val="cs-CZ"/>
              </w:rPr>
              <w:t xml:space="preserve"> o </w:t>
            </w:r>
            <w:r w:rsidRPr="00EB72E5">
              <w:rPr>
                <w:color w:val="000000" w:themeColor="text1"/>
                <w:lang w:val="cs-CZ"/>
              </w:rPr>
              <w:t>léčivech</w:t>
            </w:r>
            <w:r w:rsidR="002C0FCD" w:rsidRPr="00EB72E5">
              <w:rPr>
                <w:color w:val="000000" w:themeColor="text1"/>
                <w:lang w:val="cs-CZ"/>
              </w:rPr>
              <w:t xml:space="preserve"> a </w:t>
            </w:r>
            <w:r w:rsidRPr="00EB72E5">
              <w:rPr>
                <w:color w:val="000000" w:themeColor="text1"/>
                <w:lang w:val="cs-CZ"/>
              </w:rPr>
              <w:t>s dalšími příslušnými právními předpisy.</w:t>
            </w:r>
            <w:r w:rsidR="002C0FCD" w:rsidRPr="00EB72E5">
              <w:rPr>
                <w:color w:val="000000" w:themeColor="text1"/>
                <w:lang w:val="cs-CZ"/>
              </w:rPr>
              <w:t xml:space="preserve"> </w:t>
            </w:r>
            <w:r w:rsidRPr="00EB72E5">
              <w:rPr>
                <w:color w:val="000000" w:themeColor="text1"/>
                <w:lang w:val="cs-CZ"/>
              </w:rPr>
              <w:t xml:space="preserve">Jakékoli jiné </w:t>
            </w:r>
            <w:r w:rsidRPr="00EB72E5">
              <w:rPr>
                <w:color w:val="000000" w:themeColor="text1"/>
                <w:lang w:val="cs-CZ"/>
              </w:rPr>
              <w:lastRenderedPageBreak/>
              <w:t>použití hodnoceného léčiva hlavním zkoušejícím nebo zdravotnickým zařízením nebo povolené hlavním zkoušejícím či zdravotnickým zařízením představuje zásadní porušení této smlouvy.</w:t>
            </w:r>
          </w:p>
        </w:tc>
      </w:tr>
      <w:tr w:rsidR="00A17D88" w:rsidRPr="00E8695B" w14:paraId="00F01B41" w14:textId="24B22DA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F203077"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628F65AB" w14:textId="77777777" w:rsidR="00B33AE7" w:rsidRPr="00EB72E5" w:rsidRDefault="00B33AE7" w:rsidP="00B33AE7">
            <w:pPr>
              <w:widowControl w:val="0"/>
              <w:rPr>
                <w:color w:val="000000" w:themeColor="text1"/>
                <w:lang w:val="cs-CZ"/>
              </w:rPr>
            </w:pPr>
          </w:p>
        </w:tc>
      </w:tr>
      <w:tr w:rsidR="00A17D88" w:rsidRPr="00E8695B" w14:paraId="69B42395" w14:textId="7A36F76B"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6522DCF" w14:textId="0207FBB7" w:rsidR="00B33AE7" w:rsidRPr="00EB72E5" w:rsidRDefault="00B33AE7" w:rsidP="00B33AE7">
            <w:pPr>
              <w:widowControl w:val="0"/>
              <w:tabs>
                <w:tab w:val="left" w:pos="1440"/>
              </w:tabs>
              <w:ind w:left="1440" w:hanging="720"/>
              <w:rPr>
                <w:color w:val="000000" w:themeColor="text1"/>
              </w:rPr>
            </w:pPr>
            <w:r w:rsidRPr="00EB72E5">
              <w:rPr>
                <w:color w:val="000000" w:themeColor="text1"/>
              </w:rPr>
              <w:t>8.3</w:t>
            </w:r>
            <w:r w:rsidRPr="00EB72E5">
              <w:rPr>
                <w:color w:val="000000" w:themeColor="text1"/>
              </w:rPr>
              <w:tab/>
            </w:r>
            <w:r w:rsidRPr="00EB72E5">
              <w:rPr>
                <w:color w:val="000000" w:themeColor="text1"/>
                <w:u w:val="single"/>
              </w:rPr>
              <w:t>Ownership of Pfizer Drug</w:t>
            </w:r>
            <w:r w:rsidRPr="00EB72E5">
              <w:rPr>
                <w:color w:val="000000" w:themeColor="text1"/>
              </w:rPr>
              <w:t>.</w:t>
            </w:r>
            <w:r w:rsidR="002C0FCD" w:rsidRPr="00EB72E5">
              <w:rPr>
                <w:color w:val="000000" w:themeColor="text1"/>
              </w:rPr>
              <w:t xml:space="preserve"> </w:t>
            </w:r>
            <w:r w:rsidRPr="00EB72E5">
              <w:rPr>
                <w:color w:val="000000" w:themeColor="text1"/>
              </w:rPr>
              <w:t>Pfizer Drug is and remains the property of Pfizer.</w:t>
            </w:r>
            <w:r w:rsidR="002C0FCD" w:rsidRPr="00EB72E5">
              <w:rPr>
                <w:color w:val="000000" w:themeColor="text1"/>
              </w:rPr>
              <w:t xml:space="preserve"> </w:t>
            </w:r>
            <w:r w:rsidRPr="00EB72E5">
              <w:rPr>
                <w:color w:val="000000" w:themeColor="text1"/>
              </w:rPr>
              <w:t>Except for, and limited to, the use specified in the Protocol, Pfizer grants neither Principal Investigator nor Institution any express or implied intellectual property rights in the Pfizer Drug or in any methods of making or using the Pfizer Drug.</w:t>
            </w:r>
          </w:p>
        </w:tc>
        <w:tc>
          <w:tcPr>
            <w:tcW w:w="4534" w:type="dxa"/>
            <w:tcBorders>
              <w:top w:val="nil"/>
              <w:left w:val="nil"/>
              <w:bottom w:val="nil"/>
              <w:right w:val="nil"/>
            </w:tcBorders>
          </w:tcPr>
          <w:p w14:paraId="29BEC007" w14:textId="747B8656"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8.3</w:t>
            </w:r>
            <w:r w:rsidRPr="00EB72E5">
              <w:rPr>
                <w:color w:val="000000" w:themeColor="text1"/>
                <w:lang w:val="cs-CZ"/>
              </w:rPr>
              <w:tab/>
            </w:r>
            <w:r w:rsidRPr="00EB72E5">
              <w:rPr>
                <w:color w:val="000000" w:themeColor="text1"/>
                <w:u w:val="single"/>
                <w:lang w:val="cs-CZ"/>
              </w:rPr>
              <w:t>Vlastnictví léčiva společnosti Pfizer</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Léčivo společnosti Pfizer je</w:t>
            </w:r>
            <w:r w:rsidR="002C0FCD" w:rsidRPr="00EB72E5">
              <w:rPr>
                <w:color w:val="000000" w:themeColor="text1"/>
                <w:lang w:val="cs-CZ"/>
              </w:rPr>
              <w:t xml:space="preserve"> a </w:t>
            </w:r>
            <w:r w:rsidRPr="00EB72E5">
              <w:rPr>
                <w:color w:val="000000" w:themeColor="text1"/>
                <w:lang w:val="cs-CZ"/>
              </w:rPr>
              <w:t>zůstává majetkem společnosti Pfizer.</w:t>
            </w:r>
            <w:r w:rsidR="002C0FCD" w:rsidRPr="00EB72E5">
              <w:rPr>
                <w:color w:val="000000" w:themeColor="text1"/>
                <w:lang w:val="cs-CZ"/>
              </w:rPr>
              <w:t xml:space="preserve"> S </w:t>
            </w:r>
            <w:r w:rsidRPr="00EB72E5">
              <w:rPr>
                <w:color w:val="000000" w:themeColor="text1"/>
                <w:lang w:val="cs-CZ"/>
              </w:rPr>
              <w:t>výjimkou omezenou na použití uvedené</w:t>
            </w:r>
            <w:r w:rsidR="002C0FCD" w:rsidRPr="00EB72E5">
              <w:rPr>
                <w:color w:val="000000" w:themeColor="text1"/>
                <w:lang w:val="cs-CZ"/>
              </w:rPr>
              <w:t xml:space="preserve"> v </w:t>
            </w:r>
            <w:r w:rsidRPr="00EB72E5">
              <w:rPr>
                <w:color w:val="000000" w:themeColor="text1"/>
                <w:lang w:val="cs-CZ"/>
              </w:rPr>
              <w:t>protokolu, společnost Pfizer neuděluje hlavnímu zkoušejícímu ani zdravotnickému zařízení žádná výslovná ani implicitní práva</w:t>
            </w:r>
            <w:r w:rsidR="002C0FCD" w:rsidRPr="00EB72E5">
              <w:rPr>
                <w:color w:val="000000" w:themeColor="text1"/>
                <w:lang w:val="cs-CZ"/>
              </w:rPr>
              <w:t xml:space="preserve"> k </w:t>
            </w:r>
            <w:r w:rsidRPr="00EB72E5">
              <w:rPr>
                <w:color w:val="000000" w:themeColor="text1"/>
                <w:lang w:val="cs-CZ"/>
              </w:rPr>
              <w:t>duševnímu vlastnictví související</w:t>
            </w:r>
            <w:r w:rsidR="002C0FCD" w:rsidRPr="00EB72E5">
              <w:rPr>
                <w:color w:val="000000" w:themeColor="text1"/>
                <w:lang w:val="cs-CZ"/>
              </w:rPr>
              <w:t xml:space="preserve"> s </w:t>
            </w:r>
            <w:r w:rsidRPr="00EB72E5">
              <w:rPr>
                <w:color w:val="000000" w:themeColor="text1"/>
                <w:lang w:val="cs-CZ"/>
              </w:rPr>
              <w:t>léčivem společnosti Pfizer nebo metodami výroby či použití léčiva společnosti Pfizer.</w:t>
            </w:r>
          </w:p>
        </w:tc>
      </w:tr>
      <w:tr w:rsidR="00A17D88" w:rsidRPr="00E8695B" w14:paraId="4BCC3EC3" w14:textId="6BEC66E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EC5F81D"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6734E97C" w14:textId="77777777" w:rsidR="00B33AE7" w:rsidRPr="00EB72E5" w:rsidRDefault="00B33AE7" w:rsidP="00B33AE7">
            <w:pPr>
              <w:widowControl w:val="0"/>
              <w:rPr>
                <w:color w:val="000000" w:themeColor="text1"/>
                <w:lang w:val="cs-CZ"/>
              </w:rPr>
            </w:pPr>
          </w:p>
        </w:tc>
      </w:tr>
      <w:tr w:rsidR="0032353D" w:rsidRPr="00E8695B" w14:paraId="4521B532" w14:textId="3BEB3A3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5908A97" w14:textId="65F6A8D1" w:rsidR="0032353D" w:rsidRPr="00EB72E5" w:rsidRDefault="0032353D" w:rsidP="0032353D">
            <w:pPr>
              <w:widowControl w:val="0"/>
              <w:tabs>
                <w:tab w:val="left" w:pos="720"/>
              </w:tabs>
              <w:ind w:left="720" w:hanging="720"/>
              <w:rPr>
                <w:color w:val="000000" w:themeColor="text1"/>
              </w:rPr>
            </w:pPr>
            <w:r w:rsidRPr="00EB72E5">
              <w:rPr>
                <w:color w:val="000000" w:themeColor="text1"/>
              </w:rPr>
              <w:t>9.</w:t>
            </w:r>
            <w:r w:rsidRPr="00EB72E5">
              <w:rPr>
                <w:color w:val="000000" w:themeColor="text1"/>
              </w:rPr>
              <w:tab/>
            </w:r>
            <w:r w:rsidRPr="00EB72E5">
              <w:rPr>
                <w:color w:val="000000" w:themeColor="text1"/>
                <w:u w:val="single"/>
              </w:rPr>
              <w:t>Equipment or Materials</w:t>
            </w:r>
            <w:r w:rsidRPr="00EB72E5">
              <w:rPr>
                <w:color w:val="000000" w:themeColor="text1"/>
              </w:rPr>
              <w:t>. Pfizer may provide, or arrange for a vendor to provide, certain equipment (“</w:t>
            </w:r>
            <w:r w:rsidRPr="00EB72E5">
              <w:rPr>
                <w:b/>
                <w:color w:val="000000" w:themeColor="text1"/>
              </w:rPr>
              <w:t>Equipment</w:t>
            </w:r>
            <w:r w:rsidRPr="00EB72E5">
              <w:rPr>
                <w:color w:val="000000" w:themeColor="text1"/>
              </w:rPr>
              <w:t>”) or proprietary materials for use by Principal Investigator or Institution during the conduct of Study. Such proprietary materials may include computer software, methodologies, rating scales and other instruments that are owned or licensed for use by Pfizer (collectively, “</w:t>
            </w:r>
            <w:r w:rsidRPr="00EB72E5">
              <w:rPr>
                <w:b/>
                <w:color w:val="000000" w:themeColor="text1"/>
              </w:rPr>
              <w:t>Materials</w:t>
            </w:r>
            <w:r w:rsidRPr="00EB72E5">
              <w:rPr>
                <w:color w:val="000000" w:themeColor="text1"/>
              </w:rPr>
              <w:t xml:space="preserve">”). Equipment or Materials to be provided for the Study and any requirements relating to them are described in Attachment B, Equipment and Materials which is incorporated into this Agreement by reference. Pfizer declares that it has made all requirements for IT equipment, including system and access rights, up to the date of signing the Agreement, confirms their functionality and will not </w:t>
            </w:r>
            <w:r w:rsidRPr="00EB72E5">
              <w:rPr>
                <w:color w:val="000000" w:themeColor="text1"/>
              </w:rPr>
              <w:lastRenderedPageBreak/>
              <w:t>require further requirements and conditions in the future. Pfizer understands that any future requirements may not be met by the Institution. Institution warrants that it will not refuse such potential future requests from Pfizer without good cause involving a cybersecurity risk.</w:t>
            </w:r>
          </w:p>
        </w:tc>
        <w:tc>
          <w:tcPr>
            <w:tcW w:w="4534" w:type="dxa"/>
            <w:tcBorders>
              <w:top w:val="nil"/>
              <w:left w:val="nil"/>
              <w:bottom w:val="nil"/>
              <w:right w:val="nil"/>
            </w:tcBorders>
          </w:tcPr>
          <w:p w14:paraId="4A24B05C" w14:textId="0ABF6711" w:rsidR="0032353D" w:rsidRPr="00EB72E5" w:rsidRDefault="0032353D" w:rsidP="0032353D">
            <w:pPr>
              <w:widowControl w:val="0"/>
              <w:tabs>
                <w:tab w:val="left" w:pos="720"/>
              </w:tabs>
              <w:ind w:left="720" w:hanging="720"/>
              <w:rPr>
                <w:color w:val="000000" w:themeColor="text1"/>
                <w:lang w:val="cs-CZ"/>
              </w:rPr>
            </w:pPr>
            <w:r w:rsidRPr="00EB72E5">
              <w:rPr>
                <w:color w:val="000000" w:themeColor="text1"/>
                <w:lang w:val="cs-CZ"/>
              </w:rPr>
              <w:lastRenderedPageBreak/>
              <w:t>9.</w:t>
            </w:r>
            <w:r w:rsidRPr="00EB72E5">
              <w:rPr>
                <w:color w:val="000000" w:themeColor="text1"/>
                <w:lang w:val="cs-CZ"/>
              </w:rPr>
              <w:tab/>
            </w:r>
            <w:r w:rsidRPr="00EB72E5">
              <w:rPr>
                <w:color w:val="000000" w:themeColor="text1"/>
                <w:u w:val="single"/>
                <w:lang w:val="cs-CZ"/>
              </w:rPr>
              <w:t>Vybavení nebo materiály</w:t>
            </w:r>
            <w:r w:rsidRPr="00EB72E5">
              <w:rPr>
                <w:color w:val="000000" w:themeColor="text1"/>
                <w:lang w:val="cs-CZ"/>
              </w:rPr>
              <w:t>. Společnost Pfizer může poskytnout nebo zajistí, aby dodavatel poskytl určité vybavení („</w:t>
            </w:r>
            <w:r w:rsidRPr="00EB72E5">
              <w:rPr>
                <w:b/>
                <w:bCs/>
                <w:color w:val="000000" w:themeColor="text1"/>
                <w:lang w:val="cs-CZ"/>
              </w:rPr>
              <w:t>vybavení</w:t>
            </w:r>
            <w:r w:rsidRPr="00EB72E5">
              <w:rPr>
                <w:color w:val="000000" w:themeColor="text1"/>
                <w:lang w:val="cs-CZ"/>
              </w:rPr>
              <w:t>“) nebo chráněné materiály, jež bude hlavní zkoušející nebo zdravotnické zařízení používat během provádění studie. Takové chráněné materiály mohou zahrnovat počítačový software, metodiku, hodnotící škály a další nástroje, které jsou ve vlastnictví společnosti Pfizer nebo na něž má Pfizer licenci (společně dále jen „</w:t>
            </w:r>
            <w:r w:rsidRPr="00EB72E5">
              <w:rPr>
                <w:b/>
                <w:bCs/>
                <w:color w:val="000000" w:themeColor="text1"/>
                <w:lang w:val="cs-CZ"/>
              </w:rPr>
              <w:t>materiály</w:t>
            </w:r>
            <w:r w:rsidRPr="00EB72E5">
              <w:rPr>
                <w:color w:val="000000" w:themeColor="text1"/>
                <w:lang w:val="cs-CZ"/>
              </w:rPr>
              <w:t xml:space="preserve">“). Vybavení nebo materiály, které budou poskytnuty pro studii, a jakékoli s nimi související požadavky jsou popsány v příloze B, Vybavení a materiály, která se tímto odkazem stává součástí této smlouvy. Společnost Pfizer prohlašuje, že do dne podpisu smlouvy vznesl všechny požadavky na IT vybavení, včetně systémových a přístupových práv, potvrzuje jejich </w:t>
            </w:r>
            <w:r w:rsidRPr="00EB72E5">
              <w:rPr>
                <w:color w:val="000000" w:themeColor="text1"/>
                <w:lang w:val="cs-CZ"/>
              </w:rPr>
              <w:lastRenderedPageBreak/>
              <w:t>funkčnost a v budoucnu nebude vyžadovat další požadavky a podmínky. Společnost Pfizer si je vědoma, že při případných budoucích požadavcích mu nemusí být ze strany zdravotnického zařízení vyhověno. Zdravotnické zařízení zaručuje, že takové případné budoucí požadavky Společnosti Pfizer neodmítne bez závažného důvodu spočívajícího v ohrožení kybernetické bezpečnosti.</w:t>
            </w:r>
          </w:p>
        </w:tc>
      </w:tr>
      <w:tr w:rsidR="00A17D88" w:rsidRPr="00E8695B" w14:paraId="2CAD009F" w14:textId="3F71440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9312032" w14:textId="77777777" w:rsidR="00B33AE7" w:rsidRPr="00EB72E5" w:rsidRDefault="00B33AE7" w:rsidP="00B33AE7">
            <w:pPr>
              <w:widowControl w:val="0"/>
              <w:rPr>
                <w:color w:val="000000" w:themeColor="text1"/>
                <w:lang w:val="cs"/>
              </w:rPr>
            </w:pPr>
            <w:r w:rsidRPr="00EB72E5">
              <w:rPr>
                <w:color w:val="000000" w:themeColor="text1"/>
                <w:lang w:val="cs"/>
              </w:rPr>
              <w:lastRenderedPageBreak/>
              <w:t xml:space="preserve"> </w:t>
            </w:r>
          </w:p>
        </w:tc>
        <w:tc>
          <w:tcPr>
            <w:tcW w:w="4534" w:type="dxa"/>
            <w:tcBorders>
              <w:top w:val="nil"/>
              <w:left w:val="nil"/>
              <w:bottom w:val="nil"/>
              <w:right w:val="nil"/>
            </w:tcBorders>
          </w:tcPr>
          <w:p w14:paraId="774B3800" w14:textId="58FA353E" w:rsidR="00B33AE7" w:rsidRPr="00EB72E5" w:rsidRDefault="00B33AE7" w:rsidP="00B33AE7">
            <w:pPr>
              <w:widowControl w:val="0"/>
              <w:rPr>
                <w:color w:val="000000" w:themeColor="text1"/>
                <w:lang w:val="cs-CZ"/>
              </w:rPr>
            </w:pPr>
            <w:r w:rsidRPr="00EB72E5">
              <w:rPr>
                <w:color w:val="000000" w:themeColor="text1"/>
                <w:lang w:val="cs-CZ"/>
              </w:rPr>
              <w:t xml:space="preserve"> </w:t>
            </w:r>
          </w:p>
        </w:tc>
      </w:tr>
      <w:tr w:rsidR="00A17D88" w:rsidRPr="00EB72E5" w14:paraId="341C9416" w14:textId="27A5552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3FDA12B" w14:textId="530074D1" w:rsidR="00B33AE7" w:rsidRPr="00EB72E5" w:rsidRDefault="00B33AE7" w:rsidP="00B33AE7">
            <w:pPr>
              <w:widowControl w:val="0"/>
              <w:tabs>
                <w:tab w:val="left" w:pos="720"/>
              </w:tabs>
              <w:ind w:left="720" w:hanging="720"/>
              <w:rPr>
                <w:color w:val="000000" w:themeColor="text1"/>
              </w:rPr>
            </w:pPr>
            <w:r w:rsidRPr="00EB72E5">
              <w:rPr>
                <w:color w:val="000000" w:themeColor="text1"/>
              </w:rPr>
              <w:t>10.</w:t>
            </w:r>
            <w:r w:rsidRPr="00EB72E5">
              <w:rPr>
                <w:color w:val="000000" w:themeColor="text1"/>
              </w:rPr>
              <w:tab/>
            </w:r>
            <w:r w:rsidRPr="00EB72E5">
              <w:rPr>
                <w:color w:val="000000" w:themeColor="text1"/>
                <w:u w:val="single"/>
              </w:rPr>
              <w:t>Confidential Information</w:t>
            </w:r>
            <w:r w:rsidRPr="00EB72E5">
              <w:rPr>
                <w:color w:val="000000" w:themeColor="text1"/>
              </w:rPr>
              <w:t>.</w:t>
            </w:r>
            <w:r w:rsidR="002C0FCD" w:rsidRPr="00EB72E5">
              <w:rPr>
                <w:color w:val="000000" w:themeColor="text1"/>
              </w:rPr>
              <w:t xml:space="preserve"> </w:t>
            </w:r>
            <w:r w:rsidRPr="00EB72E5">
              <w:rPr>
                <w:color w:val="000000" w:themeColor="text1"/>
              </w:rPr>
              <w:t>During the course of the Study, Principal Investigator or Institution may receive or generate information that is confidential to</w:t>
            </w:r>
            <w:r w:rsidR="002C0FCD" w:rsidRPr="00EB72E5">
              <w:rPr>
                <w:color w:val="000000" w:themeColor="text1"/>
              </w:rPr>
              <w:t xml:space="preserve"> </w:t>
            </w:r>
            <w:r w:rsidRPr="00EB72E5">
              <w:rPr>
                <w:color w:val="000000" w:themeColor="text1"/>
              </w:rPr>
              <w:t>Pfizer or</w:t>
            </w:r>
            <w:r w:rsidR="002C0FCD" w:rsidRPr="00EB72E5">
              <w:rPr>
                <w:color w:val="000000" w:themeColor="text1"/>
              </w:rPr>
              <w:t xml:space="preserve"> a </w:t>
            </w:r>
            <w:r w:rsidRPr="00EB72E5">
              <w:rPr>
                <w:color w:val="000000" w:themeColor="text1"/>
              </w:rPr>
              <w:t>Pfizer affiliate.</w:t>
            </w:r>
            <w:r w:rsidR="002C0FCD" w:rsidRPr="00EB72E5">
              <w:rPr>
                <w:color w:val="000000" w:themeColor="text1"/>
              </w:rPr>
              <w:t xml:space="preserve"> </w:t>
            </w:r>
          </w:p>
        </w:tc>
        <w:tc>
          <w:tcPr>
            <w:tcW w:w="4534" w:type="dxa"/>
            <w:tcBorders>
              <w:top w:val="nil"/>
              <w:left w:val="nil"/>
              <w:bottom w:val="nil"/>
              <w:right w:val="nil"/>
            </w:tcBorders>
          </w:tcPr>
          <w:p w14:paraId="0CC0951C" w14:textId="19095C2D"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10.</w:t>
            </w:r>
            <w:r w:rsidRPr="00EB72E5">
              <w:rPr>
                <w:color w:val="000000" w:themeColor="text1"/>
                <w:lang w:val="cs-CZ"/>
              </w:rPr>
              <w:tab/>
            </w:r>
            <w:r w:rsidRPr="00EB72E5">
              <w:rPr>
                <w:color w:val="000000" w:themeColor="text1"/>
                <w:u w:val="single"/>
                <w:lang w:val="cs-CZ"/>
              </w:rPr>
              <w:t>Důvěrné informace</w:t>
            </w:r>
            <w:r w:rsidRPr="00EB72E5">
              <w:rPr>
                <w:color w:val="000000" w:themeColor="text1"/>
                <w:lang w:val="cs-CZ"/>
              </w:rPr>
              <w:t>.</w:t>
            </w:r>
            <w:r w:rsidR="002C0FCD" w:rsidRPr="00EB72E5">
              <w:rPr>
                <w:color w:val="000000" w:themeColor="text1"/>
                <w:lang w:val="cs-CZ"/>
              </w:rPr>
              <w:t xml:space="preserve"> V </w:t>
            </w:r>
            <w:r w:rsidRPr="00EB72E5">
              <w:rPr>
                <w:color w:val="000000" w:themeColor="text1"/>
                <w:lang w:val="cs-CZ"/>
              </w:rPr>
              <w:t>průběhu studie může hlavní zkoušející nebo zdravotnické zařízení obdržet nebo vytvářet informace, které jsou pro společnost Pfizer nebo její přidruženou společnost důvěrné.</w:t>
            </w:r>
            <w:r w:rsidR="002C0FCD" w:rsidRPr="00EB72E5">
              <w:rPr>
                <w:color w:val="000000" w:themeColor="text1"/>
                <w:lang w:val="cs-CZ"/>
              </w:rPr>
              <w:t xml:space="preserve"> </w:t>
            </w:r>
          </w:p>
        </w:tc>
      </w:tr>
      <w:tr w:rsidR="00A17D88" w:rsidRPr="00EB72E5" w14:paraId="4433EDF3" w14:textId="4FA63A2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769E2F0"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371288D8" w14:textId="77777777" w:rsidR="00B33AE7" w:rsidRPr="00EB72E5" w:rsidRDefault="00B33AE7" w:rsidP="00B33AE7">
            <w:pPr>
              <w:widowControl w:val="0"/>
              <w:rPr>
                <w:color w:val="000000" w:themeColor="text1"/>
                <w:lang w:val="cs-CZ"/>
              </w:rPr>
            </w:pPr>
          </w:p>
        </w:tc>
      </w:tr>
      <w:tr w:rsidR="00A17D88" w:rsidRPr="00EB72E5" w14:paraId="010F621C" w14:textId="4868A44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73C582D" w14:textId="3F0AA548" w:rsidR="00B33AE7" w:rsidRPr="00EB72E5" w:rsidRDefault="00B33AE7" w:rsidP="00B33AE7">
            <w:pPr>
              <w:widowControl w:val="0"/>
              <w:tabs>
                <w:tab w:val="left" w:pos="1440"/>
              </w:tabs>
              <w:ind w:left="1440" w:hanging="720"/>
              <w:rPr>
                <w:color w:val="000000" w:themeColor="text1"/>
              </w:rPr>
            </w:pPr>
            <w:r w:rsidRPr="00EB72E5">
              <w:rPr>
                <w:color w:val="000000" w:themeColor="text1"/>
              </w:rPr>
              <w:t>10.1</w:t>
            </w:r>
            <w:r w:rsidRPr="00EB72E5">
              <w:rPr>
                <w:color w:val="000000" w:themeColor="text1"/>
              </w:rPr>
              <w:tab/>
            </w:r>
            <w:r w:rsidRPr="00EB72E5">
              <w:rPr>
                <w:color w:val="000000" w:themeColor="text1"/>
                <w:u w:val="single"/>
              </w:rPr>
              <w:t>Definition</w:t>
            </w:r>
            <w:r w:rsidRPr="00EB72E5">
              <w:rPr>
                <w:color w:val="000000" w:themeColor="text1"/>
              </w:rPr>
              <w:t>.</w:t>
            </w:r>
            <w:r w:rsidR="002C0FCD" w:rsidRPr="00EB72E5">
              <w:rPr>
                <w:color w:val="000000" w:themeColor="text1"/>
              </w:rPr>
              <w:t xml:space="preserve"> </w:t>
            </w:r>
            <w:r w:rsidRPr="00EB72E5">
              <w:rPr>
                <w:color w:val="000000" w:themeColor="text1"/>
              </w:rPr>
              <w:t>Except as specified in Section 10.2, Exclusions, below, “Confidential Information” includes:</w:t>
            </w:r>
          </w:p>
        </w:tc>
        <w:tc>
          <w:tcPr>
            <w:tcW w:w="4534" w:type="dxa"/>
            <w:tcBorders>
              <w:top w:val="nil"/>
              <w:left w:val="nil"/>
              <w:bottom w:val="nil"/>
              <w:right w:val="nil"/>
            </w:tcBorders>
          </w:tcPr>
          <w:p w14:paraId="717430AE" w14:textId="095618AE"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10.1</w:t>
            </w:r>
            <w:r w:rsidRPr="00EB72E5">
              <w:rPr>
                <w:color w:val="000000" w:themeColor="text1"/>
                <w:lang w:val="cs-CZ"/>
              </w:rPr>
              <w:tab/>
            </w:r>
            <w:r w:rsidRPr="00EB72E5">
              <w:rPr>
                <w:color w:val="000000" w:themeColor="text1"/>
                <w:u w:val="single"/>
                <w:lang w:val="cs-CZ"/>
              </w:rPr>
              <w:t>Definice</w:t>
            </w:r>
            <w:r w:rsidRPr="00EB72E5">
              <w:rPr>
                <w:color w:val="000000" w:themeColor="text1"/>
                <w:lang w:val="cs-CZ"/>
              </w:rPr>
              <w:t>.</w:t>
            </w:r>
            <w:r w:rsidR="002C0FCD" w:rsidRPr="00EB72E5">
              <w:rPr>
                <w:color w:val="000000" w:themeColor="text1"/>
                <w:lang w:val="cs-CZ"/>
              </w:rPr>
              <w:t xml:space="preserve"> S </w:t>
            </w:r>
            <w:r w:rsidRPr="00EB72E5">
              <w:rPr>
                <w:color w:val="000000" w:themeColor="text1"/>
                <w:lang w:val="cs-CZ"/>
              </w:rPr>
              <w:t>výjimkou ustanovení článku 10.2 níže, Výjimky, „důvěrné informace“ zahrnují:</w:t>
            </w:r>
          </w:p>
        </w:tc>
      </w:tr>
      <w:tr w:rsidR="00A17D88" w:rsidRPr="00EB72E5" w14:paraId="4127CFCE" w14:textId="6EC03C6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63382A5"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5FDB4278" w14:textId="77777777" w:rsidR="00B33AE7" w:rsidRPr="00EB72E5" w:rsidRDefault="00B33AE7" w:rsidP="00B33AE7">
            <w:pPr>
              <w:widowControl w:val="0"/>
              <w:rPr>
                <w:color w:val="000000" w:themeColor="text1"/>
                <w:lang w:val="cs-CZ"/>
              </w:rPr>
            </w:pPr>
          </w:p>
        </w:tc>
      </w:tr>
      <w:tr w:rsidR="00A17D88" w:rsidRPr="00EB72E5" w14:paraId="745EBE2A" w14:textId="6C130F0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F5BEB4D" w14:textId="77777777"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a.</w:t>
            </w:r>
            <w:r w:rsidRPr="00EB72E5">
              <w:rPr>
                <w:color w:val="000000" w:themeColor="text1"/>
              </w:rPr>
              <w:tab/>
              <w:t>the Protocol,</w:t>
            </w:r>
          </w:p>
        </w:tc>
        <w:tc>
          <w:tcPr>
            <w:tcW w:w="4534" w:type="dxa"/>
            <w:tcBorders>
              <w:top w:val="nil"/>
              <w:left w:val="nil"/>
              <w:bottom w:val="nil"/>
              <w:right w:val="nil"/>
            </w:tcBorders>
          </w:tcPr>
          <w:p w14:paraId="32353EE3" w14:textId="66381089"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a.</w:t>
            </w:r>
            <w:r w:rsidRPr="00EB72E5">
              <w:rPr>
                <w:color w:val="000000" w:themeColor="text1"/>
                <w:lang w:val="cs-CZ"/>
              </w:rPr>
              <w:tab/>
              <w:t>protokol,</w:t>
            </w:r>
          </w:p>
        </w:tc>
      </w:tr>
      <w:tr w:rsidR="00A17D88" w:rsidRPr="00EB72E5" w14:paraId="5E316CF7" w14:textId="4D6DFB5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1B23F40" w14:textId="77777777"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b.</w:t>
            </w:r>
            <w:r w:rsidRPr="00EB72E5">
              <w:rPr>
                <w:color w:val="000000" w:themeColor="text1"/>
              </w:rPr>
              <w:tab/>
              <w:t>the Investigator Brochure,</w:t>
            </w:r>
          </w:p>
        </w:tc>
        <w:tc>
          <w:tcPr>
            <w:tcW w:w="4534" w:type="dxa"/>
            <w:tcBorders>
              <w:top w:val="nil"/>
              <w:left w:val="nil"/>
              <w:bottom w:val="nil"/>
              <w:right w:val="nil"/>
            </w:tcBorders>
          </w:tcPr>
          <w:p w14:paraId="0F51316C" w14:textId="0FDF385B"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b.</w:t>
            </w:r>
            <w:r w:rsidRPr="00EB72E5">
              <w:rPr>
                <w:color w:val="000000" w:themeColor="text1"/>
                <w:lang w:val="cs-CZ"/>
              </w:rPr>
              <w:tab/>
              <w:t>soubor informací pro zkoušejícího,</w:t>
            </w:r>
          </w:p>
        </w:tc>
      </w:tr>
      <w:tr w:rsidR="00A17D88" w:rsidRPr="00E8695B" w14:paraId="6921C180" w14:textId="14D4906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92E1D2B" w14:textId="77777777"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c.</w:t>
            </w:r>
            <w:r w:rsidRPr="00EB72E5">
              <w:rPr>
                <w:color w:val="000000" w:themeColor="text1"/>
              </w:rPr>
              <w:tab/>
              <w:t xml:space="preserve">Study Data (as defined in Section 11, Study Data, Biological Samples, and Study Records below), </w:t>
            </w:r>
          </w:p>
        </w:tc>
        <w:tc>
          <w:tcPr>
            <w:tcW w:w="4534" w:type="dxa"/>
            <w:tcBorders>
              <w:top w:val="nil"/>
              <w:left w:val="nil"/>
              <w:bottom w:val="nil"/>
              <w:right w:val="nil"/>
            </w:tcBorders>
          </w:tcPr>
          <w:p w14:paraId="39B55B06" w14:textId="0889F9BD"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c.</w:t>
            </w:r>
            <w:r w:rsidRPr="00EB72E5">
              <w:rPr>
                <w:color w:val="000000" w:themeColor="text1"/>
                <w:lang w:val="cs-CZ"/>
              </w:rPr>
              <w:tab/>
              <w:t>údaje ze studie (tak, jak jsou definovány níže ve článku 11, Údaje ze studie, biologické vzorky</w:t>
            </w:r>
            <w:r w:rsidR="002C0FCD" w:rsidRPr="00EB72E5">
              <w:rPr>
                <w:color w:val="000000" w:themeColor="text1"/>
                <w:lang w:val="cs-CZ"/>
              </w:rPr>
              <w:t xml:space="preserve"> a </w:t>
            </w:r>
            <w:r w:rsidRPr="00EB72E5">
              <w:rPr>
                <w:color w:val="000000" w:themeColor="text1"/>
                <w:lang w:val="cs-CZ"/>
              </w:rPr>
              <w:t xml:space="preserve">záznamy studie), </w:t>
            </w:r>
          </w:p>
        </w:tc>
      </w:tr>
      <w:tr w:rsidR="00A17D88" w:rsidRPr="00E8695B" w14:paraId="31B2D530" w14:textId="48B7F651"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F094542" w14:textId="77777777"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d.</w:t>
            </w:r>
            <w:r w:rsidRPr="00EB72E5">
              <w:rPr>
                <w:color w:val="000000" w:themeColor="text1"/>
              </w:rPr>
              <w:tab/>
              <w:t xml:space="preserve">Biological Sample Analysis Data (as defined in Section 11, Study Data, Biological Samples, and Study Records, below), </w:t>
            </w:r>
          </w:p>
        </w:tc>
        <w:tc>
          <w:tcPr>
            <w:tcW w:w="4534" w:type="dxa"/>
            <w:tcBorders>
              <w:top w:val="nil"/>
              <w:left w:val="nil"/>
              <w:bottom w:val="nil"/>
              <w:right w:val="nil"/>
            </w:tcBorders>
          </w:tcPr>
          <w:p w14:paraId="54716BAC" w14:textId="5EF9DD54"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d.</w:t>
            </w:r>
            <w:r w:rsidRPr="00EB72E5">
              <w:rPr>
                <w:color w:val="000000" w:themeColor="text1"/>
                <w:lang w:val="cs-CZ"/>
              </w:rPr>
              <w:tab/>
              <w:t>údaje</w:t>
            </w:r>
            <w:r w:rsidR="002C0FCD" w:rsidRPr="00EB72E5">
              <w:rPr>
                <w:color w:val="000000" w:themeColor="text1"/>
                <w:lang w:val="cs-CZ"/>
              </w:rPr>
              <w:t xml:space="preserve"> z </w:t>
            </w:r>
            <w:r w:rsidRPr="00EB72E5">
              <w:rPr>
                <w:color w:val="000000" w:themeColor="text1"/>
                <w:lang w:val="cs-CZ"/>
              </w:rPr>
              <w:t>analýz biologických vzorků (tak, jak jsou definovány níže ve článku 11, Údaje ze studie, biologické vzorky</w:t>
            </w:r>
            <w:r w:rsidR="002C0FCD" w:rsidRPr="00EB72E5">
              <w:rPr>
                <w:color w:val="000000" w:themeColor="text1"/>
                <w:lang w:val="cs-CZ"/>
              </w:rPr>
              <w:t xml:space="preserve"> a </w:t>
            </w:r>
            <w:r w:rsidRPr="00EB72E5">
              <w:rPr>
                <w:color w:val="000000" w:themeColor="text1"/>
                <w:lang w:val="cs-CZ"/>
              </w:rPr>
              <w:t xml:space="preserve">záznamy studie), </w:t>
            </w:r>
          </w:p>
        </w:tc>
      </w:tr>
      <w:tr w:rsidR="00A17D88" w:rsidRPr="00EB72E5" w14:paraId="5E3964AD" w14:textId="4705C05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4A94E9B" w14:textId="29F8EB15"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e.</w:t>
            </w:r>
            <w:r w:rsidRPr="00EB72E5">
              <w:rPr>
                <w:color w:val="000000" w:themeColor="text1"/>
              </w:rPr>
              <w:tab/>
              <w:t>Attachment</w:t>
            </w:r>
            <w:r w:rsidR="002C0FCD" w:rsidRPr="00EB72E5">
              <w:rPr>
                <w:color w:val="000000" w:themeColor="text1"/>
              </w:rPr>
              <w:t xml:space="preserve"> A </w:t>
            </w:r>
            <w:r w:rsidRPr="00EB72E5">
              <w:rPr>
                <w:color w:val="000000" w:themeColor="text1"/>
              </w:rPr>
              <w:t>(Study Budget and Payment Terms) to this Agreement, and</w:t>
            </w:r>
            <w:r w:rsidR="002C0FCD" w:rsidRPr="00EB72E5">
              <w:rPr>
                <w:color w:val="000000" w:themeColor="text1"/>
              </w:rPr>
              <w:t xml:space="preserve"> </w:t>
            </w:r>
          </w:p>
        </w:tc>
        <w:tc>
          <w:tcPr>
            <w:tcW w:w="4534" w:type="dxa"/>
            <w:tcBorders>
              <w:top w:val="nil"/>
              <w:left w:val="nil"/>
              <w:bottom w:val="nil"/>
              <w:right w:val="nil"/>
            </w:tcBorders>
          </w:tcPr>
          <w:p w14:paraId="42B06B06" w14:textId="0D51A4A7"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e.</w:t>
            </w:r>
            <w:r w:rsidRPr="00EB72E5">
              <w:rPr>
                <w:color w:val="000000" w:themeColor="text1"/>
                <w:lang w:val="cs-CZ"/>
              </w:rPr>
              <w:tab/>
              <w:t>přílohu</w:t>
            </w:r>
            <w:r w:rsidR="002C0FCD" w:rsidRPr="00EB72E5">
              <w:rPr>
                <w:color w:val="000000" w:themeColor="text1"/>
                <w:lang w:val="cs-CZ"/>
              </w:rPr>
              <w:t xml:space="preserve"> A </w:t>
            </w:r>
            <w:r w:rsidRPr="00EB72E5">
              <w:rPr>
                <w:color w:val="000000" w:themeColor="text1"/>
                <w:lang w:val="cs-CZ"/>
              </w:rPr>
              <w:t>(Rozpočet studie</w:t>
            </w:r>
            <w:r w:rsidR="002C0FCD" w:rsidRPr="00EB72E5">
              <w:rPr>
                <w:color w:val="000000" w:themeColor="text1"/>
                <w:lang w:val="cs-CZ"/>
              </w:rPr>
              <w:t xml:space="preserve"> a </w:t>
            </w:r>
            <w:r w:rsidRPr="00EB72E5">
              <w:rPr>
                <w:color w:val="000000" w:themeColor="text1"/>
                <w:lang w:val="cs-CZ"/>
              </w:rPr>
              <w:t>platební podmínky) této smlouvy</w:t>
            </w:r>
            <w:r w:rsidR="002C0FCD" w:rsidRPr="00EB72E5">
              <w:rPr>
                <w:color w:val="000000" w:themeColor="text1"/>
                <w:lang w:val="cs-CZ"/>
              </w:rPr>
              <w:t xml:space="preserve"> a </w:t>
            </w:r>
          </w:p>
        </w:tc>
      </w:tr>
      <w:tr w:rsidR="00A17D88" w:rsidRPr="00EB72E5" w14:paraId="328CC0B1" w14:textId="7ECF942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AD82EEA" w14:textId="29992738"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f.</w:t>
            </w:r>
            <w:r w:rsidRPr="00EB72E5">
              <w:rPr>
                <w:color w:val="000000" w:themeColor="text1"/>
              </w:rPr>
              <w:tab/>
              <w:t>any other information related to the Study, the Pfizer Drug, or</w:t>
            </w:r>
            <w:r w:rsidR="002C0FCD" w:rsidRPr="00EB72E5">
              <w:rPr>
                <w:color w:val="000000" w:themeColor="text1"/>
              </w:rPr>
              <w:t xml:space="preserve"> </w:t>
            </w:r>
            <w:r w:rsidRPr="00EB72E5">
              <w:rPr>
                <w:color w:val="000000" w:themeColor="text1"/>
              </w:rPr>
              <w:lastRenderedPageBreak/>
              <w:t>Pfizer or Pfizer affiliate technology, research, or business plans that</w:t>
            </w:r>
            <w:r w:rsidR="002C0FCD" w:rsidRPr="00EB72E5">
              <w:rPr>
                <w:color w:val="000000" w:themeColor="text1"/>
              </w:rPr>
              <w:t xml:space="preserve"> </w:t>
            </w:r>
            <w:r w:rsidRPr="00EB72E5">
              <w:rPr>
                <w:color w:val="000000" w:themeColor="text1"/>
              </w:rPr>
              <w:t>Pfizer or</w:t>
            </w:r>
            <w:r w:rsidR="002C0FCD" w:rsidRPr="00EB72E5">
              <w:rPr>
                <w:color w:val="000000" w:themeColor="text1"/>
              </w:rPr>
              <w:t xml:space="preserve"> a </w:t>
            </w:r>
            <w:r w:rsidRPr="00EB72E5">
              <w:rPr>
                <w:color w:val="000000" w:themeColor="text1"/>
              </w:rPr>
              <w:t>Pfizer affiliate provides to Principal Investigator or Institution in writing or other tangible form and marks as CONFIDENTIAL or initially discloses orally and then summarizes and confirms in writing as CONFIDENTIAL within 30 days after the date of oral disclosure.</w:t>
            </w:r>
            <w:r w:rsidR="002C0FCD" w:rsidRPr="00EB72E5">
              <w:rPr>
                <w:color w:val="000000" w:themeColor="text1"/>
              </w:rPr>
              <w:t xml:space="preserve"> </w:t>
            </w:r>
            <w:r w:rsidRPr="00EB72E5">
              <w:rPr>
                <w:color w:val="000000" w:themeColor="text1"/>
              </w:rPr>
              <w:t>Information of the type described in this Section 10.1.f. that is disclosed orally will also be considered Confidential Information even if not later confirmed in writing if the confidential nature of the disclosure is reasonably apparent to the other party.</w:t>
            </w:r>
            <w:r w:rsidR="002C0FCD" w:rsidRPr="00EB72E5">
              <w:rPr>
                <w:color w:val="000000" w:themeColor="text1"/>
              </w:rPr>
              <w:t xml:space="preserve"> </w:t>
            </w:r>
          </w:p>
        </w:tc>
        <w:tc>
          <w:tcPr>
            <w:tcW w:w="4534" w:type="dxa"/>
            <w:tcBorders>
              <w:top w:val="nil"/>
              <w:left w:val="nil"/>
              <w:bottom w:val="nil"/>
              <w:right w:val="nil"/>
            </w:tcBorders>
          </w:tcPr>
          <w:p w14:paraId="7C731FE9" w14:textId="4892FC82"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lastRenderedPageBreak/>
              <w:t>f.</w:t>
            </w:r>
            <w:r w:rsidRPr="00EB72E5">
              <w:rPr>
                <w:color w:val="000000" w:themeColor="text1"/>
                <w:lang w:val="cs-CZ"/>
              </w:rPr>
              <w:tab/>
              <w:t>veškeré další informace související se studí,</w:t>
            </w:r>
            <w:r w:rsidR="002C0FCD" w:rsidRPr="00EB72E5">
              <w:rPr>
                <w:color w:val="000000" w:themeColor="text1"/>
                <w:lang w:val="cs-CZ"/>
              </w:rPr>
              <w:t xml:space="preserve"> s </w:t>
            </w:r>
            <w:r w:rsidRPr="00EB72E5">
              <w:rPr>
                <w:color w:val="000000" w:themeColor="text1"/>
                <w:lang w:val="cs-CZ"/>
              </w:rPr>
              <w:t xml:space="preserve">léčivem </w:t>
            </w:r>
            <w:r w:rsidRPr="00EB72E5">
              <w:rPr>
                <w:color w:val="000000" w:themeColor="text1"/>
                <w:lang w:val="cs-CZ"/>
              </w:rPr>
              <w:lastRenderedPageBreak/>
              <w:t>společnosti Pfizer nebo</w:t>
            </w:r>
            <w:r w:rsidR="002C0FCD" w:rsidRPr="00EB72E5">
              <w:rPr>
                <w:color w:val="000000" w:themeColor="text1"/>
                <w:lang w:val="cs-CZ"/>
              </w:rPr>
              <w:t xml:space="preserve"> s </w:t>
            </w:r>
            <w:r w:rsidRPr="00EB72E5">
              <w:rPr>
                <w:color w:val="000000" w:themeColor="text1"/>
                <w:lang w:val="cs-CZ"/>
              </w:rPr>
              <w:t>technologií, výzkumem nebo obchodními plány společnosti Pfizer nebo jejích přidružených společností, jež společnost Pfizer nebo její přidružená společnost poskytne hlavnímu zkoušejícímu nebo zdravotnickému zařízení</w:t>
            </w:r>
            <w:r w:rsidR="002C0FCD" w:rsidRPr="00EB72E5">
              <w:rPr>
                <w:color w:val="000000" w:themeColor="text1"/>
                <w:lang w:val="cs-CZ"/>
              </w:rPr>
              <w:t xml:space="preserve"> v </w:t>
            </w:r>
            <w:r w:rsidRPr="00EB72E5">
              <w:rPr>
                <w:color w:val="000000" w:themeColor="text1"/>
                <w:lang w:val="cs-CZ"/>
              </w:rPr>
              <w:t>písemné nebo jiné hmotné podobě</w:t>
            </w:r>
            <w:r w:rsidR="002C0FCD" w:rsidRPr="00EB72E5">
              <w:rPr>
                <w:color w:val="000000" w:themeColor="text1"/>
                <w:lang w:val="cs-CZ"/>
              </w:rPr>
              <w:t xml:space="preserve"> a </w:t>
            </w:r>
            <w:r w:rsidRPr="00EB72E5">
              <w:rPr>
                <w:color w:val="000000" w:themeColor="text1"/>
                <w:lang w:val="cs-CZ"/>
              </w:rPr>
              <w:t>označí jako DŮVĚRNÉ nebo jež jim původně sdělí ústní formou</w:t>
            </w:r>
            <w:r w:rsidR="002C0FCD" w:rsidRPr="00EB72E5">
              <w:rPr>
                <w:color w:val="000000" w:themeColor="text1"/>
                <w:lang w:val="cs-CZ"/>
              </w:rPr>
              <w:t xml:space="preserve"> a </w:t>
            </w:r>
            <w:r w:rsidRPr="00EB72E5">
              <w:rPr>
                <w:color w:val="000000" w:themeColor="text1"/>
                <w:lang w:val="cs-CZ"/>
              </w:rPr>
              <w:t>následně shrne</w:t>
            </w:r>
            <w:r w:rsidR="002C0FCD" w:rsidRPr="00EB72E5">
              <w:rPr>
                <w:color w:val="000000" w:themeColor="text1"/>
                <w:lang w:val="cs-CZ"/>
              </w:rPr>
              <w:t xml:space="preserve"> a </w:t>
            </w:r>
            <w:r w:rsidRPr="00EB72E5">
              <w:rPr>
                <w:color w:val="000000" w:themeColor="text1"/>
                <w:lang w:val="cs-CZ"/>
              </w:rPr>
              <w:t>potvrdí písemně jako DŮVĚRNÉ do 30 dnů od data ústního sdělení;</w:t>
            </w:r>
            <w:r w:rsidR="002C0FCD" w:rsidRPr="00EB72E5">
              <w:rPr>
                <w:color w:val="000000" w:themeColor="text1"/>
                <w:lang w:val="cs-CZ"/>
              </w:rPr>
              <w:t xml:space="preserve"> </w:t>
            </w:r>
            <w:r w:rsidRPr="00EB72E5">
              <w:rPr>
                <w:color w:val="000000" w:themeColor="text1"/>
                <w:lang w:val="cs-CZ"/>
              </w:rPr>
              <w:t>ústně sdělené informace typu popsaného</w:t>
            </w:r>
            <w:r w:rsidR="002C0FCD" w:rsidRPr="00EB72E5">
              <w:rPr>
                <w:color w:val="000000" w:themeColor="text1"/>
                <w:lang w:val="cs-CZ"/>
              </w:rPr>
              <w:t xml:space="preserve"> v </w:t>
            </w:r>
            <w:r w:rsidRPr="00EB72E5">
              <w:rPr>
                <w:color w:val="000000" w:themeColor="text1"/>
                <w:lang w:val="cs-CZ"/>
              </w:rPr>
              <w:t>tomto článku 10.1., písmeno f) budou též považovány za důvěrné informace,</w:t>
            </w:r>
            <w:r w:rsidR="002C0FCD" w:rsidRPr="00EB72E5">
              <w:rPr>
                <w:color w:val="000000" w:themeColor="text1"/>
                <w:lang w:val="cs-CZ"/>
              </w:rPr>
              <w:t xml:space="preserve"> a </w:t>
            </w:r>
            <w:r w:rsidRPr="00EB72E5">
              <w:rPr>
                <w:color w:val="000000" w:themeColor="text1"/>
                <w:lang w:val="cs-CZ"/>
              </w:rPr>
              <w:t>to</w:t>
            </w:r>
            <w:r w:rsidR="002C0FCD" w:rsidRPr="00EB72E5">
              <w:rPr>
                <w:color w:val="000000" w:themeColor="text1"/>
                <w:lang w:val="cs-CZ"/>
              </w:rPr>
              <w:t xml:space="preserve"> i </w:t>
            </w:r>
            <w:r w:rsidRPr="00EB72E5">
              <w:rPr>
                <w:color w:val="000000" w:themeColor="text1"/>
                <w:lang w:val="cs-CZ"/>
              </w:rPr>
              <w:t>tehdy, jestliže nedojde</w:t>
            </w:r>
            <w:r w:rsidR="002C0FCD" w:rsidRPr="00EB72E5">
              <w:rPr>
                <w:color w:val="000000" w:themeColor="text1"/>
                <w:lang w:val="cs-CZ"/>
              </w:rPr>
              <w:t xml:space="preserve"> k </w:t>
            </w:r>
            <w:r w:rsidRPr="00EB72E5">
              <w:rPr>
                <w:color w:val="000000" w:themeColor="text1"/>
                <w:lang w:val="cs-CZ"/>
              </w:rPr>
              <w:t>pozdějšímu písemnému potvrzení jejich důvěrnosti, pokud je důvěrný charakter jejich sdělení druhé smluvní straně přiměřeně zjevný.</w:t>
            </w:r>
            <w:r w:rsidR="002C0FCD" w:rsidRPr="00EB72E5">
              <w:rPr>
                <w:color w:val="000000" w:themeColor="text1"/>
                <w:lang w:val="cs-CZ"/>
              </w:rPr>
              <w:t xml:space="preserve"> </w:t>
            </w:r>
          </w:p>
        </w:tc>
      </w:tr>
      <w:tr w:rsidR="00A17D88" w:rsidRPr="00EB72E5" w14:paraId="2ACBD7C9" w14:textId="6351D45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CC91F8A"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554ADBCD" w14:textId="77777777" w:rsidR="00B33AE7" w:rsidRPr="00EB72E5" w:rsidRDefault="00B33AE7" w:rsidP="00B33AE7">
            <w:pPr>
              <w:widowControl w:val="0"/>
              <w:rPr>
                <w:color w:val="000000" w:themeColor="text1"/>
                <w:lang w:val="cs-CZ"/>
              </w:rPr>
            </w:pPr>
          </w:p>
        </w:tc>
      </w:tr>
      <w:tr w:rsidR="00A17D88" w:rsidRPr="00EB72E5" w14:paraId="5A807AAE" w14:textId="63A0BC8B"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9220E03" w14:textId="4FD0BB50" w:rsidR="00B33AE7" w:rsidRPr="00EB72E5" w:rsidRDefault="00B33AE7" w:rsidP="00B33AE7">
            <w:pPr>
              <w:widowControl w:val="0"/>
              <w:tabs>
                <w:tab w:val="left" w:pos="1440"/>
              </w:tabs>
              <w:ind w:left="1440" w:hanging="720"/>
              <w:rPr>
                <w:color w:val="000000" w:themeColor="text1"/>
              </w:rPr>
            </w:pPr>
            <w:r w:rsidRPr="00EB72E5">
              <w:rPr>
                <w:color w:val="000000" w:themeColor="text1"/>
              </w:rPr>
              <w:t>10.2</w:t>
            </w:r>
            <w:r w:rsidRPr="00EB72E5">
              <w:rPr>
                <w:color w:val="000000" w:themeColor="text1"/>
              </w:rPr>
              <w:tab/>
            </w:r>
            <w:r w:rsidRPr="00EB72E5">
              <w:rPr>
                <w:color w:val="000000" w:themeColor="text1"/>
                <w:u w:val="single"/>
              </w:rPr>
              <w:t>Exclusions</w:t>
            </w:r>
            <w:r w:rsidRPr="00EB72E5">
              <w:rPr>
                <w:color w:val="000000" w:themeColor="text1"/>
              </w:rPr>
              <w:t>.</w:t>
            </w:r>
            <w:r w:rsidR="002C0FCD" w:rsidRPr="00EB72E5">
              <w:rPr>
                <w:color w:val="000000" w:themeColor="text1"/>
              </w:rPr>
              <w:t xml:space="preserve"> </w:t>
            </w:r>
            <w:r w:rsidRPr="00EB72E5">
              <w:rPr>
                <w:color w:val="000000" w:themeColor="text1"/>
              </w:rPr>
              <w:t>Confidential Information does not include information that:</w:t>
            </w:r>
          </w:p>
        </w:tc>
        <w:tc>
          <w:tcPr>
            <w:tcW w:w="4534" w:type="dxa"/>
            <w:tcBorders>
              <w:top w:val="nil"/>
              <w:left w:val="nil"/>
              <w:bottom w:val="nil"/>
              <w:right w:val="nil"/>
            </w:tcBorders>
          </w:tcPr>
          <w:p w14:paraId="286E0EB8" w14:textId="6F3B25F2"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10.2</w:t>
            </w:r>
            <w:r w:rsidRPr="00EB72E5">
              <w:rPr>
                <w:color w:val="000000" w:themeColor="text1"/>
                <w:lang w:val="cs-CZ"/>
              </w:rPr>
              <w:tab/>
            </w:r>
            <w:r w:rsidRPr="00EB72E5">
              <w:rPr>
                <w:color w:val="000000" w:themeColor="text1"/>
                <w:u w:val="single"/>
                <w:lang w:val="cs-CZ"/>
              </w:rPr>
              <w:t>Výjimky</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Důvěrné informace nezahrnují informace, které:</w:t>
            </w:r>
          </w:p>
        </w:tc>
      </w:tr>
      <w:tr w:rsidR="00A17D88" w:rsidRPr="00EB72E5" w14:paraId="306F0F15" w14:textId="69DD866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DEF4D24"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727B1D46" w14:textId="77777777" w:rsidR="00B33AE7" w:rsidRPr="00EB72E5" w:rsidRDefault="00B33AE7" w:rsidP="00B33AE7">
            <w:pPr>
              <w:widowControl w:val="0"/>
              <w:rPr>
                <w:color w:val="000000" w:themeColor="text1"/>
                <w:lang w:val="cs-CZ"/>
              </w:rPr>
            </w:pPr>
          </w:p>
        </w:tc>
      </w:tr>
      <w:tr w:rsidR="00A17D88" w:rsidRPr="00EB72E5" w14:paraId="04DD84FA" w14:textId="4CE3BB5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FA26A87" w14:textId="77777777"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a.</w:t>
            </w:r>
            <w:r w:rsidRPr="00EB72E5">
              <w:rPr>
                <w:color w:val="000000" w:themeColor="text1"/>
              </w:rPr>
              <w:tab/>
              <w:t xml:space="preserve">is in the public domain at the time of disclosure or during the term of this confidentiality </w:t>
            </w:r>
            <w:r w:rsidRPr="00EB72E5">
              <w:rPr>
                <w:color w:val="000000" w:themeColor="text1"/>
              </w:rPr>
              <w:lastRenderedPageBreak/>
              <w:t xml:space="preserve">obligation by means other than breach of this Agreement by Principal Investigator or Institution, </w:t>
            </w:r>
          </w:p>
        </w:tc>
        <w:tc>
          <w:tcPr>
            <w:tcW w:w="4534" w:type="dxa"/>
            <w:tcBorders>
              <w:top w:val="nil"/>
              <w:left w:val="nil"/>
              <w:bottom w:val="nil"/>
              <w:right w:val="nil"/>
            </w:tcBorders>
          </w:tcPr>
          <w:p w14:paraId="5797A12C" w14:textId="5B61E759"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lastRenderedPageBreak/>
              <w:t>a.</w:t>
            </w:r>
            <w:r w:rsidRPr="00EB72E5">
              <w:rPr>
                <w:color w:val="000000" w:themeColor="text1"/>
                <w:lang w:val="cs-CZ"/>
              </w:rPr>
              <w:tab/>
              <w:t>jsou veřejně dostupné</w:t>
            </w:r>
            <w:r w:rsidR="002C0FCD" w:rsidRPr="00EB72E5">
              <w:rPr>
                <w:color w:val="000000" w:themeColor="text1"/>
                <w:lang w:val="cs-CZ"/>
              </w:rPr>
              <w:t xml:space="preserve"> v </w:t>
            </w:r>
            <w:r w:rsidRPr="00EB72E5">
              <w:rPr>
                <w:color w:val="000000" w:themeColor="text1"/>
                <w:lang w:val="cs-CZ"/>
              </w:rPr>
              <w:t>době jejich sdělení nebo</w:t>
            </w:r>
            <w:r w:rsidR="002C0FCD" w:rsidRPr="00EB72E5">
              <w:rPr>
                <w:color w:val="000000" w:themeColor="text1"/>
                <w:lang w:val="cs-CZ"/>
              </w:rPr>
              <w:t xml:space="preserve"> v </w:t>
            </w:r>
            <w:r w:rsidRPr="00EB72E5">
              <w:rPr>
                <w:color w:val="000000" w:themeColor="text1"/>
                <w:lang w:val="cs-CZ"/>
              </w:rPr>
              <w:t xml:space="preserve">době trvání tohoto závazku mlčenlivosti </w:t>
            </w:r>
            <w:r w:rsidRPr="00EB72E5">
              <w:rPr>
                <w:color w:val="000000" w:themeColor="text1"/>
                <w:lang w:val="cs-CZ"/>
              </w:rPr>
              <w:lastRenderedPageBreak/>
              <w:t xml:space="preserve">jakýmkoli jiným způsobem, než je porušení této smlouvy hlavním zkoušejícím nebo zdravotnickým zařízením; </w:t>
            </w:r>
          </w:p>
        </w:tc>
      </w:tr>
      <w:tr w:rsidR="00A17D88" w:rsidRPr="00EB72E5" w14:paraId="49160273" w14:textId="37F2C74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1432CAF" w14:textId="77777777"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lastRenderedPageBreak/>
              <w:t>b.</w:t>
            </w:r>
            <w:r w:rsidRPr="00EB72E5">
              <w:rPr>
                <w:color w:val="000000" w:themeColor="text1"/>
              </w:rPr>
              <w:tab/>
              <w:t xml:space="preserve">is already known to Principal Investigator or Institution at the time of disclosure and is free of any obligations of confidentiality, </w:t>
            </w:r>
          </w:p>
        </w:tc>
        <w:tc>
          <w:tcPr>
            <w:tcW w:w="4534" w:type="dxa"/>
            <w:tcBorders>
              <w:top w:val="nil"/>
              <w:left w:val="nil"/>
              <w:bottom w:val="nil"/>
              <w:right w:val="nil"/>
            </w:tcBorders>
          </w:tcPr>
          <w:p w14:paraId="77D316D3" w14:textId="0F973545"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b.</w:t>
            </w:r>
            <w:r w:rsidRPr="00EB72E5">
              <w:rPr>
                <w:color w:val="000000" w:themeColor="text1"/>
                <w:lang w:val="cs-CZ"/>
              </w:rPr>
              <w:tab/>
              <w:t>jsou již hlavnímu zkoušejícímu nebo zdravotnickému zařízení známy</w:t>
            </w:r>
            <w:r w:rsidR="002C0FCD" w:rsidRPr="00EB72E5">
              <w:rPr>
                <w:color w:val="000000" w:themeColor="text1"/>
                <w:lang w:val="cs-CZ"/>
              </w:rPr>
              <w:t xml:space="preserve"> v </w:t>
            </w:r>
            <w:r w:rsidRPr="00EB72E5">
              <w:rPr>
                <w:color w:val="000000" w:themeColor="text1"/>
                <w:lang w:val="cs-CZ"/>
              </w:rPr>
              <w:t>době jejich sdělení</w:t>
            </w:r>
            <w:r w:rsidR="002C0FCD" w:rsidRPr="00EB72E5">
              <w:rPr>
                <w:color w:val="000000" w:themeColor="text1"/>
                <w:lang w:val="cs-CZ"/>
              </w:rPr>
              <w:t xml:space="preserve"> a </w:t>
            </w:r>
            <w:r w:rsidRPr="00EB72E5">
              <w:rPr>
                <w:color w:val="000000" w:themeColor="text1"/>
                <w:lang w:val="cs-CZ"/>
              </w:rPr>
              <w:t xml:space="preserve">nepodléhají žádnému závazku mlčenlivosti; </w:t>
            </w:r>
          </w:p>
        </w:tc>
      </w:tr>
      <w:tr w:rsidR="00A17D88" w:rsidRPr="00EB72E5" w14:paraId="0E085A05" w14:textId="0534258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C68DD8D" w14:textId="2624B366" w:rsidR="00B33AE7" w:rsidRPr="00EB72E5" w:rsidRDefault="00B33AE7" w:rsidP="00B33AE7">
            <w:pPr>
              <w:widowControl w:val="0"/>
              <w:tabs>
                <w:tab w:val="left" w:pos="2160"/>
              </w:tabs>
              <w:autoSpaceDE w:val="0"/>
              <w:autoSpaceDN w:val="0"/>
              <w:adjustRightInd w:val="0"/>
              <w:ind w:left="2160" w:hanging="720"/>
              <w:rPr>
                <w:color w:val="000000" w:themeColor="text1"/>
                <w:u w:val="single"/>
              </w:rPr>
            </w:pPr>
            <w:r w:rsidRPr="00EB72E5">
              <w:rPr>
                <w:color w:val="000000" w:themeColor="text1"/>
              </w:rPr>
              <w:t>c.</w:t>
            </w:r>
            <w:r w:rsidRPr="00EB72E5">
              <w:rPr>
                <w:color w:val="000000" w:themeColor="text1"/>
              </w:rPr>
              <w:tab/>
              <w:t>is obtained by Principal Investigator or Institution, free of any obligations of confidentiality, from</w:t>
            </w:r>
            <w:r w:rsidR="002C0FCD" w:rsidRPr="00EB72E5">
              <w:rPr>
                <w:color w:val="000000" w:themeColor="text1"/>
              </w:rPr>
              <w:t xml:space="preserve"> a </w:t>
            </w:r>
            <w:r w:rsidRPr="00EB72E5">
              <w:rPr>
                <w:color w:val="000000" w:themeColor="text1"/>
              </w:rPr>
              <w:t>third party who has</w:t>
            </w:r>
            <w:r w:rsidR="002C0FCD" w:rsidRPr="00EB72E5">
              <w:rPr>
                <w:color w:val="000000" w:themeColor="text1"/>
              </w:rPr>
              <w:t xml:space="preserve"> a </w:t>
            </w:r>
            <w:r w:rsidRPr="00EB72E5">
              <w:rPr>
                <w:color w:val="000000" w:themeColor="text1"/>
              </w:rPr>
              <w:t>lawful right to disclose it, or</w:t>
            </w:r>
          </w:p>
        </w:tc>
        <w:tc>
          <w:tcPr>
            <w:tcW w:w="4534" w:type="dxa"/>
            <w:tcBorders>
              <w:top w:val="nil"/>
              <w:left w:val="nil"/>
              <w:bottom w:val="nil"/>
              <w:right w:val="nil"/>
            </w:tcBorders>
          </w:tcPr>
          <w:p w14:paraId="3C91342A" w14:textId="654A18CB"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c.</w:t>
            </w:r>
            <w:r w:rsidRPr="00EB72E5">
              <w:rPr>
                <w:color w:val="000000" w:themeColor="text1"/>
                <w:lang w:val="cs-CZ"/>
              </w:rPr>
              <w:tab/>
              <w:t>hlavní zkoušející nebo zdravotnické zařízení získají bez jakéhokoli závazku mlčenlivosti od třetí strany, která má zákonné právo je sdílet, nebo</w:t>
            </w:r>
          </w:p>
        </w:tc>
      </w:tr>
      <w:tr w:rsidR="00A17D88" w:rsidRPr="00EB72E5" w14:paraId="4318FF67" w14:textId="563F20A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1722597" w14:textId="77777777"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d.</w:t>
            </w:r>
            <w:r w:rsidRPr="00EB72E5">
              <w:rPr>
                <w:color w:val="000000" w:themeColor="text1"/>
              </w:rPr>
              <w:tab/>
              <w:t>is independently developed, as documented by written records, by Principal Investigator’s personnel or individuals within Institution who had no access to Confidential Information.</w:t>
            </w:r>
          </w:p>
        </w:tc>
        <w:tc>
          <w:tcPr>
            <w:tcW w:w="4534" w:type="dxa"/>
            <w:tcBorders>
              <w:top w:val="nil"/>
              <w:left w:val="nil"/>
              <w:bottom w:val="nil"/>
              <w:right w:val="nil"/>
            </w:tcBorders>
          </w:tcPr>
          <w:p w14:paraId="4ED45E7D" w14:textId="533B8880"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d.</w:t>
            </w:r>
            <w:r w:rsidRPr="00EB72E5">
              <w:rPr>
                <w:color w:val="000000" w:themeColor="text1"/>
                <w:lang w:val="cs-CZ"/>
              </w:rPr>
              <w:tab/>
              <w:t>jsou vytvořeny nezávisle, jak je doloženo písemnými záznamy, personálem hlavního zkoušejícího nebo osobami</w:t>
            </w:r>
            <w:r w:rsidR="002C0FCD" w:rsidRPr="00EB72E5">
              <w:rPr>
                <w:color w:val="000000" w:themeColor="text1"/>
                <w:lang w:val="cs-CZ"/>
              </w:rPr>
              <w:t xml:space="preserve"> v </w:t>
            </w:r>
            <w:r w:rsidRPr="00EB72E5">
              <w:rPr>
                <w:color w:val="000000" w:themeColor="text1"/>
                <w:lang w:val="cs-CZ"/>
              </w:rPr>
              <w:t>rámci zdravotnického zařízení, které</w:t>
            </w:r>
            <w:r w:rsidR="002C0FCD" w:rsidRPr="00EB72E5">
              <w:rPr>
                <w:color w:val="000000" w:themeColor="text1"/>
                <w:lang w:val="cs-CZ"/>
              </w:rPr>
              <w:t xml:space="preserve"> k </w:t>
            </w:r>
            <w:r w:rsidRPr="00EB72E5">
              <w:rPr>
                <w:color w:val="000000" w:themeColor="text1"/>
                <w:lang w:val="cs-CZ"/>
              </w:rPr>
              <w:t>důvěrným informacím neměly přístup.</w:t>
            </w:r>
          </w:p>
        </w:tc>
      </w:tr>
      <w:tr w:rsidR="00A17D88" w:rsidRPr="00EB72E5" w14:paraId="08928E9F" w14:textId="0E89121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10ADB79" w14:textId="77777777" w:rsidR="00B33AE7" w:rsidRPr="00EB72E5" w:rsidRDefault="00B33AE7" w:rsidP="00B33AE7">
            <w:pPr>
              <w:widowControl w:val="0"/>
              <w:tabs>
                <w:tab w:val="left" w:pos="2160"/>
              </w:tabs>
              <w:rPr>
                <w:color w:val="000000" w:themeColor="text1"/>
                <w:u w:val="single"/>
              </w:rPr>
            </w:pPr>
          </w:p>
        </w:tc>
        <w:tc>
          <w:tcPr>
            <w:tcW w:w="4534" w:type="dxa"/>
            <w:tcBorders>
              <w:top w:val="nil"/>
              <w:left w:val="nil"/>
              <w:bottom w:val="nil"/>
              <w:right w:val="nil"/>
            </w:tcBorders>
          </w:tcPr>
          <w:p w14:paraId="3B879575" w14:textId="77777777" w:rsidR="00B33AE7" w:rsidRPr="00EB72E5" w:rsidRDefault="00B33AE7" w:rsidP="00B33AE7">
            <w:pPr>
              <w:widowControl w:val="0"/>
              <w:tabs>
                <w:tab w:val="left" w:pos="2160"/>
              </w:tabs>
              <w:rPr>
                <w:color w:val="000000" w:themeColor="text1"/>
                <w:u w:val="single"/>
                <w:lang w:val="cs-CZ"/>
              </w:rPr>
            </w:pPr>
          </w:p>
        </w:tc>
      </w:tr>
      <w:tr w:rsidR="00A17D88" w:rsidRPr="00E8695B" w14:paraId="44069E0B" w14:textId="60D2CB6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9761F2F" w14:textId="66011AF4" w:rsidR="00B33AE7" w:rsidRPr="00EB72E5" w:rsidRDefault="00B33AE7" w:rsidP="00B33AE7">
            <w:pPr>
              <w:widowControl w:val="0"/>
              <w:tabs>
                <w:tab w:val="left" w:pos="1440"/>
              </w:tabs>
              <w:ind w:left="1440" w:hanging="720"/>
              <w:rPr>
                <w:color w:val="000000" w:themeColor="text1"/>
              </w:rPr>
            </w:pPr>
            <w:r w:rsidRPr="00EB72E5">
              <w:rPr>
                <w:color w:val="000000" w:themeColor="text1"/>
              </w:rPr>
              <w:t>10.3</w:t>
            </w:r>
            <w:r w:rsidRPr="00EB72E5">
              <w:rPr>
                <w:color w:val="000000" w:themeColor="text1"/>
              </w:rPr>
              <w:tab/>
            </w:r>
            <w:r w:rsidRPr="00EB72E5">
              <w:rPr>
                <w:color w:val="000000" w:themeColor="text1"/>
                <w:u w:val="single"/>
              </w:rPr>
              <w:t>Obligations of Confidentiality</w:t>
            </w:r>
            <w:r w:rsidRPr="00EB72E5">
              <w:rPr>
                <w:color w:val="000000" w:themeColor="text1"/>
              </w:rPr>
              <w:t>.</w:t>
            </w:r>
            <w:r w:rsidR="002C0FCD" w:rsidRPr="00EB72E5">
              <w:rPr>
                <w:color w:val="000000" w:themeColor="text1"/>
              </w:rPr>
              <w:t xml:space="preserve"> </w:t>
            </w:r>
            <w:r w:rsidRPr="00EB72E5">
              <w:rPr>
                <w:color w:val="000000" w:themeColor="text1"/>
              </w:rPr>
              <w:t>Unless Pfizer provides prior written consent, Principal Investigator and Institution may not use Confidential Information for any purpose other than that authorized in this Agreement, nor may they disclose Confidential Information to any third party except as authorized in this Agreement or as required by law, including applicable regulations.</w:t>
            </w:r>
          </w:p>
          <w:p w14:paraId="43973B78" w14:textId="77777777" w:rsidR="00B33AE7" w:rsidRPr="00EB72E5" w:rsidRDefault="00B33AE7" w:rsidP="00B33AE7">
            <w:pPr>
              <w:widowControl w:val="0"/>
              <w:tabs>
                <w:tab w:val="left" w:pos="1440"/>
              </w:tabs>
              <w:ind w:left="1440" w:hanging="720"/>
              <w:rPr>
                <w:color w:val="000000" w:themeColor="text1"/>
              </w:rPr>
            </w:pPr>
          </w:p>
          <w:p w14:paraId="79FB9817" w14:textId="7DEFB5CE" w:rsidR="00B33AE7" w:rsidRPr="00EB72E5" w:rsidRDefault="00B33AE7" w:rsidP="0014174E">
            <w:pPr>
              <w:pStyle w:val="ListParagraph"/>
              <w:widowControl w:val="0"/>
              <w:tabs>
                <w:tab w:val="left" w:pos="1440"/>
              </w:tabs>
              <w:ind w:left="2146"/>
              <w:rPr>
                <w:color w:val="000000" w:themeColor="text1"/>
              </w:rPr>
            </w:pPr>
            <w:r w:rsidRPr="00EB72E5">
              <w:rPr>
                <w:color w:val="000000" w:themeColor="text1"/>
              </w:rPr>
              <w:t>Pfizer</w:t>
            </w:r>
            <w:r w:rsidR="0014174E" w:rsidRPr="00EB72E5">
              <w:rPr>
                <w:color w:val="000000" w:themeColor="text1"/>
              </w:rPr>
              <w:t xml:space="preserve"> </w:t>
            </w:r>
            <w:r w:rsidRPr="00EB72E5">
              <w:rPr>
                <w:color w:val="000000" w:themeColor="text1"/>
              </w:rPr>
              <w:t>specifically authorizes publication of</w:t>
            </w:r>
            <w:r w:rsidR="002C0FCD" w:rsidRPr="00EB72E5">
              <w:rPr>
                <w:color w:val="000000" w:themeColor="text1"/>
              </w:rPr>
              <w:t xml:space="preserve"> a </w:t>
            </w:r>
            <w:r w:rsidRPr="00EB72E5">
              <w:rPr>
                <w:color w:val="000000" w:themeColor="text1"/>
              </w:rPr>
              <w:t>redacted version of this Agreement strictly in accordance with the provisions of Section 15.2) ]</w:t>
            </w:r>
          </w:p>
        </w:tc>
        <w:tc>
          <w:tcPr>
            <w:tcW w:w="4534" w:type="dxa"/>
            <w:tcBorders>
              <w:top w:val="nil"/>
              <w:left w:val="nil"/>
              <w:bottom w:val="nil"/>
              <w:right w:val="nil"/>
            </w:tcBorders>
          </w:tcPr>
          <w:p w14:paraId="0B59DA02" w14:textId="0DD2705C"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10.3</w:t>
            </w:r>
            <w:r w:rsidRPr="00EB72E5">
              <w:rPr>
                <w:color w:val="000000" w:themeColor="text1"/>
                <w:lang w:val="cs-CZ"/>
              </w:rPr>
              <w:tab/>
            </w:r>
            <w:r w:rsidRPr="00EB72E5">
              <w:rPr>
                <w:color w:val="000000" w:themeColor="text1"/>
                <w:u w:val="single"/>
                <w:lang w:val="cs-CZ"/>
              </w:rPr>
              <w:t>Závazek zachování mlčenlivosti</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nesmí bez předchozího písemného souhlasu společnosti Pfizer používat důvěrné informace</w:t>
            </w:r>
            <w:r w:rsidR="002C0FCD" w:rsidRPr="00EB72E5">
              <w:rPr>
                <w:color w:val="000000" w:themeColor="text1"/>
                <w:lang w:val="cs-CZ"/>
              </w:rPr>
              <w:t xml:space="preserve"> k </w:t>
            </w:r>
            <w:r w:rsidRPr="00EB72E5">
              <w:rPr>
                <w:color w:val="000000" w:themeColor="text1"/>
                <w:lang w:val="cs-CZ"/>
              </w:rPr>
              <w:t>žádnému jinému účelu než tomu,</w:t>
            </w:r>
            <w:r w:rsidR="002C0FCD" w:rsidRPr="00EB72E5">
              <w:rPr>
                <w:color w:val="000000" w:themeColor="text1"/>
                <w:lang w:val="cs-CZ"/>
              </w:rPr>
              <w:t xml:space="preserve"> k </w:t>
            </w:r>
            <w:r w:rsidRPr="00EB72E5">
              <w:rPr>
                <w:color w:val="000000" w:themeColor="text1"/>
                <w:lang w:val="cs-CZ"/>
              </w:rPr>
              <w:t>němuž je opravňuje tato smlouva,</w:t>
            </w:r>
            <w:r w:rsidR="002C0FCD" w:rsidRPr="00EB72E5">
              <w:rPr>
                <w:color w:val="000000" w:themeColor="text1"/>
                <w:lang w:val="cs-CZ"/>
              </w:rPr>
              <w:t xml:space="preserve"> a </w:t>
            </w:r>
            <w:r w:rsidRPr="00EB72E5">
              <w:rPr>
                <w:color w:val="000000" w:themeColor="text1"/>
                <w:lang w:val="cs-CZ"/>
              </w:rPr>
              <w:t>dále nesmí sdělit důvěrné informace žádné třetí straně</w:t>
            </w:r>
            <w:r w:rsidR="002C0FCD" w:rsidRPr="00EB72E5">
              <w:rPr>
                <w:color w:val="000000" w:themeColor="text1"/>
                <w:lang w:val="cs-CZ"/>
              </w:rPr>
              <w:t xml:space="preserve"> s </w:t>
            </w:r>
            <w:r w:rsidRPr="00EB72E5">
              <w:rPr>
                <w:color w:val="000000" w:themeColor="text1"/>
                <w:lang w:val="cs-CZ"/>
              </w:rPr>
              <w:t>výjimkou situací,</w:t>
            </w:r>
            <w:r w:rsidR="002C0FCD" w:rsidRPr="00EB72E5">
              <w:rPr>
                <w:color w:val="000000" w:themeColor="text1"/>
                <w:lang w:val="cs-CZ"/>
              </w:rPr>
              <w:t xml:space="preserve"> v </w:t>
            </w:r>
            <w:r w:rsidRPr="00EB72E5">
              <w:rPr>
                <w:color w:val="000000" w:themeColor="text1"/>
                <w:lang w:val="cs-CZ"/>
              </w:rPr>
              <w:t>nichž je</w:t>
            </w:r>
            <w:r w:rsidR="002C0FCD" w:rsidRPr="00EB72E5">
              <w:rPr>
                <w:color w:val="000000" w:themeColor="text1"/>
                <w:lang w:val="cs-CZ"/>
              </w:rPr>
              <w:t xml:space="preserve"> k </w:t>
            </w:r>
            <w:r w:rsidRPr="00EB72E5">
              <w:rPr>
                <w:color w:val="000000" w:themeColor="text1"/>
                <w:lang w:val="cs-CZ"/>
              </w:rPr>
              <w:t>tomu opravňuje tato smlouva, nebo</w:t>
            </w:r>
            <w:r w:rsidR="002C0FCD" w:rsidRPr="00EB72E5">
              <w:rPr>
                <w:color w:val="000000" w:themeColor="text1"/>
                <w:lang w:val="cs-CZ"/>
              </w:rPr>
              <w:t xml:space="preserve"> v </w:t>
            </w:r>
            <w:r w:rsidRPr="00EB72E5">
              <w:rPr>
                <w:color w:val="000000" w:themeColor="text1"/>
                <w:lang w:val="cs-CZ"/>
              </w:rPr>
              <w:t xml:space="preserve">nichž to vyžadují příslušné </w:t>
            </w:r>
            <w:r w:rsidRPr="00EB72E5">
              <w:rPr>
                <w:color w:val="000000" w:themeColor="text1"/>
                <w:lang w:val="cs-CZ"/>
              </w:rPr>
              <w:lastRenderedPageBreak/>
              <w:t>právní předpisy.</w:t>
            </w:r>
          </w:p>
          <w:p w14:paraId="110D42B1" w14:textId="77777777" w:rsidR="00B33AE7" w:rsidRPr="00EB72E5" w:rsidRDefault="00B33AE7" w:rsidP="00B33AE7">
            <w:pPr>
              <w:widowControl w:val="0"/>
              <w:tabs>
                <w:tab w:val="left" w:pos="1440"/>
              </w:tabs>
              <w:ind w:left="1440" w:hanging="720"/>
              <w:rPr>
                <w:color w:val="000000" w:themeColor="text1"/>
                <w:lang w:val="cs-CZ"/>
              </w:rPr>
            </w:pPr>
          </w:p>
          <w:p w14:paraId="11D16CB6" w14:textId="641D55DC"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Společnost Pfizer dává konkrétně svolení ke zveřejnění upravené verze této smlouvy přesně</w:t>
            </w:r>
            <w:r w:rsidR="002C0FCD" w:rsidRPr="00EB72E5">
              <w:rPr>
                <w:color w:val="000000" w:themeColor="text1"/>
                <w:lang w:val="cs-CZ"/>
              </w:rPr>
              <w:t xml:space="preserve"> v </w:t>
            </w:r>
            <w:r w:rsidRPr="00EB72E5">
              <w:rPr>
                <w:color w:val="000000" w:themeColor="text1"/>
                <w:lang w:val="cs-CZ"/>
              </w:rPr>
              <w:t>souladu</w:t>
            </w:r>
            <w:r w:rsidR="002C0FCD" w:rsidRPr="00EB72E5">
              <w:rPr>
                <w:color w:val="000000" w:themeColor="text1"/>
                <w:lang w:val="cs-CZ"/>
              </w:rPr>
              <w:t xml:space="preserve"> s </w:t>
            </w:r>
            <w:r w:rsidRPr="00EB72E5">
              <w:rPr>
                <w:color w:val="000000" w:themeColor="text1"/>
                <w:lang w:val="cs-CZ"/>
              </w:rPr>
              <w:t>ustanoveními článku 15.2)]</w:t>
            </w:r>
          </w:p>
        </w:tc>
      </w:tr>
      <w:tr w:rsidR="00A17D88" w:rsidRPr="00E8695B" w14:paraId="46BDF669" w14:textId="6D468FF2"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CE9F738"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470D188C" w14:textId="77777777" w:rsidR="00B33AE7" w:rsidRPr="00EB72E5" w:rsidRDefault="00B33AE7" w:rsidP="00B33AE7">
            <w:pPr>
              <w:widowControl w:val="0"/>
              <w:rPr>
                <w:color w:val="000000" w:themeColor="text1"/>
                <w:lang w:val="cs-CZ"/>
              </w:rPr>
            </w:pPr>
          </w:p>
        </w:tc>
      </w:tr>
      <w:tr w:rsidR="00A17D88" w:rsidRPr="00EB72E5" w14:paraId="06D897D3" w14:textId="0EDF565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0A2F689" w14:textId="77777777"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a.</w:t>
            </w:r>
            <w:r w:rsidRPr="00EB72E5">
              <w:rPr>
                <w:color w:val="000000" w:themeColor="text1"/>
              </w:rPr>
              <w:tab/>
              <w:t xml:space="preserve">Pfizer specifically authorize any required disclosure of Confidential Information to SUKL, IRB/IEC or regulatory authority representatives. </w:t>
            </w:r>
          </w:p>
        </w:tc>
        <w:tc>
          <w:tcPr>
            <w:tcW w:w="4534" w:type="dxa"/>
            <w:tcBorders>
              <w:top w:val="nil"/>
              <w:left w:val="nil"/>
              <w:bottom w:val="nil"/>
              <w:right w:val="nil"/>
            </w:tcBorders>
          </w:tcPr>
          <w:p w14:paraId="290071D8" w14:textId="4E064C54"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a.</w:t>
            </w:r>
            <w:r w:rsidRPr="00EB72E5">
              <w:rPr>
                <w:color w:val="000000" w:themeColor="text1"/>
                <w:lang w:val="cs-CZ"/>
              </w:rPr>
              <w:tab/>
              <w:t xml:space="preserve">Společnost Pfizer výslovně povoluje jakékoli požadované poskytnutí důvěrných informací SÚKL, příslušné IRB/NEK nebo zástupcům kontrolního úřadu. </w:t>
            </w:r>
          </w:p>
        </w:tc>
      </w:tr>
      <w:tr w:rsidR="00A17D88" w:rsidRPr="00EB72E5" w14:paraId="00CF91EC" w14:textId="79211C6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E453A04" w14:textId="77777777" w:rsidR="00B33AE7" w:rsidRPr="00EB72E5" w:rsidRDefault="00B33AE7" w:rsidP="00B33AE7">
            <w:pPr>
              <w:widowControl w:val="0"/>
              <w:tabs>
                <w:tab w:val="left" w:pos="2160"/>
              </w:tabs>
              <w:autoSpaceDE w:val="0"/>
              <w:autoSpaceDN w:val="0"/>
              <w:adjustRightInd w:val="0"/>
              <w:ind w:left="2160" w:hanging="720"/>
              <w:rPr>
                <w:color w:val="000000" w:themeColor="text1"/>
              </w:rPr>
            </w:pPr>
          </w:p>
        </w:tc>
        <w:tc>
          <w:tcPr>
            <w:tcW w:w="4534" w:type="dxa"/>
            <w:tcBorders>
              <w:top w:val="nil"/>
              <w:left w:val="nil"/>
              <w:bottom w:val="nil"/>
              <w:right w:val="nil"/>
            </w:tcBorders>
          </w:tcPr>
          <w:p w14:paraId="064B2DB5" w14:textId="77777777"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p>
        </w:tc>
      </w:tr>
      <w:tr w:rsidR="00A17D88" w:rsidRPr="00EB72E5" w14:paraId="2D78D668" w14:textId="05B04A9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61DBA17" w14:textId="7016AFE1"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b.</w:t>
            </w:r>
            <w:r w:rsidRPr="00EB72E5">
              <w:rPr>
                <w:color w:val="000000" w:themeColor="text1"/>
              </w:rPr>
              <w:tab/>
              <w:t>Permitted uses of Study Data and Biological Sample Analysis Data are described in Section 15 (Publications) of this Agreement, and use of Personal Data is discussed in Section 6 (Data Protection and FDA Financial Disclosure) and 12.2 (Pfizer Representative Personal Data.</w:t>
            </w:r>
            <w:r w:rsidR="002C0FCD" w:rsidRPr="00EB72E5">
              <w:rPr>
                <w:color w:val="000000" w:themeColor="text1"/>
              </w:rPr>
              <w:t xml:space="preserve"> </w:t>
            </w:r>
          </w:p>
        </w:tc>
        <w:tc>
          <w:tcPr>
            <w:tcW w:w="4534" w:type="dxa"/>
            <w:tcBorders>
              <w:top w:val="nil"/>
              <w:left w:val="nil"/>
              <w:bottom w:val="nil"/>
              <w:right w:val="nil"/>
            </w:tcBorders>
          </w:tcPr>
          <w:p w14:paraId="5729A8A4" w14:textId="1723ADF3"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b.</w:t>
            </w:r>
            <w:r w:rsidRPr="00EB72E5">
              <w:rPr>
                <w:color w:val="000000" w:themeColor="text1"/>
                <w:lang w:val="cs-CZ"/>
              </w:rPr>
              <w:tab/>
              <w:t>Povolená použití údajů ze studie</w:t>
            </w:r>
            <w:r w:rsidR="002C0FCD" w:rsidRPr="00EB72E5">
              <w:rPr>
                <w:color w:val="000000" w:themeColor="text1"/>
                <w:lang w:val="cs-CZ"/>
              </w:rPr>
              <w:t xml:space="preserve"> a </w:t>
            </w:r>
            <w:r w:rsidRPr="00EB72E5">
              <w:rPr>
                <w:color w:val="000000" w:themeColor="text1"/>
                <w:lang w:val="cs-CZ"/>
              </w:rPr>
              <w:t>údajů</w:t>
            </w:r>
            <w:r w:rsidR="002C0FCD" w:rsidRPr="00EB72E5">
              <w:rPr>
                <w:color w:val="000000" w:themeColor="text1"/>
                <w:lang w:val="cs-CZ"/>
              </w:rPr>
              <w:t xml:space="preserve"> z </w:t>
            </w:r>
            <w:r w:rsidRPr="00EB72E5">
              <w:rPr>
                <w:color w:val="000000" w:themeColor="text1"/>
                <w:lang w:val="cs-CZ"/>
              </w:rPr>
              <w:t>analýz biologických vzorků jsou popsána ve článku 15 (Publikace) této smlouvy</w:t>
            </w:r>
            <w:r w:rsidR="002C0FCD" w:rsidRPr="00EB72E5">
              <w:rPr>
                <w:color w:val="000000" w:themeColor="text1"/>
                <w:lang w:val="cs-CZ"/>
              </w:rPr>
              <w:t xml:space="preserve"> a </w:t>
            </w:r>
            <w:r w:rsidRPr="00EB72E5">
              <w:rPr>
                <w:color w:val="000000" w:themeColor="text1"/>
                <w:lang w:val="cs-CZ"/>
              </w:rPr>
              <w:t>použití osobních údajů je popsáno ve článku 6 (Ochrana osobních údajů</w:t>
            </w:r>
            <w:r w:rsidR="002C0FCD" w:rsidRPr="00EB72E5">
              <w:rPr>
                <w:color w:val="000000" w:themeColor="text1"/>
                <w:lang w:val="cs-CZ"/>
              </w:rPr>
              <w:t xml:space="preserve"> a </w:t>
            </w:r>
            <w:r w:rsidRPr="00EB72E5">
              <w:rPr>
                <w:color w:val="000000" w:themeColor="text1"/>
                <w:lang w:val="cs-CZ"/>
              </w:rPr>
              <w:t>sdělování finančních informací FDA)</w:t>
            </w:r>
            <w:r w:rsidR="002C0FCD" w:rsidRPr="00EB72E5">
              <w:rPr>
                <w:color w:val="000000" w:themeColor="text1"/>
                <w:lang w:val="cs-CZ"/>
              </w:rPr>
              <w:t xml:space="preserve"> a </w:t>
            </w:r>
            <w:r w:rsidRPr="00EB72E5">
              <w:rPr>
                <w:color w:val="000000" w:themeColor="text1"/>
                <w:lang w:val="cs-CZ"/>
              </w:rPr>
              <w:t>12.2. (Osobní údaje zástupce společnosti Pfizer).</w:t>
            </w:r>
            <w:r w:rsidR="002C0FCD" w:rsidRPr="00EB72E5">
              <w:rPr>
                <w:color w:val="000000" w:themeColor="text1"/>
                <w:lang w:val="cs-CZ"/>
              </w:rPr>
              <w:t xml:space="preserve"> </w:t>
            </w:r>
          </w:p>
        </w:tc>
      </w:tr>
      <w:tr w:rsidR="00A17D88" w:rsidRPr="00EB72E5" w14:paraId="3C30B3B7" w14:textId="6BCD43F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FC60EC1" w14:textId="77777777" w:rsidR="00B33AE7" w:rsidRPr="00EB72E5" w:rsidRDefault="00B33AE7" w:rsidP="00B33AE7">
            <w:pPr>
              <w:widowControl w:val="0"/>
              <w:tabs>
                <w:tab w:val="left" w:pos="2160"/>
              </w:tabs>
              <w:rPr>
                <w:color w:val="000000" w:themeColor="text1"/>
              </w:rPr>
            </w:pPr>
          </w:p>
        </w:tc>
        <w:tc>
          <w:tcPr>
            <w:tcW w:w="4534" w:type="dxa"/>
            <w:tcBorders>
              <w:top w:val="nil"/>
              <w:left w:val="nil"/>
              <w:bottom w:val="nil"/>
              <w:right w:val="nil"/>
            </w:tcBorders>
          </w:tcPr>
          <w:p w14:paraId="3CB5BE10" w14:textId="77777777" w:rsidR="00B33AE7" w:rsidRPr="00EB72E5" w:rsidRDefault="00B33AE7" w:rsidP="00B33AE7">
            <w:pPr>
              <w:widowControl w:val="0"/>
              <w:tabs>
                <w:tab w:val="left" w:pos="2160"/>
              </w:tabs>
              <w:rPr>
                <w:color w:val="000000" w:themeColor="text1"/>
                <w:lang w:val="cs-CZ"/>
              </w:rPr>
            </w:pPr>
          </w:p>
        </w:tc>
      </w:tr>
      <w:tr w:rsidR="00A17D88" w:rsidRPr="00E8695B" w14:paraId="37EC442B" w14:textId="43AF0A4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36B56C3" w14:textId="5D7DBF97" w:rsidR="00B33AE7" w:rsidRPr="00EB72E5" w:rsidRDefault="00B33AE7" w:rsidP="00B33AE7">
            <w:pPr>
              <w:widowControl w:val="0"/>
              <w:tabs>
                <w:tab w:val="left" w:pos="1440"/>
              </w:tabs>
              <w:ind w:left="1440" w:hanging="720"/>
              <w:rPr>
                <w:color w:val="000000" w:themeColor="text1"/>
              </w:rPr>
            </w:pPr>
            <w:r w:rsidRPr="00EB72E5">
              <w:rPr>
                <w:color w:val="000000" w:themeColor="text1"/>
              </w:rPr>
              <w:t>10.4</w:t>
            </w:r>
            <w:r w:rsidRPr="00EB72E5">
              <w:rPr>
                <w:color w:val="000000" w:themeColor="text1"/>
              </w:rPr>
              <w:tab/>
            </w:r>
            <w:r w:rsidRPr="00EB72E5">
              <w:rPr>
                <w:color w:val="000000" w:themeColor="text1"/>
                <w:u w:val="single"/>
              </w:rPr>
              <w:t>Disclosure Required by Law</w:t>
            </w:r>
            <w:r w:rsidRPr="00EB72E5">
              <w:rPr>
                <w:color w:val="000000" w:themeColor="text1"/>
              </w:rPr>
              <w:t>.</w:t>
            </w:r>
            <w:r w:rsidR="002C0FCD" w:rsidRPr="00EB72E5">
              <w:rPr>
                <w:color w:val="000000" w:themeColor="text1"/>
              </w:rPr>
              <w:t xml:space="preserve"> </w:t>
            </w:r>
            <w:r w:rsidRPr="00EB72E5">
              <w:rPr>
                <w:color w:val="000000" w:themeColor="text1"/>
              </w:rPr>
              <w:t>If disclosure of Confidential Information beyond that expressly authorized in this Agreement is required by law, that disclosure does not constitute</w:t>
            </w:r>
            <w:r w:rsidR="002C0FCD" w:rsidRPr="00EB72E5">
              <w:rPr>
                <w:color w:val="000000" w:themeColor="text1"/>
              </w:rPr>
              <w:t xml:space="preserve"> a </w:t>
            </w:r>
            <w:r w:rsidRPr="00EB72E5">
              <w:rPr>
                <w:color w:val="000000" w:themeColor="text1"/>
              </w:rPr>
              <w:t>breach of this Agreement so long as the party disclosing the information:</w:t>
            </w:r>
          </w:p>
        </w:tc>
        <w:tc>
          <w:tcPr>
            <w:tcW w:w="4534" w:type="dxa"/>
            <w:tcBorders>
              <w:top w:val="nil"/>
              <w:left w:val="nil"/>
              <w:bottom w:val="nil"/>
              <w:right w:val="nil"/>
            </w:tcBorders>
          </w:tcPr>
          <w:p w14:paraId="2D2B5A68" w14:textId="58EB8397"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10.4</w:t>
            </w:r>
            <w:r w:rsidRPr="00EB72E5">
              <w:rPr>
                <w:color w:val="000000" w:themeColor="text1"/>
                <w:lang w:val="cs-CZ"/>
              </w:rPr>
              <w:tab/>
            </w:r>
            <w:r w:rsidRPr="00EB72E5">
              <w:rPr>
                <w:color w:val="000000" w:themeColor="text1"/>
                <w:u w:val="single"/>
                <w:lang w:val="cs-CZ"/>
              </w:rPr>
              <w:t>Poskytnutí informací vyžadované právními předpisy</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Pokud je sdělení důvěrných informací nad rámec výslovně povolený touto smlouvou požadováno právními předpisy, nepředstavuje takové sdělení informací porušení této smlouvy, pokud strana, která tyto informace sděluje:</w:t>
            </w:r>
          </w:p>
        </w:tc>
      </w:tr>
      <w:tr w:rsidR="00A17D88" w:rsidRPr="00E8695B" w14:paraId="5DD347C0" w14:textId="6A8C8DB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DFFEA7A"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2D264CD9" w14:textId="77777777" w:rsidR="00B33AE7" w:rsidRPr="00EB72E5" w:rsidRDefault="00B33AE7" w:rsidP="00B33AE7">
            <w:pPr>
              <w:widowControl w:val="0"/>
              <w:rPr>
                <w:color w:val="000000" w:themeColor="text1"/>
                <w:lang w:val="cs-CZ"/>
              </w:rPr>
            </w:pPr>
          </w:p>
        </w:tc>
      </w:tr>
      <w:tr w:rsidR="00A17D88" w:rsidRPr="00EB72E5" w14:paraId="46916FDF" w14:textId="22A6246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D746D4A" w14:textId="2E5F28E5"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a.</w:t>
            </w:r>
            <w:r w:rsidRPr="00EB72E5">
              <w:rPr>
                <w:color w:val="000000" w:themeColor="text1"/>
              </w:rPr>
              <w:tab/>
              <w:t xml:space="preserve">notifies </w:t>
            </w:r>
            <w:r w:rsidR="00481AD7">
              <w:rPr>
                <w:color w:val="000000" w:themeColor="text1"/>
              </w:rPr>
              <w:t>Pfizer</w:t>
            </w:r>
            <w:r w:rsidRPr="00EB72E5">
              <w:rPr>
                <w:color w:val="000000" w:themeColor="text1"/>
              </w:rPr>
              <w:t xml:space="preserve"> in writing as far as possible in advance of the disclosure so as to </w:t>
            </w:r>
            <w:r w:rsidRPr="00EB72E5">
              <w:rPr>
                <w:color w:val="000000" w:themeColor="text1"/>
              </w:rPr>
              <w:lastRenderedPageBreak/>
              <w:t>allow Pfizer to take legal action to protect its Confidential Information,</w:t>
            </w:r>
          </w:p>
        </w:tc>
        <w:tc>
          <w:tcPr>
            <w:tcW w:w="4534" w:type="dxa"/>
            <w:tcBorders>
              <w:top w:val="nil"/>
              <w:left w:val="nil"/>
              <w:bottom w:val="nil"/>
              <w:right w:val="nil"/>
            </w:tcBorders>
          </w:tcPr>
          <w:p w14:paraId="5ACEE3CC" w14:textId="23B0447F"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lastRenderedPageBreak/>
              <w:t>a.</w:t>
            </w:r>
            <w:r w:rsidRPr="00EB72E5">
              <w:rPr>
                <w:color w:val="000000" w:themeColor="text1"/>
                <w:lang w:val="cs-CZ"/>
              </w:rPr>
              <w:tab/>
              <w:t xml:space="preserve">předem písemně informuje </w:t>
            </w:r>
            <w:r w:rsidR="00481AD7">
              <w:rPr>
                <w:color w:val="000000" w:themeColor="text1"/>
                <w:lang w:val="cs-CZ"/>
              </w:rPr>
              <w:t>Pfizer</w:t>
            </w:r>
            <w:r w:rsidR="002C0FCD" w:rsidRPr="00EB72E5">
              <w:rPr>
                <w:color w:val="000000" w:themeColor="text1"/>
                <w:lang w:val="cs-CZ"/>
              </w:rPr>
              <w:t xml:space="preserve"> s </w:t>
            </w:r>
            <w:r w:rsidRPr="00EB72E5">
              <w:rPr>
                <w:color w:val="000000" w:themeColor="text1"/>
                <w:lang w:val="cs-CZ"/>
              </w:rPr>
              <w:t xml:space="preserve">co největším možným časovým předstihem </w:t>
            </w:r>
            <w:r w:rsidRPr="00EB72E5">
              <w:rPr>
                <w:color w:val="000000" w:themeColor="text1"/>
                <w:lang w:val="cs-CZ"/>
              </w:rPr>
              <w:lastRenderedPageBreak/>
              <w:t>před sdělením informací, aby společnost Pfizer mohl</w:t>
            </w:r>
            <w:r w:rsidR="00481AD7">
              <w:rPr>
                <w:color w:val="000000" w:themeColor="text1"/>
                <w:lang w:val="cs-CZ"/>
              </w:rPr>
              <w:t xml:space="preserve">a </w:t>
            </w:r>
            <w:r w:rsidRPr="00EB72E5">
              <w:rPr>
                <w:color w:val="000000" w:themeColor="text1"/>
                <w:lang w:val="cs-CZ"/>
              </w:rPr>
              <w:t>podniknout veškeré právní kroky</w:t>
            </w:r>
            <w:r w:rsidR="002C0FCD" w:rsidRPr="00EB72E5">
              <w:rPr>
                <w:color w:val="000000" w:themeColor="text1"/>
                <w:lang w:val="cs-CZ"/>
              </w:rPr>
              <w:t xml:space="preserve"> k </w:t>
            </w:r>
            <w:r w:rsidRPr="00EB72E5">
              <w:rPr>
                <w:color w:val="000000" w:themeColor="text1"/>
                <w:lang w:val="cs-CZ"/>
              </w:rPr>
              <w:t>ochraně svých důvěrných informací;</w:t>
            </w:r>
          </w:p>
        </w:tc>
      </w:tr>
      <w:tr w:rsidR="00A17D88" w:rsidRPr="00EB72E5" w14:paraId="71E98FD9" w14:textId="3043C53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47D9C7F" w14:textId="77777777"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lastRenderedPageBreak/>
              <w:t>b.</w:t>
            </w:r>
            <w:r w:rsidRPr="00EB72E5">
              <w:rPr>
                <w:color w:val="000000" w:themeColor="text1"/>
              </w:rPr>
              <w:tab/>
              <w:t>discloses only that Confidential Information required to comply with the legal requirement, and</w:t>
            </w:r>
          </w:p>
        </w:tc>
        <w:tc>
          <w:tcPr>
            <w:tcW w:w="4534" w:type="dxa"/>
            <w:tcBorders>
              <w:top w:val="nil"/>
              <w:left w:val="nil"/>
              <w:bottom w:val="nil"/>
              <w:right w:val="nil"/>
            </w:tcBorders>
          </w:tcPr>
          <w:p w14:paraId="32F14671" w14:textId="799CB2A6"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b.</w:t>
            </w:r>
            <w:r w:rsidRPr="00EB72E5">
              <w:rPr>
                <w:color w:val="000000" w:themeColor="text1"/>
                <w:lang w:val="cs-CZ"/>
              </w:rPr>
              <w:tab/>
              <w:t>sdělí pouze ty důvěrné informace, které jsou vyžadovány, aby bylo vyhověno požadavkům právních předpisů, a</w:t>
            </w:r>
          </w:p>
        </w:tc>
      </w:tr>
      <w:tr w:rsidR="00A17D88" w:rsidRPr="00EB72E5" w14:paraId="486CEF81" w14:textId="33783D7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8405E43" w14:textId="77777777"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c.</w:t>
            </w:r>
            <w:r w:rsidRPr="00EB72E5">
              <w:rPr>
                <w:color w:val="000000" w:themeColor="text1"/>
              </w:rPr>
              <w:tab/>
              <w:t>continues to maintain the confidentiality of this Confidential Information with respect to all other third parties.</w:t>
            </w:r>
          </w:p>
        </w:tc>
        <w:tc>
          <w:tcPr>
            <w:tcW w:w="4534" w:type="dxa"/>
            <w:tcBorders>
              <w:top w:val="nil"/>
              <w:left w:val="nil"/>
              <w:bottom w:val="nil"/>
              <w:right w:val="nil"/>
            </w:tcBorders>
          </w:tcPr>
          <w:p w14:paraId="26DB04A7" w14:textId="0B7E70A9"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c.</w:t>
            </w:r>
            <w:r w:rsidRPr="00EB72E5">
              <w:rPr>
                <w:color w:val="000000" w:themeColor="text1"/>
                <w:lang w:val="cs-CZ"/>
              </w:rPr>
              <w:tab/>
              <w:t>dále zachovává důvěrnost těchto důvěrných informací ve vztahu ke všem ostatním třetím stranám.</w:t>
            </w:r>
          </w:p>
        </w:tc>
      </w:tr>
      <w:tr w:rsidR="00A17D88" w:rsidRPr="00EB72E5" w14:paraId="585C3FEA" w14:textId="2A75EC9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62D066D"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090283F3" w14:textId="77777777" w:rsidR="00B33AE7" w:rsidRPr="00EB72E5" w:rsidRDefault="00B33AE7" w:rsidP="00B33AE7">
            <w:pPr>
              <w:widowControl w:val="0"/>
              <w:rPr>
                <w:color w:val="000000" w:themeColor="text1"/>
                <w:lang w:val="cs-CZ"/>
              </w:rPr>
            </w:pPr>
          </w:p>
        </w:tc>
      </w:tr>
      <w:tr w:rsidR="00A17D88" w:rsidRPr="00E8695B" w14:paraId="1586A0E5" w14:textId="73005E2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60CD650" w14:textId="2CADA55E" w:rsidR="00B33AE7" w:rsidRPr="00EB72E5" w:rsidRDefault="00B33AE7" w:rsidP="00B33AE7">
            <w:pPr>
              <w:widowControl w:val="0"/>
              <w:tabs>
                <w:tab w:val="left" w:pos="1440"/>
              </w:tabs>
              <w:ind w:left="1440" w:hanging="720"/>
              <w:rPr>
                <w:color w:val="000000" w:themeColor="text1"/>
              </w:rPr>
            </w:pPr>
            <w:r w:rsidRPr="00EB72E5">
              <w:rPr>
                <w:color w:val="000000" w:themeColor="text1"/>
              </w:rPr>
              <w:t>10.5</w:t>
            </w:r>
            <w:r w:rsidRPr="00EB72E5">
              <w:rPr>
                <w:color w:val="000000" w:themeColor="text1"/>
              </w:rPr>
              <w:tab/>
            </w:r>
            <w:r w:rsidRPr="00EB72E5">
              <w:rPr>
                <w:color w:val="000000" w:themeColor="text1"/>
                <w:u w:val="single"/>
              </w:rPr>
              <w:t>Term of Confidentiality</w:t>
            </w:r>
            <w:r w:rsidRPr="00EB72E5">
              <w:rPr>
                <w:color w:val="000000" w:themeColor="text1"/>
              </w:rPr>
              <w:t>.</w:t>
            </w:r>
            <w:r w:rsidR="002C0FCD" w:rsidRPr="00EB72E5">
              <w:rPr>
                <w:color w:val="000000" w:themeColor="text1"/>
              </w:rPr>
              <w:t xml:space="preserve"> </w:t>
            </w:r>
            <w:r w:rsidRPr="00EB72E5">
              <w:rPr>
                <w:color w:val="000000" w:themeColor="text1"/>
              </w:rPr>
              <w:t>Institution and Principal Investigator will hold all Confidential Information in confidence during the course of the Study.</w:t>
            </w:r>
            <w:r w:rsidR="002C0FCD" w:rsidRPr="00EB72E5">
              <w:rPr>
                <w:color w:val="000000" w:themeColor="text1"/>
              </w:rPr>
              <w:t xml:space="preserve"> </w:t>
            </w:r>
            <w:r w:rsidRPr="00EB72E5">
              <w:rPr>
                <w:color w:val="000000" w:themeColor="text1"/>
              </w:rPr>
              <w:t>For Confidential Information other than , Study Data, and Biological Sample Analysis Data (as defined in Section 11, Study Data, Biological Samples, and Study Records), these obligations of nonuse and nondisclosure survive Study completion or termination of this Agreement and continue for</w:t>
            </w:r>
            <w:r w:rsidR="002C0FCD" w:rsidRPr="00EB72E5">
              <w:rPr>
                <w:color w:val="000000" w:themeColor="text1"/>
              </w:rPr>
              <w:t xml:space="preserve"> a </w:t>
            </w:r>
            <w:r w:rsidRPr="00EB72E5">
              <w:rPr>
                <w:color w:val="000000" w:themeColor="text1"/>
              </w:rPr>
              <w:t>period of five years after Study completion or termination.</w:t>
            </w:r>
            <w:r w:rsidR="002C0FCD" w:rsidRPr="00EB72E5">
              <w:rPr>
                <w:color w:val="000000" w:themeColor="text1"/>
              </w:rPr>
              <w:t xml:space="preserve"> </w:t>
            </w:r>
            <w:r w:rsidRPr="00EB72E5">
              <w:rPr>
                <w:color w:val="000000" w:themeColor="text1"/>
              </w:rPr>
              <w:t xml:space="preserve">Confidentiality obligations for Personal Data, Study Data, and Biological Sample Analysis Data survive for as long as Principal Investigator or Institution retain this information, subject to the permitted uses and disclosures described in </w:t>
            </w:r>
            <w:r w:rsidRPr="00EB72E5">
              <w:rPr>
                <w:color w:val="000000" w:themeColor="text1"/>
              </w:rPr>
              <w:lastRenderedPageBreak/>
              <w:t>Section 15 (Publications) of this Agreement.</w:t>
            </w:r>
          </w:p>
        </w:tc>
        <w:tc>
          <w:tcPr>
            <w:tcW w:w="4534" w:type="dxa"/>
            <w:tcBorders>
              <w:top w:val="nil"/>
              <w:left w:val="nil"/>
              <w:bottom w:val="nil"/>
              <w:right w:val="nil"/>
            </w:tcBorders>
          </w:tcPr>
          <w:p w14:paraId="7027F186" w14:textId="077027FC"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10.5</w:t>
            </w:r>
            <w:r w:rsidRPr="00EB72E5">
              <w:rPr>
                <w:color w:val="000000" w:themeColor="text1"/>
                <w:lang w:val="cs-CZ"/>
              </w:rPr>
              <w:tab/>
            </w:r>
            <w:r w:rsidRPr="00EB72E5">
              <w:rPr>
                <w:color w:val="000000" w:themeColor="text1"/>
                <w:u w:val="single"/>
                <w:lang w:val="cs-CZ"/>
              </w:rPr>
              <w:t>Platnost závazku zachování mlčenlivosti</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Zdravotnické zařízení</w:t>
            </w:r>
            <w:r w:rsidR="002C0FCD" w:rsidRPr="00EB72E5">
              <w:rPr>
                <w:color w:val="000000" w:themeColor="text1"/>
                <w:lang w:val="cs-CZ"/>
              </w:rPr>
              <w:t xml:space="preserve"> a </w:t>
            </w:r>
            <w:r w:rsidRPr="00EB72E5">
              <w:rPr>
                <w:color w:val="000000" w:themeColor="text1"/>
                <w:lang w:val="cs-CZ"/>
              </w:rPr>
              <w:t>hlavní zkoušející budou během studie zachovávat mlčenlivost</w:t>
            </w:r>
            <w:r w:rsidR="002C0FCD" w:rsidRPr="00EB72E5">
              <w:rPr>
                <w:color w:val="000000" w:themeColor="text1"/>
                <w:lang w:val="cs-CZ"/>
              </w:rPr>
              <w:t xml:space="preserve"> s </w:t>
            </w:r>
            <w:r w:rsidRPr="00EB72E5">
              <w:rPr>
                <w:color w:val="000000" w:themeColor="text1"/>
                <w:lang w:val="cs-CZ"/>
              </w:rPr>
              <w:t>ohledem na všechny důvěrné informace.</w:t>
            </w:r>
            <w:r w:rsidR="002C0FCD" w:rsidRPr="00EB72E5">
              <w:rPr>
                <w:color w:val="000000" w:themeColor="text1"/>
                <w:lang w:val="cs-CZ"/>
              </w:rPr>
              <w:t xml:space="preserve"> </w:t>
            </w:r>
            <w:r w:rsidRPr="00EB72E5">
              <w:rPr>
                <w:color w:val="000000" w:themeColor="text1"/>
                <w:lang w:val="cs-CZ"/>
              </w:rPr>
              <w:t>Pokud jde</w:t>
            </w:r>
            <w:r w:rsidR="002C0FCD" w:rsidRPr="00EB72E5">
              <w:rPr>
                <w:color w:val="000000" w:themeColor="text1"/>
                <w:lang w:val="cs-CZ"/>
              </w:rPr>
              <w:t xml:space="preserve"> o </w:t>
            </w:r>
            <w:r w:rsidRPr="00EB72E5">
              <w:rPr>
                <w:color w:val="000000" w:themeColor="text1"/>
                <w:lang w:val="cs-CZ"/>
              </w:rPr>
              <w:t>důvěrné informace jiné než ty, jež se týkají údajů ze studie, údajů</w:t>
            </w:r>
            <w:r w:rsidR="002C0FCD" w:rsidRPr="00EB72E5">
              <w:rPr>
                <w:color w:val="000000" w:themeColor="text1"/>
                <w:lang w:val="cs-CZ"/>
              </w:rPr>
              <w:t xml:space="preserve"> z </w:t>
            </w:r>
            <w:r w:rsidRPr="00EB72E5">
              <w:rPr>
                <w:color w:val="000000" w:themeColor="text1"/>
                <w:lang w:val="cs-CZ"/>
              </w:rPr>
              <w:t>analýz biologických vzorků (definovaných ve článku 11 Údaje ze studie, biologické vzorky</w:t>
            </w:r>
            <w:r w:rsidR="002C0FCD" w:rsidRPr="00EB72E5">
              <w:rPr>
                <w:color w:val="000000" w:themeColor="text1"/>
                <w:lang w:val="cs-CZ"/>
              </w:rPr>
              <w:t xml:space="preserve"> a </w:t>
            </w:r>
            <w:r w:rsidRPr="00EB72E5">
              <w:rPr>
                <w:color w:val="000000" w:themeColor="text1"/>
                <w:lang w:val="cs-CZ"/>
              </w:rPr>
              <w:t>záznamy studie), tyto závazky nepoužívat</w:t>
            </w:r>
            <w:r w:rsidR="002C0FCD" w:rsidRPr="00EB72E5">
              <w:rPr>
                <w:color w:val="000000" w:themeColor="text1"/>
                <w:lang w:val="cs-CZ"/>
              </w:rPr>
              <w:t xml:space="preserve"> a </w:t>
            </w:r>
            <w:r w:rsidRPr="00EB72E5">
              <w:rPr>
                <w:color w:val="000000" w:themeColor="text1"/>
                <w:lang w:val="cs-CZ"/>
              </w:rPr>
              <w:t>nesdělovat příslušné informace přetrvají po ukončení této smlouvy</w:t>
            </w:r>
            <w:r w:rsidR="002C0FCD" w:rsidRPr="00EB72E5">
              <w:rPr>
                <w:color w:val="000000" w:themeColor="text1"/>
                <w:lang w:val="cs-CZ"/>
              </w:rPr>
              <w:t xml:space="preserve"> a </w:t>
            </w:r>
            <w:r w:rsidRPr="00EB72E5">
              <w:rPr>
                <w:color w:val="000000" w:themeColor="text1"/>
                <w:lang w:val="cs-CZ"/>
              </w:rPr>
              <w:t>zůstanou</w:t>
            </w:r>
            <w:r w:rsidR="002C0FCD" w:rsidRPr="00EB72E5">
              <w:rPr>
                <w:color w:val="000000" w:themeColor="text1"/>
                <w:lang w:val="cs-CZ"/>
              </w:rPr>
              <w:t xml:space="preserve"> v </w:t>
            </w:r>
            <w:r w:rsidRPr="00EB72E5">
              <w:rPr>
                <w:color w:val="000000" w:themeColor="text1"/>
                <w:lang w:val="cs-CZ"/>
              </w:rPr>
              <w:t>platnosti po dobu pěti let po dokončení či ukončení studie.</w:t>
            </w:r>
            <w:r w:rsidR="002C0FCD" w:rsidRPr="00EB72E5">
              <w:rPr>
                <w:color w:val="000000" w:themeColor="text1"/>
                <w:lang w:val="cs-CZ"/>
              </w:rPr>
              <w:t xml:space="preserve"> </w:t>
            </w:r>
            <w:r w:rsidRPr="00EB72E5">
              <w:rPr>
                <w:color w:val="000000" w:themeColor="text1"/>
                <w:lang w:val="cs-CZ"/>
              </w:rPr>
              <w:t>Závazek zachování mlčenlivosti, pokud jde</w:t>
            </w:r>
            <w:r w:rsidR="002C0FCD" w:rsidRPr="00EB72E5">
              <w:rPr>
                <w:color w:val="000000" w:themeColor="text1"/>
                <w:lang w:val="cs-CZ"/>
              </w:rPr>
              <w:t xml:space="preserve"> o </w:t>
            </w:r>
            <w:r w:rsidRPr="00EB72E5">
              <w:rPr>
                <w:color w:val="000000" w:themeColor="text1"/>
                <w:lang w:val="cs-CZ"/>
              </w:rPr>
              <w:t>osobní údaje, údaje ze studie</w:t>
            </w:r>
            <w:r w:rsidR="002C0FCD" w:rsidRPr="00EB72E5">
              <w:rPr>
                <w:color w:val="000000" w:themeColor="text1"/>
                <w:lang w:val="cs-CZ"/>
              </w:rPr>
              <w:t xml:space="preserve"> a </w:t>
            </w:r>
            <w:r w:rsidRPr="00EB72E5">
              <w:rPr>
                <w:color w:val="000000" w:themeColor="text1"/>
                <w:lang w:val="cs-CZ"/>
              </w:rPr>
              <w:t>údaje</w:t>
            </w:r>
            <w:r w:rsidR="002C0FCD" w:rsidRPr="00EB72E5">
              <w:rPr>
                <w:color w:val="000000" w:themeColor="text1"/>
                <w:lang w:val="cs-CZ"/>
              </w:rPr>
              <w:t xml:space="preserve"> z </w:t>
            </w:r>
            <w:r w:rsidRPr="00EB72E5">
              <w:rPr>
                <w:color w:val="000000" w:themeColor="text1"/>
                <w:lang w:val="cs-CZ"/>
              </w:rPr>
              <w:t>analýz biologických vzorků přetrvá, dokud hlavní zkoušející nebo zdravotnické zařízení budou tyto informace archivovat,</w:t>
            </w:r>
            <w:r w:rsidR="002C0FCD" w:rsidRPr="00EB72E5">
              <w:rPr>
                <w:color w:val="000000" w:themeColor="text1"/>
                <w:lang w:val="cs-CZ"/>
              </w:rPr>
              <w:t xml:space="preserve"> a </w:t>
            </w:r>
            <w:r w:rsidRPr="00EB72E5">
              <w:rPr>
                <w:color w:val="000000" w:themeColor="text1"/>
                <w:lang w:val="cs-CZ"/>
              </w:rPr>
              <w:t xml:space="preserve">to </w:t>
            </w:r>
            <w:r w:rsidRPr="00EB72E5">
              <w:rPr>
                <w:color w:val="000000" w:themeColor="text1"/>
                <w:lang w:val="cs-CZ"/>
              </w:rPr>
              <w:lastRenderedPageBreak/>
              <w:t>kromě povoleného použití</w:t>
            </w:r>
            <w:r w:rsidR="002C0FCD" w:rsidRPr="00EB72E5">
              <w:rPr>
                <w:color w:val="000000" w:themeColor="text1"/>
                <w:lang w:val="cs-CZ"/>
              </w:rPr>
              <w:t xml:space="preserve"> a </w:t>
            </w:r>
            <w:r w:rsidRPr="00EB72E5">
              <w:rPr>
                <w:color w:val="000000" w:themeColor="text1"/>
                <w:lang w:val="cs-CZ"/>
              </w:rPr>
              <w:t>poskytnutí informací popsaného ve článku 15 (Publikace) této smlouvy.</w:t>
            </w:r>
          </w:p>
        </w:tc>
      </w:tr>
      <w:tr w:rsidR="00A17D88" w:rsidRPr="00E8695B" w14:paraId="7BEE5B84" w14:textId="2217234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C3943E4" w14:textId="77777777" w:rsidR="00B33AE7" w:rsidRPr="00EB72E5" w:rsidRDefault="00B33AE7" w:rsidP="00B33AE7">
            <w:pPr>
              <w:widowControl w:val="0"/>
              <w:rPr>
                <w:color w:val="000000" w:themeColor="text1"/>
                <w:lang w:val="cs-CZ"/>
              </w:rPr>
            </w:pPr>
          </w:p>
        </w:tc>
        <w:tc>
          <w:tcPr>
            <w:tcW w:w="4534" w:type="dxa"/>
            <w:tcBorders>
              <w:top w:val="nil"/>
              <w:left w:val="nil"/>
              <w:bottom w:val="nil"/>
              <w:right w:val="nil"/>
            </w:tcBorders>
          </w:tcPr>
          <w:p w14:paraId="6CB1420B" w14:textId="77777777" w:rsidR="00B33AE7" w:rsidRPr="00EB72E5" w:rsidRDefault="00B33AE7" w:rsidP="00B33AE7">
            <w:pPr>
              <w:widowControl w:val="0"/>
              <w:rPr>
                <w:color w:val="000000" w:themeColor="text1"/>
                <w:lang w:val="cs-CZ"/>
              </w:rPr>
            </w:pPr>
          </w:p>
        </w:tc>
      </w:tr>
      <w:tr w:rsidR="00A17D88" w:rsidRPr="00E8695B" w14:paraId="7CAFF15A" w14:textId="2EA6C6E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239C10E" w14:textId="13BD649E" w:rsidR="00B33AE7" w:rsidRPr="00EB72E5" w:rsidRDefault="00B33AE7" w:rsidP="00B33AE7">
            <w:pPr>
              <w:widowControl w:val="0"/>
              <w:tabs>
                <w:tab w:val="left" w:pos="1440"/>
              </w:tabs>
              <w:ind w:left="1440" w:hanging="720"/>
              <w:rPr>
                <w:color w:val="000000" w:themeColor="text1"/>
              </w:rPr>
            </w:pPr>
            <w:r w:rsidRPr="00EB72E5">
              <w:rPr>
                <w:color w:val="000000" w:themeColor="text1"/>
              </w:rPr>
              <w:t>10.6</w:t>
            </w:r>
            <w:r w:rsidRPr="00EB72E5">
              <w:rPr>
                <w:color w:val="000000" w:themeColor="text1"/>
              </w:rPr>
              <w:tab/>
            </w:r>
            <w:r w:rsidRPr="00EB72E5">
              <w:rPr>
                <w:color w:val="000000" w:themeColor="text1"/>
                <w:u w:val="single"/>
              </w:rPr>
              <w:t>Return of Confidential Information</w:t>
            </w:r>
            <w:r w:rsidRPr="00EB72E5">
              <w:rPr>
                <w:color w:val="000000" w:themeColor="text1"/>
              </w:rPr>
              <w:t>.</w:t>
            </w:r>
            <w:r w:rsidR="002C0FCD" w:rsidRPr="00EB72E5">
              <w:rPr>
                <w:color w:val="000000" w:themeColor="text1"/>
              </w:rPr>
              <w:t xml:space="preserve"> </w:t>
            </w:r>
            <w:r w:rsidRPr="00EB72E5">
              <w:rPr>
                <w:color w:val="000000" w:themeColor="text1"/>
              </w:rPr>
              <w:t>If requested by</w:t>
            </w:r>
            <w:r w:rsidR="002C0FCD" w:rsidRPr="00EB72E5">
              <w:rPr>
                <w:color w:val="000000" w:themeColor="text1"/>
              </w:rPr>
              <w:t xml:space="preserve"> </w:t>
            </w:r>
            <w:r w:rsidRPr="00EB72E5">
              <w:rPr>
                <w:color w:val="000000" w:themeColor="text1"/>
              </w:rPr>
              <w:t>Pfizer in writing, Principal Investigator and Institution will return all Confidential Information except that required to be retained at the Study site or by Principal Investigator by applicable regulation.</w:t>
            </w:r>
            <w:r w:rsidR="002C0FCD" w:rsidRPr="00EB72E5">
              <w:rPr>
                <w:color w:val="000000" w:themeColor="text1"/>
              </w:rPr>
              <w:t xml:space="preserve"> </w:t>
            </w:r>
            <w:r w:rsidRPr="00EB72E5">
              <w:rPr>
                <w:color w:val="000000" w:themeColor="text1"/>
              </w:rPr>
              <w:t>However, Principal Investigator and Institution may each retain</w:t>
            </w:r>
            <w:r w:rsidR="002C0FCD" w:rsidRPr="00EB72E5">
              <w:rPr>
                <w:color w:val="000000" w:themeColor="text1"/>
              </w:rPr>
              <w:t xml:space="preserve"> a </w:t>
            </w:r>
            <w:r w:rsidRPr="00EB72E5">
              <w:rPr>
                <w:color w:val="000000" w:themeColor="text1"/>
              </w:rPr>
              <w:t>single archival copy of the Confidential Information to determine the scope of obligations incurred under this Agreement.</w:t>
            </w:r>
          </w:p>
        </w:tc>
        <w:tc>
          <w:tcPr>
            <w:tcW w:w="4534" w:type="dxa"/>
            <w:tcBorders>
              <w:top w:val="nil"/>
              <w:left w:val="nil"/>
              <w:bottom w:val="nil"/>
              <w:right w:val="nil"/>
            </w:tcBorders>
          </w:tcPr>
          <w:p w14:paraId="4F2A75E5" w14:textId="55A07CCE"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10.6</w:t>
            </w:r>
            <w:r w:rsidRPr="00EB72E5">
              <w:rPr>
                <w:color w:val="000000" w:themeColor="text1"/>
                <w:lang w:val="cs-CZ"/>
              </w:rPr>
              <w:tab/>
            </w:r>
            <w:r w:rsidRPr="00EB72E5">
              <w:rPr>
                <w:color w:val="000000" w:themeColor="text1"/>
                <w:u w:val="single"/>
                <w:lang w:val="cs-CZ"/>
              </w:rPr>
              <w:t>Vrácení důvěrných informací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Pokud</w:t>
            </w:r>
            <w:r w:rsidR="002C0FCD" w:rsidRPr="00EB72E5">
              <w:rPr>
                <w:color w:val="000000" w:themeColor="text1"/>
                <w:lang w:val="cs-CZ"/>
              </w:rPr>
              <w:t xml:space="preserve"> o </w:t>
            </w:r>
            <w:r w:rsidRPr="00EB72E5">
              <w:rPr>
                <w:color w:val="000000" w:themeColor="text1"/>
                <w:lang w:val="cs-CZ"/>
              </w:rPr>
              <w:t>to společnost Pfizer písemně požádá, hlavní zkoušející</w:t>
            </w:r>
            <w:r w:rsidR="002C0FCD" w:rsidRPr="00EB72E5">
              <w:rPr>
                <w:color w:val="000000" w:themeColor="text1"/>
                <w:lang w:val="cs-CZ"/>
              </w:rPr>
              <w:t xml:space="preserve"> a </w:t>
            </w:r>
            <w:r w:rsidRPr="00EB72E5">
              <w:rPr>
                <w:color w:val="000000" w:themeColor="text1"/>
                <w:lang w:val="cs-CZ"/>
              </w:rPr>
              <w:t>zdravotnické zařízení vrátí všechny důvěrné informace kromě těch, jež musí být podle platných právních předpisů uchovány na pracovišti studie nebo hlavním zkoušejícím.</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si však mohou ponechat jednu archivní kopii důvěrných informací za účelem stanovení rozsahu povinností vzniklých na základě této smlouvy.</w:t>
            </w:r>
          </w:p>
        </w:tc>
      </w:tr>
      <w:tr w:rsidR="00A17D88" w:rsidRPr="00E8695B" w14:paraId="7A6D5AA4" w14:textId="7B13A8D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4CAFD8A"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3C40FC46" w14:textId="77777777" w:rsidR="00B33AE7" w:rsidRPr="00EB72E5" w:rsidRDefault="00B33AE7" w:rsidP="00B33AE7">
            <w:pPr>
              <w:widowControl w:val="0"/>
              <w:tabs>
                <w:tab w:val="left" w:pos="1440"/>
              </w:tabs>
              <w:rPr>
                <w:color w:val="000000" w:themeColor="text1"/>
                <w:lang w:val="cs-CZ"/>
              </w:rPr>
            </w:pPr>
          </w:p>
        </w:tc>
      </w:tr>
      <w:tr w:rsidR="00A17D88" w:rsidRPr="00E8695B" w14:paraId="0AF9D1F7" w14:textId="6E6826EB"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03B38AB" w14:textId="77777777" w:rsidR="00B33AE7" w:rsidRPr="00EB72E5" w:rsidRDefault="00B33AE7" w:rsidP="00B33AE7">
            <w:pPr>
              <w:widowControl w:val="0"/>
              <w:tabs>
                <w:tab w:val="left" w:pos="720"/>
              </w:tabs>
              <w:ind w:left="720" w:hanging="720"/>
              <w:rPr>
                <w:color w:val="000000" w:themeColor="text1"/>
              </w:rPr>
            </w:pPr>
            <w:r w:rsidRPr="00EB72E5">
              <w:rPr>
                <w:color w:val="000000" w:themeColor="text1"/>
              </w:rPr>
              <w:t>11.</w:t>
            </w:r>
            <w:r w:rsidRPr="00EB72E5">
              <w:rPr>
                <w:color w:val="000000" w:themeColor="text1"/>
              </w:rPr>
              <w:tab/>
            </w:r>
            <w:r w:rsidRPr="00EB72E5">
              <w:rPr>
                <w:color w:val="000000" w:themeColor="text1"/>
                <w:u w:val="single"/>
              </w:rPr>
              <w:t>Study Data, Biological Samples, and Study Records</w:t>
            </w:r>
          </w:p>
        </w:tc>
        <w:tc>
          <w:tcPr>
            <w:tcW w:w="4534" w:type="dxa"/>
            <w:tcBorders>
              <w:top w:val="nil"/>
              <w:left w:val="nil"/>
              <w:bottom w:val="nil"/>
              <w:right w:val="nil"/>
            </w:tcBorders>
          </w:tcPr>
          <w:p w14:paraId="2CAA055A" w14:textId="3419592C"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11.</w:t>
            </w:r>
            <w:r w:rsidRPr="00EB72E5">
              <w:rPr>
                <w:color w:val="000000" w:themeColor="text1"/>
                <w:lang w:val="cs-CZ"/>
              </w:rPr>
              <w:tab/>
            </w:r>
            <w:r w:rsidRPr="00EB72E5">
              <w:rPr>
                <w:color w:val="000000" w:themeColor="text1"/>
                <w:u w:val="single"/>
                <w:lang w:val="cs-CZ"/>
              </w:rPr>
              <w:t>Údaje ze studie, biologické vzorky</w:t>
            </w:r>
            <w:r w:rsidR="002C0FCD" w:rsidRPr="00EB72E5">
              <w:rPr>
                <w:color w:val="000000" w:themeColor="text1"/>
                <w:u w:val="single"/>
                <w:lang w:val="cs-CZ"/>
              </w:rPr>
              <w:t xml:space="preserve"> a </w:t>
            </w:r>
            <w:r w:rsidRPr="00EB72E5">
              <w:rPr>
                <w:color w:val="000000" w:themeColor="text1"/>
                <w:u w:val="single"/>
                <w:lang w:val="cs-CZ"/>
              </w:rPr>
              <w:t>záznamy studie</w:t>
            </w:r>
          </w:p>
        </w:tc>
      </w:tr>
      <w:tr w:rsidR="00A17D88" w:rsidRPr="00E8695B" w14:paraId="58870505" w14:textId="7C1E3ED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CF89C0A" w14:textId="77777777" w:rsidR="00B33AE7" w:rsidRPr="00EB72E5" w:rsidRDefault="00B33AE7" w:rsidP="00B33AE7">
            <w:pPr>
              <w:widowControl w:val="0"/>
              <w:rPr>
                <w:color w:val="000000" w:themeColor="text1"/>
                <w:lang w:val="pl-PL"/>
              </w:rPr>
            </w:pPr>
          </w:p>
        </w:tc>
        <w:tc>
          <w:tcPr>
            <w:tcW w:w="4534" w:type="dxa"/>
            <w:tcBorders>
              <w:top w:val="nil"/>
              <w:left w:val="nil"/>
              <w:bottom w:val="nil"/>
              <w:right w:val="nil"/>
            </w:tcBorders>
          </w:tcPr>
          <w:p w14:paraId="2F5E7A9B" w14:textId="77777777" w:rsidR="00B33AE7" w:rsidRPr="00EB72E5" w:rsidRDefault="00B33AE7" w:rsidP="00B33AE7">
            <w:pPr>
              <w:widowControl w:val="0"/>
              <w:rPr>
                <w:color w:val="000000" w:themeColor="text1"/>
                <w:lang w:val="cs-CZ"/>
              </w:rPr>
            </w:pPr>
          </w:p>
        </w:tc>
      </w:tr>
      <w:tr w:rsidR="00A17D88" w:rsidRPr="00E8695B" w14:paraId="6382B288" w14:textId="6EEBF8B1"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ED88567" w14:textId="08A77F74" w:rsidR="00B33AE7" w:rsidRPr="00EB72E5" w:rsidRDefault="00B33AE7" w:rsidP="00B33AE7">
            <w:pPr>
              <w:widowControl w:val="0"/>
              <w:tabs>
                <w:tab w:val="left" w:pos="1440"/>
              </w:tabs>
              <w:ind w:left="1440" w:hanging="720"/>
              <w:rPr>
                <w:color w:val="000000" w:themeColor="text1"/>
              </w:rPr>
            </w:pPr>
            <w:r w:rsidRPr="00EB72E5">
              <w:rPr>
                <w:color w:val="000000" w:themeColor="text1"/>
              </w:rPr>
              <w:t>11.1</w:t>
            </w:r>
            <w:r w:rsidRPr="00EB72E5">
              <w:rPr>
                <w:color w:val="000000" w:themeColor="text1"/>
              </w:rPr>
              <w:tab/>
            </w:r>
            <w:r w:rsidRPr="00EB72E5">
              <w:rPr>
                <w:color w:val="000000" w:themeColor="text1"/>
                <w:u w:val="single"/>
              </w:rPr>
              <w:t>Study Data</w:t>
            </w:r>
            <w:r w:rsidRPr="00EB72E5">
              <w:rPr>
                <w:color w:val="000000" w:themeColor="text1"/>
              </w:rPr>
              <w:t>.</w:t>
            </w:r>
            <w:r w:rsidR="002C0FCD" w:rsidRPr="00EB72E5">
              <w:rPr>
                <w:color w:val="000000" w:themeColor="text1"/>
              </w:rPr>
              <w:t xml:space="preserve"> </w:t>
            </w:r>
            <w:r w:rsidRPr="00EB72E5">
              <w:rPr>
                <w:color w:val="000000" w:themeColor="text1"/>
              </w:rPr>
              <w:t>During the course of the Study, Principal Investigator will collect certain data, as specified in the Protocol, and submit it to Pfizer or Pfizer’s agent (“</w:t>
            </w:r>
            <w:r w:rsidRPr="00EB72E5">
              <w:rPr>
                <w:b/>
                <w:color w:val="000000" w:themeColor="text1"/>
              </w:rPr>
              <w:t>Study Data</w:t>
            </w:r>
            <w:r w:rsidRPr="00EB72E5">
              <w:rPr>
                <w:color w:val="000000" w:themeColor="text1"/>
              </w:rPr>
              <w:t>”).</w:t>
            </w:r>
            <w:r w:rsidR="002C0FCD" w:rsidRPr="00EB72E5">
              <w:rPr>
                <w:color w:val="000000" w:themeColor="text1"/>
              </w:rPr>
              <w:t xml:space="preserve"> </w:t>
            </w:r>
            <w:r w:rsidRPr="00EB72E5">
              <w:rPr>
                <w:color w:val="000000" w:themeColor="text1"/>
              </w:rPr>
              <w:t>Study Data may include Personal Data of Study Subjects.</w:t>
            </w:r>
            <w:r w:rsidR="002C0FCD" w:rsidRPr="00EB72E5">
              <w:rPr>
                <w:color w:val="000000" w:themeColor="text1"/>
              </w:rPr>
              <w:t xml:space="preserve"> </w:t>
            </w:r>
            <w:r w:rsidRPr="00EB72E5">
              <w:rPr>
                <w:color w:val="000000" w:themeColor="text1"/>
              </w:rPr>
              <w:t xml:space="preserve">Principal Investigator will ensure accurate and timely collection, recording, and submission of Study Data, including adhering to timelines for data entry set out in the </w:t>
            </w:r>
            <w:r w:rsidRPr="00EB72E5">
              <w:rPr>
                <w:i/>
                <w:color w:val="000000" w:themeColor="text1"/>
              </w:rPr>
              <w:t>CRF Completion Requirements</w:t>
            </w:r>
            <w:r w:rsidRPr="00EB72E5">
              <w:rPr>
                <w:color w:val="000000" w:themeColor="text1"/>
              </w:rPr>
              <w:t xml:space="preserve"> document provided to Principal Investigator by Pfizer.</w:t>
            </w:r>
            <w:r w:rsidR="002C0FCD" w:rsidRPr="00EB72E5">
              <w:rPr>
                <w:color w:val="000000" w:themeColor="text1"/>
              </w:rPr>
              <w:t xml:space="preserve"> </w:t>
            </w:r>
          </w:p>
        </w:tc>
        <w:tc>
          <w:tcPr>
            <w:tcW w:w="4534" w:type="dxa"/>
            <w:tcBorders>
              <w:top w:val="nil"/>
              <w:left w:val="nil"/>
              <w:bottom w:val="nil"/>
              <w:right w:val="nil"/>
            </w:tcBorders>
          </w:tcPr>
          <w:p w14:paraId="6DB09C7A" w14:textId="671CA267"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11.1</w:t>
            </w:r>
            <w:r w:rsidRPr="00EB72E5">
              <w:rPr>
                <w:color w:val="000000" w:themeColor="text1"/>
                <w:lang w:val="cs-CZ"/>
              </w:rPr>
              <w:tab/>
            </w:r>
            <w:r w:rsidRPr="00EB72E5">
              <w:rPr>
                <w:color w:val="000000" w:themeColor="text1"/>
                <w:u w:val="single"/>
                <w:lang w:val="cs-CZ"/>
              </w:rPr>
              <w:t>Údaje ze studie</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 bude během této studie shromažďovat určité údaje stanovené protokolem</w:t>
            </w:r>
            <w:r w:rsidR="002C0FCD" w:rsidRPr="00EB72E5">
              <w:rPr>
                <w:color w:val="000000" w:themeColor="text1"/>
                <w:lang w:val="cs-CZ"/>
              </w:rPr>
              <w:t xml:space="preserve"> a </w:t>
            </w:r>
            <w:r w:rsidRPr="00EB72E5">
              <w:rPr>
                <w:color w:val="000000" w:themeColor="text1"/>
                <w:lang w:val="cs-CZ"/>
              </w:rPr>
              <w:t>předloží je společnosti Pfizer nebo jejímu zástupci („</w:t>
            </w:r>
            <w:r w:rsidRPr="00EB72E5">
              <w:rPr>
                <w:b/>
                <w:bCs/>
                <w:color w:val="000000" w:themeColor="text1"/>
                <w:lang w:val="cs-CZ"/>
              </w:rPr>
              <w:t>údaje ze studie</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Údaje ze studie mohou zahrnovat osobní údaje subjektů hodnocení.</w:t>
            </w:r>
            <w:r w:rsidR="002C0FCD" w:rsidRPr="00EB72E5">
              <w:rPr>
                <w:color w:val="000000" w:themeColor="text1"/>
                <w:lang w:val="cs-CZ"/>
              </w:rPr>
              <w:t xml:space="preserve"> </w:t>
            </w:r>
            <w:r w:rsidRPr="00EB72E5">
              <w:rPr>
                <w:color w:val="000000" w:themeColor="text1"/>
                <w:lang w:val="cs-CZ"/>
              </w:rPr>
              <w:t>Hlavní zkoušející zajistí včasné</w:t>
            </w:r>
            <w:r w:rsidR="002C0FCD" w:rsidRPr="00EB72E5">
              <w:rPr>
                <w:color w:val="000000" w:themeColor="text1"/>
                <w:lang w:val="cs-CZ"/>
              </w:rPr>
              <w:t xml:space="preserve"> a </w:t>
            </w:r>
            <w:r w:rsidRPr="00EB72E5">
              <w:rPr>
                <w:color w:val="000000" w:themeColor="text1"/>
                <w:lang w:val="cs-CZ"/>
              </w:rPr>
              <w:t>přesné shromáždění, zaznamenání</w:t>
            </w:r>
            <w:r w:rsidR="002C0FCD" w:rsidRPr="00EB72E5">
              <w:rPr>
                <w:color w:val="000000" w:themeColor="text1"/>
                <w:lang w:val="cs-CZ"/>
              </w:rPr>
              <w:t xml:space="preserve"> a </w:t>
            </w:r>
            <w:r w:rsidRPr="00EB72E5">
              <w:rPr>
                <w:color w:val="000000" w:themeColor="text1"/>
                <w:lang w:val="cs-CZ"/>
              </w:rPr>
              <w:t>předložení údajů ze studie, včetně dodržování časových harmonogramů zadávání údajů stanovených</w:t>
            </w:r>
            <w:r w:rsidR="002C0FCD" w:rsidRPr="00EB72E5">
              <w:rPr>
                <w:color w:val="000000" w:themeColor="text1"/>
                <w:lang w:val="cs-CZ"/>
              </w:rPr>
              <w:t xml:space="preserve"> v </w:t>
            </w:r>
            <w:r w:rsidRPr="00EB72E5">
              <w:rPr>
                <w:color w:val="000000" w:themeColor="text1"/>
                <w:lang w:val="cs-CZ"/>
              </w:rPr>
              <w:t xml:space="preserve">dokumentu </w:t>
            </w:r>
            <w:r w:rsidRPr="00EB72E5">
              <w:rPr>
                <w:i/>
                <w:iCs/>
                <w:color w:val="000000" w:themeColor="text1"/>
                <w:lang w:val="cs-CZ"/>
              </w:rPr>
              <w:t>Požadavky na vyplnění záznamů subjektů hodnocení</w:t>
            </w:r>
            <w:r w:rsidRPr="00EB72E5">
              <w:rPr>
                <w:color w:val="000000" w:themeColor="text1"/>
                <w:lang w:val="cs-CZ"/>
              </w:rPr>
              <w:t>, který hlavnímu zkoušejícímu poskytne společnost Pfizer.</w:t>
            </w:r>
            <w:r w:rsidR="002C0FCD" w:rsidRPr="00EB72E5">
              <w:rPr>
                <w:color w:val="000000" w:themeColor="text1"/>
                <w:lang w:val="cs-CZ"/>
              </w:rPr>
              <w:t xml:space="preserve"> </w:t>
            </w:r>
          </w:p>
        </w:tc>
      </w:tr>
      <w:tr w:rsidR="00A17D88" w:rsidRPr="00E8695B" w14:paraId="559E6945" w14:textId="4DBE868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807FDC0"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213B4FF2" w14:textId="77777777" w:rsidR="00B33AE7" w:rsidRPr="00EB72E5" w:rsidRDefault="00B33AE7" w:rsidP="00B33AE7">
            <w:pPr>
              <w:widowControl w:val="0"/>
              <w:tabs>
                <w:tab w:val="left" w:pos="1440"/>
              </w:tabs>
              <w:rPr>
                <w:color w:val="000000" w:themeColor="text1"/>
                <w:lang w:val="cs-CZ"/>
              </w:rPr>
            </w:pPr>
          </w:p>
        </w:tc>
      </w:tr>
      <w:tr w:rsidR="00A17D88" w:rsidRPr="00E8695B" w14:paraId="66D56022" w14:textId="56656E0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9395096" w14:textId="6913B788"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a.</w:t>
            </w:r>
            <w:r w:rsidRPr="00EB72E5">
              <w:rPr>
                <w:color w:val="000000" w:themeColor="text1"/>
              </w:rPr>
              <w:tab/>
            </w:r>
            <w:r w:rsidRPr="00EB72E5">
              <w:rPr>
                <w:color w:val="000000" w:themeColor="text1"/>
                <w:u w:val="single"/>
              </w:rPr>
              <w:t xml:space="preserve">Ownership of Study </w:t>
            </w:r>
            <w:r w:rsidRPr="00EB72E5">
              <w:rPr>
                <w:color w:val="000000" w:themeColor="text1"/>
                <w:u w:val="single"/>
              </w:rPr>
              <w:lastRenderedPageBreak/>
              <w:t>Data</w:t>
            </w:r>
            <w:r w:rsidRPr="00EB72E5">
              <w:rPr>
                <w:color w:val="000000" w:themeColor="text1"/>
              </w:rPr>
              <w:t>.</w:t>
            </w:r>
            <w:r w:rsidR="002C0FCD" w:rsidRPr="00EB72E5">
              <w:rPr>
                <w:color w:val="000000" w:themeColor="text1"/>
              </w:rPr>
              <w:t xml:space="preserve"> </w:t>
            </w:r>
            <w:r w:rsidRPr="00EB72E5">
              <w:rPr>
                <w:color w:val="000000" w:themeColor="text1"/>
              </w:rPr>
              <w:t>Subject to Principal Investigator’s right to use Study Data to publish the results of the Study (see Section 15, Publications), Pfizer is the exclusive owner of all Study Data</w:t>
            </w:r>
            <w:r w:rsidRPr="00EB72E5">
              <w:rPr>
                <w:i/>
                <w:color w:val="000000" w:themeColor="text1"/>
              </w:rPr>
              <w:t xml:space="preserve">. </w:t>
            </w:r>
          </w:p>
        </w:tc>
        <w:tc>
          <w:tcPr>
            <w:tcW w:w="4534" w:type="dxa"/>
            <w:tcBorders>
              <w:top w:val="nil"/>
              <w:left w:val="nil"/>
              <w:bottom w:val="nil"/>
              <w:right w:val="nil"/>
            </w:tcBorders>
          </w:tcPr>
          <w:p w14:paraId="0C3BD5F9" w14:textId="670B936D"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lastRenderedPageBreak/>
              <w:t>a.</w:t>
            </w:r>
            <w:r w:rsidRPr="00EB72E5">
              <w:rPr>
                <w:color w:val="000000" w:themeColor="text1"/>
                <w:lang w:val="cs-CZ"/>
              </w:rPr>
              <w:tab/>
            </w:r>
            <w:r w:rsidRPr="00EB72E5">
              <w:rPr>
                <w:color w:val="000000" w:themeColor="text1"/>
                <w:u w:val="single"/>
                <w:lang w:val="cs-CZ"/>
              </w:rPr>
              <w:t xml:space="preserve">Vlastnictví údajů ze </w:t>
            </w:r>
            <w:r w:rsidRPr="00EB72E5">
              <w:rPr>
                <w:color w:val="000000" w:themeColor="text1"/>
                <w:u w:val="single"/>
                <w:lang w:val="cs-CZ"/>
              </w:rPr>
              <w:lastRenderedPageBreak/>
              <w:t>studie</w:t>
            </w:r>
            <w:r w:rsidRPr="00EB72E5">
              <w:rPr>
                <w:color w:val="000000" w:themeColor="text1"/>
                <w:lang w:val="cs-CZ"/>
              </w:rPr>
              <w:t>.</w:t>
            </w:r>
            <w:r w:rsidR="002C0FCD" w:rsidRPr="00EB72E5">
              <w:rPr>
                <w:color w:val="000000" w:themeColor="text1"/>
                <w:lang w:val="cs-CZ"/>
              </w:rPr>
              <w:t xml:space="preserve"> S </w:t>
            </w:r>
            <w:r w:rsidRPr="00EB72E5">
              <w:rPr>
                <w:color w:val="000000" w:themeColor="text1"/>
                <w:lang w:val="cs-CZ"/>
              </w:rPr>
              <w:t>výhradou práva hlavního zkoušejícího použít údaje ze studie</w:t>
            </w:r>
            <w:r w:rsidR="002C0FCD" w:rsidRPr="00EB72E5">
              <w:rPr>
                <w:color w:val="000000" w:themeColor="text1"/>
                <w:lang w:val="cs-CZ"/>
              </w:rPr>
              <w:t xml:space="preserve"> k </w:t>
            </w:r>
            <w:r w:rsidRPr="00EB72E5">
              <w:rPr>
                <w:color w:val="000000" w:themeColor="text1"/>
                <w:lang w:val="cs-CZ"/>
              </w:rPr>
              <w:t>publikování výsledků studie (viz článek 15, Publikace) je výhradním vlastníkem všech údajů ze studie společnost Pfizer.</w:t>
            </w:r>
            <w:r w:rsidRPr="00EB72E5">
              <w:rPr>
                <w:i/>
                <w:iCs/>
                <w:color w:val="000000" w:themeColor="text1"/>
                <w:lang w:val="cs-CZ"/>
              </w:rPr>
              <w:t xml:space="preserve"> </w:t>
            </w:r>
          </w:p>
        </w:tc>
      </w:tr>
      <w:tr w:rsidR="00A17D88" w:rsidRPr="00E8695B" w14:paraId="0376EABD" w14:textId="363DACE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2D5E9CC" w14:textId="77777777" w:rsidR="00B33AE7" w:rsidRPr="00EB72E5" w:rsidRDefault="00B33AE7" w:rsidP="00B33AE7">
            <w:pPr>
              <w:widowControl w:val="0"/>
              <w:tabs>
                <w:tab w:val="left" w:pos="2160"/>
              </w:tabs>
              <w:autoSpaceDE w:val="0"/>
              <w:autoSpaceDN w:val="0"/>
              <w:adjustRightInd w:val="0"/>
              <w:ind w:left="2160" w:hanging="720"/>
              <w:rPr>
                <w:color w:val="000000" w:themeColor="text1"/>
                <w:lang w:val="cs"/>
              </w:rPr>
            </w:pPr>
          </w:p>
        </w:tc>
        <w:tc>
          <w:tcPr>
            <w:tcW w:w="4534" w:type="dxa"/>
            <w:tcBorders>
              <w:top w:val="nil"/>
              <w:left w:val="nil"/>
              <w:bottom w:val="nil"/>
              <w:right w:val="nil"/>
            </w:tcBorders>
          </w:tcPr>
          <w:p w14:paraId="771FFAD4" w14:textId="77777777"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p>
        </w:tc>
      </w:tr>
      <w:tr w:rsidR="00A17D88" w:rsidRPr="00EB72E5" w14:paraId="29DA4E6E" w14:textId="14C0662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4180DE9" w14:textId="3718A9CD"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b.</w:t>
            </w:r>
            <w:r w:rsidRPr="00EB72E5">
              <w:rPr>
                <w:color w:val="000000" w:themeColor="text1"/>
              </w:rPr>
              <w:tab/>
            </w:r>
            <w:r w:rsidRPr="00EB72E5">
              <w:rPr>
                <w:color w:val="000000" w:themeColor="text1"/>
                <w:u w:val="single"/>
              </w:rPr>
              <w:t>Medical Records</w:t>
            </w:r>
            <w:r w:rsidRPr="00EB72E5">
              <w:rPr>
                <w:color w:val="000000" w:themeColor="text1"/>
              </w:rPr>
              <w:t>.</w:t>
            </w:r>
            <w:r w:rsidR="002C0FCD" w:rsidRPr="00EB72E5">
              <w:rPr>
                <w:color w:val="000000" w:themeColor="text1"/>
              </w:rPr>
              <w:t xml:space="preserve"> </w:t>
            </w:r>
            <w:r w:rsidRPr="00EB72E5">
              <w:rPr>
                <w:color w:val="000000" w:themeColor="text1"/>
              </w:rPr>
              <w:t xml:space="preserve">Study Subject-related medical records that are not submitted to Pfizer may include some of the same information as is included in Study Data; however, Pfizer makes no claim of ownership to those documents or the information they contain. </w:t>
            </w:r>
          </w:p>
        </w:tc>
        <w:tc>
          <w:tcPr>
            <w:tcW w:w="4534" w:type="dxa"/>
            <w:tcBorders>
              <w:top w:val="nil"/>
              <w:left w:val="nil"/>
              <w:bottom w:val="nil"/>
              <w:right w:val="nil"/>
            </w:tcBorders>
          </w:tcPr>
          <w:p w14:paraId="341C8884" w14:textId="018027D4"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b.</w:t>
            </w:r>
            <w:r w:rsidRPr="00EB72E5">
              <w:rPr>
                <w:color w:val="000000" w:themeColor="text1"/>
                <w:lang w:val="cs-CZ"/>
              </w:rPr>
              <w:tab/>
            </w:r>
            <w:r w:rsidRPr="00EB72E5">
              <w:rPr>
                <w:color w:val="000000" w:themeColor="text1"/>
                <w:u w:val="single"/>
                <w:lang w:val="cs-CZ"/>
              </w:rPr>
              <w:t>Zdravotní dokumentace</w:t>
            </w:r>
            <w:r w:rsidRPr="00EB72E5">
              <w:rPr>
                <w:b/>
                <w:bCs/>
                <w:color w:val="000000" w:themeColor="text1"/>
                <w:lang w:val="cs-CZ"/>
              </w:rPr>
              <w:t>.</w:t>
            </w:r>
            <w:r w:rsidR="002C0FCD" w:rsidRPr="00EB72E5">
              <w:rPr>
                <w:color w:val="000000" w:themeColor="text1"/>
                <w:lang w:val="cs-CZ"/>
              </w:rPr>
              <w:t xml:space="preserve"> </w:t>
            </w:r>
            <w:r w:rsidRPr="00EB72E5">
              <w:rPr>
                <w:color w:val="000000" w:themeColor="text1"/>
                <w:lang w:val="cs-CZ"/>
              </w:rPr>
              <w:t>Zdravotní dokumentace subjektů hodnocení, která nebude předána společnosti Pfizer, může obsahovat některé informace zahrnuté</w:t>
            </w:r>
            <w:r w:rsidR="002C0FCD" w:rsidRPr="00EB72E5">
              <w:rPr>
                <w:color w:val="000000" w:themeColor="text1"/>
                <w:lang w:val="cs-CZ"/>
              </w:rPr>
              <w:t xml:space="preserve"> v </w:t>
            </w:r>
            <w:r w:rsidRPr="00EB72E5">
              <w:rPr>
                <w:color w:val="000000" w:themeColor="text1"/>
                <w:lang w:val="cs-CZ"/>
              </w:rPr>
              <w:t>údajích ze studie; společnost Pfizer si však na tyto dokumenty ani informace</w:t>
            </w:r>
            <w:r w:rsidR="002C0FCD" w:rsidRPr="00EB72E5">
              <w:rPr>
                <w:color w:val="000000" w:themeColor="text1"/>
                <w:lang w:val="cs-CZ"/>
              </w:rPr>
              <w:t xml:space="preserve"> v </w:t>
            </w:r>
            <w:r w:rsidRPr="00EB72E5">
              <w:rPr>
                <w:color w:val="000000" w:themeColor="text1"/>
                <w:lang w:val="cs-CZ"/>
              </w:rPr>
              <w:t xml:space="preserve">nich obsažené nečiní vlastnický nárok. </w:t>
            </w:r>
          </w:p>
        </w:tc>
      </w:tr>
      <w:tr w:rsidR="00A17D88" w:rsidRPr="00EB72E5" w14:paraId="07CDDBE7" w14:textId="5C15EA3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6FFA0F0" w14:textId="77777777" w:rsidR="00B33AE7" w:rsidRPr="00EB72E5" w:rsidRDefault="00B33AE7" w:rsidP="00B33AE7">
            <w:pPr>
              <w:widowControl w:val="0"/>
              <w:tabs>
                <w:tab w:val="left" w:pos="2160"/>
              </w:tabs>
              <w:autoSpaceDE w:val="0"/>
              <w:autoSpaceDN w:val="0"/>
              <w:adjustRightInd w:val="0"/>
              <w:ind w:left="2160" w:hanging="720"/>
              <w:rPr>
                <w:color w:val="000000" w:themeColor="text1"/>
              </w:rPr>
            </w:pPr>
          </w:p>
        </w:tc>
        <w:tc>
          <w:tcPr>
            <w:tcW w:w="4534" w:type="dxa"/>
            <w:tcBorders>
              <w:top w:val="nil"/>
              <w:left w:val="nil"/>
              <w:bottom w:val="nil"/>
              <w:right w:val="nil"/>
            </w:tcBorders>
          </w:tcPr>
          <w:p w14:paraId="4FC825C3" w14:textId="77777777"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p>
        </w:tc>
      </w:tr>
      <w:tr w:rsidR="00A17D88" w:rsidRPr="00E8695B" w14:paraId="7F215133" w14:textId="235321C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F79CFAE" w14:textId="22409794"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c.</w:t>
            </w:r>
            <w:r w:rsidRPr="00EB72E5">
              <w:rPr>
                <w:color w:val="000000" w:themeColor="text1"/>
              </w:rPr>
              <w:tab/>
            </w:r>
            <w:r w:rsidRPr="00EB72E5">
              <w:rPr>
                <w:color w:val="000000" w:themeColor="text1"/>
                <w:u w:val="single"/>
              </w:rPr>
              <w:t xml:space="preserve">Data Review by </w:t>
            </w:r>
            <w:r w:rsidRPr="00EB72E5">
              <w:rPr>
                <w:color w:val="000000" w:themeColor="text1"/>
              </w:rPr>
              <w:t>Pfizer.</w:t>
            </w:r>
            <w:r w:rsidR="002C0FCD" w:rsidRPr="00EB72E5">
              <w:rPr>
                <w:color w:val="000000" w:themeColor="text1"/>
              </w:rPr>
              <w:t xml:space="preserve"> </w:t>
            </w:r>
            <w:r w:rsidRPr="00EB72E5">
              <w:rPr>
                <w:color w:val="000000" w:themeColor="text1"/>
              </w:rPr>
              <w:t>Pfizer will review the Study Data it receives on an ongoing basis.</w:t>
            </w:r>
            <w:r w:rsidR="002C0FCD" w:rsidRPr="00EB72E5">
              <w:rPr>
                <w:color w:val="000000" w:themeColor="text1"/>
              </w:rPr>
              <w:t xml:space="preserve"> </w:t>
            </w:r>
            <w:r w:rsidRPr="00EB72E5">
              <w:rPr>
                <w:color w:val="000000" w:themeColor="text1"/>
              </w:rPr>
              <w:t>Pfizer will comply with applicable regulations requiring notification of participating investigators of new safety information about the Pfizer Drug (as defined in Section 8 of this Agreement).</w:t>
            </w:r>
            <w:r w:rsidR="002C0FCD" w:rsidRPr="00EB72E5">
              <w:rPr>
                <w:color w:val="000000" w:themeColor="text1"/>
              </w:rPr>
              <w:t xml:space="preserve"> </w:t>
            </w:r>
            <w:r w:rsidRPr="00EB72E5">
              <w:rPr>
                <w:color w:val="000000" w:themeColor="text1"/>
              </w:rPr>
              <w:t xml:space="preserve">Pfizer further commits to promptly notify Principal Investigator of any other new information of which Pfizer becomes aware that </w:t>
            </w:r>
            <w:r w:rsidRPr="00EB72E5">
              <w:rPr>
                <w:color w:val="000000" w:themeColor="text1"/>
              </w:rPr>
              <w:lastRenderedPageBreak/>
              <w:t>could affect the safety of the Study Subjects or influence the conduct of the Study.</w:t>
            </w:r>
            <w:r w:rsidR="002C0FCD" w:rsidRPr="00EB72E5">
              <w:rPr>
                <w:color w:val="000000" w:themeColor="text1"/>
              </w:rPr>
              <w:t xml:space="preserve"> </w:t>
            </w:r>
          </w:p>
        </w:tc>
        <w:tc>
          <w:tcPr>
            <w:tcW w:w="4534" w:type="dxa"/>
            <w:tcBorders>
              <w:top w:val="nil"/>
              <w:left w:val="nil"/>
              <w:bottom w:val="nil"/>
              <w:right w:val="nil"/>
            </w:tcBorders>
          </w:tcPr>
          <w:p w14:paraId="474450AC" w14:textId="1C9FD1C8"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lastRenderedPageBreak/>
              <w:t>c.</w:t>
            </w:r>
            <w:r w:rsidRPr="00EB72E5">
              <w:rPr>
                <w:color w:val="000000" w:themeColor="text1"/>
                <w:lang w:val="cs-CZ"/>
              </w:rPr>
              <w:tab/>
            </w:r>
            <w:r w:rsidRPr="00EB72E5">
              <w:rPr>
                <w:color w:val="000000" w:themeColor="text1"/>
                <w:u w:val="single"/>
                <w:lang w:val="cs-CZ"/>
              </w:rPr>
              <w:t>Kontrola údajů prováděná společností Pfizer</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Společnost Pfizer bude obdržené údaje ze studie průběžně kontrolovat.</w:t>
            </w:r>
            <w:r w:rsidR="002C0FCD" w:rsidRPr="00EB72E5">
              <w:rPr>
                <w:color w:val="000000" w:themeColor="text1"/>
                <w:lang w:val="cs-CZ"/>
              </w:rPr>
              <w:t xml:space="preserve"> </w:t>
            </w:r>
            <w:r w:rsidRPr="00EB72E5">
              <w:rPr>
                <w:color w:val="000000" w:themeColor="text1"/>
                <w:lang w:val="cs-CZ"/>
              </w:rPr>
              <w:t>Společnost Pfizer bude dodržovat platné předpisy stanovující povinnost informovat zúčastněné zkoušející</w:t>
            </w:r>
            <w:r w:rsidR="002C0FCD" w:rsidRPr="00EB72E5">
              <w:rPr>
                <w:color w:val="000000" w:themeColor="text1"/>
                <w:lang w:val="cs-CZ"/>
              </w:rPr>
              <w:t xml:space="preserve"> o </w:t>
            </w:r>
            <w:r w:rsidRPr="00EB72E5">
              <w:rPr>
                <w:color w:val="000000" w:themeColor="text1"/>
                <w:lang w:val="cs-CZ"/>
              </w:rPr>
              <w:t>nových údajích</w:t>
            </w:r>
            <w:r w:rsidR="002C0FCD" w:rsidRPr="00EB72E5">
              <w:rPr>
                <w:color w:val="000000" w:themeColor="text1"/>
                <w:lang w:val="cs-CZ"/>
              </w:rPr>
              <w:t xml:space="preserve"> o </w:t>
            </w:r>
            <w:r w:rsidRPr="00EB72E5">
              <w:rPr>
                <w:color w:val="000000" w:themeColor="text1"/>
                <w:lang w:val="cs-CZ"/>
              </w:rPr>
              <w:t>bezpečnosti léčiva společnosti Pfizer (podle definice ve článku 8 této smlouvy).</w:t>
            </w:r>
            <w:r w:rsidR="002C0FCD" w:rsidRPr="00EB72E5">
              <w:rPr>
                <w:color w:val="000000" w:themeColor="text1"/>
                <w:lang w:val="cs-CZ"/>
              </w:rPr>
              <w:t xml:space="preserve"> </w:t>
            </w:r>
            <w:r w:rsidRPr="00EB72E5">
              <w:rPr>
                <w:color w:val="000000" w:themeColor="text1"/>
                <w:lang w:val="cs-CZ"/>
              </w:rPr>
              <w:t xml:space="preserve">Společnost Pfizer se dále zavazuje neprodleně sdělit hlavnímu zkoušejícímu veškeré </w:t>
            </w:r>
            <w:r w:rsidRPr="00EB72E5">
              <w:rPr>
                <w:color w:val="000000" w:themeColor="text1"/>
                <w:lang w:val="cs-CZ"/>
              </w:rPr>
              <w:lastRenderedPageBreak/>
              <w:t>další nové informace,</w:t>
            </w:r>
            <w:r w:rsidR="002C0FCD" w:rsidRPr="00EB72E5">
              <w:rPr>
                <w:color w:val="000000" w:themeColor="text1"/>
                <w:lang w:val="cs-CZ"/>
              </w:rPr>
              <w:t xml:space="preserve"> o </w:t>
            </w:r>
            <w:r w:rsidRPr="00EB72E5">
              <w:rPr>
                <w:color w:val="000000" w:themeColor="text1"/>
                <w:lang w:val="cs-CZ"/>
              </w:rPr>
              <w:t>nichž se dozví</w:t>
            </w:r>
            <w:r w:rsidR="002C0FCD" w:rsidRPr="00EB72E5">
              <w:rPr>
                <w:color w:val="000000" w:themeColor="text1"/>
                <w:lang w:val="cs-CZ"/>
              </w:rPr>
              <w:t xml:space="preserve"> a </w:t>
            </w:r>
            <w:r w:rsidRPr="00EB72E5">
              <w:rPr>
                <w:color w:val="000000" w:themeColor="text1"/>
                <w:lang w:val="cs-CZ"/>
              </w:rPr>
              <w:t>které by mohly ovlivnit bezpečnost subjektů hodnocení nebo provádění studie.</w:t>
            </w:r>
            <w:r w:rsidR="002C0FCD" w:rsidRPr="00EB72E5">
              <w:rPr>
                <w:color w:val="000000" w:themeColor="text1"/>
                <w:lang w:val="cs-CZ"/>
              </w:rPr>
              <w:t xml:space="preserve"> </w:t>
            </w:r>
          </w:p>
        </w:tc>
      </w:tr>
      <w:tr w:rsidR="00A17D88" w:rsidRPr="00E8695B" w14:paraId="5AA5884D" w14:textId="64349EA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C350FA2"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51B72E87" w14:textId="77777777" w:rsidR="00B33AE7" w:rsidRPr="00EB72E5" w:rsidRDefault="00B33AE7" w:rsidP="00B33AE7">
            <w:pPr>
              <w:widowControl w:val="0"/>
              <w:rPr>
                <w:color w:val="000000" w:themeColor="text1"/>
                <w:lang w:val="cs-CZ"/>
              </w:rPr>
            </w:pPr>
          </w:p>
        </w:tc>
      </w:tr>
      <w:tr w:rsidR="00A17D88" w:rsidRPr="00E8695B" w14:paraId="6C1F5077" w14:textId="3398EB5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B6AD2A2" w14:textId="3985A99D"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d.</w:t>
            </w:r>
            <w:r w:rsidRPr="00EB72E5">
              <w:rPr>
                <w:color w:val="000000" w:themeColor="text1"/>
              </w:rPr>
              <w:tab/>
            </w:r>
            <w:r w:rsidRPr="00EB72E5">
              <w:rPr>
                <w:color w:val="000000" w:themeColor="text1"/>
                <w:u w:val="single"/>
              </w:rPr>
              <w:t>Study Results</w:t>
            </w:r>
            <w:r w:rsidRPr="00EB72E5">
              <w:rPr>
                <w:color w:val="000000" w:themeColor="text1"/>
              </w:rPr>
              <w:t>.</w:t>
            </w:r>
            <w:r w:rsidR="002C0FCD" w:rsidRPr="00EB72E5">
              <w:rPr>
                <w:color w:val="000000" w:themeColor="text1"/>
              </w:rPr>
              <w:t xml:space="preserve"> </w:t>
            </w:r>
            <w:r w:rsidRPr="00EB72E5">
              <w:rPr>
                <w:color w:val="000000" w:themeColor="text1"/>
              </w:rPr>
              <w:t>After analysis of Study Data from all sites is complete, Pfizer will provide Principal Investigator with</w:t>
            </w:r>
            <w:r w:rsidR="002C0FCD" w:rsidRPr="00EB72E5">
              <w:rPr>
                <w:color w:val="000000" w:themeColor="text1"/>
              </w:rPr>
              <w:t xml:space="preserve"> a </w:t>
            </w:r>
            <w:r w:rsidRPr="00EB72E5">
              <w:rPr>
                <w:color w:val="000000" w:themeColor="text1"/>
              </w:rPr>
              <w:t>summary of the overall results of the Study.</w:t>
            </w:r>
            <w:r w:rsidR="002C0FCD" w:rsidRPr="00EB72E5">
              <w:rPr>
                <w:color w:val="000000" w:themeColor="text1"/>
              </w:rPr>
              <w:t xml:space="preserve"> </w:t>
            </w:r>
            <w:r w:rsidRPr="00EB72E5">
              <w:rPr>
                <w:color w:val="000000" w:themeColor="text1"/>
              </w:rPr>
              <w:t>Pfizer encourage Principal Investigator to communicate the results, as appropriate, to the Study Subjects.</w:t>
            </w:r>
            <w:r w:rsidR="002C0FCD" w:rsidRPr="00EB72E5">
              <w:rPr>
                <w:color w:val="000000" w:themeColor="text1"/>
              </w:rPr>
              <w:t xml:space="preserve"> </w:t>
            </w:r>
            <w:r w:rsidRPr="00EB72E5">
              <w:rPr>
                <w:color w:val="000000" w:themeColor="text1"/>
              </w:rPr>
              <w:t>If within two years after Study completion Pfizer identifies results that could affect Study Subject safety, Pfizer, in consultation with SUKL/the IRB/IEC as appropriate, will cooperate with Principal Investigator or Institution to ensure that those results are appropriately communicated to the Study Subjects by Principal Investigator or Institution.</w:t>
            </w:r>
          </w:p>
        </w:tc>
        <w:tc>
          <w:tcPr>
            <w:tcW w:w="4534" w:type="dxa"/>
            <w:tcBorders>
              <w:top w:val="nil"/>
              <w:left w:val="nil"/>
              <w:bottom w:val="nil"/>
              <w:right w:val="nil"/>
            </w:tcBorders>
          </w:tcPr>
          <w:p w14:paraId="0C88D6A0" w14:textId="02C7A1D8"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d.</w:t>
            </w:r>
            <w:r w:rsidRPr="00EB72E5">
              <w:rPr>
                <w:color w:val="000000" w:themeColor="text1"/>
                <w:lang w:val="cs-CZ"/>
              </w:rPr>
              <w:tab/>
            </w:r>
            <w:r w:rsidRPr="00EB72E5">
              <w:rPr>
                <w:color w:val="000000" w:themeColor="text1"/>
                <w:u w:val="single"/>
                <w:lang w:val="cs-CZ"/>
              </w:rPr>
              <w:t>Výsledky studie</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Po dokončení analýzy údajů ze studie ze všech pracovišť poskytne společnost Pfizer hlavnímu zkoušejícímu shrnutí celkových výsledků studie.</w:t>
            </w:r>
            <w:r w:rsidR="002C0FCD" w:rsidRPr="00EB72E5">
              <w:rPr>
                <w:color w:val="000000" w:themeColor="text1"/>
                <w:lang w:val="cs-CZ"/>
              </w:rPr>
              <w:t xml:space="preserve"> </w:t>
            </w:r>
            <w:r w:rsidRPr="00EB72E5">
              <w:rPr>
                <w:color w:val="000000" w:themeColor="text1"/>
                <w:lang w:val="cs-CZ"/>
              </w:rPr>
              <w:t>Společnost Pfizer doporučuje hlavnímu zkoušejícímu, aby</w:t>
            </w:r>
            <w:r w:rsidR="002C0FCD" w:rsidRPr="00EB72E5">
              <w:rPr>
                <w:color w:val="000000" w:themeColor="text1"/>
                <w:lang w:val="cs-CZ"/>
              </w:rPr>
              <w:t xml:space="preserve"> v </w:t>
            </w:r>
            <w:r w:rsidRPr="00EB72E5">
              <w:rPr>
                <w:color w:val="000000" w:themeColor="text1"/>
                <w:lang w:val="cs-CZ"/>
              </w:rPr>
              <w:t>příslušných případech sdělil výsledky subjektům hodnocení.</w:t>
            </w:r>
            <w:r w:rsidR="002C0FCD" w:rsidRPr="00EB72E5">
              <w:rPr>
                <w:color w:val="000000" w:themeColor="text1"/>
                <w:lang w:val="cs-CZ"/>
              </w:rPr>
              <w:t xml:space="preserve"> </w:t>
            </w:r>
            <w:r w:rsidRPr="00EB72E5">
              <w:rPr>
                <w:color w:val="000000" w:themeColor="text1"/>
                <w:lang w:val="cs-CZ"/>
              </w:rPr>
              <w:t>Pokud do dvou let po dokončení studie společnost Pfizer identifikuje výsledky, které by mohly ovlivnit bezpečnost subjektů hodnocení, po poradě se SÚKL a/nebo případně IRB/NEK ve spolupráci</w:t>
            </w:r>
            <w:r w:rsidR="002C0FCD" w:rsidRPr="00EB72E5">
              <w:rPr>
                <w:color w:val="000000" w:themeColor="text1"/>
                <w:lang w:val="cs-CZ"/>
              </w:rPr>
              <w:t xml:space="preserve"> s </w:t>
            </w:r>
            <w:r w:rsidRPr="00EB72E5">
              <w:rPr>
                <w:color w:val="000000" w:themeColor="text1"/>
                <w:lang w:val="cs-CZ"/>
              </w:rPr>
              <w:t>hlavním zkoušejícím nebo zdravotnickým zařízením zajistí, že hlavní zkoušející nebo zdravotnické zařízení tyto výsledky odpovídajícím způsobem sdělí subjektům hodnocení.</w:t>
            </w:r>
          </w:p>
        </w:tc>
      </w:tr>
      <w:tr w:rsidR="00A17D88" w:rsidRPr="00E8695B" w14:paraId="370E391E" w14:textId="62C3C432"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85EC73E" w14:textId="77777777" w:rsidR="00B33AE7" w:rsidRPr="00EB72E5" w:rsidRDefault="00B33AE7" w:rsidP="00B33AE7">
            <w:pPr>
              <w:widowControl w:val="0"/>
              <w:tabs>
                <w:tab w:val="left" w:pos="2160"/>
              </w:tabs>
              <w:rPr>
                <w:color w:val="000000" w:themeColor="text1"/>
                <w:lang w:val="cs"/>
              </w:rPr>
            </w:pPr>
          </w:p>
        </w:tc>
        <w:tc>
          <w:tcPr>
            <w:tcW w:w="4534" w:type="dxa"/>
            <w:tcBorders>
              <w:top w:val="nil"/>
              <w:left w:val="nil"/>
              <w:bottom w:val="nil"/>
              <w:right w:val="nil"/>
            </w:tcBorders>
          </w:tcPr>
          <w:p w14:paraId="0B4A8F9A" w14:textId="77777777" w:rsidR="00B33AE7" w:rsidRPr="00EB72E5" w:rsidRDefault="00B33AE7" w:rsidP="00B33AE7">
            <w:pPr>
              <w:widowControl w:val="0"/>
              <w:tabs>
                <w:tab w:val="left" w:pos="2160"/>
              </w:tabs>
              <w:rPr>
                <w:color w:val="000000" w:themeColor="text1"/>
                <w:lang w:val="cs-CZ"/>
              </w:rPr>
            </w:pPr>
          </w:p>
        </w:tc>
      </w:tr>
      <w:tr w:rsidR="00A17D88" w:rsidRPr="00EB72E5" w14:paraId="40A12D0E" w14:textId="5B24C95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7B1F217" w14:textId="18A023E7" w:rsidR="00B33AE7" w:rsidRPr="00EB72E5" w:rsidRDefault="00B33AE7" w:rsidP="00B33AE7">
            <w:pPr>
              <w:widowControl w:val="0"/>
              <w:tabs>
                <w:tab w:val="left" w:pos="1440"/>
              </w:tabs>
              <w:ind w:left="1440" w:hanging="720"/>
              <w:rPr>
                <w:color w:val="000000" w:themeColor="text1"/>
              </w:rPr>
            </w:pPr>
            <w:r w:rsidRPr="00EB72E5">
              <w:rPr>
                <w:color w:val="000000" w:themeColor="text1"/>
              </w:rPr>
              <w:t>11.2</w:t>
            </w:r>
            <w:r w:rsidRPr="00EB72E5">
              <w:rPr>
                <w:color w:val="000000" w:themeColor="text1"/>
              </w:rPr>
              <w:tab/>
            </w:r>
            <w:r w:rsidRPr="00EB72E5">
              <w:rPr>
                <w:color w:val="000000" w:themeColor="text1"/>
                <w:u w:val="single"/>
              </w:rPr>
              <w:t>Biological Samples</w:t>
            </w:r>
            <w:r w:rsidRPr="00EB72E5">
              <w:rPr>
                <w:color w:val="000000" w:themeColor="text1"/>
              </w:rPr>
              <w:t>.</w:t>
            </w:r>
            <w:r w:rsidR="002C0FCD" w:rsidRPr="00EB72E5">
              <w:rPr>
                <w:color w:val="000000" w:themeColor="text1"/>
              </w:rPr>
              <w:t xml:space="preserve"> </w:t>
            </w:r>
            <w:r w:rsidRPr="00EB72E5">
              <w:rPr>
                <w:color w:val="000000" w:themeColor="text1"/>
              </w:rPr>
              <w:t xml:space="preserve">If so specified in the Protocol and the informed consent document, Principal Investigator may collect and provide to Pfizer or its </w:t>
            </w:r>
            <w:r w:rsidRPr="00EB72E5">
              <w:rPr>
                <w:color w:val="000000" w:themeColor="text1"/>
              </w:rPr>
              <w:lastRenderedPageBreak/>
              <w:t xml:space="preserve">designee biological samples obtained from Study Subjects (e.g., blood, urine, tissue, saliva, </w:t>
            </w:r>
            <w:proofErr w:type="spellStart"/>
            <w:r w:rsidRPr="00EB72E5">
              <w:rPr>
                <w:color w:val="000000" w:themeColor="text1"/>
              </w:rPr>
              <w:t>etc</w:t>
            </w:r>
            <w:proofErr w:type="spellEnd"/>
            <w:r w:rsidRPr="00EB72E5">
              <w:rPr>
                <w:color w:val="000000" w:themeColor="text1"/>
              </w:rPr>
              <w:t>) for testing that is not directly related to Study Subject care or safety monitoring, such as pharmacokinetic, pharmacogenomic, or biomarker testing (“</w:t>
            </w:r>
            <w:r w:rsidRPr="00EB72E5">
              <w:rPr>
                <w:b/>
                <w:color w:val="000000" w:themeColor="text1"/>
              </w:rPr>
              <w:t>Biological Samples</w:t>
            </w:r>
            <w:r w:rsidRPr="00EB72E5">
              <w:rPr>
                <w:color w:val="000000" w:themeColor="text1"/>
              </w:rPr>
              <w:t>”). Biological Samples may include Personal Data of Study Subjects.</w:t>
            </w:r>
            <w:r w:rsidRPr="00EB72E5">
              <w:rPr>
                <w:b/>
                <w:color w:val="000000" w:themeColor="text1"/>
              </w:rPr>
              <w:t xml:space="preserve"> </w:t>
            </w:r>
          </w:p>
        </w:tc>
        <w:tc>
          <w:tcPr>
            <w:tcW w:w="4534" w:type="dxa"/>
            <w:tcBorders>
              <w:top w:val="nil"/>
              <w:left w:val="nil"/>
              <w:bottom w:val="nil"/>
              <w:right w:val="nil"/>
            </w:tcBorders>
          </w:tcPr>
          <w:p w14:paraId="2D4D643A" w14:textId="4C464F4D"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11.2</w:t>
            </w:r>
            <w:r w:rsidRPr="00EB72E5">
              <w:rPr>
                <w:color w:val="000000" w:themeColor="text1"/>
                <w:lang w:val="cs-CZ"/>
              </w:rPr>
              <w:tab/>
            </w:r>
            <w:r w:rsidRPr="00EB72E5">
              <w:rPr>
                <w:color w:val="000000" w:themeColor="text1"/>
                <w:u w:val="single"/>
                <w:lang w:val="cs-CZ"/>
              </w:rPr>
              <w:t>Biologické vzorky</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Je-li to stanoveno</w:t>
            </w:r>
            <w:r w:rsidR="002C0FCD" w:rsidRPr="00EB72E5">
              <w:rPr>
                <w:color w:val="000000" w:themeColor="text1"/>
                <w:lang w:val="cs-CZ"/>
              </w:rPr>
              <w:t xml:space="preserve"> v </w:t>
            </w:r>
            <w:r w:rsidRPr="00EB72E5">
              <w:rPr>
                <w:color w:val="000000" w:themeColor="text1"/>
                <w:lang w:val="cs-CZ"/>
              </w:rPr>
              <w:t>protokolu</w:t>
            </w:r>
            <w:r w:rsidR="002C0FCD" w:rsidRPr="00EB72E5">
              <w:rPr>
                <w:color w:val="000000" w:themeColor="text1"/>
                <w:lang w:val="cs-CZ"/>
              </w:rPr>
              <w:t xml:space="preserve"> a </w:t>
            </w:r>
            <w:r w:rsidRPr="00EB72E5">
              <w:rPr>
                <w:color w:val="000000" w:themeColor="text1"/>
                <w:lang w:val="cs-CZ"/>
              </w:rPr>
              <w:t xml:space="preserve">ve formuláři informovaného souhlasu, může hlavní zkoušející odebírat subjektům hodnocení </w:t>
            </w:r>
            <w:r w:rsidRPr="00EB72E5">
              <w:rPr>
                <w:color w:val="000000" w:themeColor="text1"/>
                <w:lang w:val="cs-CZ"/>
              </w:rPr>
              <w:lastRenderedPageBreak/>
              <w:t>biologické vzorky (např. krev, moč, tkáň, sliny atd.)</w:t>
            </w:r>
            <w:r w:rsidR="002C0FCD" w:rsidRPr="00EB72E5">
              <w:rPr>
                <w:color w:val="000000" w:themeColor="text1"/>
                <w:lang w:val="cs-CZ"/>
              </w:rPr>
              <w:t xml:space="preserve"> k </w:t>
            </w:r>
            <w:r w:rsidRPr="00EB72E5">
              <w:rPr>
                <w:color w:val="000000" w:themeColor="text1"/>
                <w:lang w:val="cs-CZ"/>
              </w:rPr>
              <w:t>testům, které přímo nesouvisejí</w:t>
            </w:r>
            <w:r w:rsidR="002C0FCD" w:rsidRPr="00EB72E5">
              <w:rPr>
                <w:color w:val="000000" w:themeColor="text1"/>
                <w:lang w:val="cs-CZ"/>
              </w:rPr>
              <w:t xml:space="preserve"> s </w:t>
            </w:r>
            <w:r w:rsidRPr="00EB72E5">
              <w:rPr>
                <w:color w:val="000000" w:themeColor="text1"/>
                <w:lang w:val="cs-CZ"/>
              </w:rPr>
              <w:t>péčí</w:t>
            </w:r>
            <w:r w:rsidR="002C0FCD" w:rsidRPr="00EB72E5">
              <w:rPr>
                <w:color w:val="000000" w:themeColor="text1"/>
                <w:lang w:val="cs-CZ"/>
              </w:rPr>
              <w:t xml:space="preserve"> o </w:t>
            </w:r>
            <w:r w:rsidRPr="00EB72E5">
              <w:rPr>
                <w:color w:val="000000" w:themeColor="text1"/>
                <w:lang w:val="cs-CZ"/>
              </w:rPr>
              <w:t>subjekty hodnocení nebo</w:t>
            </w:r>
            <w:r w:rsidR="002C0FCD" w:rsidRPr="00EB72E5">
              <w:rPr>
                <w:color w:val="000000" w:themeColor="text1"/>
                <w:lang w:val="cs-CZ"/>
              </w:rPr>
              <w:t xml:space="preserve"> s </w:t>
            </w:r>
            <w:r w:rsidRPr="00EB72E5">
              <w:rPr>
                <w:color w:val="000000" w:themeColor="text1"/>
                <w:lang w:val="cs-CZ"/>
              </w:rPr>
              <w:t>monitorováním bezpečnosti, jako jsou farmakokinetické nebo farmakogenomické testy nebo testy ke stanovení biomarkerů („</w:t>
            </w:r>
            <w:r w:rsidRPr="00EB72E5">
              <w:rPr>
                <w:b/>
                <w:bCs/>
                <w:color w:val="000000" w:themeColor="text1"/>
                <w:lang w:val="cs-CZ"/>
              </w:rPr>
              <w:t>biologické vzorky</w:t>
            </w:r>
            <w:r w:rsidRPr="00EB72E5">
              <w:rPr>
                <w:color w:val="000000" w:themeColor="text1"/>
                <w:lang w:val="cs-CZ"/>
              </w:rPr>
              <w:t>“),</w:t>
            </w:r>
            <w:r w:rsidR="002C0FCD" w:rsidRPr="00EB72E5">
              <w:rPr>
                <w:color w:val="000000" w:themeColor="text1"/>
                <w:lang w:val="cs-CZ"/>
              </w:rPr>
              <w:t xml:space="preserve"> a </w:t>
            </w:r>
            <w:r w:rsidRPr="00EB72E5">
              <w:rPr>
                <w:color w:val="000000" w:themeColor="text1"/>
                <w:lang w:val="cs-CZ"/>
              </w:rPr>
              <w:t>může tyto biologické vzorky poskytnout společnosti Pfizer nebo její pověřené osobě. Biologické vzorky mohou zahrnovat osobní údaje subjektů hodnocení.</w:t>
            </w:r>
            <w:r w:rsidRPr="00EB72E5">
              <w:rPr>
                <w:b/>
                <w:bCs/>
                <w:color w:val="000000" w:themeColor="text1"/>
                <w:lang w:val="cs-CZ"/>
              </w:rPr>
              <w:t xml:space="preserve"> </w:t>
            </w:r>
          </w:p>
        </w:tc>
      </w:tr>
      <w:tr w:rsidR="00A17D88" w:rsidRPr="00EB72E5" w14:paraId="752A8D78" w14:textId="04B264C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24A3D9E"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4AD1BF59" w14:textId="77777777" w:rsidR="00B33AE7" w:rsidRPr="00EB72E5" w:rsidRDefault="00B33AE7" w:rsidP="00B33AE7">
            <w:pPr>
              <w:widowControl w:val="0"/>
              <w:rPr>
                <w:color w:val="000000" w:themeColor="text1"/>
                <w:lang w:val="cs-CZ"/>
              </w:rPr>
            </w:pPr>
          </w:p>
        </w:tc>
      </w:tr>
      <w:tr w:rsidR="00A17D88" w:rsidRPr="00E8695B" w14:paraId="27591F95" w14:textId="292251C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C8221D7" w14:textId="66BD463F" w:rsidR="00B33AE7" w:rsidRPr="00EB72E5" w:rsidRDefault="00B33AE7" w:rsidP="00B33AE7">
            <w:pPr>
              <w:widowControl w:val="0"/>
              <w:tabs>
                <w:tab w:val="left" w:pos="2160"/>
              </w:tabs>
              <w:autoSpaceDE w:val="0"/>
              <w:autoSpaceDN w:val="0"/>
              <w:adjustRightInd w:val="0"/>
              <w:ind w:left="2160" w:hanging="720"/>
              <w:rPr>
                <w:color w:val="000000" w:themeColor="text1"/>
                <w:u w:val="single"/>
              </w:rPr>
            </w:pPr>
            <w:r w:rsidRPr="00EB72E5">
              <w:rPr>
                <w:color w:val="000000" w:themeColor="text1"/>
              </w:rPr>
              <w:t>a.</w:t>
            </w:r>
            <w:r w:rsidRPr="00EB72E5">
              <w:rPr>
                <w:color w:val="000000" w:themeColor="text1"/>
              </w:rPr>
              <w:tab/>
            </w:r>
            <w:r w:rsidRPr="00EB72E5">
              <w:rPr>
                <w:color w:val="000000" w:themeColor="text1"/>
                <w:u w:val="single"/>
              </w:rPr>
              <w:t>Use</w:t>
            </w:r>
            <w:r w:rsidRPr="00EB72E5">
              <w:rPr>
                <w:color w:val="000000" w:themeColor="text1"/>
              </w:rPr>
              <w:t>.</w:t>
            </w:r>
            <w:r w:rsidR="002C0FCD" w:rsidRPr="00EB72E5">
              <w:rPr>
                <w:color w:val="000000" w:themeColor="text1"/>
              </w:rPr>
              <w:t xml:space="preserve"> </w:t>
            </w:r>
            <w:r w:rsidRPr="00EB72E5">
              <w:rPr>
                <w:color w:val="000000" w:themeColor="text1"/>
              </w:rPr>
              <w:t>Neither Principal Investigator nor Institution will use Biological Samples collected under the Protocol in any manner or for any purpose other than that described in the Protocol.</w:t>
            </w:r>
            <w:r w:rsidR="002C0FCD" w:rsidRPr="00EB72E5">
              <w:rPr>
                <w:color w:val="000000" w:themeColor="text1"/>
              </w:rPr>
              <w:t xml:space="preserve"> </w:t>
            </w:r>
            <w:r w:rsidRPr="00EB72E5">
              <w:rPr>
                <w:color w:val="000000" w:themeColor="text1"/>
              </w:rPr>
              <w:t>Pfizer will use Biological Samples only in ways permitted by the informed consent under which they were obtained.</w:t>
            </w:r>
          </w:p>
        </w:tc>
        <w:tc>
          <w:tcPr>
            <w:tcW w:w="4534" w:type="dxa"/>
            <w:tcBorders>
              <w:top w:val="nil"/>
              <w:left w:val="nil"/>
              <w:bottom w:val="nil"/>
              <w:right w:val="nil"/>
            </w:tcBorders>
          </w:tcPr>
          <w:p w14:paraId="24A8EE15" w14:textId="78C1C78B"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a.</w:t>
            </w:r>
            <w:r w:rsidRPr="00EB72E5">
              <w:rPr>
                <w:color w:val="000000" w:themeColor="text1"/>
                <w:lang w:val="cs-CZ"/>
              </w:rPr>
              <w:tab/>
            </w:r>
            <w:r w:rsidRPr="00EB72E5">
              <w:rPr>
                <w:color w:val="000000" w:themeColor="text1"/>
                <w:u w:val="single"/>
                <w:lang w:val="cs-CZ"/>
              </w:rPr>
              <w:t>Použití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 ani zdravotnické zařízení nebudou biologické vzorky odebrané podle protokolu používat žádným jiným způsobem ani</w:t>
            </w:r>
            <w:r w:rsidR="002C0FCD" w:rsidRPr="00EB72E5">
              <w:rPr>
                <w:color w:val="000000" w:themeColor="text1"/>
                <w:lang w:val="cs-CZ"/>
              </w:rPr>
              <w:t xml:space="preserve"> k </w:t>
            </w:r>
            <w:r w:rsidRPr="00EB72E5">
              <w:rPr>
                <w:color w:val="000000" w:themeColor="text1"/>
                <w:lang w:val="cs-CZ"/>
              </w:rPr>
              <w:t>žádnému jinému účelu, než je výslovně uvedeno</w:t>
            </w:r>
            <w:r w:rsidR="002C0FCD" w:rsidRPr="00EB72E5">
              <w:rPr>
                <w:color w:val="000000" w:themeColor="text1"/>
                <w:lang w:val="cs-CZ"/>
              </w:rPr>
              <w:t xml:space="preserve"> v </w:t>
            </w:r>
            <w:r w:rsidRPr="00EB72E5">
              <w:rPr>
                <w:color w:val="000000" w:themeColor="text1"/>
                <w:lang w:val="cs-CZ"/>
              </w:rPr>
              <w:t>protokolu.</w:t>
            </w:r>
            <w:r w:rsidR="002C0FCD" w:rsidRPr="00EB72E5">
              <w:rPr>
                <w:color w:val="000000" w:themeColor="text1"/>
                <w:lang w:val="cs-CZ"/>
              </w:rPr>
              <w:t xml:space="preserve"> </w:t>
            </w:r>
            <w:r w:rsidRPr="00EB72E5">
              <w:rPr>
                <w:color w:val="000000" w:themeColor="text1"/>
                <w:lang w:val="cs-CZ"/>
              </w:rPr>
              <w:t>Společnost Pfizer bude biologické vzorky používat pouze způsoby povolenými formulářem informovaného souhlasu,</w:t>
            </w:r>
            <w:r w:rsidR="002C0FCD" w:rsidRPr="00EB72E5">
              <w:rPr>
                <w:color w:val="000000" w:themeColor="text1"/>
                <w:lang w:val="cs-CZ"/>
              </w:rPr>
              <w:t xml:space="preserve"> v </w:t>
            </w:r>
            <w:r w:rsidRPr="00EB72E5">
              <w:rPr>
                <w:color w:val="000000" w:themeColor="text1"/>
                <w:lang w:val="cs-CZ"/>
              </w:rPr>
              <w:t>souladu</w:t>
            </w:r>
            <w:r w:rsidR="002C0FCD" w:rsidRPr="00EB72E5">
              <w:rPr>
                <w:color w:val="000000" w:themeColor="text1"/>
                <w:lang w:val="cs-CZ"/>
              </w:rPr>
              <w:t xml:space="preserve"> s </w:t>
            </w:r>
            <w:r w:rsidRPr="00EB72E5">
              <w:rPr>
                <w:color w:val="000000" w:themeColor="text1"/>
                <w:lang w:val="cs-CZ"/>
              </w:rPr>
              <w:t>nímž byly získány.</w:t>
            </w:r>
          </w:p>
        </w:tc>
      </w:tr>
      <w:tr w:rsidR="00A17D88" w:rsidRPr="00E8695B" w14:paraId="7C6AA67A" w14:textId="4D50A99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11D4EF4" w14:textId="77777777" w:rsidR="00B33AE7" w:rsidRPr="00EB72E5" w:rsidRDefault="00B33AE7" w:rsidP="00B33AE7">
            <w:pPr>
              <w:widowControl w:val="0"/>
              <w:autoSpaceDE w:val="0"/>
              <w:autoSpaceDN w:val="0"/>
              <w:adjustRightInd w:val="0"/>
              <w:ind w:left="2160" w:hanging="720"/>
              <w:rPr>
                <w:color w:val="000000" w:themeColor="text1"/>
                <w:u w:val="single"/>
                <w:lang w:val="cs"/>
              </w:rPr>
            </w:pPr>
          </w:p>
        </w:tc>
        <w:tc>
          <w:tcPr>
            <w:tcW w:w="4534" w:type="dxa"/>
            <w:tcBorders>
              <w:top w:val="nil"/>
              <w:left w:val="nil"/>
              <w:bottom w:val="nil"/>
              <w:right w:val="nil"/>
            </w:tcBorders>
          </w:tcPr>
          <w:p w14:paraId="2A875003" w14:textId="77777777" w:rsidR="00B33AE7" w:rsidRPr="00EB72E5" w:rsidRDefault="00B33AE7" w:rsidP="00B33AE7">
            <w:pPr>
              <w:widowControl w:val="0"/>
              <w:autoSpaceDE w:val="0"/>
              <w:autoSpaceDN w:val="0"/>
              <w:adjustRightInd w:val="0"/>
              <w:ind w:left="2160" w:hanging="720"/>
              <w:rPr>
                <w:color w:val="000000" w:themeColor="text1"/>
                <w:u w:val="single"/>
                <w:lang w:val="cs-CZ"/>
              </w:rPr>
            </w:pPr>
          </w:p>
        </w:tc>
      </w:tr>
      <w:tr w:rsidR="00A17D88" w:rsidRPr="00E8695B" w14:paraId="5F13F476" w14:textId="11224A0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2818D3C" w14:textId="1D9FF0EE" w:rsidR="00B33AE7" w:rsidRPr="00EB72E5" w:rsidRDefault="00B33AE7" w:rsidP="00B33AE7">
            <w:pPr>
              <w:widowControl w:val="0"/>
              <w:tabs>
                <w:tab w:val="left" w:pos="2160"/>
              </w:tabs>
              <w:autoSpaceDE w:val="0"/>
              <w:autoSpaceDN w:val="0"/>
              <w:adjustRightInd w:val="0"/>
              <w:ind w:left="2160" w:hanging="720"/>
              <w:rPr>
                <w:color w:val="000000" w:themeColor="text1"/>
                <w:highlight w:val="yellow"/>
                <w:u w:val="single"/>
              </w:rPr>
            </w:pPr>
            <w:r w:rsidRPr="00EB72E5">
              <w:rPr>
                <w:color w:val="000000" w:themeColor="text1"/>
              </w:rPr>
              <w:t>b.</w:t>
            </w:r>
            <w:r w:rsidRPr="00EB72E5">
              <w:rPr>
                <w:color w:val="000000" w:themeColor="text1"/>
              </w:rPr>
              <w:tab/>
            </w:r>
            <w:r w:rsidRPr="00EB72E5">
              <w:rPr>
                <w:color w:val="000000" w:themeColor="text1"/>
                <w:u w:val="single"/>
              </w:rPr>
              <w:t>Analysis Data</w:t>
            </w:r>
            <w:r w:rsidRPr="00EB72E5">
              <w:rPr>
                <w:color w:val="000000" w:themeColor="text1"/>
              </w:rPr>
              <w:t>.</w:t>
            </w:r>
            <w:r w:rsidR="002C0FCD" w:rsidRPr="00EB72E5">
              <w:rPr>
                <w:color w:val="000000" w:themeColor="text1"/>
              </w:rPr>
              <w:t xml:space="preserve"> </w:t>
            </w:r>
            <w:r w:rsidRPr="00EB72E5">
              <w:rPr>
                <w:color w:val="000000" w:themeColor="text1"/>
              </w:rPr>
              <w:t>Pfizer or its designees will test Biological Samples as described in the Protocol.</w:t>
            </w:r>
            <w:r w:rsidR="002C0FCD" w:rsidRPr="00EB72E5">
              <w:rPr>
                <w:color w:val="000000" w:themeColor="text1"/>
              </w:rPr>
              <w:t xml:space="preserve"> </w:t>
            </w:r>
            <w:r w:rsidRPr="00EB72E5">
              <w:rPr>
                <w:color w:val="000000" w:themeColor="text1"/>
              </w:rPr>
              <w:t xml:space="preserve">Unless otherwise specified in the Protocol, Pfizer does not plan to provide the results of these </w:t>
            </w:r>
            <w:r w:rsidRPr="00EB72E5">
              <w:rPr>
                <w:color w:val="000000" w:themeColor="text1"/>
              </w:rPr>
              <w:lastRenderedPageBreak/>
              <w:t>tests (“</w:t>
            </w:r>
            <w:r w:rsidRPr="00EB72E5">
              <w:rPr>
                <w:b/>
                <w:color w:val="000000" w:themeColor="text1"/>
              </w:rPr>
              <w:t>Biological Sample Analysis Data</w:t>
            </w:r>
            <w:r w:rsidRPr="00EB72E5">
              <w:rPr>
                <w:color w:val="000000" w:themeColor="text1"/>
              </w:rPr>
              <w:t>”) to Principal Investigator, Institution or Study Subject.</w:t>
            </w:r>
            <w:r w:rsidR="002C0FCD" w:rsidRPr="00EB72E5">
              <w:rPr>
                <w:color w:val="000000" w:themeColor="text1"/>
              </w:rPr>
              <w:t xml:space="preserve"> </w:t>
            </w:r>
            <w:r w:rsidRPr="00EB72E5">
              <w:rPr>
                <w:color w:val="000000" w:themeColor="text1"/>
              </w:rPr>
              <w:t xml:space="preserve">If Pfizer does provide Biological Sample Analysis Data to Principal Investigator or Institution, that data will be subject to the provisions of Section 11.1 (Study Data) of this Agreement and considered part of Study Data for purposes of this Agreement and may be used by Principal Investigator to prepare publications of the results of the Study (see Section 15, Publications). </w:t>
            </w:r>
          </w:p>
        </w:tc>
        <w:tc>
          <w:tcPr>
            <w:tcW w:w="4534" w:type="dxa"/>
            <w:tcBorders>
              <w:top w:val="nil"/>
              <w:left w:val="nil"/>
              <w:bottom w:val="nil"/>
              <w:right w:val="nil"/>
            </w:tcBorders>
          </w:tcPr>
          <w:p w14:paraId="6B7EA324" w14:textId="685C2684"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lastRenderedPageBreak/>
              <w:t>b.</w:t>
            </w:r>
            <w:r w:rsidRPr="00EB72E5">
              <w:rPr>
                <w:color w:val="000000" w:themeColor="text1"/>
                <w:lang w:val="cs-CZ"/>
              </w:rPr>
              <w:tab/>
            </w:r>
            <w:r w:rsidRPr="00EB72E5">
              <w:rPr>
                <w:color w:val="000000" w:themeColor="text1"/>
                <w:u w:val="single"/>
                <w:lang w:val="cs-CZ"/>
              </w:rPr>
              <w:t>Údaje</w:t>
            </w:r>
            <w:r w:rsidR="002C0FCD" w:rsidRPr="00EB72E5">
              <w:rPr>
                <w:color w:val="000000" w:themeColor="text1"/>
                <w:u w:val="single"/>
                <w:lang w:val="cs-CZ"/>
              </w:rPr>
              <w:t xml:space="preserve"> z </w:t>
            </w:r>
            <w:r w:rsidRPr="00EB72E5">
              <w:rPr>
                <w:color w:val="000000" w:themeColor="text1"/>
                <w:u w:val="single"/>
                <w:lang w:val="cs-CZ"/>
              </w:rPr>
              <w:t>analýz</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Společnost Pfizer nebo její pověřené osoby provedou testy biologických vzorků, jak je popsáno</w:t>
            </w:r>
            <w:r w:rsidR="002C0FCD" w:rsidRPr="00EB72E5">
              <w:rPr>
                <w:color w:val="000000" w:themeColor="text1"/>
                <w:lang w:val="cs-CZ"/>
              </w:rPr>
              <w:t xml:space="preserve"> v </w:t>
            </w:r>
            <w:r w:rsidRPr="00EB72E5">
              <w:rPr>
                <w:color w:val="000000" w:themeColor="text1"/>
                <w:lang w:val="cs-CZ"/>
              </w:rPr>
              <w:t>protokolu.</w:t>
            </w:r>
            <w:r w:rsidR="002C0FCD" w:rsidRPr="00EB72E5">
              <w:rPr>
                <w:color w:val="000000" w:themeColor="text1"/>
                <w:lang w:val="cs-CZ"/>
              </w:rPr>
              <w:t xml:space="preserve"> </w:t>
            </w:r>
            <w:r w:rsidRPr="00EB72E5">
              <w:rPr>
                <w:color w:val="000000" w:themeColor="text1"/>
                <w:lang w:val="cs-CZ"/>
              </w:rPr>
              <w:t>Pokud není</w:t>
            </w:r>
            <w:r w:rsidR="002C0FCD" w:rsidRPr="00EB72E5">
              <w:rPr>
                <w:color w:val="000000" w:themeColor="text1"/>
                <w:lang w:val="cs-CZ"/>
              </w:rPr>
              <w:t xml:space="preserve"> v </w:t>
            </w:r>
            <w:r w:rsidRPr="00EB72E5">
              <w:rPr>
                <w:color w:val="000000" w:themeColor="text1"/>
                <w:lang w:val="cs-CZ"/>
              </w:rPr>
              <w:t xml:space="preserve">protokolu uvedeno jinak, společnost Pfizer </w:t>
            </w:r>
            <w:r w:rsidRPr="00EB72E5">
              <w:rPr>
                <w:color w:val="000000" w:themeColor="text1"/>
                <w:lang w:val="cs-CZ"/>
              </w:rPr>
              <w:lastRenderedPageBreak/>
              <w:t>neplánuje poskytnout výsledky takových testů („</w:t>
            </w:r>
            <w:r w:rsidRPr="00EB72E5">
              <w:rPr>
                <w:b/>
                <w:bCs/>
                <w:color w:val="000000" w:themeColor="text1"/>
                <w:lang w:val="cs-CZ"/>
              </w:rPr>
              <w:t>údaje</w:t>
            </w:r>
            <w:r w:rsidR="002C0FCD" w:rsidRPr="00EB72E5">
              <w:rPr>
                <w:b/>
                <w:bCs/>
                <w:color w:val="000000" w:themeColor="text1"/>
                <w:lang w:val="cs-CZ"/>
              </w:rPr>
              <w:t xml:space="preserve"> z </w:t>
            </w:r>
            <w:r w:rsidRPr="00EB72E5">
              <w:rPr>
                <w:b/>
                <w:bCs/>
                <w:color w:val="000000" w:themeColor="text1"/>
                <w:lang w:val="cs-CZ"/>
              </w:rPr>
              <w:t>analýz biologických vzorků</w:t>
            </w:r>
            <w:r w:rsidRPr="00EB72E5">
              <w:rPr>
                <w:color w:val="000000" w:themeColor="text1"/>
                <w:lang w:val="cs-CZ"/>
              </w:rPr>
              <w:t>“) hlavnímu zkoušejícímu, zdravotnickému zařízení ani subjektu hodnocení.</w:t>
            </w:r>
            <w:r w:rsidR="002C0FCD" w:rsidRPr="00EB72E5">
              <w:rPr>
                <w:color w:val="000000" w:themeColor="text1"/>
                <w:lang w:val="cs-CZ"/>
              </w:rPr>
              <w:t xml:space="preserve"> </w:t>
            </w:r>
            <w:r w:rsidRPr="00EB72E5">
              <w:rPr>
                <w:color w:val="000000" w:themeColor="text1"/>
                <w:lang w:val="cs-CZ"/>
              </w:rPr>
              <w:t>Jestliže společnost Pfizer poskytne údaje</w:t>
            </w:r>
            <w:r w:rsidR="002C0FCD" w:rsidRPr="00EB72E5">
              <w:rPr>
                <w:color w:val="000000" w:themeColor="text1"/>
                <w:lang w:val="cs-CZ"/>
              </w:rPr>
              <w:t xml:space="preserve"> z </w:t>
            </w:r>
            <w:r w:rsidRPr="00EB72E5">
              <w:rPr>
                <w:color w:val="000000" w:themeColor="text1"/>
                <w:lang w:val="cs-CZ"/>
              </w:rPr>
              <w:t>analýz biologických vzorků hlavnímu zkoušejícímu nebo zdravotnickému zařízení, budou se na tyto údaje vztahovat ustanovení článku 11.1 (Údaje ze studie) této smlouvy</w:t>
            </w:r>
            <w:r w:rsidR="002C0FCD" w:rsidRPr="00EB72E5">
              <w:rPr>
                <w:color w:val="000000" w:themeColor="text1"/>
                <w:lang w:val="cs-CZ"/>
              </w:rPr>
              <w:t xml:space="preserve"> a </w:t>
            </w:r>
            <w:r w:rsidRPr="00EB72E5">
              <w:rPr>
                <w:color w:val="000000" w:themeColor="text1"/>
                <w:lang w:val="cs-CZ"/>
              </w:rPr>
              <w:t>tyto údaje budou pro účely této smlouvy považovány za součást údajů ze studie</w:t>
            </w:r>
            <w:r w:rsidR="002C0FCD" w:rsidRPr="00EB72E5">
              <w:rPr>
                <w:color w:val="000000" w:themeColor="text1"/>
                <w:lang w:val="cs-CZ"/>
              </w:rPr>
              <w:t xml:space="preserve"> a </w:t>
            </w:r>
            <w:r w:rsidRPr="00EB72E5">
              <w:rPr>
                <w:color w:val="000000" w:themeColor="text1"/>
                <w:lang w:val="cs-CZ"/>
              </w:rPr>
              <w:t>mohou být hlavním zkoušejícím použity</w:t>
            </w:r>
            <w:r w:rsidR="002C0FCD" w:rsidRPr="00EB72E5">
              <w:rPr>
                <w:color w:val="000000" w:themeColor="text1"/>
                <w:lang w:val="cs-CZ"/>
              </w:rPr>
              <w:t xml:space="preserve"> k </w:t>
            </w:r>
            <w:r w:rsidRPr="00EB72E5">
              <w:rPr>
                <w:color w:val="000000" w:themeColor="text1"/>
                <w:lang w:val="cs-CZ"/>
              </w:rPr>
              <w:t xml:space="preserve">přípravě publikací výsledků studie (viz článek 15, Publikace). </w:t>
            </w:r>
          </w:p>
        </w:tc>
      </w:tr>
      <w:tr w:rsidR="00A17D88" w:rsidRPr="00E8695B" w14:paraId="6E0F6CF6" w14:textId="55D4E0A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B963F84" w14:textId="77777777" w:rsidR="00B33AE7" w:rsidRPr="00EB72E5" w:rsidRDefault="00B33AE7" w:rsidP="00B33AE7">
            <w:pPr>
              <w:widowControl w:val="0"/>
              <w:autoSpaceDE w:val="0"/>
              <w:autoSpaceDN w:val="0"/>
              <w:adjustRightInd w:val="0"/>
              <w:ind w:left="2160" w:hanging="720"/>
              <w:rPr>
                <w:color w:val="000000" w:themeColor="text1"/>
                <w:u w:val="single"/>
                <w:lang w:val="cs"/>
              </w:rPr>
            </w:pPr>
          </w:p>
        </w:tc>
        <w:tc>
          <w:tcPr>
            <w:tcW w:w="4534" w:type="dxa"/>
            <w:tcBorders>
              <w:top w:val="nil"/>
              <w:left w:val="nil"/>
              <w:bottom w:val="nil"/>
              <w:right w:val="nil"/>
            </w:tcBorders>
          </w:tcPr>
          <w:p w14:paraId="62BC8013" w14:textId="77777777" w:rsidR="00B33AE7" w:rsidRPr="00EB72E5" w:rsidRDefault="00B33AE7" w:rsidP="00B33AE7">
            <w:pPr>
              <w:widowControl w:val="0"/>
              <w:autoSpaceDE w:val="0"/>
              <w:autoSpaceDN w:val="0"/>
              <w:adjustRightInd w:val="0"/>
              <w:ind w:left="2160" w:hanging="720"/>
              <w:rPr>
                <w:color w:val="000000" w:themeColor="text1"/>
                <w:u w:val="single"/>
                <w:lang w:val="cs-CZ"/>
              </w:rPr>
            </w:pPr>
          </w:p>
        </w:tc>
      </w:tr>
      <w:tr w:rsidR="00A17D88" w:rsidRPr="00EB72E5" w14:paraId="440B2608" w14:textId="43C53F1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0D41A8B" w14:textId="49C11F1B" w:rsidR="00B33AE7" w:rsidRPr="00EB72E5" w:rsidRDefault="00B33AE7" w:rsidP="00B33AE7">
            <w:pPr>
              <w:widowControl w:val="0"/>
              <w:tabs>
                <w:tab w:val="left" w:pos="2160"/>
              </w:tabs>
              <w:autoSpaceDE w:val="0"/>
              <w:autoSpaceDN w:val="0"/>
              <w:adjustRightInd w:val="0"/>
              <w:ind w:left="2160" w:hanging="720"/>
              <w:rPr>
                <w:color w:val="000000" w:themeColor="text1"/>
                <w:u w:val="single"/>
              </w:rPr>
            </w:pPr>
            <w:r w:rsidRPr="00EB72E5">
              <w:rPr>
                <w:color w:val="000000" w:themeColor="text1"/>
              </w:rPr>
              <w:t>c.</w:t>
            </w:r>
            <w:r w:rsidRPr="00EB72E5">
              <w:rPr>
                <w:color w:val="000000" w:themeColor="text1"/>
              </w:rPr>
              <w:tab/>
            </w:r>
            <w:r w:rsidRPr="00EB72E5">
              <w:rPr>
                <w:color w:val="000000" w:themeColor="text1"/>
                <w:u w:val="single"/>
              </w:rPr>
              <w:t>Ownership</w:t>
            </w:r>
            <w:r w:rsidRPr="00EB72E5">
              <w:rPr>
                <w:color w:val="000000" w:themeColor="text1"/>
              </w:rPr>
              <w:t>.</w:t>
            </w:r>
            <w:r w:rsidR="002C0FCD" w:rsidRPr="00EB72E5">
              <w:rPr>
                <w:color w:val="000000" w:themeColor="text1"/>
              </w:rPr>
              <w:t xml:space="preserve"> </w:t>
            </w:r>
            <w:r w:rsidRPr="00EB72E5">
              <w:rPr>
                <w:color w:val="000000" w:themeColor="text1"/>
              </w:rPr>
              <w:t>Pfizer is the exclusive owner of all Biological Samples and Biological Sample Analysis Data.</w:t>
            </w:r>
          </w:p>
        </w:tc>
        <w:tc>
          <w:tcPr>
            <w:tcW w:w="4534" w:type="dxa"/>
            <w:tcBorders>
              <w:top w:val="nil"/>
              <w:left w:val="nil"/>
              <w:bottom w:val="nil"/>
              <w:right w:val="nil"/>
            </w:tcBorders>
          </w:tcPr>
          <w:p w14:paraId="01121B6B" w14:textId="41F7010E"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c.</w:t>
            </w:r>
            <w:r w:rsidRPr="00EB72E5">
              <w:rPr>
                <w:color w:val="000000" w:themeColor="text1"/>
                <w:lang w:val="cs-CZ"/>
              </w:rPr>
              <w:tab/>
            </w:r>
            <w:r w:rsidRPr="00EB72E5">
              <w:rPr>
                <w:color w:val="000000" w:themeColor="text1"/>
                <w:u w:val="single"/>
                <w:lang w:val="cs-CZ"/>
              </w:rPr>
              <w:t>Vlastnictví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Společnost Pfizer je výlučným vlastníkem všech biologických vzorků</w:t>
            </w:r>
            <w:r w:rsidR="002C0FCD" w:rsidRPr="00EB72E5">
              <w:rPr>
                <w:color w:val="000000" w:themeColor="text1"/>
                <w:lang w:val="cs-CZ"/>
              </w:rPr>
              <w:t xml:space="preserve"> a </w:t>
            </w:r>
            <w:r w:rsidRPr="00EB72E5">
              <w:rPr>
                <w:color w:val="000000" w:themeColor="text1"/>
                <w:lang w:val="cs-CZ"/>
              </w:rPr>
              <w:t>údajů</w:t>
            </w:r>
            <w:r w:rsidR="002C0FCD" w:rsidRPr="00EB72E5">
              <w:rPr>
                <w:color w:val="000000" w:themeColor="text1"/>
                <w:lang w:val="cs-CZ"/>
              </w:rPr>
              <w:t xml:space="preserve"> z </w:t>
            </w:r>
            <w:r w:rsidRPr="00EB72E5">
              <w:rPr>
                <w:color w:val="000000" w:themeColor="text1"/>
                <w:lang w:val="cs-CZ"/>
              </w:rPr>
              <w:t>analýz biologických vzorků.</w:t>
            </w:r>
          </w:p>
        </w:tc>
      </w:tr>
      <w:tr w:rsidR="00A17D88" w:rsidRPr="00EB72E5" w14:paraId="0481DE17" w14:textId="67EA8D8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ABECB15" w14:textId="77777777" w:rsidR="00B33AE7" w:rsidRPr="00EB72E5" w:rsidRDefault="00B33AE7" w:rsidP="00B33AE7">
            <w:pPr>
              <w:widowControl w:val="0"/>
              <w:rPr>
                <w:color w:val="000000" w:themeColor="text1"/>
                <w:u w:val="single"/>
              </w:rPr>
            </w:pPr>
          </w:p>
        </w:tc>
        <w:tc>
          <w:tcPr>
            <w:tcW w:w="4534" w:type="dxa"/>
            <w:tcBorders>
              <w:top w:val="nil"/>
              <w:left w:val="nil"/>
              <w:bottom w:val="nil"/>
              <w:right w:val="nil"/>
            </w:tcBorders>
          </w:tcPr>
          <w:p w14:paraId="2C451741" w14:textId="77777777" w:rsidR="00B33AE7" w:rsidRPr="00EB72E5" w:rsidRDefault="00B33AE7" w:rsidP="00B33AE7">
            <w:pPr>
              <w:widowControl w:val="0"/>
              <w:rPr>
                <w:color w:val="000000" w:themeColor="text1"/>
                <w:u w:val="single"/>
                <w:lang w:val="cs-CZ"/>
              </w:rPr>
            </w:pPr>
          </w:p>
        </w:tc>
      </w:tr>
      <w:tr w:rsidR="00A17D88" w:rsidRPr="00E8695B" w14:paraId="0C582393" w14:textId="70687EF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75A79A4" w14:textId="77777777" w:rsidR="00AC26CC" w:rsidRPr="00EB72E5" w:rsidRDefault="00B33AE7" w:rsidP="00D25717">
            <w:pPr>
              <w:widowControl w:val="0"/>
              <w:ind w:left="1440" w:hanging="720"/>
              <w:rPr>
                <w:color w:val="000000" w:themeColor="text1"/>
              </w:rPr>
            </w:pPr>
            <w:r w:rsidRPr="00EB72E5">
              <w:rPr>
                <w:color w:val="000000" w:themeColor="text1"/>
              </w:rPr>
              <w:t>11.3</w:t>
            </w:r>
            <w:r w:rsidRPr="00EB72E5">
              <w:rPr>
                <w:color w:val="000000" w:themeColor="text1"/>
              </w:rPr>
              <w:tab/>
            </w:r>
            <w:r w:rsidRPr="00EB72E5">
              <w:rPr>
                <w:color w:val="000000" w:themeColor="text1"/>
                <w:u w:val="single"/>
              </w:rPr>
              <w:t>Study Records</w:t>
            </w:r>
            <w:r w:rsidRPr="00EB72E5">
              <w:rPr>
                <w:color w:val="000000" w:themeColor="text1"/>
              </w:rPr>
              <w:t>.</w:t>
            </w:r>
            <w:r w:rsidR="002C0FCD" w:rsidRPr="00EB72E5">
              <w:rPr>
                <w:color w:val="000000" w:themeColor="text1"/>
              </w:rPr>
              <w:t xml:space="preserve"> </w:t>
            </w:r>
            <w:r w:rsidRPr="00EB72E5">
              <w:rPr>
                <w:color w:val="000000" w:themeColor="text1"/>
              </w:rPr>
              <w:t>On behalf of Principal Investigator and itself, Institution will retain each Study Subject’s Study records, which include the Principal Investigator’s copies of all Study Data as well as relevant source documents (collectively, “</w:t>
            </w:r>
            <w:r w:rsidRPr="00EB72E5">
              <w:rPr>
                <w:b/>
                <w:color w:val="000000" w:themeColor="text1"/>
              </w:rPr>
              <w:t>Study Records</w:t>
            </w:r>
            <w:r w:rsidRPr="00EB72E5">
              <w:rPr>
                <w:color w:val="000000" w:themeColor="text1"/>
              </w:rPr>
              <w:t xml:space="preserve">”), under </w:t>
            </w:r>
            <w:r w:rsidRPr="00EB72E5">
              <w:rPr>
                <w:color w:val="000000" w:themeColor="text1"/>
              </w:rPr>
              <w:lastRenderedPageBreak/>
              <w:t>storage conditions conducive to their stability and protection, for</w:t>
            </w:r>
            <w:r w:rsidR="002C0FCD" w:rsidRPr="00EB72E5">
              <w:rPr>
                <w:color w:val="000000" w:themeColor="text1"/>
              </w:rPr>
              <w:t xml:space="preserve"> a </w:t>
            </w:r>
            <w:r w:rsidRPr="00EB72E5">
              <w:rPr>
                <w:color w:val="000000" w:themeColor="text1"/>
              </w:rPr>
              <w:t>period of 25 years after Study completion or termination of the Study.</w:t>
            </w:r>
            <w:r w:rsidR="002C0FCD" w:rsidRPr="00EB72E5">
              <w:rPr>
                <w:color w:val="000000" w:themeColor="text1"/>
              </w:rPr>
              <w:t xml:space="preserve"> </w:t>
            </w:r>
          </w:p>
          <w:p w14:paraId="4A93948A" w14:textId="41EA8D8E" w:rsidR="00AC26CC" w:rsidRPr="00EB72E5" w:rsidRDefault="00AC26CC" w:rsidP="00D25717">
            <w:pPr>
              <w:widowControl w:val="0"/>
              <w:ind w:left="1440" w:hanging="720"/>
              <w:rPr>
                <w:color w:val="000000" w:themeColor="text1"/>
              </w:rPr>
            </w:pPr>
            <w:r w:rsidRPr="00EB72E5">
              <w:rPr>
                <w:color w:val="000000" w:themeColor="text1"/>
              </w:rPr>
              <w:t xml:space="preserve">             Pfizer will inform Institution no later than 6 months before the expiry of the archiving period on how these records and documents belonging to the Study will be disposed of; in the event that Pfizer does not inform Institution within the specified time, it will be deemed to have agreed to shredding. In the event that Pfizer requests an extension of the archiving period from Institution, Institution shall be entitled to request a fee.</w:t>
            </w:r>
          </w:p>
          <w:p w14:paraId="1345E0B1" w14:textId="77777777" w:rsidR="00AC26CC" w:rsidRPr="00EB72E5" w:rsidRDefault="00AC26CC" w:rsidP="00D25717">
            <w:pPr>
              <w:widowControl w:val="0"/>
              <w:ind w:left="1440" w:hanging="720"/>
              <w:rPr>
                <w:color w:val="000000" w:themeColor="text1"/>
              </w:rPr>
            </w:pPr>
          </w:p>
          <w:p w14:paraId="7043497F" w14:textId="379FFF36" w:rsidR="00B33AE7" w:rsidRPr="00EB72E5" w:rsidRDefault="00D25717" w:rsidP="00D25717">
            <w:pPr>
              <w:pStyle w:val="ListParagraph"/>
              <w:ind w:left="1440" w:hanging="720"/>
              <w:rPr>
                <w:i/>
                <w:color w:val="000000" w:themeColor="text1"/>
              </w:rPr>
            </w:pPr>
            <w:r w:rsidRPr="00EB72E5">
              <w:rPr>
                <w:color w:val="000000" w:themeColor="text1"/>
              </w:rPr>
              <w:t>11.4</w:t>
            </w:r>
            <w:r w:rsidRPr="00EB72E5">
              <w:rPr>
                <w:color w:val="000000" w:themeColor="text1"/>
              </w:rPr>
              <w:tab/>
            </w:r>
            <w:r w:rsidR="00B33AE7" w:rsidRPr="00EB72E5">
              <w:rPr>
                <w:color w:val="000000" w:themeColor="text1"/>
                <w:u w:val="single"/>
              </w:rPr>
              <w:t>Electronic Investigator Site File</w:t>
            </w:r>
            <w:r w:rsidR="00B33AE7" w:rsidRPr="00EB72E5">
              <w:rPr>
                <w:color w:val="000000" w:themeColor="text1"/>
              </w:rPr>
              <w:t>.</w:t>
            </w:r>
            <w:r w:rsidR="002C0FCD" w:rsidRPr="00EB72E5">
              <w:rPr>
                <w:color w:val="000000" w:themeColor="text1"/>
              </w:rPr>
              <w:t xml:space="preserve"> </w:t>
            </w:r>
            <w:r w:rsidR="00B33AE7" w:rsidRPr="00EB72E5">
              <w:rPr>
                <w:color w:val="000000" w:themeColor="text1"/>
              </w:rPr>
              <w:t>Pfizer may request Institution to use an electronic investigator site file binder solution specified by Pfizer or may approve the use of an electronic site file binder solution provided by the Institution</w:t>
            </w:r>
            <w:r w:rsidR="002C0FCD" w:rsidRPr="00EB72E5">
              <w:rPr>
                <w:color w:val="000000" w:themeColor="text1"/>
              </w:rPr>
              <w:t xml:space="preserve"> </w:t>
            </w:r>
            <w:r w:rsidR="00B33AE7" w:rsidRPr="00EB72E5">
              <w:rPr>
                <w:color w:val="000000" w:themeColor="text1"/>
              </w:rPr>
              <w:t>(collectively “</w:t>
            </w:r>
            <w:r w:rsidR="00B33AE7" w:rsidRPr="00EB72E5">
              <w:rPr>
                <w:b/>
                <w:color w:val="000000" w:themeColor="text1"/>
              </w:rPr>
              <w:t>e-ISF Solution</w:t>
            </w:r>
            <w:r w:rsidR="00B33AE7" w:rsidRPr="00EB72E5">
              <w:rPr>
                <w:color w:val="000000" w:themeColor="text1"/>
              </w:rPr>
              <w:t>”)</w:t>
            </w:r>
            <w:r w:rsidR="002C0FCD" w:rsidRPr="00EB72E5">
              <w:rPr>
                <w:color w:val="000000" w:themeColor="text1"/>
              </w:rPr>
              <w:t xml:space="preserve"> </w:t>
            </w:r>
            <w:r w:rsidR="00B33AE7" w:rsidRPr="00EB72E5">
              <w:rPr>
                <w:color w:val="000000" w:themeColor="text1"/>
              </w:rPr>
              <w:t>to maintain the investigator site file at the Institution that includes Study Records</w:t>
            </w:r>
            <w:r w:rsidR="00B33AE7" w:rsidRPr="00EB72E5">
              <w:rPr>
                <w:i/>
                <w:color w:val="000000" w:themeColor="text1"/>
              </w:rPr>
              <w:t xml:space="preserve">. </w:t>
            </w:r>
          </w:p>
          <w:p w14:paraId="60678BD7" w14:textId="77777777" w:rsidR="00B33AE7" w:rsidRPr="00EB72E5" w:rsidRDefault="00B33AE7" w:rsidP="00B33AE7">
            <w:pPr>
              <w:pStyle w:val="ListParagraph"/>
              <w:ind w:left="1440"/>
              <w:rPr>
                <w:i/>
                <w:color w:val="000000" w:themeColor="text1"/>
              </w:rPr>
            </w:pPr>
          </w:p>
          <w:p w14:paraId="7F6C96EF" w14:textId="17686073" w:rsidR="00B33AE7" w:rsidRPr="00EB72E5" w:rsidRDefault="00B33AE7" w:rsidP="007525CF">
            <w:pPr>
              <w:pStyle w:val="ListParagraph"/>
              <w:numPr>
                <w:ilvl w:val="2"/>
                <w:numId w:val="5"/>
              </w:numPr>
              <w:rPr>
                <w:color w:val="000000" w:themeColor="text1"/>
              </w:rPr>
            </w:pPr>
            <w:r w:rsidRPr="00EB72E5">
              <w:rPr>
                <w:color w:val="000000" w:themeColor="text1"/>
                <w:u w:val="single"/>
              </w:rPr>
              <w:t>Use</w:t>
            </w:r>
            <w:r w:rsidRPr="00EB72E5">
              <w:rPr>
                <w:color w:val="000000" w:themeColor="text1"/>
              </w:rPr>
              <w:t>.</w:t>
            </w:r>
            <w:r w:rsidR="002C0FCD" w:rsidRPr="00EB72E5">
              <w:rPr>
                <w:color w:val="000000" w:themeColor="text1"/>
              </w:rPr>
              <w:t xml:space="preserve"> </w:t>
            </w:r>
            <w:r w:rsidRPr="00EB72E5">
              <w:rPr>
                <w:color w:val="000000" w:themeColor="text1"/>
              </w:rPr>
              <w:t>If requested or approved by Pfizer to use the e-ISF Solution, Institution will agree to use, and will ensure that the Principal Investigator and Study personnel use the e-ISF Solution to maintain the investigator site file at the Institution.</w:t>
            </w:r>
          </w:p>
          <w:p w14:paraId="03E75B3E" w14:textId="77777777" w:rsidR="00B33AE7" w:rsidRPr="00EB72E5" w:rsidRDefault="00B33AE7" w:rsidP="00B33AE7">
            <w:pPr>
              <w:pStyle w:val="ListParagraph"/>
              <w:ind w:left="1440"/>
              <w:rPr>
                <w:i/>
                <w:color w:val="000000" w:themeColor="text1"/>
              </w:rPr>
            </w:pPr>
          </w:p>
          <w:p w14:paraId="5DA41C48" w14:textId="78E18426" w:rsidR="00B33AE7" w:rsidRPr="00EB72E5" w:rsidRDefault="00B33AE7" w:rsidP="007525CF">
            <w:pPr>
              <w:pStyle w:val="ListParagraph"/>
              <w:numPr>
                <w:ilvl w:val="2"/>
                <w:numId w:val="5"/>
              </w:numPr>
              <w:rPr>
                <w:i/>
                <w:color w:val="000000" w:themeColor="text1"/>
              </w:rPr>
            </w:pPr>
            <w:r w:rsidRPr="00EB72E5">
              <w:rPr>
                <w:color w:val="000000" w:themeColor="text1"/>
                <w:u w:val="single"/>
              </w:rPr>
              <w:t>Official Investigator Site File</w:t>
            </w:r>
            <w:r w:rsidRPr="00EB72E5">
              <w:rPr>
                <w:color w:val="000000" w:themeColor="text1"/>
              </w:rPr>
              <w:t>.</w:t>
            </w:r>
            <w:r w:rsidR="002C0FCD" w:rsidRPr="00EB72E5">
              <w:rPr>
                <w:color w:val="000000" w:themeColor="text1"/>
              </w:rPr>
              <w:t xml:space="preserve"> </w:t>
            </w:r>
            <w:r w:rsidRPr="00EB72E5">
              <w:rPr>
                <w:color w:val="000000" w:themeColor="text1"/>
              </w:rPr>
              <w:t xml:space="preserve">The parties </w:t>
            </w:r>
            <w:r w:rsidRPr="00EB72E5">
              <w:rPr>
                <w:color w:val="000000" w:themeColor="text1"/>
              </w:rPr>
              <w:lastRenderedPageBreak/>
              <w:t>agree that the official investigator site file and the authoritative essential documents source for the Study at the Institution will be the electronic investigator site file that the Institution and Principal Investigator maintain through the e-ISF Solution</w:t>
            </w:r>
            <w:r w:rsidRPr="00EB72E5">
              <w:rPr>
                <w:i/>
                <w:color w:val="000000" w:themeColor="text1"/>
              </w:rPr>
              <w:t>.</w:t>
            </w:r>
          </w:p>
          <w:p w14:paraId="7BDDF049" w14:textId="77777777" w:rsidR="00B33AE7" w:rsidRPr="00EB72E5" w:rsidRDefault="00B33AE7" w:rsidP="00B33AE7">
            <w:pPr>
              <w:widowControl w:val="0"/>
              <w:ind w:left="1440" w:hanging="720"/>
              <w:rPr>
                <w:b/>
                <w:i/>
                <w:color w:val="000000" w:themeColor="text1"/>
              </w:rPr>
            </w:pPr>
          </w:p>
        </w:tc>
        <w:tc>
          <w:tcPr>
            <w:tcW w:w="4534" w:type="dxa"/>
            <w:tcBorders>
              <w:top w:val="nil"/>
              <w:left w:val="nil"/>
              <w:bottom w:val="nil"/>
              <w:right w:val="nil"/>
            </w:tcBorders>
          </w:tcPr>
          <w:p w14:paraId="5E73B930" w14:textId="2D84967D" w:rsidR="00B33AE7" w:rsidRPr="00EB72E5" w:rsidRDefault="00B33AE7" w:rsidP="0014174E">
            <w:pPr>
              <w:widowControl w:val="0"/>
              <w:ind w:left="1440" w:hanging="720"/>
              <w:rPr>
                <w:vanish/>
                <w:color w:val="000000" w:themeColor="text1"/>
                <w:u w:val="single"/>
                <w:lang w:val="cs-CZ"/>
              </w:rPr>
            </w:pPr>
            <w:r w:rsidRPr="00EB72E5">
              <w:rPr>
                <w:color w:val="000000" w:themeColor="text1"/>
                <w:lang w:val="cs-CZ"/>
              </w:rPr>
              <w:lastRenderedPageBreak/>
              <w:t>11.3</w:t>
            </w:r>
            <w:r w:rsidRPr="00EB72E5">
              <w:rPr>
                <w:color w:val="000000" w:themeColor="text1"/>
                <w:lang w:val="cs-CZ"/>
              </w:rPr>
              <w:tab/>
            </w:r>
            <w:r w:rsidRPr="00EB72E5">
              <w:rPr>
                <w:color w:val="000000" w:themeColor="text1"/>
                <w:u w:val="single"/>
                <w:lang w:val="cs-CZ"/>
              </w:rPr>
              <w:t>Záznamy studie</w:t>
            </w:r>
            <w:r w:rsidRPr="00EB72E5">
              <w:rPr>
                <w:color w:val="000000" w:themeColor="text1"/>
                <w:lang w:val="cs-CZ"/>
              </w:rPr>
              <w:t>.</w:t>
            </w:r>
            <w:r w:rsidR="006406C5" w:rsidRPr="00EB72E5">
              <w:rPr>
                <w:lang w:val="cs"/>
              </w:rPr>
              <w:t xml:space="preserve"> </w:t>
            </w:r>
            <w:bookmarkStart w:id="0" w:name="_Hlk171947778"/>
            <w:r w:rsidR="006406C5" w:rsidRPr="00EB72E5">
              <w:rPr>
                <w:lang w:val="cs"/>
              </w:rPr>
              <w:t xml:space="preserve">Zdravotnické zařízení bude svým jménem a jménem hlavního zkoušejícího uchovávat záznamy subjektů hodnocení ze studie, které zahrnují kopie všech údajů ze studie hlavního zkoušejícího i příslušné zdrojové dokumenty (souhrnně jen </w:t>
            </w:r>
            <w:r w:rsidR="006406C5" w:rsidRPr="00EB72E5">
              <w:rPr>
                <w:lang w:val="cs"/>
              </w:rPr>
              <w:lastRenderedPageBreak/>
              <w:t xml:space="preserve">„záznamy studie“) ve skladovacích podmínkách zajišťujících jejich stabilitu a ochranu, a to po dobu 25 let po dokončení či ukončení  studie. </w:t>
            </w:r>
            <w:r w:rsidR="00AC26CC" w:rsidRPr="00EB72E5">
              <w:rPr>
                <w:lang w:val="cs"/>
              </w:rPr>
              <w:t>Společnost Pfizer</w:t>
            </w:r>
            <w:r w:rsidR="00A460FC" w:rsidRPr="00EB72E5">
              <w:rPr>
                <w:lang w:val="cs"/>
              </w:rPr>
              <w:t xml:space="preserve"> bude informovat </w:t>
            </w:r>
            <w:r w:rsidR="00AC26CC" w:rsidRPr="00EB72E5">
              <w:rPr>
                <w:lang w:val="cs"/>
              </w:rPr>
              <w:t>zdravotnické zařízení</w:t>
            </w:r>
            <w:r w:rsidR="00A460FC" w:rsidRPr="00EB72E5">
              <w:rPr>
                <w:lang w:val="cs"/>
              </w:rPr>
              <w:t xml:space="preserve"> nejpozději 6 měsíců před uplynutím doby archivace o tom, jakým způsobem bude s těmito záznamy a dokumenty patřícími ke klinickému hodnocení naloženo, v případě, že </w:t>
            </w:r>
            <w:r w:rsidR="00AC26CC" w:rsidRPr="00EB72E5">
              <w:rPr>
                <w:lang w:val="cs"/>
              </w:rPr>
              <w:t>společnost Pfizer</w:t>
            </w:r>
            <w:r w:rsidR="00A460FC" w:rsidRPr="00EB72E5">
              <w:rPr>
                <w:lang w:val="cs"/>
              </w:rPr>
              <w:t xml:space="preserve"> ve stanovené době </w:t>
            </w:r>
            <w:r w:rsidR="00AC26CC" w:rsidRPr="00EB72E5">
              <w:rPr>
                <w:lang w:val="cs"/>
              </w:rPr>
              <w:t>zdravotnické zařízení</w:t>
            </w:r>
            <w:r w:rsidR="00A460FC" w:rsidRPr="00EB72E5">
              <w:rPr>
                <w:lang w:val="cs"/>
              </w:rPr>
              <w:t xml:space="preserve"> informovat nebude, má se za to, že souhlasí se skartací. V případě, že bude </w:t>
            </w:r>
            <w:r w:rsidR="00AC26CC" w:rsidRPr="00EB72E5">
              <w:rPr>
                <w:lang w:val="cs"/>
              </w:rPr>
              <w:t xml:space="preserve">společnost Pfizer </w:t>
            </w:r>
            <w:r w:rsidR="00A460FC" w:rsidRPr="00EB72E5">
              <w:rPr>
                <w:lang w:val="cs"/>
              </w:rPr>
              <w:t xml:space="preserve">žádat o prodloužení doby archivace u </w:t>
            </w:r>
            <w:r w:rsidR="00AC26CC" w:rsidRPr="00EB72E5">
              <w:rPr>
                <w:lang w:val="cs"/>
              </w:rPr>
              <w:t>zdravotnického zařízení</w:t>
            </w:r>
            <w:r w:rsidR="00A460FC" w:rsidRPr="00EB72E5">
              <w:rPr>
                <w:lang w:val="cs"/>
              </w:rPr>
              <w:t xml:space="preserve">, je </w:t>
            </w:r>
            <w:r w:rsidR="00AC26CC" w:rsidRPr="00EB72E5">
              <w:rPr>
                <w:lang w:val="cs"/>
              </w:rPr>
              <w:t>zdravotnické zařízení</w:t>
            </w:r>
            <w:r w:rsidR="00A460FC" w:rsidRPr="00EB72E5">
              <w:rPr>
                <w:lang w:val="cs"/>
              </w:rPr>
              <w:t xml:space="preserve"> oprávněn</w:t>
            </w:r>
            <w:r w:rsidR="00AC26CC" w:rsidRPr="00EB72E5">
              <w:rPr>
                <w:lang w:val="cs"/>
              </w:rPr>
              <w:t>o</w:t>
            </w:r>
            <w:r w:rsidR="00A460FC" w:rsidRPr="00EB72E5">
              <w:rPr>
                <w:lang w:val="cs"/>
              </w:rPr>
              <w:t xml:space="preserve"> požadovat </w:t>
            </w:r>
            <w:bookmarkEnd w:id="0"/>
            <w:r w:rsidR="00A460FC" w:rsidRPr="00EB72E5">
              <w:rPr>
                <w:lang w:val="cs"/>
              </w:rPr>
              <w:t>zpoplatnění.</w:t>
            </w:r>
            <w:r w:rsidR="002C0FCD" w:rsidRPr="00EB72E5">
              <w:rPr>
                <w:color w:val="000000" w:themeColor="text1"/>
                <w:lang w:val="cs-CZ"/>
              </w:rPr>
              <w:t xml:space="preserve"> </w:t>
            </w:r>
          </w:p>
          <w:p w14:paraId="47B2CDCE" w14:textId="724221D7" w:rsidR="00B33AE7" w:rsidRPr="00EB72E5" w:rsidRDefault="00B33AE7" w:rsidP="00D25717">
            <w:pPr>
              <w:pStyle w:val="ListParagraph"/>
              <w:ind w:left="1440"/>
              <w:rPr>
                <w:vanish/>
                <w:color w:val="000000" w:themeColor="text1"/>
                <w:u w:val="single"/>
                <w:lang w:val="cs-CZ"/>
              </w:rPr>
            </w:pPr>
          </w:p>
          <w:p w14:paraId="318E1FFE" w14:textId="247DAAB8" w:rsidR="00B33AE7" w:rsidRPr="00EB72E5" w:rsidRDefault="00B33AE7" w:rsidP="00D25717">
            <w:pPr>
              <w:pStyle w:val="ListParagraph"/>
              <w:numPr>
                <w:ilvl w:val="1"/>
                <w:numId w:val="13"/>
              </w:numPr>
              <w:ind w:left="1451" w:hanging="709"/>
              <w:rPr>
                <w:i/>
                <w:color w:val="000000" w:themeColor="text1"/>
                <w:lang w:val="cs-CZ"/>
              </w:rPr>
            </w:pPr>
            <w:r w:rsidRPr="00EB72E5">
              <w:rPr>
                <w:color w:val="000000" w:themeColor="text1"/>
                <w:u w:val="single"/>
                <w:lang w:val="cs-CZ"/>
              </w:rPr>
              <w:t>Elektronická dokumentace pracoviště zkoušejícího.</w:t>
            </w:r>
            <w:r w:rsidR="002C0FCD" w:rsidRPr="00EB72E5">
              <w:rPr>
                <w:color w:val="000000" w:themeColor="text1"/>
                <w:lang w:val="cs-CZ"/>
              </w:rPr>
              <w:t xml:space="preserve"> </w:t>
            </w:r>
            <w:r w:rsidRPr="00EB72E5">
              <w:rPr>
                <w:color w:val="000000" w:themeColor="text1"/>
                <w:lang w:val="cs-CZ"/>
              </w:rPr>
              <w:t>Společnost Pfizer může zdravotnické zařízení požádat, aby používalo řešení pro elektronickou dokumentaci pracoviště zkoušejícího specifikované společností Pfizer nebo může schválit použití řešení pro elektronickou dokumentaci pracoviště zkoušejícího poskytnuté zdravotnickým zařízením (souhrnně jen „</w:t>
            </w:r>
            <w:r w:rsidRPr="00EB72E5">
              <w:rPr>
                <w:b/>
                <w:bCs/>
                <w:color w:val="000000" w:themeColor="text1"/>
                <w:lang w:val="cs-CZ"/>
              </w:rPr>
              <w:t>řešení e-ISF</w:t>
            </w:r>
            <w:r w:rsidRPr="00EB72E5">
              <w:rPr>
                <w:color w:val="000000" w:themeColor="text1"/>
                <w:lang w:val="cs-CZ"/>
              </w:rPr>
              <w:t>“) pro vedení dokumentace pracoviště zkoušejícího ve zdravotnickém zařízení, která zahrnuje záznamy studie.</w:t>
            </w:r>
            <w:r w:rsidRPr="00EB72E5">
              <w:rPr>
                <w:i/>
                <w:iCs/>
                <w:color w:val="000000" w:themeColor="text1"/>
                <w:lang w:val="cs-CZ"/>
              </w:rPr>
              <w:t xml:space="preserve"> </w:t>
            </w:r>
          </w:p>
          <w:p w14:paraId="346E2A0B" w14:textId="77777777" w:rsidR="00B33AE7" w:rsidRPr="00EB72E5" w:rsidRDefault="00B33AE7" w:rsidP="00B33AE7">
            <w:pPr>
              <w:pStyle w:val="ListParagraph"/>
              <w:ind w:left="1440"/>
              <w:rPr>
                <w:i/>
                <w:color w:val="000000" w:themeColor="text1"/>
                <w:lang w:val="cs-CZ"/>
              </w:rPr>
            </w:pPr>
          </w:p>
          <w:p w14:paraId="014FA883" w14:textId="6F0E077E" w:rsidR="00B33AE7" w:rsidRPr="00EB72E5" w:rsidRDefault="00B33AE7" w:rsidP="00D25717">
            <w:pPr>
              <w:pStyle w:val="ListParagraph"/>
              <w:numPr>
                <w:ilvl w:val="2"/>
                <w:numId w:val="13"/>
              </w:numPr>
              <w:ind w:left="1811"/>
              <w:rPr>
                <w:color w:val="000000" w:themeColor="text1"/>
                <w:lang w:val="cs-CZ"/>
              </w:rPr>
            </w:pPr>
            <w:r w:rsidRPr="00EB72E5">
              <w:rPr>
                <w:color w:val="000000" w:themeColor="text1"/>
                <w:u w:val="single"/>
                <w:lang w:val="cs-CZ"/>
              </w:rPr>
              <w:t>Použití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 xml:space="preserve">Pokud je použití řešení e-ISF požadováno nebo schváleno </w:t>
            </w:r>
            <w:r w:rsidRPr="00EB72E5">
              <w:rPr>
                <w:color w:val="000000" w:themeColor="text1"/>
                <w:lang w:val="cs-CZ"/>
              </w:rPr>
              <w:lastRenderedPageBreak/>
              <w:t>společností Pfizer, zdravotnické zařízení bude souhlasit</w:t>
            </w:r>
            <w:r w:rsidR="002C0FCD" w:rsidRPr="00EB72E5">
              <w:rPr>
                <w:color w:val="000000" w:themeColor="text1"/>
                <w:lang w:val="cs-CZ"/>
              </w:rPr>
              <w:t xml:space="preserve"> s </w:t>
            </w:r>
            <w:r w:rsidRPr="00EB72E5">
              <w:rPr>
                <w:color w:val="000000" w:themeColor="text1"/>
                <w:lang w:val="cs-CZ"/>
              </w:rPr>
              <w:t>tím, že bude používat</w:t>
            </w:r>
            <w:r w:rsidR="002C0FCD" w:rsidRPr="00EB72E5">
              <w:rPr>
                <w:color w:val="000000" w:themeColor="text1"/>
                <w:lang w:val="cs-CZ"/>
              </w:rPr>
              <w:t xml:space="preserve"> a </w:t>
            </w:r>
            <w:r w:rsidRPr="00EB72E5">
              <w:rPr>
                <w:color w:val="000000" w:themeColor="text1"/>
                <w:lang w:val="cs-CZ"/>
              </w:rPr>
              <w:t>zajistí, aby hlavní zkoušející</w:t>
            </w:r>
            <w:r w:rsidR="002C0FCD" w:rsidRPr="00EB72E5">
              <w:rPr>
                <w:color w:val="000000" w:themeColor="text1"/>
                <w:lang w:val="cs-CZ"/>
              </w:rPr>
              <w:t xml:space="preserve"> a </w:t>
            </w:r>
            <w:r w:rsidRPr="00EB72E5">
              <w:rPr>
                <w:color w:val="000000" w:themeColor="text1"/>
                <w:lang w:val="cs-CZ"/>
              </w:rPr>
              <w:t>pracovníci studie používali řešení e-ISF pro vedení dokumentace pracoviště zkoušejícího ve zdravotnickém zařízení.</w:t>
            </w:r>
          </w:p>
          <w:p w14:paraId="68006C20" w14:textId="77777777" w:rsidR="00B33AE7" w:rsidRPr="00EB72E5" w:rsidRDefault="00B33AE7" w:rsidP="00D25717">
            <w:pPr>
              <w:pStyle w:val="ListParagraph"/>
              <w:ind w:left="11"/>
              <w:rPr>
                <w:i/>
                <w:color w:val="000000" w:themeColor="text1"/>
                <w:lang w:val="cs-CZ"/>
              </w:rPr>
            </w:pPr>
          </w:p>
          <w:p w14:paraId="73DBCE5A" w14:textId="69FC1A9D" w:rsidR="00B33AE7" w:rsidRPr="00EB72E5" w:rsidRDefault="00B33AE7" w:rsidP="00D25717">
            <w:pPr>
              <w:pStyle w:val="ListParagraph"/>
              <w:numPr>
                <w:ilvl w:val="2"/>
                <w:numId w:val="13"/>
              </w:numPr>
              <w:ind w:left="1811"/>
              <w:rPr>
                <w:i/>
                <w:color w:val="000000" w:themeColor="text1"/>
                <w:lang w:val="cs-CZ"/>
              </w:rPr>
            </w:pPr>
            <w:r w:rsidRPr="00EB72E5">
              <w:rPr>
                <w:color w:val="000000" w:themeColor="text1"/>
                <w:u w:val="single"/>
                <w:lang w:val="cs-CZ"/>
              </w:rPr>
              <w:t>Oficiální dokumentace pracoviště zkoušejícího</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Smluvní strany souhlasí</w:t>
            </w:r>
            <w:r w:rsidR="002C0FCD" w:rsidRPr="00EB72E5">
              <w:rPr>
                <w:color w:val="000000" w:themeColor="text1"/>
                <w:lang w:val="cs-CZ"/>
              </w:rPr>
              <w:t xml:space="preserve"> s </w:t>
            </w:r>
            <w:r w:rsidRPr="00EB72E5">
              <w:rPr>
                <w:color w:val="000000" w:themeColor="text1"/>
                <w:lang w:val="cs-CZ"/>
              </w:rPr>
              <w:t>tím, že oficiální dokumentací pracoviště zkoušejícího</w:t>
            </w:r>
            <w:r w:rsidR="002C0FCD" w:rsidRPr="00EB72E5">
              <w:rPr>
                <w:color w:val="000000" w:themeColor="text1"/>
                <w:lang w:val="cs-CZ"/>
              </w:rPr>
              <w:t xml:space="preserve"> a </w:t>
            </w:r>
            <w:r w:rsidRPr="00EB72E5">
              <w:rPr>
                <w:color w:val="000000" w:themeColor="text1"/>
                <w:lang w:val="cs-CZ"/>
              </w:rPr>
              <w:t>oficiálně uznaným zdrojem nezbytných dokumentů pro studii ve zdravotnickém zařízení bude elektronická dokumentace pracoviště zkoušejícího, kterou zdravotnické zařízení</w:t>
            </w:r>
            <w:r w:rsidR="002C0FCD" w:rsidRPr="00EB72E5">
              <w:rPr>
                <w:color w:val="000000" w:themeColor="text1"/>
                <w:lang w:val="cs-CZ"/>
              </w:rPr>
              <w:t xml:space="preserve"> a </w:t>
            </w:r>
            <w:r w:rsidRPr="00EB72E5">
              <w:rPr>
                <w:color w:val="000000" w:themeColor="text1"/>
                <w:lang w:val="cs-CZ"/>
              </w:rPr>
              <w:t>hlavní zkoušející vedou prostřednictvím řešení e-ISF.</w:t>
            </w:r>
          </w:p>
        </w:tc>
      </w:tr>
      <w:tr w:rsidR="00A17D88" w:rsidRPr="00E8695B" w14:paraId="7CAC6AD7" w14:textId="125E14E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C59660A" w14:textId="77777777" w:rsidR="00B33AE7" w:rsidRPr="00EB72E5" w:rsidRDefault="00B33AE7" w:rsidP="00B33AE7">
            <w:pPr>
              <w:widowControl w:val="0"/>
              <w:tabs>
                <w:tab w:val="left" w:pos="3736"/>
              </w:tabs>
              <w:rPr>
                <w:color w:val="000000" w:themeColor="text1"/>
                <w:u w:val="single"/>
                <w:lang w:val="cs"/>
              </w:rPr>
            </w:pPr>
          </w:p>
        </w:tc>
        <w:tc>
          <w:tcPr>
            <w:tcW w:w="4534" w:type="dxa"/>
            <w:tcBorders>
              <w:top w:val="nil"/>
              <w:left w:val="nil"/>
              <w:bottom w:val="nil"/>
              <w:right w:val="nil"/>
            </w:tcBorders>
          </w:tcPr>
          <w:p w14:paraId="3E5400E3" w14:textId="77777777" w:rsidR="00B33AE7" w:rsidRPr="00EB72E5" w:rsidRDefault="00B33AE7" w:rsidP="00B33AE7">
            <w:pPr>
              <w:widowControl w:val="0"/>
              <w:tabs>
                <w:tab w:val="left" w:pos="3736"/>
              </w:tabs>
              <w:rPr>
                <w:color w:val="000000" w:themeColor="text1"/>
                <w:u w:val="single"/>
                <w:lang w:val="cs-CZ"/>
              </w:rPr>
            </w:pPr>
          </w:p>
        </w:tc>
      </w:tr>
      <w:tr w:rsidR="00A17D88" w:rsidRPr="00EB72E5" w14:paraId="743DBD08" w14:textId="77F51CB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D8BB8CE" w14:textId="77777777" w:rsidR="00B33AE7" w:rsidRPr="00EB72E5" w:rsidRDefault="00B33AE7" w:rsidP="00B33AE7">
            <w:pPr>
              <w:widowControl w:val="0"/>
              <w:tabs>
                <w:tab w:val="left" w:pos="720"/>
              </w:tabs>
              <w:ind w:left="720" w:hanging="720"/>
              <w:rPr>
                <w:color w:val="000000" w:themeColor="text1"/>
              </w:rPr>
            </w:pPr>
            <w:r w:rsidRPr="00EB72E5">
              <w:rPr>
                <w:color w:val="000000" w:themeColor="text1"/>
              </w:rPr>
              <w:t>12.</w:t>
            </w:r>
            <w:r w:rsidRPr="00EB72E5">
              <w:rPr>
                <w:color w:val="000000" w:themeColor="text1"/>
              </w:rPr>
              <w:tab/>
            </w:r>
            <w:r w:rsidRPr="00EB72E5">
              <w:rPr>
                <w:color w:val="000000" w:themeColor="text1"/>
                <w:u w:val="single"/>
              </w:rPr>
              <w:t>Monitoring, Inspections, and Audits</w:t>
            </w:r>
          </w:p>
        </w:tc>
        <w:tc>
          <w:tcPr>
            <w:tcW w:w="4534" w:type="dxa"/>
            <w:tcBorders>
              <w:top w:val="nil"/>
              <w:left w:val="nil"/>
              <w:bottom w:val="nil"/>
              <w:right w:val="nil"/>
            </w:tcBorders>
          </w:tcPr>
          <w:p w14:paraId="115A7BCF" w14:textId="1AB08293"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12.</w:t>
            </w:r>
            <w:r w:rsidRPr="00EB72E5">
              <w:rPr>
                <w:color w:val="000000" w:themeColor="text1"/>
                <w:lang w:val="cs-CZ"/>
              </w:rPr>
              <w:tab/>
            </w:r>
            <w:r w:rsidRPr="00EB72E5">
              <w:rPr>
                <w:color w:val="000000" w:themeColor="text1"/>
                <w:u w:val="single"/>
                <w:lang w:val="cs-CZ"/>
              </w:rPr>
              <w:t>Monitorování, inspekce</w:t>
            </w:r>
            <w:r w:rsidR="002C0FCD" w:rsidRPr="00EB72E5">
              <w:rPr>
                <w:color w:val="000000" w:themeColor="text1"/>
                <w:u w:val="single"/>
                <w:lang w:val="cs-CZ"/>
              </w:rPr>
              <w:t xml:space="preserve"> a </w:t>
            </w:r>
            <w:r w:rsidRPr="00EB72E5">
              <w:rPr>
                <w:color w:val="000000" w:themeColor="text1"/>
                <w:u w:val="single"/>
                <w:lang w:val="cs-CZ"/>
              </w:rPr>
              <w:t>audity</w:t>
            </w:r>
          </w:p>
        </w:tc>
      </w:tr>
      <w:tr w:rsidR="00A17D88" w:rsidRPr="00EB72E5" w14:paraId="62E59CEC" w14:textId="3B6435F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F89C208"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0E781DDA" w14:textId="77777777" w:rsidR="00B33AE7" w:rsidRPr="00EB72E5" w:rsidRDefault="00B33AE7" w:rsidP="00B33AE7">
            <w:pPr>
              <w:widowControl w:val="0"/>
              <w:rPr>
                <w:color w:val="000000" w:themeColor="text1"/>
                <w:lang w:val="cs-CZ"/>
              </w:rPr>
            </w:pPr>
          </w:p>
        </w:tc>
      </w:tr>
      <w:tr w:rsidR="00A17D88" w:rsidRPr="00E8695B" w14:paraId="3574AB59" w14:textId="1D58474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DC1F8DB" w14:textId="44E36C31" w:rsidR="00B33AE7" w:rsidRPr="00EB72E5" w:rsidRDefault="00B33AE7" w:rsidP="00B33AE7">
            <w:pPr>
              <w:widowControl w:val="0"/>
              <w:tabs>
                <w:tab w:val="left" w:pos="1600"/>
              </w:tabs>
              <w:ind w:left="1420" w:hanging="740"/>
              <w:rPr>
                <w:color w:val="000000" w:themeColor="text1"/>
              </w:rPr>
            </w:pPr>
            <w:r w:rsidRPr="00EB72E5">
              <w:rPr>
                <w:color w:val="000000" w:themeColor="text1"/>
              </w:rPr>
              <w:t>12.1</w:t>
            </w:r>
            <w:r w:rsidR="002C0FCD" w:rsidRPr="00EB72E5">
              <w:rPr>
                <w:color w:val="000000" w:themeColor="text1"/>
              </w:rPr>
              <w:t xml:space="preserve"> </w:t>
            </w:r>
            <w:r w:rsidRPr="00EB72E5">
              <w:rPr>
                <w:color w:val="000000" w:themeColor="text1"/>
              </w:rPr>
              <w:t>Pfizer, or an external service provider acting on its behalf, intends to monitor the Study conduct.</w:t>
            </w:r>
            <w:r w:rsidR="002C0FCD" w:rsidRPr="00EB72E5">
              <w:rPr>
                <w:color w:val="000000" w:themeColor="text1"/>
              </w:rPr>
              <w:t xml:space="preserve"> </w:t>
            </w:r>
            <w:r w:rsidRPr="00EB72E5">
              <w:rPr>
                <w:color w:val="000000" w:themeColor="text1"/>
              </w:rPr>
              <w:t xml:space="preserve">Upon reasonable notice and during regular business hours, Institution will permit Pfizer representatives access to any Institution premises, facilities, Study Records, sub-investigators, and research staff as required to monitor Study conduct. </w:t>
            </w:r>
            <w:r w:rsidRPr="00EB72E5">
              <w:rPr>
                <w:color w:val="000000" w:themeColor="text1"/>
                <w:lang w:val="en-GB"/>
              </w:rPr>
              <w:t>Upon request from Pfizer, Institution will permit remote electronic access to Study Records when available and permitted under applicable law</w:t>
            </w:r>
            <w:r w:rsidR="002C0FCD" w:rsidRPr="00EB72E5">
              <w:rPr>
                <w:color w:val="000000" w:themeColor="text1"/>
              </w:rPr>
              <w:t xml:space="preserve"> </w:t>
            </w:r>
            <w:r w:rsidRPr="00EB72E5">
              <w:rPr>
                <w:color w:val="000000" w:themeColor="text1"/>
              </w:rPr>
              <w:t xml:space="preserve">Pfizer </w:t>
            </w:r>
            <w:r w:rsidRPr="00EB72E5">
              <w:rPr>
                <w:color w:val="000000" w:themeColor="text1"/>
              </w:rPr>
              <w:lastRenderedPageBreak/>
              <w:t>will promptly notify Principal Investigator of any monitoring findings that could affect the safety of Study Subjects or influence the conduct of the Study.</w:t>
            </w:r>
            <w:r w:rsidR="002C0FCD" w:rsidRPr="00EB72E5">
              <w:rPr>
                <w:color w:val="000000" w:themeColor="text1"/>
              </w:rPr>
              <w:t xml:space="preserve"> </w:t>
            </w:r>
            <w:r w:rsidRPr="00EB72E5">
              <w:rPr>
                <w:color w:val="000000" w:themeColor="text1"/>
              </w:rPr>
              <w:t>Principal Investigator has agreed to share this information with Institution and may inform Study Subjects of such findings as appropriate.</w:t>
            </w:r>
          </w:p>
        </w:tc>
        <w:tc>
          <w:tcPr>
            <w:tcW w:w="4534" w:type="dxa"/>
            <w:tcBorders>
              <w:top w:val="nil"/>
              <w:left w:val="nil"/>
              <w:bottom w:val="nil"/>
              <w:right w:val="nil"/>
            </w:tcBorders>
          </w:tcPr>
          <w:p w14:paraId="5EB3440F" w14:textId="6E546D35" w:rsidR="00B33AE7" w:rsidRPr="00EB72E5" w:rsidRDefault="00B33AE7" w:rsidP="00B33AE7">
            <w:pPr>
              <w:widowControl w:val="0"/>
              <w:tabs>
                <w:tab w:val="left" w:pos="1600"/>
              </w:tabs>
              <w:ind w:left="1420" w:hanging="740"/>
              <w:rPr>
                <w:color w:val="000000" w:themeColor="text1"/>
                <w:lang w:val="cs-CZ"/>
              </w:rPr>
            </w:pPr>
            <w:r w:rsidRPr="00EB72E5">
              <w:rPr>
                <w:color w:val="000000" w:themeColor="text1"/>
                <w:lang w:val="cs-CZ"/>
              </w:rPr>
              <w:lastRenderedPageBreak/>
              <w:t>12.1Společnost Pfizer nebo externí poskytovatel služeb jednající jejím jménem má</w:t>
            </w:r>
            <w:r w:rsidR="002C0FCD" w:rsidRPr="00EB72E5">
              <w:rPr>
                <w:color w:val="000000" w:themeColor="text1"/>
                <w:lang w:val="cs-CZ"/>
              </w:rPr>
              <w:t xml:space="preserve"> v </w:t>
            </w:r>
            <w:r w:rsidRPr="00EB72E5">
              <w:rPr>
                <w:color w:val="000000" w:themeColor="text1"/>
                <w:lang w:val="cs-CZ"/>
              </w:rPr>
              <w:t>úmyslu monitorovat provádění studie.</w:t>
            </w:r>
            <w:r w:rsidR="002C0FCD" w:rsidRPr="00EB72E5">
              <w:rPr>
                <w:color w:val="000000" w:themeColor="text1"/>
                <w:lang w:val="cs-CZ"/>
              </w:rPr>
              <w:t xml:space="preserve"> </w:t>
            </w:r>
            <w:r w:rsidRPr="00EB72E5">
              <w:rPr>
                <w:color w:val="000000" w:themeColor="text1"/>
                <w:lang w:val="cs-CZ"/>
              </w:rPr>
              <w:t>Zdravotnické zařízení povolí zástupcům společnosti Pfizer po odpovídajícím oznámení</w:t>
            </w:r>
            <w:r w:rsidR="002C0FCD" w:rsidRPr="00EB72E5">
              <w:rPr>
                <w:color w:val="000000" w:themeColor="text1"/>
                <w:lang w:val="cs-CZ"/>
              </w:rPr>
              <w:t xml:space="preserve"> a </w:t>
            </w:r>
            <w:r w:rsidRPr="00EB72E5">
              <w:rPr>
                <w:color w:val="000000" w:themeColor="text1"/>
                <w:lang w:val="cs-CZ"/>
              </w:rPr>
              <w:t>během běžné pracovní doby přístup do prostor,</w:t>
            </w:r>
            <w:r w:rsidR="002C0FCD" w:rsidRPr="00EB72E5">
              <w:rPr>
                <w:color w:val="000000" w:themeColor="text1"/>
                <w:lang w:val="cs-CZ"/>
              </w:rPr>
              <w:t xml:space="preserve"> k </w:t>
            </w:r>
            <w:r w:rsidRPr="00EB72E5">
              <w:rPr>
                <w:color w:val="000000" w:themeColor="text1"/>
                <w:lang w:val="cs-CZ"/>
              </w:rPr>
              <w:t>zařízení,</w:t>
            </w:r>
            <w:r w:rsidR="002C0FCD" w:rsidRPr="00EB72E5">
              <w:rPr>
                <w:color w:val="000000" w:themeColor="text1"/>
                <w:lang w:val="cs-CZ"/>
              </w:rPr>
              <w:t xml:space="preserve"> k </w:t>
            </w:r>
            <w:r w:rsidRPr="00EB72E5">
              <w:rPr>
                <w:color w:val="000000" w:themeColor="text1"/>
                <w:lang w:val="cs-CZ"/>
              </w:rPr>
              <w:t xml:space="preserve">záznamům studie, </w:t>
            </w:r>
            <w:proofErr w:type="spellStart"/>
            <w:r w:rsidRPr="00EB72E5">
              <w:rPr>
                <w:color w:val="000000" w:themeColor="text1"/>
                <w:lang w:val="cs-CZ"/>
              </w:rPr>
              <w:t>spoluzkoušejícím</w:t>
            </w:r>
            <w:proofErr w:type="spellEnd"/>
            <w:r w:rsidR="002C0FCD" w:rsidRPr="00EB72E5">
              <w:rPr>
                <w:color w:val="000000" w:themeColor="text1"/>
                <w:lang w:val="cs-CZ"/>
              </w:rPr>
              <w:t xml:space="preserve"> a </w:t>
            </w:r>
            <w:r w:rsidRPr="00EB72E5">
              <w:rPr>
                <w:color w:val="000000" w:themeColor="text1"/>
                <w:lang w:val="cs-CZ"/>
              </w:rPr>
              <w:t xml:space="preserve">výzkumným pracovníkům zdravotnického zařízení tak, jak to bude potřebné pro monitorování provádění studie. Zdravotnické zařízení povolí na žádost společnosti Pfizer vzdálený elektronický </w:t>
            </w:r>
            <w:r w:rsidRPr="00EB72E5">
              <w:rPr>
                <w:color w:val="000000" w:themeColor="text1"/>
                <w:lang w:val="cs-CZ"/>
              </w:rPr>
              <w:lastRenderedPageBreak/>
              <w:t>přístup</w:t>
            </w:r>
            <w:r w:rsidR="002C0FCD" w:rsidRPr="00EB72E5">
              <w:rPr>
                <w:color w:val="000000" w:themeColor="text1"/>
                <w:lang w:val="cs-CZ"/>
              </w:rPr>
              <w:t xml:space="preserve"> k </w:t>
            </w:r>
            <w:r w:rsidRPr="00EB72E5">
              <w:rPr>
                <w:color w:val="000000" w:themeColor="text1"/>
                <w:lang w:val="cs-CZ"/>
              </w:rPr>
              <w:t>záznamům studie, pokud bude</w:t>
            </w:r>
            <w:r w:rsidR="002C0FCD" w:rsidRPr="00EB72E5">
              <w:rPr>
                <w:color w:val="000000" w:themeColor="text1"/>
                <w:lang w:val="cs-CZ"/>
              </w:rPr>
              <w:t xml:space="preserve"> k </w:t>
            </w:r>
            <w:r w:rsidRPr="00EB72E5">
              <w:rPr>
                <w:color w:val="000000" w:themeColor="text1"/>
                <w:lang w:val="cs-CZ"/>
              </w:rPr>
              <w:t>dispozici</w:t>
            </w:r>
            <w:r w:rsidR="002C0FCD" w:rsidRPr="00EB72E5">
              <w:rPr>
                <w:color w:val="000000" w:themeColor="text1"/>
                <w:lang w:val="cs-CZ"/>
              </w:rPr>
              <w:t xml:space="preserve"> a </w:t>
            </w:r>
            <w:r w:rsidRPr="00EB72E5">
              <w:rPr>
                <w:color w:val="000000" w:themeColor="text1"/>
                <w:lang w:val="cs-CZ"/>
              </w:rPr>
              <w:t>povolen platnými právními předpisy,</w:t>
            </w:r>
            <w:r w:rsidR="002C0FCD" w:rsidRPr="00EB72E5">
              <w:rPr>
                <w:color w:val="000000" w:themeColor="text1"/>
                <w:lang w:val="cs-CZ"/>
              </w:rPr>
              <w:t xml:space="preserve"> a </w:t>
            </w:r>
            <w:r w:rsidRPr="00EB72E5">
              <w:rPr>
                <w:color w:val="000000" w:themeColor="text1"/>
                <w:lang w:val="cs-CZ"/>
              </w:rPr>
              <w:t>společnost Pfizer bude neprodleně informovat hlavního zkoušejícího</w:t>
            </w:r>
            <w:r w:rsidR="002C0FCD" w:rsidRPr="00EB72E5">
              <w:rPr>
                <w:color w:val="000000" w:themeColor="text1"/>
                <w:lang w:val="cs-CZ"/>
              </w:rPr>
              <w:t xml:space="preserve"> o </w:t>
            </w:r>
            <w:r w:rsidRPr="00EB72E5">
              <w:rPr>
                <w:color w:val="000000" w:themeColor="text1"/>
                <w:lang w:val="cs-CZ"/>
              </w:rPr>
              <w:t>všech poznatcích</w:t>
            </w:r>
            <w:r w:rsidR="002C0FCD" w:rsidRPr="00EB72E5">
              <w:rPr>
                <w:color w:val="000000" w:themeColor="text1"/>
                <w:lang w:val="cs-CZ"/>
              </w:rPr>
              <w:t xml:space="preserve"> z </w:t>
            </w:r>
            <w:r w:rsidRPr="00EB72E5">
              <w:rPr>
                <w:color w:val="000000" w:themeColor="text1"/>
                <w:lang w:val="cs-CZ"/>
              </w:rPr>
              <w:t>monitorování, které by mohly ovlivnit bezpečnost subjektů hodnocení nebo provádění studie.</w:t>
            </w:r>
            <w:r w:rsidR="002C0FCD" w:rsidRPr="00EB72E5">
              <w:rPr>
                <w:color w:val="000000" w:themeColor="text1"/>
                <w:lang w:val="cs-CZ"/>
              </w:rPr>
              <w:t xml:space="preserve"> </w:t>
            </w:r>
            <w:r w:rsidRPr="00EB72E5">
              <w:rPr>
                <w:color w:val="000000" w:themeColor="text1"/>
                <w:lang w:val="cs-CZ"/>
              </w:rPr>
              <w:t>Hlavní zkoušející souhlasí</w:t>
            </w:r>
            <w:r w:rsidR="002C0FCD" w:rsidRPr="00EB72E5">
              <w:rPr>
                <w:color w:val="000000" w:themeColor="text1"/>
                <w:lang w:val="cs-CZ"/>
              </w:rPr>
              <w:t xml:space="preserve"> s </w:t>
            </w:r>
            <w:r w:rsidRPr="00EB72E5">
              <w:rPr>
                <w:color w:val="000000" w:themeColor="text1"/>
                <w:lang w:val="cs-CZ"/>
              </w:rPr>
              <w:t>tím, že bude tyto informace sdílet se zdravotnickým zařízením</w:t>
            </w:r>
            <w:r w:rsidR="002C0FCD" w:rsidRPr="00EB72E5">
              <w:rPr>
                <w:color w:val="000000" w:themeColor="text1"/>
                <w:lang w:val="cs-CZ"/>
              </w:rPr>
              <w:t xml:space="preserve"> a </w:t>
            </w:r>
            <w:r w:rsidRPr="00EB72E5">
              <w:rPr>
                <w:color w:val="000000" w:themeColor="text1"/>
                <w:lang w:val="cs-CZ"/>
              </w:rPr>
              <w:t>může</w:t>
            </w:r>
            <w:r w:rsidR="002C0FCD" w:rsidRPr="00EB72E5">
              <w:rPr>
                <w:color w:val="000000" w:themeColor="text1"/>
                <w:lang w:val="cs-CZ"/>
              </w:rPr>
              <w:t xml:space="preserve"> o </w:t>
            </w:r>
            <w:r w:rsidRPr="00EB72E5">
              <w:rPr>
                <w:color w:val="000000" w:themeColor="text1"/>
                <w:lang w:val="cs-CZ"/>
              </w:rPr>
              <w:t>těchto zjištěních</w:t>
            </w:r>
            <w:r w:rsidR="002C0FCD" w:rsidRPr="00EB72E5">
              <w:rPr>
                <w:color w:val="000000" w:themeColor="text1"/>
                <w:lang w:val="cs-CZ"/>
              </w:rPr>
              <w:t xml:space="preserve"> v </w:t>
            </w:r>
            <w:r w:rsidRPr="00EB72E5">
              <w:rPr>
                <w:color w:val="000000" w:themeColor="text1"/>
                <w:lang w:val="cs-CZ"/>
              </w:rPr>
              <w:t>příslušných případech informovat subjekty hodnocení.</w:t>
            </w:r>
          </w:p>
        </w:tc>
      </w:tr>
      <w:tr w:rsidR="00A17D88" w:rsidRPr="00E8695B" w14:paraId="03937F10" w14:textId="6CC31A6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7DE3B3D"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13D87773" w14:textId="77777777" w:rsidR="00B33AE7" w:rsidRPr="00EB72E5" w:rsidRDefault="00B33AE7" w:rsidP="00B33AE7">
            <w:pPr>
              <w:widowControl w:val="0"/>
              <w:tabs>
                <w:tab w:val="left" w:pos="1440"/>
              </w:tabs>
              <w:rPr>
                <w:color w:val="000000" w:themeColor="text1"/>
                <w:lang w:val="cs-CZ"/>
              </w:rPr>
            </w:pPr>
          </w:p>
        </w:tc>
      </w:tr>
      <w:tr w:rsidR="00A17D88" w:rsidRPr="00E8695B" w14:paraId="63E8CA51" w14:textId="2EDFC051"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C7E2B81" w14:textId="52A79A41" w:rsidR="00B33AE7" w:rsidRPr="00EB72E5" w:rsidRDefault="0014001C" w:rsidP="0014001C">
            <w:pPr>
              <w:ind w:left="1440" w:hanging="693"/>
              <w:rPr>
                <w:color w:val="000000" w:themeColor="text1"/>
              </w:rPr>
            </w:pPr>
            <w:r w:rsidRPr="00EB72E5">
              <w:rPr>
                <w:color w:val="000000" w:themeColor="text1"/>
              </w:rPr>
              <w:t>12.2</w:t>
            </w:r>
            <w:r w:rsidR="002C0FCD" w:rsidRPr="00EB72E5">
              <w:rPr>
                <w:color w:val="000000" w:themeColor="text1"/>
              </w:rPr>
              <w:t xml:space="preserve"> </w:t>
            </w:r>
            <w:r w:rsidR="00B33AE7" w:rsidRPr="00EB72E5">
              <w:rPr>
                <w:color w:val="000000" w:themeColor="text1"/>
                <w:u w:val="single"/>
              </w:rPr>
              <w:t>Pfizer Representative Personal Data</w:t>
            </w:r>
            <w:r w:rsidR="00B33AE7" w:rsidRPr="00EB72E5">
              <w:rPr>
                <w:color w:val="000000" w:themeColor="text1"/>
              </w:rPr>
              <w:t>.</w:t>
            </w:r>
            <w:r w:rsidR="002C0FCD" w:rsidRPr="00EB72E5">
              <w:rPr>
                <w:color w:val="000000" w:themeColor="text1"/>
              </w:rPr>
              <w:t xml:space="preserve"> </w:t>
            </w:r>
            <w:r w:rsidR="00B33AE7" w:rsidRPr="00EB72E5">
              <w:rPr>
                <w:color w:val="000000" w:themeColor="text1"/>
              </w:rPr>
              <w:t>If in the support of</w:t>
            </w:r>
            <w:r w:rsidR="002C0FCD" w:rsidRPr="00EB72E5">
              <w:rPr>
                <w:color w:val="000000" w:themeColor="text1"/>
              </w:rPr>
              <w:t xml:space="preserve"> a </w:t>
            </w:r>
            <w:r w:rsidR="00B33AE7" w:rsidRPr="00EB72E5">
              <w:rPr>
                <w:color w:val="000000" w:themeColor="text1"/>
              </w:rPr>
              <w:t>clinical trial, Pfizer representatives are required to submit to Institution or Principal Investigator any Personal Data, including but not limited to, name, address, phone number, government identifier, or birthdate (“</w:t>
            </w:r>
            <w:r w:rsidR="00B33AE7" w:rsidRPr="00EB72E5">
              <w:rPr>
                <w:b/>
                <w:color w:val="000000" w:themeColor="text1"/>
              </w:rPr>
              <w:t>Pfizer Representative Personal Data</w:t>
            </w:r>
            <w:r w:rsidR="00B33AE7" w:rsidRPr="00EB72E5">
              <w:rPr>
                <w:color w:val="000000" w:themeColor="text1"/>
              </w:rPr>
              <w:t>”), Institution and Principal Investigator will:</w:t>
            </w:r>
          </w:p>
          <w:p w14:paraId="1F57D187" w14:textId="77777777" w:rsidR="00B33AE7" w:rsidRPr="00EB72E5" w:rsidRDefault="00B33AE7" w:rsidP="00B33AE7">
            <w:pPr>
              <w:rPr>
                <w:color w:val="000000" w:themeColor="text1"/>
              </w:rPr>
            </w:pPr>
          </w:p>
          <w:p w14:paraId="070DDD78" w14:textId="77777777" w:rsidR="00B33AE7" w:rsidRPr="00EB72E5" w:rsidRDefault="00B33AE7" w:rsidP="00B33AE7">
            <w:pPr>
              <w:numPr>
                <w:ilvl w:val="2"/>
                <w:numId w:val="1"/>
              </w:numPr>
              <w:rPr>
                <w:color w:val="000000" w:themeColor="text1"/>
              </w:rPr>
            </w:pPr>
            <w:r w:rsidRPr="00EB72E5">
              <w:rPr>
                <w:color w:val="000000" w:themeColor="text1"/>
              </w:rPr>
              <w:t>protect the confidentiality of Pfizer Representative Personal Data using the same or similar standards Institution and, if applicable, Principal Investigator use for their own employees;</w:t>
            </w:r>
          </w:p>
          <w:p w14:paraId="39F60BA0" w14:textId="77777777" w:rsidR="00B33AE7" w:rsidRPr="00EB72E5" w:rsidRDefault="00B33AE7" w:rsidP="00B33AE7">
            <w:pPr>
              <w:ind w:left="2160"/>
              <w:rPr>
                <w:color w:val="000000" w:themeColor="text1"/>
              </w:rPr>
            </w:pPr>
          </w:p>
          <w:p w14:paraId="2F28DA75" w14:textId="77777777" w:rsidR="00B33AE7" w:rsidRPr="00EB72E5" w:rsidRDefault="00B33AE7" w:rsidP="00B33AE7">
            <w:pPr>
              <w:numPr>
                <w:ilvl w:val="2"/>
                <w:numId w:val="1"/>
              </w:numPr>
              <w:rPr>
                <w:color w:val="000000" w:themeColor="text1"/>
              </w:rPr>
            </w:pPr>
            <w:r w:rsidRPr="00EB72E5">
              <w:rPr>
                <w:color w:val="000000" w:themeColor="text1"/>
              </w:rPr>
              <w:t>not sell or disclose Pfizer Representative Personal Data</w:t>
            </w:r>
            <w:r w:rsidRPr="00EB72E5" w:rsidDel="004A0352">
              <w:rPr>
                <w:color w:val="000000" w:themeColor="text1"/>
              </w:rPr>
              <w:t xml:space="preserve"> </w:t>
            </w:r>
            <w:r w:rsidRPr="00EB72E5">
              <w:rPr>
                <w:color w:val="000000" w:themeColor="text1"/>
              </w:rPr>
              <w:t>to any third party except as required by law;</w:t>
            </w:r>
          </w:p>
          <w:p w14:paraId="4D519278" w14:textId="77777777" w:rsidR="00B33AE7" w:rsidRPr="00EB72E5" w:rsidRDefault="00B33AE7" w:rsidP="00B33AE7">
            <w:pPr>
              <w:rPr>
                <w:color w:val="000000" w:themeColor="text1"/>
              </w:rPr>
            </w:pPr>
          </w:p>
          <w:p w14:paraId="4D6CE8E0" w14:textId="77777777" w:rsidR="00B33AE7" w:rsidRPr="00EB72E5" w:rsidRDefault="00B33AE7" w:rsidP="00B33AE7">
            <w:pPr>
              <w:numPr>
                <w:ilvl w:val="2"/>
                <w:numId w:val="1"/>
              </w:numPr>
              <w:rPr>
                <w:color w:val="000000" w:themeColor="text1"/>
              </w:rPr>
            </w:pPr>
            <w:r w:rsidRPr="00EB72E5">
              <w:rPr>
                <w:color w:val="000000" w:themeColor="text1"/>
              </w:rPr>
              <w:lastRenderedPageBreak/>
              <w:t>impose similar confidentiality and security obligations, by contract, on any contracted service providers with whom Institution or Principal Investigator may share Pfizer Representative Personal Data;</w:t>
            </w:r>
          </w:p>
          <w:p w14:paraId="662EA6B3" w14:textId="77777777" w:rsidR="00B33AE7" w:rsidRPr="00EB72E5" w:rsidRDefault="00B33AE7" w:rsidP="00B33AE7">
            <w:pPr>
              <w:pStyle w:val="ListParagraph"/>
              <w:rPr>
                <w:color w:val="000000" w:themeColor="text1"/>
              </w:rPr>
            </w:pPr>
          </w:p>
          <w:p w14:paraId="26BE0C40" w14:textId="5A05BDE1" w:rsidR="00B33AE7" w:rsidRPr="00EB72E5" w:rsidRDefault="00B33AE7" w:rsidP="00B33AE7">
            <w:pPr>
              <w:numPr>
                <w:ilvl w:val="2"/>
                <w:numId w:val="1"/>
              </w:numPr>
              <w:rPr>
                <w:color w:val="000000" w:themeColor="text1"/>
              </w:rPr>
            </w:pPr>
            <w:r w:rsidRPr="00EB72E5">
              <w:rPr>
                <w:color w:val="000000" w:themeColor="text1"/>
              </w:rPr>
              <w:t>take appropriate measures to protect against any unauthorized access use or disclosure of Pfizer Representative Personal Data and will promptly notify Pfizer of any breach of this provision.</w:t>
            </w:r>
            <w:r w:rsidR="002C0FCD" w:rsidRPr="00EB72E5">
              <w:rPr>
                <w:color w:val="000000" w:themeColor="text1"/>
              </w:rPr>
              <w:t xml:space="preserve"> </w:t>
            </w:r>
            <w:r w:rsidRPr="00EB72E5">
              <w:rPr>
                <w:color w:val="000000" w:themeColor="text1"/>
                <w:u w:val="single"/>
              </w:rPr>
              <w:br/>
            </w:r>
          </w:p>
        </w:tc>
        <w:tc>
          <w:tcPr>
            <w:tcW w:w="4534" w:type="dxa"/>
            <w:tcBorders>
              <w:top w:val="nil"/>
              <w:left w:val="nil"/>
              <w:bottom w:val="nil"/>
              <w:right w:val="nil"/>
            </w:tcBorders>
          </w:tcPr>
          <w:p w14:paraId="0D1362E4" w14:textId="154F5B92" w:rsidR="00B33AE7" w:rsidRPr="00EB72E5" w:rsidRDefault="0014001C" w:rsidP="0014001C">
            <w:pPr>
              <w:pStyle w:val="ListParagraph"/>
              <w:ind w:left="1510" w:hanging="768"/>
              <w:rPr>
                <w:color w:val="000000" w:themeColor="text1"/>
                <w:lang w:val="cs-CZ"/>
              </w:rPr>
            </w:pPr>
            <w:r w:rsidRPr="00EB72E5">
              <w:rPr>
                <w:color w:val="000000" w:themeColor="text1"/>
                <w:lang w:val="pl-PL"/>
              </w:rPr>
              <w:lastRenderedPageBreak/>
              <w:t>12.2</w:t>
            </w:r>
            <w:r w:rsidR="002C0FCD" w:rsidRPr="00EB72E5">
              <w:rPr>
                <w:color w:val="000000" w:themeColor="text1"/>
                <w:lang w:val="pl-PL"/>
              </w:rPr>
              <w:t xml:space="preserve"> </w:t>
            </w:r>
            <w:r w:rsidR="00B33AE7" w:rsidRPr="00EB72E5">
              <w:rPr>
                <w:color w:val="000000" w:themeColor="text1"/>
                <w:u w:val="single"/>
                <w:lang w:val="cs-CZ"/>
              </w:rPr>
              <w:t>Osobní údaje zástupce společnosti Pfizer</w:t>
            </w:r>
            <w:r w:rsidR="00B33AE7" w:rsidRPr="00EB72E5">
              <w:rPr>
                <w:color w:val="000000" w:themeColor="text1"/>
                <w:lang w:val="cs-CZ"/>
              </w:rPr>
              <w:t>.</w:t>
            </w:r>
            <w:r w:rsidR="002C0FCD" w:rsidRPr="00EB72E5">
              <w:rPr>
                <w:color w:val="000000" w:themeColor="text1"/>
                <w:lang w:val="cs-CZ"/>
              </w:rPr>
              <w:t xml:space="preserve"> </w:t>
            </w:r>
            <w:r w:rsidR="00B33AE7" w:rsidRPr="00EB72E5">
              <w:rPr>
                <w:color w:val="000000" w:themeColor="text1"/>
                <w:lang w:val="cs-CZ"/>
              </w:rPr>
              <w:t>Pokud je</w:t>
            </w:r>
            <w:r w:rsidR="002C0FCD" w:rsidRPr="00EB72E5">
              <w:rPr>
                <w:color w:val="000000" w:themeColor="text1"/>
                <w:lang w:val="cs-CZ"/>
              </w:rPr>
              <w:t xml:space="preserve"> v </w:t>
            </w:r>
            <w:r w:rsidR="00B33AE7" w:rsidRPr="00EB72E5">
              <w:rPr>
                <w:color w:val="000000" w:themeColor="text1"/>
                <w:lang w:val="cs-CZ"/>
              </w:rPr>
              <w:t>rámci podpory klinické studie požadováno, aby zástupci společnosti Pfizer zdravotnickému zařízení nebo hlavnímu zkoušejícímu předložili jakékoli osobní údaje, mimo jiné včetně jména, adresy, telefonního čísla, rodného čísla nebo data narození („</w:t>
            </w:r>
            <w:r w:rsidR="00B33AE7" w:rsidRPr="00EB72E5">
              <w:rPr>
                <w:b/>
                <w:bCs/>
                <w:color w:val="000000" w:themeColor="text1"/>
                <w:lang w:val="cs-CZ"/>
              </w:rPr>
              <w:t>osobní údaje zástupců společnosti Pfizer</w:t>
            </w:r>
            <w:r w:rsidR="00B33AE7" w:rsidRPr="00EB72E5">
              <w:rPr>
                <w:color w:val="000000" w:themeColor="text1"/>
                <w:lang w:val="cs-CZ"/>
              </w:rPr>
              <w:t>“), zdravotnické zařízení</w:t>
            </w:r>
            <w:r w:rsidR="002C0FCD" w:rsidRPr="00EB72E5">
              <w:rPr>
                <w:color w:val="000000" w:themeColor="text1"/>
                <w:lang w:val="cs-CZ"/>
              </w:rPr>
              <w:t xml:space="preserve"> a </w:t>
            </w:r>
            <w:r w:rsidR="00B33AE7" w:rsidRPr="00EB72E5">
              <w:rPr>
                <w:color w:val="000000" w:themeColor="text1"/>
                <w:lang w:val="cs-CZ"/>
              </w:rPr>
              <w:t>hlavní zkoušející:</w:t>
            </w:r>
          </w:p>
          <w:p w14:paraId="3BC57ADA" w14:textId="77777777" w:rsidR="00B33AE7" w:rsidRPr="00EB72E5" w:rsidRDefault="00B33AE7" w:rsidP="00B33AE7">
            <w:pPr>
              <w:rPr>
                <w:color w:val="000000" w:themeColor="text1"/>
                <w:lang w:val="cs-CZ"/>
              </w:rPr>
            </w:pPr>
          </w:p>
          <w:p w14:paraId="2206D59D" w14:textId="380CAA6F" w:rsidR="00B33AE7" w:rsidRPr="00EB72E5" w:rsidRDefault="00B33AE7" w:rsidP="00AB2AD5">
            <w:pPr>
              <w:numPr>
                <w:ilvl w:val="2"/>
                <w:numId w:val="14"/>
              </w:numPr>
              <w:rPr>
                <w:color w:val="000000" w:themeColor="text1"/>
                <w:lang w:val="cs-CZ"/>
              </w:rPr>
            </w:pPr>
            <w:r w:rsidRPr="00EB72E5">
              <w:rPr>
                <w:color w:val="000000" w:themeColor="text1"/>
                <w:lang w:val="cs-CZ"/>
              </w:rPr>
              <w:t>budou chránit důvěrnost osobních údajů zástupců společnosti Pfizer za použití stejných nebo podobných opatření, jaká zdravotnické zařízení</w:t>
            </w:r>
            <w:r w:rsidR="002C0FCD" w:rsidRPr="00EB72E5">
              <w:rPr>
                <w:color w:val="000000" w:themeColor="text1"/>
                <w:lang w:val="cs-CZ"/>
              </w:rPr>
              <w:t xml:space="preserve"> a </w:t>
            </w:r>
            <w:r w:rsidRPr="00EB72E5">
              <w:rPr>
                <w:color w:val="000000" w:themeColor="text1"/>
                <w:lang w:val="cs-CZ"/>
              </w:rPr>
              <w:t>v příslušných případech hlavní zkoušející používají pro své vlastní zaměstnance;</w:t>
            </w:r>
          </w:p>
          <w:p w14:paraId="7B3DA865" w14:textId="77777777" w:rsidR="00B33AE7" w:rsidRPr="00EB72E5" w:rsidRDefault="00B33AE7" w:rsidP="00B33AE7">
            <w:pPr>
              <w:ind w:left="2160"/>
              <w:rPr>
                <w:color w:val="000000" w:themeColor="text1"/>
                <w:lang w:val="cs-CZ"/>
              </w:rPr>
            </w:pPr>
          </w:p>
          <w:p w14:paraId="07722C05" w14:textId="03A24598" w:rsidR="00B33AE7" w:rsidRPr="00EB72E5" w:rsidRDefault="00B33AE7" w:rsidP="00AB2AD5">
            <w:pPr>
              <w:numPr>
                <w:ilvl w:val="2"/>
                <w:numId w:val="14"/>
              </w:numPr>
              <w:rPr>
                <w:color w:val="000000" w:themeColor="text1"/>
                <w:lang w:val="cs-CZ"/>
              </w:rPr>
            </w:pPr>
            <w:r w:rsidRPr="00EB72E5">
              <w:rPr>
                <w:color w:val="000000" w:themeColor="text1"/>
                <w:lang w:val="cs-CZ"/>
              </w:rPr>
              <w:t>neprodají ani nezpřístupní osobní údaje zástupců společnosti Pfizer žádné třetí straně</w:t>
            </w:r>
            <w:r w:rsidR="002C0FCD" w:rsidRPr="00EB72E5">
              <w:rPr>
                <w:color w:val="000000" w:themeColor="text1"/>
                <w:lang w:val="cs-CZ"/>
              </w:rPr>
              <w:t xml:space="preserve"> s </w:t>
            </w:r>
            <w:r w:rsidRPr="00EB72E5">
              <w:rPr>
                <w:color w:val="000000" w:themeColor="text1"/>
                <w:lang w:val="cs-CZ"/>
              </w:rPr>
              <w:t xml:space="preserve">výjimkou </w:t>
            </w:r>
            <w:r w:rsidRPr="00EB72E5">
              <w:rPr>
                <w:color w:val="000000" w:themeColor="text1"/>
                <w:lang w:val="cs-CZ"/>
              </w:rPr>
              <w:lastRenderedPageBreak/>
              <w:t>případů vyžadovaných právními předpisy;</w:t>
            </w:r>
          </w:p>
          <w:p w14:paraId="420F8313" w14:textId="77777777" w:rsidR="00B33AE7" w:rsidRPr="00EB72E5" w:rsidRDefault="00B33AE7" w:rsidP="00B33AE7">
            <w:pPr>
              <w:rPr>
                <w:color w:val="000000" w:themeColor="text1"/>
                <w:lang w:val="cs-CZ"/>
              </w:rPr>
            </w:pPr>
          </w:p>
          <w:p w14:paraId="68243FC6" w14:textId="77B165F6" w:rsidR="00B33AE7" w:rsidRPr="00EB72E5" w:rsidRDefault="00B33AE7" w:rsidP="00AB2AD5">
            <w:pPr>
              <w:numPr>
                <w:ilvl w:val="2"/>
                <w:numId w:val="14"/>
              </w:numPr>
              <w:rPr>
                <w:color w:val="000000" w:themeColor="text1"/>
                <w:lang w:val="cs-CZ"/>
              </w:rPr>
            </w:pPr>
            <w:r w:rsidRPr="00EB72E5">
              <w:rPr>
                <w:color w:val="000000" w:themeColor="text1"/>
                <w:lang w:val="cs-CZ"/>
              </w:rPr>
              <w:t>smluvně uloží smluvním poskytovatelům služeb,</w:t>
            </w:r>
            <w:r w:rsidR="002C0FCD" w:rsidRPr="00EB72E5">
              <w:rPr>
                <w:color w:val="000000" w:themeColor="text1"/>
                <w:lang w:val="cs-CZ"/>
              </w:rPr>
              <w:t xml:space="preserve"> s </w:t>
            </w:r>
            <w:r w:rsidRPr="00EB72E5">
              <w:rPr>
                <w:color w:val="000000" w:themeColor="text1"/>
                <w:lang w:val="cs-CZ"/>
              </w:rPr>
              <w:t>nimiž mohou zdravotnické zařízení nebo hlavní zkoušející sdílet osobní údaje zástupců společnosti Pfizer, podobné povinnosti týkající se zachování důvěrnosti</w:t>
            </w:r>
            <w:r w:rsidR="002C0FCD" w:rsidRPr="00EB72E5">
              <w:rPr>
                <w:color w:val="000000" w:themeColor="text1"/>
                <w:lang w:val="cs-CZ"/>
              </w:rPr>
              <w:t xml:space="preserve"> a </w:t>
            </w:r>
            <w:r w:rsidRPr="00EB72E5">
              <w:rPr>
                <w:color w:val="000000" w:themeColor="text1"/>
                <w:lang w:val="cs-CZ"/>
              </w:rPr>
              <w:t>zabezpečení těchto údajů;</w:t>
            </w:r>
          </w:p>
          <w:p w14:paraId="51AF80E5" w14:textId="77777777" w:rsidR="00B33AE7" w:rsidRPr="00EB72E5" w:rsidRDefault="00B33AE7" w:rsidP="00B33AE7">
            <w:pPr>
              <w:pStyle w:val="ListParagraph"/>
              <w:rPr>
                <w:color w:val="000000" w:themeColor="text1"/>
                <w:lang w:val="cs-CZ"/>
              </w:rPr>
            </w:pPr>
          </w:p>
          <w:p w14:paraId="58E1C0C9" w14:textId="5DD3064A" w:rsidR="00B33AE7" w:rsidRPr="00EB72E5" w:rsidRDefault="00B33AE7" w:rsidP="00AB2AD5">
            <w:pPr>
              <w:pStyle w:val="ListParagraph"/>
              <w:numPr>
                <w:ilvl w:val="1"/>
                <w:numId w:val="15"/>
              </w:numPr>
              <w:rPr>
                <w:color w:val="000000" w:themeColor="text1"/>
                <w:u w:val="single"/>
                <w:lang w:val="cs-CZ"/>
              </w:rPr>
            </w:pPr>
            <w:r w:rsidRPr="00EB72E5">
              <w:rPr>
                <w:color w:val="000000" w:themeColor="text1"/>
                <w:lang w:val="cs-CZ"/>
              </w:rPr>
              <w:t>přijmou příslušná opatření</w:t>
            </w:r>
            <w:r w:rsidR="002C0FCD" w:rsidRPr="00EB72E5">
              <w:rPr>
                <w:color w:val="000000" w:themeColor="text1"/>
                <w:lang w:val="cs-CZ"/>
              </w:rPr>
              <w:t xml:space="preserve"> k </w:t>
            </w:r>
            <w:r w:rsidRPr="00EB72E5">
              <w:rPr>
                <w:color w:val="000000" w:themeColor="text1"/>
                <w:lang w:val="cs-CZ"/>
              </w:rPr>
              <w:t>ochraně proti neoprávněnému přístupu, použití nebo sdílení osobních údajů zástupců společnosti Pfizer</w:t>
            </w:r>
            <w:r w:rsidR="002C0FCD" w:rsidRPr="00EB72E5">
              <w:rPr>
                <w:color w:val="000000" w:themeColor="text1"/>
                <w:lang w:val="cs-CZ"/>
              </w:rPr>
              <w:t xml:space="preserve"> a </w:t>
            </w:r>
            <w:r w:rsidRPr="00EB72E5">
              <w:rPr>
                <w:color w:val="000000" w:themeColor="text1"/>
                <w:lang w:val="cs-CZ"/>
              </w:rPr>
              <w:t>budou společnost Pfizer neprodleně informovat</w:t>
            </w:r>
            <w:r w:rsidR="002C0FCD" w:rsidRPr="00EB72E5">
              <w:rPr>
                <w:color w:val="000000" w:themeColor="text1"/>
                <w:lang w:val="cs-CZ"/>
              </w:rPr>
              <w:t xml:space="preserve"> o </w:t>
            </w:r>
            <w:r w:rsidRPr="00EB72E5">
              <w:rPr>
                <w:color w:val="000000" w:themeColor="text1"/>
                <w:lang w:val="cs-CZ"/>
              </w:rPr>
              <w:t>jakémkoli porušení tohoto ustanovení.</w:t>
            </w:r>
            <w:r w:rsidR="002C0FCD" w:rsidRPr="00EB72E5">
              <w:rPr>
                <w:color w:val="000000" w:themeColor="text1"/>
                <w:lang w:val="cs-CZ"/>
              </w:rPr>
              <w:t xml:space="preserve"> </w:t>
            </w:r>
            <w:r w:rsidRPr="00EB72E5">
              <w:rPr>
                <w:color w:val="000000" w:themeColor="text1"/>
                <w:lang w:val="cs-CZ"/>
              </w:rPr>
              <w:br/>
            </w:r>
          </w:p>
        </w:tc>
      </w:tr>
      <w:tr w:rsidR="00A17D88" w:rsidRPr="00E8695B" w14:paraId="2E0340FB" w14:textId="3881C77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4A661CF"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65CDB98E" w14:textId="77777777" w:rsidR="00B33AE7" w:rsidRPr="00EB72E5" w:rsidRDefault="00B33AE7" w:rsidP="00B33AE7">
            <w:pPr>
              <w:widowControl w:val="0"/>
              <w:tabs>
                <w:tab w:val="left" w:pos="1440"/>
              </w:tabs>
              <w:rPr>
                <w:color w:val="000000" w:themeColor="text1"/>
                <w:lang w:val="cs-CZ"/>
              </w:rPr>
            </w:pPr>
          </w:p>
        </w:tc>
      </w:tr>
      <w:tr w:rsidR="00A17D88" w:rsidRPr="00E8695B" w14:paraId="3D08DED3" w14:textId="1BBD6F5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DE09D8C" w14:textId="400A6B32" w:rsidR="00B33AE7" w:rsidRPr="00EB72E5" w:rsidRDefault="00B33AE7" w:rsidP="00B33AE7">
            <w:pPr>
              <w:widowControl w:val="0"/>
              <w:tabs>
                <w:tab w:val="left" w:pos="1440"/>
              </w:tabs>
              <w:ind w:left="1440" w:hanging="720"/>
              <w:rPr>
                <w:color w:val="000000" w:themeColor="text1"/>
              </w:rPr>
            </w:pPr>
            <w:r w:rsidRPr="00EB72E5">
              <w:rPr>
                <w:color w:val="000000" w:themeColor="text1"/>
              </w:rPr>
              <w:t>12.3</w:t>
            </w:r>
            <w:r w:rsidRPr="00EB72E5">
              <w:rPr>
                <w:color w:val="000000" w:themeColor="text1"/>
              </w:rPr>
              <w:tab/>
            </w:r>
            <w:r w:rsidRPr="00EB72E5">
              <w:rPr>
                <w:color w:val="000000" w:themeColor="text1"/>
                <w:u w:val="single"/>
              </w:rPr>
              <w:t>Inspections and Audits</w:t>
            </w:r>
            <w:r w:rsidRPr="00EB72E5">
              <w:rPr>
                <w:color w:val="000000" w:themeColor="text1"/>
              </w:rPr>
              <w:t>.</w:t>
            </w:r>
            <w:r w:rsidR="002C0FCD" w:rsidRPr="00EB72E5">
              <w:rPr>
                <w:color w:val="000000" w:themeColor="text1"/>
              </w:rPr>
              <w:t xml:space="preserve"> </w:t>
            </w:r>
            <w:r w:rsidRPr="00EB72E5">
              <w:rPr>
                <w:color w:val="000000" w:themeColor="text1"/>
              </w:rPr>
              <w:t>Principal Investigator and Institution acknowledge that the Study is subject to inspection by regulatory authorities worldwide, including the United States FDA, and that such inspections may occur after completion of the Study and may include auditing of Study Records.</w:t>
            </w:r>
            <w:r w:rsidR="002C0FCD" w:rsidRPr="00EB72E5">
              <w:rPr>
                <w:color w:val="000000" w:themeColor="text1"/>
              </w:rPr>
              <w:t xml:space="preserve"> </w:t>
            </w:r>
            <w:r w:rsidRPr="00EB72E5">
              <w:rPr>
                <w:color w:val="000000" w:themeColor="text1"/>
              </w:rPr>
              <w:t>Pfizer may also audit Study Records during or after the Study as part of its monitoring of Study conduct.</w:t>
            </w:r>
          </w:p>
        </w:tc>
        <w:tc>
          <w:tcPr>
            <w:tcW w:w="4534" w:type="dxa"/>
            <w:tcBorders>
              <w:top w:val="nil"/>
              <w:left w:val="nil"/>
              <w:bottom w:val="nil"/>
              <w:right w:val="nil"/>
            </w:tcBorders>
          </w:tcPr>
          <w:p w14:paraId="4D665CB0" w14:textId="076A76A4"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12.3</w:t>
            </w:r>
            <w:r w:rsidRPr="00EB72E5">
              <w:rPr>
                <w:color w:val="000000" w:themeColor="text1"/>
                <w:lang w:val="cs-CZ"/>
              </w:rPr>
              <w:tab/>
            </w:r>
            <w:r w:rsidRPr="00EB72E5">
              <w:rPr>
                <w:color w:val="000000" w:themeColor="text1"/>
                <w:u w:val="single"/>
                <w:lang w:val="cs-CZ"/>
              </w:rPr>
              <w:t>Inspekce</w:t>
            </w:r>
            <w:r w:rsidR="002C0FCD" w:rsidRPr="00EB72E5">
              <w:rPr>
                <w:color w:val="000000" w:themeColor="text1"/>
                <w:u w:val="single"/>
                <w:lang w:val="cs-CZ"/>
              </w:rPr>
              <w:t xml:space="preserve"> a </w:t>
            </w:r>
            <w:r w:rsidRPr="00EB72E5">
              <w:rPr>
                <w:color w:val="000000" w:themeColor="text1"/>
                <w:u w:val="single"/>
                <w:lang w:val="cs-CZ"/>
              </w:rPr>
              <w:t>audity</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potvrzují, že studie podléhá inspekci ze strany kontrolních úřadů na celém světě, včetně FDA</w:t>
            </w:r>
            <w:r w:rsidR="002C0FCD" w:rsidRPr="00EB72E5">
              <w:rPr>
                <w:color w:val="000000" w:themeColor="text1"/>
                <w:lang w:val="cs-CZ"/>
              </w:rPr>
              <w:t xml:space="preserve"> v </w:t>
            </w:r>
            <w:r w:rsidRPr="00EB72E5">
              <w:rPr>
                <w:color w:val="000000" w:themeColor="text1"/>
                <w:lang w:val="cs-CZ"/>
              </w:rPr>
              <w:t>USA,</w:t>
            </w:r>
            <w:r w:rsidR="002C0FCD" w:rsidRPr="00EB72E5">
              <w:rPr>
                <w:color w:val="000000" w:themeColor="text1"/>
                <w:lang w:val="cs-CZ"/>
              </w:rPr>
              <w:t xml:space="preserve"> a </w:t>
            </w:r>
            <w:r w:rsidRPr="00EB72E5">
              <w:rPr>
                <w:color w:val="000000" w:themeColor="text1"/>
                <w:lang w:val="cs-CZ"/>
              </w:rPr>
              <w:t>že se takovéto inspekce mohou uskutečnit po dokončení studie</w:t>
            </w:r>
            <w:r w:rsidR="002C0FCD" w:rsidRPr="00EB72E5">
              <w:rPr>
                <w:color w:val="000000" w:themeColor="text1"/>
                <w:lang w:val="cs-CZ"/>
              </w:rPr>
              <w:t xml:space="preserve"> a </w:t>
            </w:r>
            <w:r w:rsidRPr="00EB72E5">
              <w:rPr>
                <w:color w:val="000000" w:themeColor="text1"/>
                <w:lang w:val="cs-CZ"/>
              </w:rPr>
              <w:t>mohou zahrnovat provedení auditu záznamů studie.</w:t>
            </w:r>
            <w:r w:rsidR="002C0FCD" w:rsidRPr="00EB72E5">
              <w:rPr>
                <w:color w:val="000000" w:themeColor="text1"/>
                <w:lang w:val="cs-CZ"/>
              </w:rPr>
              <w:t xml:space="preserve"> </w:t>
            </w:r>
            <w:r w:rsidRPr="00EB72E5">
              <w:rPr>
                <w:color w:val="000000" w:themeColor="text1"/>
                <w:lang w:val="cs-CZ"/>
              </w:rPr>
              <w:t>Společnost Pfizer může také provádět audit záznamů studie,</w:t>
            </w:r>
            <w:r w:rsidR="002C0FCD" w:rsidRPr="00EB72E5">
              <w:rPr>
                <w:color w:val="000000" w:themeColor="text1"/>
                <w:lang w:val="cs-CZ"/>
              </w:rPr>
              <w:t xml:space="preserve"> a </w:t>
            </w:r>
            <w:r w:rsidRPr="00EB72E5">
              <w:rPr>
                <w:color w:val="000000" w:themeColor="text1"/>
                <w:lang w:val="cs-CZ"/>
              </w:rPr>
              <w:t>to během studie nebo po jejím dokončení jako součást monitorování jejího provádění.</w:t>
            </w:r>
          </w:p>
        </w:tc>
      </w:tr>
      <w:tr w:rsidR="00A17D88" w:rsidRPr="00E8695B" w14:paraId="2B24F9C7" w14:textId="3B48A81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8590BC3"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6D6559D0" w14:textId="77777777" w:rsidR="00B33AE7" w:rsidRPr="00EB72E5" w:rsidRDefault="00B33AE7" w:rsidP="00B33AE7">
            <w:pPr>
              <w:widowControl w:val="0"/>
              <w:rPr>
                <w:color w:val="000000" w:themeColor="text1"/>
                <w:lang w:val="cs-CZ"/>
              </w:rPr>
            </w:pPr>
          </w:p>
        </w:tc>
      </w:tr>
      <w:tr w:rsidR="00A17D88" w:rsidRPr="00EB72E5" w14:paraId="4110F15F" w14:textId="57834FA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48F1B23" w14:textId="759EDE57"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a.</w:t>
            </w:r>
            <w:r w:rsidRPr="00EB72E5">
              <w:rPr>
                <w:color w:val="000000" w:themeColor="text1"/>
              </w:rPr>
              <w:tab/>
            </w:r>
            <w:r w:rsidRPr="00EB72E5">
              <w:rPr>
                <w:color w:val="000000" w:themeColor="text1"/>
                <w:u w:val="single"/>
              </w:rPr>
              <w:t>Notification</w:t>
            </w:r>
            <w:r w:rsidRPr="00EB72E5">
              <w:rPr>
                <w:color w:val="000000" w:themeColor="text1"/>
              </w:rPr>
              <w:t>.</w:t>
            </w:r>
            <w:r w:rsidR="002C0FCD" w:rsidRPr="00EB72E5">
              <w:rPr>
                <w:color w:val="000000" w:themeColor="text1"/>
              </w:rPr>
              <w:t xml:space="preserve"> </w:t>
            </w:r>
            <w:r w:rsidRPr="00EB72E5">
              <w:rPr>
                <w:color w:val="000000" w:themeColor="text1"/>
              </w:rPr>
              <w:t xml:space="preserve">Principal Investigator will notify Pfizer as soon as reasonably possible </w:t>
            </w:r>
            <w:r w:rsidRPr="00EB72E5">
              <w:rPr>
                <w:color w:val="000000" w:themeColor="text1"/>
              </w:rPr>
              <w:lastRenderedPageBreak/>
              <w:t>if the Study or site is inspected or scheduled to be inspected by</w:t>
            </w:r>
            <w:r w:rsidR="002C0FCD" w:rsidRPr="00EB72E5">
              <w:rPr>
                <w:color w:val="000000" w:themeColor="text1"/>
              </w:rPr>
              <w:t xml:space="preserve"> a </w:t>
            </w:r>
            <w:r w:rsidRPr="00EB72E5">
              <w:rPr>
                <w:color w:val="000000" w:themeColor="text1"/>
              </w:rPr>
              <w:t>regulatory authority in relation to the Study.</w:t>
            </w:r>
          </w:p>
        </w:tc>
        <w:tc>
          <w:tcPr>
            <w:tcW w:w="4534" w:type="dxa"/>
            <w:tcBorders>
              <w:top w:val="nil"/>
              <w:left w:val="nil"/>
              <w:bottom w:val="nil"/>
              <w:right w:val="nil"/>
            </w:tcBorders>
          </w:tcPr>
          <w:p w14:paraId="6393AC15" w14:textId="6FCB4C4D"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lastRenderedPageBreak/>
              <w:t>a.</w:t>
            </w:r>
            <w:r w:rsidRPr="00EB72E5">
              <w:rPr>
                <w:color w:val="000000" w:themeColor="text1"/>
                <w:lang w:val="cs-CZ"/>
              </w:rPr>
              <w:tab/>
            </w:r>
            <w:r w:rsidRPr="00EB72E5">
              <w:rPr>
                <w:color w:val="000000" w:themeColor="text1"/>
                <w:u w:val="single"/>
                <w:lang w:val="cs-CZ"/>
              </w:rPr>
              <w:t>Oznámení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 xml:space="preserve">Pokud je prováděna inspekce studie nebo pracoviště studie kontrolním </w:t>
            </w:r>
            <w:r w:rsidRPr="00EB72E5">
              <w:rPr>
                <w:color w:val="000000" w:themeColor="text1"/>
                <w:lang w:val="cs-CZ"/>
              </w:rPr>
              <w:lastRenderedPageBreak/>
              <w:t>úřadem nebo pokud je taková inspekce naplánována, bude hlavní zkoušející informovat společnost Pfizer.</w:t>
            </w:r>
          </w:p>
        </w:tc>
      </w:tr>
      <w:tr w:rsidR="00A17D88" w:rsidRPr="00EB72E5" w14:paraId="5E08610B" w14:textId="79396FA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2089351" w14:textId="77777777" w:rsidR="00B33AE7" w:rsidRPr="00EB72E5" w:rsidRDefault="00B33AE7" w:rsidP="00B33AE7">
            <w:pPr>
              <w:widowControl w:val="0"/>
              <w:autoSpaceDE w:val="0"/>
              <w:autoSpaceDN w:val="0"/>
              <w:adjustRightInd w:val="0"/>
              <w:ind w:left="2160" w:hanging="720"/>
              <w:rPr>
                <w:color w:val="000000" w:themeColor="text1"/>
              </w:rPr>
            </w:pPr>
          </w:p>
        </w:tc>
        <w:tc>
          <w:tcPr>
            <w:tcW w:w="4534" w:type="dxa"/>
            <w:tcBorders>
              <w:top w:val="nil"/>
              <w:left w:val="nil"/>
              <w:bottom w:val="nil"/>
              <w:right w:val="nil"/>
            </w:tcBorders>
          </w:tcPr>
          <w:p w14:paraId="2B7CFADD" w14:textId="77777777" w:rsidR="00B33AE7" w:rsidRPr="00EB72E5" w:rsidRDefault="00B33AE7" w:rsidP="00B33AE7">
            <w:pPr>
              <w:widowControl w:val="0"/>
              <w:autoSpaceDE w:val="0"/>
              <w:autoSpaceDN w:val="0"/>
              <w:adjustRightInd w:val="0"/>
              <w:ind w:left="2160" w:hanging="720"/>
              <w:rPr>
                <w:color w:val="000000" w:themeColor="text1"/>
                <w:lang w:val="cs-CZ"/>
              </w:rPr>
            </w:pPr>
          </w:p>
        </w:tc>
      </w:tr>
      <w:tr w:rsidR="00A17D88" w:rsidRPr="00EB72E5" w14:paraId="7959B0F6" w14:textId="3CEC5DE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27FBBF1" w14:textId="2B57FF5B"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b.</w:t>
            </w:r>
            <w:r w:rsidRPr="00EB72E5">
              <w:rPr>
                <w:color w:val="000000" w:themeColor="text1"/>
              </w:rPr>
              <w:tab/>
            </w:r>
            <w:r w:rsidRPr="00EB72E5">
              <w:rPr>
                <w:color w:val="000000" w:themeColor="text1"/>
                <w:u w:val="single"/>
              </w:rPr>
              <w:t>Right to be Present</w:t>
            </w:r>
            <w:r w:rsidRPr="00EB72E5">
              <w:rPr>
                <w:color w:val="000000" w:themeColor="text1"/>
              </w:rPr>
              <w:t>.</w:t>
            </w:r>
            <w:r w:rsidR="002C0FCD" w:rsidRPr="00EB72E5">
              <w:rPr>
                <w:color w:val="000000" w:themeColor="text1"/>
              </w:rPr>
              <w:t xml:space="preserve"> </w:t>
            </w:r>
            <w:r w:rsidRPr="00EB72E5">
              <w:rPr>
                <w:color w:val="000000" w:themeColor="text1"/>
              </w:rPr>
              <w:t>If not prohibited by law, Pfizer</w:t>
            </w:r>
            <w:r w:rsidR="002C0FCD" w:rsidRPr="00EB72E5">
              <w:rPr>
                <w:color w:val="000000" w:themeColor="text1"/>
              </w:rPr>
              <w:t xml:space="preserve"> </w:t>
            </w:r>
            <w:r w:rsidRPr="00EB72E5">
              <w:rPr>
                <w:color w:val="000000" w:themeColor="text1"/>
              </w:rPr>
              <w:t>will have the right to be present during, and participate in, any such inspection, audit, investigation, or regulatory action.</w:t>
            </w:r>
          </w:p>
        </w:tc>
        <w:tc>
          <w:tcPr>
            <w:tcW w:w="4534" w:type="dxa"/>
            <w:tcBorders>
              <w:top w:val="nil"/>
              <w:left w:val="nil"/>
              <w:bottom w:val="nil"/>
              <w:right w:val="nil"/>
            </w:tcBorders>
          </w:tcPr>
          <w:p w14:paraId="52DAB6D0" w14:textId="1762A0E5"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b.</w:t>
            </w:r>
            <w:r w:rsidRPr="00EB72E5">
              <w:rPr>
                <w:color w:val="000000" w:themeColor="text1"/>
                <w:lang w:val="cs-CZ"/>
              </w:rPr>
              <w:tab/>
            </w:r>
            <w:r w:rsidRPr="00EB72E5">
              <w:rPr>
                <w:color w:val="000000" w:themeColor="text1"/>
                <w:u w:val="single"/>
                <w:lang w:val="cs-CZ"/>
              </w:rPr>
              <w:t>Právo na přítomnost</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Pokud to není zakázáno platnými právními předpisy, společnost Pfizer bude mít právo být přítomna během jakékoli takové inspekce, auditu, šetření nebo kontrolní činnosti</w:t>
            </w:r>
            <w:r w:rsidR="002C0FCD" w:rsidRPr="00EB72E5">
              <w:rPr>
                <w:color w:val="000000" w:themeColor="text1"/>
                <w:lang w:val="cs-CZ"/>
              </w:rPr>
              <w:t xml:space="preserve"> a </w:t>
            </w:r>
            <w:r w:rsidRPr="00EB72E5">
              <w:rPr>
                <w:color w:val="000000" w:themeColor="text1"/>
                <w:lang w:val="cs-CZ"/>
              </w:rPr>
              <w:t>účastnit se jich.</w:t>
            </w:r>
          </w:p>
        </w:tc>
      </w:tr>
      <w:tr w:rsidR="00A17D88" w:rsidRPr="00EB72E5" w14:paraId="3301705A" w14:textId="7F264A1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0E6D837" w14:textId="77777777" w:rsidR="00B33AE7" w:rsidRPr="00EB72E5" w:rsidRDefault="00B33AE7" w:rsidP="00B33AE7">
            <w:pPr>
              <w:pStyle w:val="ListParagraph"/>
              <w:widowControl w:val="0"/>
              <w:autoSpaceDE w:val="0"/>
              <w:autoSpaceDN w:val="0"/>
              <w:adjustRightInd w:val="0"/>
              <w:ind w:left="2160" w:hanging="720"/>
              <w:rPr>
                <w:color w:val="000000" w:themeColor="text1"/>
                <w:u w:val="single"/>
              </w:rPr>
            </w:pPr>
          </w:p>
        </w:tc>
        <w:tc>
          <w:tcPr>
            <w:tcW w:w="4534" w:type="dxa"/>
            <w:tcBorders>
              <w:top w:val="nil"/>
              <w:left w:val="nil"/>
              <w:bottom w:val="nil"/>
              <w:right w:val="nil"/>
            </w:tcBorders>
          </w:tcPr>
          <w:p w14:paraId="7AF56CC2" w14:textId="77777777" w:rsidR="00B33AE7" w:rsidRPr="00EB72E5" w:rsidRDefault="00B33AE7" w:rsidP="00B33AE7">
            <w:pPr>
              <w:pStyle w:val="ListParagraph"/>
              <w:widowControl w:val="0"/>
              <w:autoSpaceDE w:val="0"/>
              <w:autoSpaceDN w:val="0"/>
              <w:adjustRightInd w:val="0"/>
              <w:ind w:left="2160" w:hanging="720"/>
              <w:rPr>
                <w:color w:val="000000" w:themeColor="text1"/>
                <w:u w:val="single"/>
                <w:lang w:val="cs-CZ"/>
              </w:rPr>
            </w:pPr>
          </w:p>
        </w:tc>
      </w:tr>
      <w:tr w:rsidR="00A17D88" w:rsidRPr="00EB72E5" w14:paraId="0564D42F" w14:textId="52BD7F8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93FF347" w14:textId="06229A9A"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c.</w:t>
            </w:r>
            <w:r w:rsidRPr="00EB72E5">
              <w:rPr>
                <w:color w:val="000000" w:themeColor="text1"/>
              </w:rPr>
              <w:tab/>
            </w:r>
            <w:r w:rsidRPr="00EB72E5">
              <w:rPr>
                <w:color w:val="000000" w:themeColor="text1"/>
                <w:u w:val="single"/>
              </w:rPr>
              <w:t>Cooperation</w:t>
            </w:r>
            <w:r w:rsidRPr="00EB72E5">
              <w:rPr>
                <w:color w:val="000000" w:themeColor="text1"/>
              </w:rPr>
              <w:t>.</w:t>
            </w:r>
            <w:r w:rsidR="002C0FCD" w:rsidRPr="00EB72E5">
              <w:rPr>
                <w:color w:val="000000" w:themeColor="text1"/>
              </w:rPr>
              <w:t xml:space="preserve"> </w:t>
            </w:r>
            <w:r w:rsidRPr="00EB72E5">
              <w:rPr>
                <w:color w:val="000000" w:themeColor="text1"/>
              </w:rPr>
              <w:t>Principal Investigator and Institution will cooperate with regulatory authority and Pfizer representatives in the conduct of inspections and audits and will ensure that Study Records are maintained in</w:t>
            </w:r>
            <w:r w:rsidR="002C0FCD" w:rsidRPr="00EB72E5">
              <w:rPr>
                <w:color w:val="000000" w:themeColor="text1"/>
              </w:rPr>
              <w:t xml:space="preserve"> a </w:t>
            </w:r>
            <w:r w:rsidRPr="00EB72E5">
              <w:rPr>
                <w:color w:val="000000" w:themeColor="text1"/>
              </w:rPr>
              <w:t>way that facilitates such activities.</w:t>
            </w:r>
          </w:p>
        </w:tc>
        <w:tc>
          <w:tcPr>
            <w:tcW w:w="4534" w:type="dxa"/>
            <w:tcBorders>
              <w:top w:val="nil"/>
              <w:left w:val="nil"/>
              <w:bottom w:val="nil"/>
              <w:right w:val="nil"/>
            </w:tcBorders>
          </w:tcPr>
          <w:p w14:paraId="4AD2A6ED" w14:textId="163612E2"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c.</w:t>
            </w:r>
            <w:r w:rsidRPr="00EB72E5">
              <w:rPr>
                <w:color w:val="000000" w:themeColor="text1"/>
                <w:lang w:val="cs-CZ"/>
              </w:rPr>
              <w:tab/>
            </w:r>
            <w:r w:rsidRPr="00EB72E5">
              <w:rPr>
                <w:color w:val="000000" w:themeColor="text1"/>
                <w:u w:val="single"/>
                <w:lang w:val="cs-CZ"/>
              </w:rPr>
              <w:t>Spolupráce</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budou spolupracovat</w:t>
            </w:r>
            <w:r w:rsidR="002C0FCD" w:rsidRPr="00EB72E5">
              <w:rPr>
                <w:color w:val="000000" w:themeColor="text1"/>
                <w:lang w:val="cs-CZ"/>
              </w:rPr>
              <w:t xml:space="preserve"> s </w:t>
            </w:r>
            <w:r w:rsidRPr="00EB72E5">
              <w:rPr>
                <w:color w:val="000000" w:themeColor="text1"/>
                <w:lang w:val="cs-CZ"/>
              </w:rPr>
              <w:t>kontrolním úřadem</w:t>
            </w:r>
            <w:r w:rsidR="002C0FCD" w:rsidRPr="00EB72E5">
              <w:rPr>
                <w:color w:val="000000" w:themeColor="text1"/>
                <w:lang w:val="cs-CZ"/>
              </w:rPr>
              <w:t xml:space="preserve"> a </w:t>
            </w:r>
            <w:r w:rsidRPr="00EB72E5">
              <w:rPr>
                <w:color w:val="000000" w:themeColor="text1"/>
                <w:lang w:val="cs-CZ"/>
              </w:rPr>
              <w:t>zástupcem společnosti Pfizer při provádění inspekcí</w:t>
            </w:r>
            <w:r w:rsidR="002C0FCD" w:rsidRPr="00EB72E5">
              <w:rPr>
                <w:color w:val="000000" w:themeColor="text1"/>
                <w:lang w:val="cs-CZ"/>
              </w:rPr>
              <w:t xml:space="preserve"> a </w:t>
            </w:r>
            <w:r w:rsidRPr="00EB72E5">
              <w:rPr>
                <w:color w:val="000000" w:themeColor="text1"/>
                <w:lang w:val="cs-CZ"/>
              </w:rPr>
              <w:t>auditů</w:t>
            </w:r>
            <w:r w:rsidR="002C0FCD" w:rsidRPr="00EB72E5">
              <w:rPr>
                <w:color w:val="000000" w:themeColor="text1"/>
                <w:lang w:val="cs-CZ"/>
              </w:rPr>
              <w:t xml:space="preserve"> a </w:t>
            </w:r>
            <w:r w:rsidRPr="00EB72E5">
              <w:rPr>
                <w:color w:val="000000" w:themeColor="text1"/>
                <w:lang w:val="cs-CZ"/>
              </w:rPr>
              <w:t>zajistí, aby záznamy studie byly vedeny způsobem, který takovéto činnosti usnadňuje.</w:t>
            </w:r>
          </w:p>
        </w:tc>
      </w:tr>
      <w:tr w:rsidR="00A17D88" w:rsidRPr="00EB72E5" w14:paraId="3810CE51" w14:textId="46FF2F8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82CC1BB" w14:textId="77777777" w:rsidR="00B33AE7" w:rsidRPr="00EB72E5" w:rsidRDefault="00B33AE7" w:rsidP="00B33AE7">
            <w:pPr>
              <w:widowControl w:val="0"/>
              <w:autoSpaceDE w:val="0"/>
              <w:autoSpaceDN w:val="0"/>
              <w:adjustRightInd w:val="0"/>
              <w:ind w:left="2160" w:hanging="720"/>
              <w:rPr>
                <w:color w:val="000000" w:themeColor="text1"/>
              </w:rPr>
            </w:pPr>
          </w:p>
        </w:tc>
        <w:tc>
          <w:tcPr>
            <w:tcW w:w="4534" w:type="dxa"/>
            <w:tcBorders>
              <w:top w:val="nil"/>
              <w:left w:val="nil"/>
              <w:bottom w:val="nil"/>
              <w:right w:val="nil"/>
            </w:tcBorders>
          </w:tcPr>
          <w:p w14:paraId="46CEA50F" w14:textId="77777777" w:rsidR="00B33AE7" w:rsidRPr="00EB72E5" w:rsidRDefault="00B33AE7" w:rsidP="00B33AE7">
            <w:pPr>
              <w:widowControl w:val="0"/>
              <w:autoSpaceDE w:val="0"/>
              <w:autoSpaceDN w:val="0"/>
              <w:adjustRightInd w:val="0"/>
              <w:ind w:left="2160" w:hanging="720"/>
              <w:rPr>
                <w:color w:val="000000" w:themeColor="text1"/>
                <w:lang w:val="cs-CZ"/>
              </w:rPr>
            </w:pPr>
          </w:p>
        </w:tc>
      </w:tr>
      <w:tr w:rsidR="00A17D88" w:rsidRPr="00EB72E5" w14:paraId="48FABE20" w14:textId="082C90F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7C7D9C8" w14:textId="6AD3336D"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d.</w:t>
            </w:r>
            <w:r w:rsidRPr="00EB72E5">
              <w:rPr>
                <w:color w:val="000000" w:themeColor="text1"/>
              </w:rPr>
              <w:tab/>
            </w:r>
            <w:r w:rsidRPr="00EB72E5">
              <w:rPr>
                <w:color w:val="000000" w:themeColor="text1"/>
                <w:u w:val="single"/>
              </w:rPr>
              <w:t>Resolution of Discrepancies</w:t>
            </w:r>
            <w:r w:rsidRPr="00EB72E5">
              <w:rPr>
                <w:color w:val="000000" w:themeColor="text1"/>
              </w:rPr>
              <w:t>.</w:t>
            </w:r>
            <w:r w:rsidR="002C0FCD" w:rsidRPr="00EB72E5">
              <w:rPr>
                <w:color w:val="000000" w:themeColor="text1"/>
              </w:rPr>
              <w:t xml:space="preserve"> </w:t>
            </w:r>
            <w:r w:rsidRPr="00EB72E5">
              <w:rPr>
                <w:color w:val="000000" w:themeColor="text1"/>
              </w:rPr>
              <w:t>Institution will, through Principal Investigator, promptly resolve any discrepancies that are identified between the Study Data and the Study Subject’s medical records.</w:t>
            </w:r>
          </w:p>
        </w:tc>
        <w:tc>
          <w:tcPr>
            <w:tcW w:w="4534" w:type="dxa"/>
            <w:tcBorders>
              <w:top w:val="nil"/>
              <w:left w:val="nil"/>
              <w:bottom w:val="nil"/>
              <w:right w:val="nil"/>
            </w:tcBorders>
          </w:tcPr>
          <w:p w14:paraId="30C2F57B" w14:textId="2EFE46AE"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d.</w:t>
            </w:r>
            <w:r w:rsidRPr="00EB72E5">
              <w:rPr>
                <w:color w:val="000000" w:themeColor="text1"/>
                <w:lang w:val="cs-CZ"/>
              </w:rPr>
              <w:tab/>
            </w:r>
            <w:r w:rsidRPr="00EB72E5">
              <w:rPr>
                <w:color w:val="000000" w:themeColor="text1"/>
                <w:u w:val="single"/>
                <w:lang w:val="cs-CZ"/>
              </w:rPr>
              <w:t>Řešení nesrovnalostí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Zdravotnické zařízení bude prostřednictvím hlavního zkoušejícího bezodkladně řešit veškeré zjištěné nesrovnalosti mezi údaji ze studie</w:t>
            </w:r>
            <w:r w:rsidR="002C0FCD" w:rsidRPr="00EB72E5">
              <w:rPr>
                <w:color w:val="000000" w:themeColor="text1"/>
                <w:lang w:val="cs-CZ"/>
              </w:rPr>
              <w:t xml:space="preserve"> a </w:t>
            </w:r>
            <w:r w:rsidRPr="00EB72E5">
              <w:rPr>
                <w:color w:val="000000" w:themeColor="text1"/>
                <w:lang w:val="cs-CZ"/>
              </w:rPr>
              <w:t>zdravotnickou dokumentací subjektu hodnocení.</w:t>
            </w:r>
          </w:p>
        </w:tc>
      </w:tr>
      <w:tr w:rsidR="00A17D88" w:rsidRPr="00EB72E5" w14:paraId="3A1F9D71" w14:textId="443C0C6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65C9DD3" w14:textId="77777777" w:rsidR="00B33AE7" w:rsidRPr="00EB72E5" w:rsidRDefault="00B33AE7" w:rsidP="00B33AE7">
            <w:pPr>
              <w:widowControl w:val="0"/>
              <w:autoSpaceDE w:val="0"/>
              <w:autoSpaceDN w:val="0"/>
              <w:adjustRightInd w:val="0"/>
              <w:ind w:left="2160" w:hanging="720"/>
              <w:rPr>
                <w:color w:val="000000" w:themeColor="text1"/>
              </w:rPr>
            </w:pPr>
          </w:p>
        </w:tc>
        <w:tc>
          <w:tcPr>
            <w:tcW w:w="4534" w:type="dxa"/>
            <w:tcBorders>
              <w:top w:val="nil"/>
              <w:left w:val="nil"/>
              <w:bottom w:val="nil"/>
              <w:right w:val="nil"/>
            </w:tcBorders>
          </w:tcPr>
          <w:p w14:paraId="4EB5CD5F" w14:textId="77777777" w:rsidR="00B33AE7" w:rsidRPr="00EB72E5" w:rsidRDefault="00B33AE7" w:rsidP="00B33AE7">
            <w:pPr>
              <w:widowControl w:val="0"/>
              <w:autoSpaceDE w:val="0"/>
              <w:autoSpaceDN w:val="0"/>
              <w:adjustRightInd w:val="0"/>
              <w:ind w:left="2160" w:hanging="720"/>
              <w:rPr>
                <w:color w:val="000000" w:themeColor="text1"/>
                <w:lang w:val="cs-CZ"/>
              </w:rPr>
            </w:pPr>
          </w:p>
        </w:tc>
      </w:tr>
      <w:tr w:rsidR="00A17D88" w:rsidRPr="00E8695B" w14:paraId="7AC58805" w14:textId="384C273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9E7C034" w14:textId="161331A9"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e.</w:t>
            </w:r>
            <w:r w:rsidRPr="00EB72E5">
              <w:rPr>
                <w:color w:val="000000" w:themeColor="text1"/>
              </w:rPr>
              <w:tab/>
            </w:r>
            <w:r w:rsidRPr="00EB72E5">
              <w:rPr>
                <w:color w:val="000000" w:themeColor="text1"/>
                <w:u w:val="single"/>
              </w:rPr>
              <w:t>Inspection Findings and Responses</w:t>
            </w:r>
            <w:r w:rsidRPr="00EB72E5">
              <w:rPr>
                <w:color w:val="000000" w:themeColor="text1"/>
              </w:rPr>
              <w:t>.</w:t>
            </w:r>
            <w:r w:rsidR="002C0FCD" w:rsidRPr="00EB72E5">
              <w:rPr>
                <w:color w:val="000000" w:themeColor="text1"/>
              </w:rPr>
              <w:t xml:space="preserve"> </w:t>
            </w:r>
            <w:r w:rsidRPr="00EB72E5">
              <w:rPr>
                <w:color w:val="000000" w:themeColor="text1"/>
              </w:rPr>
              <w:lastRenderedPageBreak/>
              <w:t>Principal Investigator and Institution will promptly forward to Pfizer copies of any inspection findings that either receives from</w:t>
            </w:r>
            <w:r w:rsidR="002C0FCD" w:rsidRPr="00EB72E5">
              <w:rPr>
                <w:color w:val="000000" w:themeColor="text1"/>
              </w:rPr>
              <w:t xml:space="preserve"> a </w:t>
            </w:r>
            <w:r w:rsidRPr="00EB72E5">
              <w:rPr>
                <w:color w:val="000000" w:themeColor="text1"/>
              </w:rPr>
              <w:t>regulatory authority in relation to the Study.</w:t>
            </w:r>
            <w:r w:rsidR="002C0FCD" w:rsidRPr="00EB72E5">
              <w:rPr>
                <w:color w:val="000000" w:themeColor="text1"/>
              </w:rPr>
              <w:t xml:space="preserve"> </w:t>
            </w:r>
            <w:r w:rsidRPr="00EB72E5">
              <w:rPr>
                <w:color w:val="000000" w:themeColor="text1"/>
              </w:rPr>
              <w:t>Whenever feasible and permitted by law, Principal Investigator and Institution will also provide Pfizer with an opportunity to prospectively review and comment on any responses to regulatory authority inspections in regard to the Study.</w:t>
            </w:r>
          </w:p>
        </w:tc>
        <w:tc>
          <w:tcPr>
            <w:tcW w:w="4534" w:type="dxa"/>
            <w:tcBorders>
              <w:top w:val="nil"/>
              <w:left w:val="nil"/>
              <w:bottom w:val="nil"/>
              <w:right w:val="nil"/>
            </w:tcBorders>
          </w:tcPr>
          <w:p w14:paraId="5C8989DA" w14:textId="40AFB17B"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lastRenderedPageBreak/>
              <w:t>e.</w:t>
            </w:r>
            <w:r w:rsidRPr="00EB72E5">
              <w:rPr>
                <w:color w:val="000000" w:themeColor="text1"/>
                <w:lang w:val="cs-CZ"/>
              </w:rPr>
              <w:tab/>
            </w:r>
            <w:r w:rsidRPr="00EB72E5">
              <w:rPr>
                <w:color w:val="000000" w:themeColor="text1"/>
                <w:u w:val="single"/>
                <w:lang w:val="cs-CZ"/>
              </w:rPr>
              <w:t>Zjištění</w:t>
            </w:r>
            <w:r w:rsidR="002C0FCD" w:rsidRPr="00EB72E5">
              <w:rPr>
                <w:color w:val="000000" w:themeColor="text1"/>
                <w:u w:val="single"/>
                <w:lang w:val="cs-CZ"/>
              </w:rPr>
              <w:t xml:space="preserve"> z </w:t>
            </w:r>
            <w:r w:rsidRPr="00EB72E5">
              <w:rPr>
                <w:color w:val="000000" w:themeColor="text1"/>
                <w:u w:val="single"/>
                <w:lang w:val="cs-CZ"/>
              </w:rPr>
              <w:t>inspekcí</w:t>
            </w:r>
            <w:r w:rsidR="002C0FCD" w:rsidRPr="00EB72E5">
              <w:rPr>
                <w:color w:val="000000" w:themeColor="text1"/>
                <w:u w:val="single"/>
                <w:lang w:val="cs-CZ"/>
              </w:rPr>
              <w:t xml:space="preserve"> a </w:t>
            </w:r>
            <w:r w:rsidRPr="00EB72E5">
              <w:rPr>
                <w:color w:val="000000" w:themeColor="text1"/>
                <w:u w:val="single"/>
                <w:lang w:val="cs-CZ"/>
              </w:rPr>
              <w:t>odpovědi</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 xml:space="preserve">Hlavní </w:t>
            </w:r>
            <w:r w:rsidRPr="00EB72E5">
              <w:rPr>
                <w:color w:val="000000" w:themeColor="text1"/>
                <w:lang w:val="cs-CZ"/>
              </w:rPr>
              <w:lastRenderedPageBreak/>
              <w:t>zkoušející</w:t>
            </w:r>
            <w:r w:rsidR="002C0FCD" w:rsidRPr="00EB72E5">
              <w:rPr>
                <w:color w:val="000000" w:themeColor="text1"/>
                <w:lang w:val="cs-CZ"/>
              </w:rPr>
              <w:t xml:space="preserve"> a </w:t>
            </w:r>
            <w:r w:rsidRPr="00EB72E5">
              <w:rPr>
                <w:color w:val="000000" w:themeColor="text1"/>
                <w:lang w:val="cs-CZ"/>
              </w:rPr>
              <w:t>zdravotnické zařízení bezodkladně předají společnosti Pfizer kopie veškerých zjištění</w:t>
            </w:r>
            <w:r w:rsidR="002C0FCD" w:rsidRPr="00EB72E5">
              <w:rPr>
                <w:color w:val="000000" w:themeColor="text1"/>
                <w:lang w:val="cs-CZ"/>
              </w:rPr>
              <w:t xml:space="preserve"> z </w:t>
            </w:r>
            <w:r w:rsidRPr="00EB72E5">
              <w:rPr>
                <w:color w:val="000000" w:themeColor="text1"/>
                <w:lang w:val="cs-CZ"/>
              </w:rPr>
              <w:t>inspekce, které</w:t>
            </w:r>
            <w:r w:rsidR="002C0FCD" w:rsidRPr="00EB72E5">
              <w:rPr>
                <w:color w:val="000000" w:themeColor="text1"/>
                <w:lang w:val="cs-CZ"/>
              </w:rPr>
              <w:t xml:space="preserve"> v </w:t>
            </w:r>
            <w:r w:rsidRPr="00EB72E5">
              <w:rPr>
                <w:color w:val="000000" w:themeColor="text1"/>
                <w:lang w:val="cs-CZ"/>
              </w:rPr>
              <w:t>souvislosti se studií obdrží od kontrolního úřadu.</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též společnosti Pfizer poskytnou příležitost</w:t>
            </w:r>
            <w:r w:rsidR="002C0FCD" w:rsidRPr="00EB72E5">
              <w:rPr>
                <w:color w:val="000000" w:themeColor="text1"/>
                <w:lang w:val="cs-CZ"/>
              </w:rPr>
              <w:t xml:space="preserve"> k </w:t>
            </w:r>
            <w:r w:rsidRPr="00EB72E5">
              <w:rPr>
                <w:color w:val="000000" w:themeColor="text1"/>
                <w:lang w:val="cs-CZ"/>
              </w:rPr>
              <w:t>budoucímu přezkoumání</w:t>
            </w:r>
            <w:r w:rsidR="002C0FCD" w:rsidRPr="00EB72E5">
              <w:rPr>
                <w:color w:val="000000" w:themeColor="text1"/>
                <w:lang w:val="cs-CZ"/>
              </w:rPr>
              <w:t xml:space="preserve"> a </w:t>
            </w:r>
            <w:r w:rsidRPr="00EB72E5">
              <w:rPr>
                <w:color w:val="000000" w:themeColor="text1"/>
                <w:lang w:val="cs-CZ"/>
              </w:rPr>
              <w:t>připomínkování veškerých odpovědí na inspekce kontrolními úřady související se studií,</w:t>
            </w:r>
            <w:r w:rsidR="002C0FCD" w:rsidRPr="00EB72E5">
              <w:rPr>
                <w:color w:val="000000" w:themeColor="text1"/>
                <w:lang w:val="cs-CZ"/>
              </w:rPr>
              <w:t xml:space="preserve"> a </w:t>
            </w:r>
            <w:r w:rsidRPr="00EB72E5">
              <w:rPr>
                <w:color w:val="000000" w:themeColor="text1"/>
                <w:lang w:val="cs-CZ"/>
              </w:rPr>
              <w:t>to vždy, když to bude proveditelné</w:t>
            </w:r>
            <w:r w:rsidR="002C0FCD" w:rsidRPr="00EB72E5">
              <w:rPr>
                <w:color w:val="000000" w:themeColor="text1"/>
                <w:lang w:val="cs-CZ"/>
              </w:rPr>
              <w:t xml:space="preserve"> a </w:t>
            </w:r>
            <w:r w:rsidRPr="00EB72E5">
              <w:rPr>
                <w:color w:val="000000" w:themeColor="text1"/>
                <w:lang w:val="cs-CZ"/>
              </w:rPr>
              <w:t>povolené právními předpisy.</w:t>
            </w:r>
          </w:p>
        </w:tc>
      </w:tr>
      <w:tr w:rsidR="00A17D88" w:rsidRPr="00E8695B" w14:paraId="28408547" w14:textId="02BE99E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7000EB2" w14:textId="77777777" w:rsidR="00B33AE7" w:rsidRPr="00EB72E5" w:rsidRDefault="00B33AE7" w:rsidP="00B33AE7">
            <w:pPr>
              <w:pStyle w:val="ListParagraph"/>
              <w:widowControl w:val="0"/>
              <w:ind w:left="0"/>
              <w:rPr>
                <w:color w:val="000000" w:themeColor="text1"/>
                <w:lang w:val="cs"/>
              </w:rPr>
            </w:pPr>
          </w:p>
        </w:tc>
        <w:tc>
          <w:tcPr>
            <w:tcW w:w="4534" w:type="dxa"/>
            <w:tcBorders>
              <w:top w:val="nil"/>
              <w:left w:val="nil"/>
              <w:bottom w:val="nil"/>
              <w:right w:val="nil"/>
            </w:tcBorders>
          </w:tcPr>
          <w:p w14:paraId="6523E3F3" w14:textId="77777777" w:rsidR="00B33AE7" w:rsidRPr="00EB72E5" w:rsidRDefault="00B33AE7" w:rsidP="00B33AE7">
            <w:pPr>
              <w:pStyle w:val="ListParagraph"/>
              <w:widowControl w:val="0"/>
              <w:ind w:left="0"/>
              <w:rPr>
                <w:color w:val="000000" w:themeColor="text1"/>
                <w:lang w:val="cs-CZ"/>
              </w:rPr>
            </w:pPr>
          </w:p>
        </w:tc>
      </w:tr>
      <w:tr w:rsidR="00A17D88" w:rsidRPr="00E8695B" w14:paraId="6415710D" w14:textId="51504A0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E45BAA0" w14:textId="43AA4A09" w:rsidR="00B33AE7" w:rsidRPr="00EB72E5" w:rsidRDefault="00B33AE7" w:rsidP="00B33AE7">
            <w:pPr>
              <w:widowControl w:val="0"/>
              <w:tabs>
                <w:tab w:val="left" w:pos="720"/>
              </w:tabs>
              <w:ind w:left="720" w:hanging="720"/>
              <w:rPr>
                <w:color w:val="000000" w:themeColor="text1"/>
              </w:rPr>
            </w:pPr>
            <w:r w:rsidRPr="00EB72E5">
              <w:rPr>
                <w:color w:val="000000" w:themeColor="text1"/>
              </w:rPr>
              <w:t>13.</w:t>
            </w:r>
            <w:r w:rsidRPr="00EB72E5">
              <w:rPr>
                <w:color w:val="000000" w:themeColor="text1"/>
              </w:rPr>
              <w:tab/>
            </w:r>
            <w:r w:rsidRPr="00EB72E5">
              <w:rPr>
                <w:color w:val="000000" w:themeColor="text1"/>
                <w:u w:val="single"/>
              </w:rPr>
              <w:t>Remedies for Breach of Certain Study Obligations</w:t>
            </w:r>
            <w:r w:rsidRPr="00EB72E5">
              <w:rPr>
                <w:color w:val="000000" w:themeColor="text1"/>
              </w:rPr>
              <w:t>.</w:t>
            </w:r>
            <w:r w:rsidR="002C0FCD" w:rsidRPr="00EB72E5">
              <w:rPr>
                <w:color w:val="000000" w:themeColor="text1"/>
              </w:rPr>
              <w:t xml:space="preserve"> </w:t>
            </w:r>
            <w:r w:rsidRPr="00EB72E5">
              <w:rPr>
                <w:color w:val="000000" w:themeColor="text1"/>
              </w:rPr>
              <w:t>In the event Principal Investigator or Institution fails to comply with any of its obligations set out in Sections 3 (Protocol), 7 (Informed Consent and Subject Recruitment), 11 (Study Data, Biological Samples, and Study Records) and 12 (Monitoring, Inspections, and Audits) of this Agreement, or the requirements of the Protocol relating to adverse event reporting, ethical conduct of the Study, and SUKL/relevant IRB/IEC review, in addition to its right to terminate the Study immediately under Section 18.1.c(2), Pfizer will have recourse to either or both of the following alternative remedies:</w:t>
            </w:r>
          </w:p>
        </w:tc>
        <w:tc>
          <w:tcPr>
            <w:tcW w:w="4534" w:type="dxa"/>
            <w:tcBorders>
              <w:top w:val="nil"/>
              <w:left w:val="nil"/>
              <w:bottom w:val="nil"/>
              <w:right w:val="nil"/>
            </w:tcBorders>
          </w:tcPr>
          <w:p w14:paraId="1034EF46" w14:textId="24284FB3"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13.</w:t>
            </w:r>
            <w:r w:rsidRPr="00EB72E5">
              <w:rPr>
                <w:color w:val="000000" w:themeColor="text1"/>
                <w:lang w:val="cs-CZ"/>
              </w:rPr>
              <w:tab/>
            </w:r>
            <w:r w:rsidRPr="00EB72E5">
              <w:rPr>
                <w:color w:val="000000" w:themeColor="text1"/>
                <w:u w:val="single"/>
                <w:lang w:val="cs-CZ"/>
              </w:rPr>
              <w:t>Opravné prostředky</w:t>
            </w:r>
            <w:r w:rsidR="002C0FCD" w:rsidRPr="00EB72E5">
              <w:rPr>
                <w:color w:val="000000" w:themeColor="text1"/>
                <w:u w:val="single"/>
                <w:lang w:val="cs-CZ"/>
              </w:rPr>
              <w:t xml:space="preserve"> v </w:t>
            </w:r>
            <w:r w:rsidRPr="00EB72E5">
              <w:rPr>
                <w:color w:val="000000" w:themeColor="text1"/>
                <w:u w:val="single"/>
                <w:lang w:val="cs-CZ"/>
              </w:rPr>
              <w:t>případě porušení určitých povinností</w:t>
            </w:r>
            <w:r w:rsidR="002C0FCD" w:rsidRPr="00EB72E5">
              <w:rPr>
                <w:color w:val="000000" w:themeColor="text1"/>
                <w:u w:val="single"/>
                <w:lang w:val="cs-CZ"/>
              </w:rPr>
              <w:t xml:space="preserve"> v </w:t>
            </w:r>
            <w:r w:rsidRPr="00EB72E5">
              <w:rPr>
                <w:color w:val="000000" w:themeColor="text1"/>
                <w:u w:val="single"/>
                <w:lang w:val="cs-CZ"/>
              </w:rPr>
              <w:t>rámci studie</w:t>
            </w:r>
            <w:r w:rsidRPr="00EB72E5">
              <w:rPr>
                <w:color w:val="000000" w:themeColor="text1"/>
                <w:lang w:val="cs-CZ"/>
              </w:rPr>
              <w:t>.</w:t>
            </w:r>
            <w:r w:rsidR="002C0FCD" w:rsidRPr="00EB72E5">
              <w:rPr>
                <w:color w:val="000000" w:themeColor="text1"/>
                <w:lang w:val="cs-CZ"/>
              </w:rPr>
              <w:t xml:space="preserve"> V </w:t>
            </w:r>
            <w:r w:rsidRPr="00EB72E5">
              <w:rPr>
                <w:color w:val="000000" w:themeColor="text1"/>
                <w:lang w:val="cs-CZ"/>
              </w:rPr>
              <w:t>případě, že hlavní zkoušející nebo zdravotnické zařízení nesplní některý ze svých závazků stanovených ve článku 3 (Protokol), článku 7 (Informovaný souhlas</w:t>
            </w:r>
            <w:r w:rsidR="002C0FCD" w:rsidRPr="00EB72E5">
              <w:rPr>
                <w:color w:val="000000" w:themeColor="text1"/>
                <w:lang w:val="cs-CZ"/>
              </w:rPr>
              <w:t xml:space="preserve"> a </w:t>
            </w:r>
            <w:r w:rsidRPr="00EB72E5">
              <w:rPr>
                <w:color w:val="000000" w:themeColor="text1"/>
                <w:lang w:val="cs-CZ"/>
              </w:rPr>
              <w:t>nábor subjektů), článku 11 (Údaje ze studie, biologické vzorky</w:t>
            </w:r>
            <w:r w:rsidR="002C0FCD" w:rsidRPr="00EB72E5">
              <w:rPr>
                <w:color w:val="000000" w:themeColor="text1"/>
                <w:lang w:val="cs-CZ"/>
              </w:rPr>
              <w:t xml:space="preserve"> a </w:t>
            </w:r>
            <w:r w:rsidRPr="00EB72E5">
              <w:rPr>
                <w:color w:val="000000" w:themeColor="text1"/>
                <w:lang w:val="cs-CZ"/>
              </w:rPr>
              <w:t>záznamy studie)</w:t>
            </w:r>
            <w:r w:rsidR="002C0FCD" w:rsidRPr="00EB72E5">
              <w:rPr>
                <w:color w:val="000000" w:themeColor="text1"/>
                <w:lang w:val="cs-CZ"/>
              </w:rPr>
              <w:t xml:space="preserve"> a </w:t>
            </w:r>
            <w:r w:rsidRPr="00EB72E5">
              <w:rPr>
                <w:color w:val="000000" w:themeColor="text1"/>
                <w:lang w:val="cs-CZ"/>
              </w:rPr>
              <w:t>článku 12 (Monitorování, inspekce</w:t>
            </w:r>
            <w:r w:rsidR="002C0FCD" w:rsidRPr="00EB72E5">
              <w:rPr>
                <w:color w:val="000000" w:themeColor="text1"/>
                <w:lang w:val="cs-CZ"/>
              </w:rPr>
              <w:t xml:space="preserve"> a </w:t>
            </w:r>
            <w:r w:rsidRPr="00EB72E5">
              <w:rPr>
                <w:color w:val="000000" w:themeColor="text1"/>
                <w:lang w:val="cs-CZ"/>
              </w:rPr>
              <w:t>audity) této smlouvy nebo požadavky protokolu týkající se hlášení nežádoucích příhod, etického provádění studie</w:t>
            </w:r>
            <w:r w:rsidR="002C0FCD" w:rsidRPr="00EB72E5">
              <w:rPr>
                <w:color w:val="000000" w:themeColor="text1"/>
                <w:lang w:val="cs-CZ"/>
              </w:rPr>
              <w:t xml:space="preserve"> a </w:t>
            </w:r>
            <w:r w:rsidRPr="00EB72E5">
              <w:rPr>
                <w:color w:val="000000" w:themeColor="text1"/>
                <w:lang w:val="cs-CZ"/>
              </w:rPr>
              <w:t>kontroly ze strany SÚKL/příslušné IRB/NEK, bude mít společnost Pfizer kromě svého práva okamžitě studii ukončit podle článku 18.1, písmeno c, bod 2) možnost uchýlit se</w:t>
            </w:r>
            <w:r w:rsidR="002C0FCD" w:rsidRPr="00EB72E5">
              <w:rPr>
                <w:color w:val="000000" w:themeColor="text1"/>
                <w:lang w:val="cs-CZ"/>
              </w:rPr>
              <w:t xml:space="preserve"> k </w:t>
            </w:r>
            <w:r w:rsidRPr="00EB72E5">
              <w:rPr>
                <w:color w:val="000000" w:themeColor="text1"/>
                <w:lang w:val="cs-CZ"/>
              </w:rPr>
              <w:t>jednomu nebo oběma</w:t>
            </w:r>
            <w:r w:rsidR="002C0FCD" w:rsidRPr="00EB72E5">
              <w:rPr>
                <w:color w:val="000000" w:themeColor="text1"/>
                <w:lang w:val="cs-CZ"/>
              </w:rPr>
              <w:t xml:space="preserve"> z </w:t>
            </w:r>
            <w:r w:rsidRPr="00EB72E5">
              <w:rPr>
                <w:color w:val="000000" w:themeColor="text1"/>
                <w:lang w:val="cs-CZ"/>
              </w:rPr>
              <w:t>následujících opravných prostředků:</w:t>
            </w:r>
          </w:p>
        </w:tc>
      </w:tr>
      <w:tr w:rsidR="00A17D88" w:rsidRPr="00E8695B" w14:paraId="5DE72EA0" w14:textId="543E4EC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59EF344" w14:textId="77777777" w:rsidR="00B33AE7" w:rsidRPr="00EB72E5" w:rsidRDefault="00B33AE7" w:rsidP="00B33AE7">
            <w:pPr>
              <w:widowControl w:val="0"/>
              <w:tabs>
                <w:tab w:val="left" w:pos="2940"/>
              </w:tabs>
              <w:rPr>
                <w:color w:val="000000" w:themeColor="text1"/>
                <w:lang w:val="cs"/>
              </w:rPr>
            </w:pPr>
            <w:r w:rsidRPr="00EB72E5">
              <w:rPr>
                <w:color w:val="000000" w:themeColor="text1"/>
                <w:lang w:val="cs"/>
              </w:rPr>
              <w:tab/>
            </w:r>
            <w:r w:rsidRPr="00EB72E5">
              <w:rPr>
                <w:color w:val="000000" w:themeColor="text1"/>
                <w:lang w:val="cs"/>
              </w:rPr>
              <w:tab/>
            </w:r>
          </w:p>
        </w:tc>
        <w:tc>
          <w:tcPr>
            <w:tcW w:w="4534" w:type="dxa"/>
            <w:tcBorders>
              <w:top w:val="nil"/>
              <w:left w:val="nil"/>
              <w:bottom w:val="nil"/>
              <w:right w:val="nil"/>
            </w:tcBorders>
          </w:tcPr>
          <w:p w14:paraId="755FF537" w14:textId="42A7A5F3" w:rsidR="00B33AE7" w:rsidRPr="00EB72E5" w:rsidRDefault="00B33AE7" w:rsidP="00B33AE7">
            <w:pPr>
              <w:widowControl w:val="0"/>
              <w:tabs>
                <w:tab w:val="left" w:pos="2940"/>
              </w:tabs>
              <w:rPr>
                <w:color w:val="000000" w:themeColor="text1"/>
                <w:lang w:val="cs-CZ"/>
              </w:rPr>
            </w:pPr>
            <w:r w:rsidRPr="00EB72E5">
              <w:rPr>
                <w:color w:val="000000" w:themeColor="text1"/>
                <w:lang w:val="cs-CZ"/>
              </w:rPr>
              <w:tab/>
            </w:r>
            <w:r w:rsidRPr="00EB72E5">
              <w:rPr>
                <w:color w:val="000000" w:themeColor="text1"/>
                <w:lang w:val="cs-CZ"/>
              </w:rPr>
              <w:tab/>
            </w:r>
          </w:p>
        </w:tc>
      </w:tr>
      <w:tr w:rsidR="00A17D88" w:rsidRPr="00EB72E5" w14:paraId="292F70F7" w14:textId="46536B0B"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8F48F70" w14:textId="77777777" w:rsidR="00B33AE7" w:rsidRPr="00EB72E5" w:rsidRDefault="00B33AE7" w:rsidP="00B33AE7">
            <w:pPr>
              <w:widowControl w:val="0"/>
              <w:autoSpaceDE w:val="0"/>
              <w:autoSpaceDN w:val="0"/>
              <w:adjustRightInd w:val="0"/>
              <w:ind w:left="2160" w:hanging="720"/>
              <w:rPr>
                <w:color w:val="000000" w:themeColor="text1"/>
              </w:rPr>
            </w:pPr>
            <w:r w:rsidRPr="00EB72E5">
              <w:rPr>
                <w:color w:val="000000" w:themeColor="text1"/>
              </w:rPr>
              <w:lastRenderedPageBreak/>
              <w:t>a.</w:t>
            </w:r>
            <w:r w:rsidRPr="00EB72E5">
              <w:rPr>
                <w:color w:val="000000" w:themeColor="text1"/>
              </w:rPr>
              <w:tab/>
              <w:t>Suspension of Study Subject enrollment, if the Study is not yet fully enrolled, and</w:t>
            </w:r>
          </w:p>
        </w:tc>
        <w:tc>
          <w:tcPr>
            <w:tcW w:w="4534" w:type="dxa"/>
            <w:tcBorders>
              <w:top w:val="nil"/>
              <w:left w:val="nil"/>
              <w:bottom w:val="nil"/>
              <w:right w:val="nil"/>
            </w:tcBorders>
          </w:tcPr>
          <w:p w14:paraId="093E6941" w14:textId="716C4C96" w:rsidR="00B33AE7" w:rsidRPr="00EB72E5" w:rsidRDefault="00B33AE7" w:rsidP="00B33AE7">
            <w:pPr>
              <w:widowControl w:val="0"/>
              <w:autoSpaceDE w:val="0"/>
              <w:autoSpaceDN w:val="0"/>
              <w:adjustRightInd w:val="0"/>
              <w:ind w:left="2160" w:hanging="720"/>
              <w:rPr>
                <w:color w:val="000000" w:themeColor="text1"/>
                <w:lang w:val="cs-CZ"/>
              </w:rPr>
            </w:pPr>
            <w:r w:rsidRPr="00EB72E5">
              <w:rPr>
                <w:color w:val="000000" w:themeColor="text1"/>
                <w:lang w:val="cs-CZ"/>
              </w:rPr>
              <w:t>a.</w:t>
            </w:r>
            <w:r w:rsidRPr="00EB72E5">
              <w:rPr>
                <w:color w:val="000000" w:themeColor="text1"/>
                <w:lang w:val="cs-CZ"/>
              </w:rPr>
              <w:tab/>
              <w:t>pozastavení zařazování subjektů hodnocení, jestliže není zařazování do studie provedeno</w:t>
            </w:r>
            <w:r w:rsidR="002C0FCD" w:rsidRPr="00EB72E5">
              <w:rPr>
                <w:color w:val="000000" w:themeColor="text1"/>
                <w:lang w:val="cs-CZ"/>
              </w:rPr>
              <w:t xml:space="preserve"> v </w:t>
            </w:r>
            <w:r w:rsidRPr="00EB72E5">
              <w:rPr>
                <w:color w:val="000000" w:themeColor="text1"/>
                <w:lang w:val="cs-CZ"/>
              </w:rPr>
              <w:t>plném rozsahu, a</w:t>
            </w:r>
          </w:p>
        </w:tc>
      </w:tr>
      <w:tr w:rsidR="00A17D88" w:rsidRPr="00E8695B" w14:paraId="4A14C43A" w14:textId="3B4DD1F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C0D6CD4" w14:textId="77777777" w:rsidR="00B33AE7" w:rsidRPr="00EB72E5" w:rsidRDefault="00B33AE7" w:rsidP="00B33AE7">
            <w:pPr>
              <w:widowControl w:val="0"/>
              <w:autoSpaceDE w:val="0"/>
              <w:autoSpaceDN w:val="0"/>
              <w:adjustRightInd w:val="0"/>
              <w:ind w:left="2160" w:hanging="720"/>
              <w:rPr>
                <w:color w:val="000000" w:themeColor="text1"/>
              </w:rPr>
            </w:pPr>
            <w:r w:rsidRPr="00EB72E5">
              <w:rPr>
                <w:color w:val="000000" w:themeColor="text1"/>
              </w:rPr>
              <w:t>b.</w:t>
            </w:r>
            <w:r w:rsidRPr="00EB72E5">
              <w:rPr>
                <w:color w:val="000000" w:themeColor="text1"/>
              </w:rPr>
              <w:tab/>
              <w:t>Suspension of all payments by Pfizer</w:t>
            </w:r>
          </w:p>
        </w:tc>
        <w:tc>
          <w:tcPr>
            <w:tcW w:w="4534" w:type="dxa"/>
            <w:tcBorders>
              <w:top w:val="nil"/>
              <w:left w:val="nil"/>
              <w:bottom w:val="nil"/>
              <w:right w:val="nil"/>
            </w:tcBorders>
          </w:tcPr>
          <w:p w14:paraId="337CC5C6" w14:textId="01BA0EFD" w:rsidR="00B33AE7" w:rsidRPr="00EB72E5" w:rsidRDefault="00B33AE7" w:rsidP="00B33AE7">
            <w:pPr>
              <w:widowControl w:val="0"/>
              <w:autoSpaceDE w:val="0"/>
              <w:autoSpaceDN w:val="0"/>
              <w:adjustRightInd w:val="0"/>
              <w:ind w:left="2160" w:hanging="720"/>
              <w:rPr>
                <w:color w:val="000000" w:themeColor="text1"/>
                <w:lang w:val="cs-CZ"/>
              </w:rPr>
            </w:pPr>
            <w:r w:rsidRPr="00EB72E5">
              <w:rPr>
                <w:color w:val="000000" w:themeColor="text1"/>
                <w:lang w:val="cs-CZ"/>
              </w:rPr>
              <w:t>b.</w:t>
            </w:r>
            <w:r w:rsidRPr="00EB72E5">
              <w:rPr>
                <w:color w:val="000000" w:themeColor="text1"/>
                <w:lang w:val="cs-CZ"/>
              </w:rPr>
              <w:tab/>
              <w:t>pozastavení všech plateb společností Pfizer.</w:t>
            </w:r>
          </w:p>
        </w:tc>
      </w:tr>
      <w:tr w:rsidR="00A17D88" w:rsidRPr="00E8695B" w14:paraId="5F1C26D7" w14:textId="5121337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9B8BC4A" w14:textId="77777777" w:rsidR="00B33AE7" w:rsidRPr="00EB72E5" w:rsidRDefault="00B33AE7" w:rsidP="00B33AE7">
            <w:pPr>
              <w:widowControl w:val="0"/>
              <w:rPr>
                <w:color w:val="000000" w:themeColor="text1"/>
                <w:lang w:val="pl-PL"/>
              </w:rPr>
            </w:pPr>
          </w:p>
        </w:tc>
        <w:tc>
          <w:tcPr>
            <w:tcW w:w="4534" w:type="dxa"/>
            <w:tcBorders>
              <w:top w:val="nil"/>
              <w:left w:val="nil"/>
              <w:bottom w:val="nil"/>
              <w:right w:val="nil"/>
            </w:tcBorders>
          </w:tcPr>
          <w:p w14:paraId="01C09648" w14:textId="77777777" w:rsidR="00B33AE7" w:rsidRPr="00EB72E5" w:rsidRDefault="00B33AE7" w:rsidP="00B33AE7">
            <w:pPr>
              <w:widowControl w:val="0"/>
              <w:rPr>
                <w:color w:val="000000" w:themeColor="text1"/>
                <w:lang w:val="cs-CZ"/>
              </w:rPr>
            </w:pPr>
          </w:p>
        </w:tc>
      </w:tr>
      <w:tr w:rsidR="00A17D88" w:rsidRPr="00E8695B" w14:paraId="7E8B070D" w14:textId="7CC4B54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60AFCA4" w14:textId="7D1B269E" w:rsidR="00B33AE7" w:rsidRPr="00EB72E5" w:rsidRDefault="00B33AE7" w:rsidP="00B33AE7">
            <w:pPr>
              <w:widowControl w:val="0"/>
              <w:ind w:left="720"/>
              <w:rPr>
                <w:color w:val="000000" w:themeColor="text1"/>
              </w:rPr>
            </w:pPr>
            <w:r w:rsidRPr="00EB72E5">
              <w:rPr>
                <w:color w:val="000000" w:themeColor="text1"/>
              </w:rPr>
              <w:t xml:space="preserve">Any suspension of enrollment or payment will continue until Principal Investigator and Institution return to compliance with their Study obligations, as determined by </w:t>
            </w:r>
            <w:proofErr w:type="spellStart"/>
            <w:r w:rsidRPr="00EB72E5">
              <w:rPr>
                <w:color w:val="000000" w:themeColor="text1"/>
              </w:rPr>
              <w:t>Pfizer.Upon</w:t>
            </w:r>
            <w:proofErr w:type="spellEnd"/>
            <w:r w:rsidRPr="00EB72E5">
              <w:rPr>
                <w:color w:val="000000" w:themeColor="text1"/>
              </w:rPr>
              <w:t xml:space="preserve"> return to compliance payments will resume..</w:t>
            </w:r>
            <w:r w:rsidR="002C0FCD" w:rsidRPr="00EB72E5">
              <w:rPr>
                <w:color w:val="000000" w:themeColor="text1"/>
              </w:rPr>
              <w:t xml:space="preserve"> </w:t>
            </w:r>
            <w:r w:rsidRPr="00EB72E5">
              <w:rPr>
                <w:color w:val="000000" w:themeColor="text1"/>
              </w:rPr>
              <w:t>Use of either or both of the above remedies does not preclude Pfizer from exercising its right to immediately terminate the Study if Principal Investigator and Institution do not become compliant.</w:t>
            </w:r>
          </w:p>
        </w:tc>
        <w:tc>
          <w:tcPr>
            <w:tcW w:w="4534" w:type="dxa"/>
            <w:tcBorders>
              <w:top w:val="nil"/>
              <w:left w:val="nil"/>
              <w:bottom w:val="nil"/>
              <w:right w:val="nil"/>
            </w:tcBorders>
          </w:tcPr>
          <w:p w14:paraId="216C5F7C" w14:textId="2F049FFA" w:rsidR="00B33AE7" w:rsidRPr="00EB72E5" w:rsidRDefault="00B33AE7" w:rsidP="00B33AE7">
            <w:pPr>
              <w:widowControl w:val="0"/>
              <w:ind w:left="720"/>
              <w:rPr>
                <w:color w:val="000000" w:themeColor="text1"/>
                <w:lang w:val="cs-CZ"/>
              </w:rPr>
            </w:pPr>
            <w:r w:rsidRPr="00EB72E5">
              <w:rPr>
                <w:color w:val="000000" w:themeColor="text1"/>
                <w:lang w:val="cs-CZ"/>
              </w:rPr>
              <w:t>Jakékoli pozastavení zařazování nebo plateb bude pokračovat do doby, než hlavní zkoušející</w:t>
            </w:r>
            <w:r w:rsidR="002C0FCD" w:rsidRPr="00EB72E5">
              <w:rPr>
                <w:color w:val="000000" w:themeColor="text1"/>
                <w:lang w:val="cs-CZ"/>
              </w:rPr>
              <w:t xml:space="preserve"> a </w:t>
            </w:r>
            <w:r w:rsidRPr="00EB72E5">
              <w:rPr>
                <w:color w:val="000000" w:themeColor="text1"/>
                <w:lang w:val="cs-CZ"/>
              </w:rPr>
              <w:t>zdravotnické zařízení, dle zjištění společnosti Pfizer, neobnoví dodržování svých závazků</w:t>
            </w:r>
            <w:r w:rsidR="002C0FCD" w:rsidRPr="00EB72E5">
              <w:rPr>
                <w:color w:val="000000" w:themeColor="text1"/>
                <w:lang w:val="cs-CZ"/>
              </w:rPr>
              <w:t xml:space="preserve"> v </w:t>
            </w:r>
            <w:r w:rsidRPr="00EB72E5">
              <w:rPr>
                <w:color w:val="000000" w:themeColor="text1"/>
                <w:lang w:val="cs-CZ"/>
              </w:rPr>
              <w:t>rámci studie.</w:t>
            </w:r>
            <w:r w:rsidR="002C0FCD" w:rsidRPr="00EB72E5">
              <w:rPr>
                <w:color w:val="000000" w:themeColor="text1"/>
                <w:lang w:val="cs-CZ"/>
              </w:rPr>
              <w:t xml:space="preserve"> </w:t>
            </w:r>
            <w:r w:rsidRPr="00EB72E5">
              <w:rPr>
                <w:color w:val="000000" w:themeColor="text1"/>
                <w:lang w:val="cs-CZ"/>
              </w:rPr>
              <w:t>Použití jednoho nebo obou výše uvedených opravných prostředků nebrání společnosti Pfizer</w:t>
            </w:r>
            <w:r w:rsidR="002C0FCD" w:rsidRPr="00EB72E5">
              <w:rPr>
                <w:color w:val="000000" w:themeColor="text1"/>
                <w:lang w:val="cs-CZ"/>
              </w:rPr>
              <w:t xml:space="preserve"> v </w:t>
            </w:r>
            <w:r w:rsidRPr="00EB72E5">
              <w:rPr>
                <w:color w:val="000000" w:themeColor="text1"/>
                <w:lang w:val="cs-CZ"/>
              </w:rPr>
              <w:t>uplatnění jejího práva okamžitě ukončit studii, jestliže hlavní zkoušející</w:t>
            </w:r>
            <w:r w:rsidR="002C0FCD" w:rsidRPr="00EB72E5">
              <w:rPr>
                <w:color w:val="000000" w:themeColor="text1"/>
                <w:lang w:val="cs-CZ"/>
              </w:rPr>
              <w:t xml:space="preserve"> a </w:t>
            </w:r>
            <w:r w:rsidRPr="00EB72E5">
              <w:rPr>
                <w:color w:val="000000" w:themeColor="text1"/>
                <w:lang w:val="cs-CZ"/>
              </w:rPr>
              <w:t>zdravotnické zařízení nezačnou dodržovat své závazky.</w:t>
            </w:r>
          </w:p>
        </w:tc>
      </w:tr>
      <w:tr w:rsidR="00A17D88" w:rsidRPr="00E8695B" w14:paraId="5EFAA8FC" w14:textId="0472963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69A7802" w14:textId="77777777" w:rsidR="00B33AE7" w:rsidRPr="00EB72E5" w:rsidRDefault="00B33AE7" w:rsidP="00B33AE7">
            <w:pPr>
              <w:widowControl w:val="0"/>
              <w:rPr>
                <w:b/>
                <w:color w:val="000000" w:themeColor="text1"/>
                <w:lang w:val="cs"/>
              </w:rPr>
            </w:pPr>
          </w:p>
        </w:tc>
        <w:tc>
          <w:tcPr>
            <w:tcW w:w="4534" w:type="dxa"/>
            <w:tcBorders>
              <w:top w:val="nil"/>
              <w:left w:val="nil"/>
              <w:bottom w:val="nil"/>
              <w:right w:val="nil"/>
            </w:tcBorders>
          </w:tcPr>
          <w:p w14:paraId="3AF966D7" w14:textId="77777777" w:rsidR="00B33AE7" w:rsidRPr="00EB72E5" w:rsidRDefault="00B33AE7" w:rsidP="00B33AE7">
            <w:pPr>
              <w:widowControl w:val="0"/>
              <w:rPr>
                <w:b/>
                <w:color w:val="000000" w:themeColor="text1"/>
                <w:lang w:val="cs-CZ"/>
              </w:rPr>
            </w:pPr>
          </w:p>
        </w:tc>
      </w:tr>
      <w:tr w:rsidR="00A17D88" w:rsidRPr="00EB72E5" w14:paraId="7B5D1935" w14:textId="3A46C991"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131B798" w14:textId="77777777" w:rsidR="00B33AE7" w:rsidRPr="00EB72E5" w:rsidRDefault="00B33AE7" w:rsidP="00B33AE7">
            <w:pPr>
              <w:widowControl w:val="0"/>
              <w:tabs>
                <w:tab w:val="left" w:pos="720"/>
              </w:tabs>
              <w:ind w:left="720" w:hanging="720"/>
              <w:rPr>
                <w:color w:val="000000" w:themeColor="text1"/>
              </w:rPr>
            </w:pPr>
            <w:r w:rsidRPr="00EB72E5">
              <w:rPr>
                <w:color w:val="000000" w:themeColor="text1"/>
              </w:rPr>
              <w:t>14.</w:t>
            </w:r>
            <w:r w:rsidRPr="00EB72E5">
              <w:rPr>
                <w:color w:val="000000" w:themeColor="text1"/>
              </w:rPr>
              <w:tab/>
            </w:r>
            <w:r w:rsidRPr="00EB72E5">
              <w:rPr>
                <w:color w:val="000000" w:themeColor="text1"/>
                <w:u w:val="single"/>
              </w:rPr>
              <w:t>Inventions</w:t>
            </w:r>
          </w:p>
        </w:tc>
        <w:tc>
          <w:tcPr>
            <w:tcW w:w="4534" w:type="dxa"/>
            <w:tcBorders>
              <w:top w:val="nil"/>
              <w:left w:val="nil"/>
              <w:bottom w:val="nil"/>
              <w:right w:val="nil"/>
            </w:tcBorders>
          </w:tcPr>
          <w:p w14:paraId="48AFA0C8" w14:textId="284BF93F"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14.</w:t>
            </w:r>
            <w:r w:rsidRPr="00EB72E5">
              <w:rPr>
                <w:color w:val="000000" w:themeColor="text1"/>
                <w:lang w:val="cs-CZ"/>
              </w:rPr>
              <w:tab/>
            </w:r>
            <w:r w:rsidRPr="00EB72E5">
              <w:rPr>
                <w:color w:val="000000" w:themeColor="text1"/>
                <w:u w:val="single"/>
                <w:lang w:val="cs-CZ"/>
              </w:rPr>
              <w:t>Vynálezy.</w:t>
            </w:r>
          </w:p>
        </w:tc>
      </w:tr>
      <w:tr w:rsidR="00A17D88" w:rsidRPr="00EB72E5" w14:paraId="4B63EFCE" w14:textId="6940BED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D9D0209"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73E65A54" w14:textId="77777777" w:rsidR="00B33AE7" w:rsidRPr="00EB72E5" w:rsidRDefault="00B33AE7" w:rsidP="00B33AE7">
            <w:pPr>
              <w:widowControl w:val="0"/>
              <w:rPr>
                <w:color w:val="000000" w:themeColor="text1"/>
                <w:lang w:val="cs-CZ"/>
              </w:rPr>
            </w:pPr>
          </w:p>
        </w:tc>
      </w:tr>
      <w:tr w:rsidR="00A17D88" w:rsidRPr="00EB72E5" w14:paraId="432247EC" w14:textId="5AF456F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3F39830" w14:textId="29E6D681" w:rsidR="00B33AE7" w:rsidRPr="00EB72E5" w:rsidRDefault="00B33AE7" w:rsidP="00B33AE7">
            <w:pPr>
              <w:widowControl w:val="0"/>
              <w:tabs>
                <w:tab w:val="left" w:pos="1440"/>
              </w:tabs>
              <w:ind w:left="1440" w:hanging="720"/>
              <w:rPr>
                <w:color w:val="000000" w:themeColor="text1"/>
              </w:rPr>
            </w:pPr>
            <w:r w:rsidRPr="00EB72E5">
              <w:rPr>
                <w:color w:val="000000" w:themeColor="text1"/>
              </w:rPr>
              <w:t>14.1</w:t>
            </w:r>
            <w:r w:rsidRPr="00EB72E5">
              <w:rPr>
                <w:color w:val="000000" w:themeColor="text1"/>
              </w:rPr>
              <w:tab/>
            </w:r>
            <w:r w:rsidRPr="00EB72E5">
              <w:rPr>
                <w:color w:val="000000" w:themeColor="text1"/>
                <w:u w:val="single"/>
              </w:rPr>
              <w:t>Notification</w:t>
            </w:r>
            <w:r w:rsidRPr="00EB72E5">
              <w:rPr>
                <w:color w:val="000000" w:themeColor="text1"/>
              </w:rPr>
              <w:t>.</w:t>
            </w:r>
            <w:r w:rsidR="002C0FCD" w:rsidRPr="00EB72E5">
              <w:rPr>
                <w:color w:val="000000" w:themeColor="text1"/>
              </w:rPr>
              <w:t xml:space="preserve"> </w:t>
            </w:r>
            <w:r w:rsidRPr="00EB72E5">
              <w:rPr>
                <w:color w:val="000000" w:themeColor="text1"/>
              </w:rPr>
              <w:t>If the conduct of Study results in any right that may be granted or recognized under any legislation regarding patents, copyrights, trademarks, industrial designs, discovery or any other intellectual and industrial property, whether patentable or not (“</w:t>
            </w:r>
            <w:r w:rsidRPr="00EB72E5">
              <w:rPr>
                <w:b/>
                <w:color w:val="000000" w:themeColor="text1"/>
              </w:rPr>
              <w:t>Invention</w:t>
            </w:r>
            <w:r w:rsidRPr="00EB72E5">
              <w:rPr>
                <w:color w:val="000000" w:themeColor="text1"/>
              </w:rPr>
              <w:t>”), Principal Investigator will promptly inform Pfizer.</w:t>
            </w:r>
          </w:p>
        </w:tc>
        <w:tc>
          <w:tcPr>
            <w:tcW w:w="4534" w:type="dxa"/>
            <w:tcBorders>
              <w:top w:val="nil"/>
              <w:left w:val="nil"/>
              <w:bottom w:val="nil"/>
              <w:right w:val="nil"/>
            </w:tcBorders>
          </w:tcPr>
          <w:p w14:paraId="6AB99A59" w14:textId="36AC80CD"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14.1</w:t>
            </w:r>
            <w:r w:rsidRPr="00EB72E5">
              <w:rPr>
                <w:color w:val="000000" w:themeColor="text1"/>
                <w:lang w:val="cs-CZ"/>
              </w:rPr>
              <w:tab/>
            </w:r>
            <w:r w:rsidRPr="00EB72E5">
              <w:rPr>
                <w:color w:val="000000" w:themeColor="text1"/>
                <w:u w:val="single"/>
                <w:lang w:val="cs-CZ"/>
              </w:rPr>
              <w:t>Oznámení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Pokud na základě provádění studie vznikne nějaké právo, jež může být uděleno nebo uznáno na základě jakýchkoli právních předpisů týkajících se patentů, autorských práv, ochranných známek, průmyslových vzorů, objevů nebo jiného duševního či průmyslového vlastnictví bez ohledu na to, zda jej lze patentovat či nikoli („</w:t>
            </w:r>
            <w:r w:rsidRPr="00EB72E5">
              <w:rPr>
                <w:b/>
                <w:bCs/>
                <w:color w:val="000000" w:themeColor="text1"/>
                <w:lang w:val="cs-CZ"/>
              </w:rPr>
              <w:t>vynález</w:t>
            </w:r>
            <w:r w:rsidRPr="00EB72E5">
              <w:rPr>
                <w:color w:val="000000" w:themeColor="text1"/>
                <w:lang w:val="cs-CZ"/>
              </w:rPr>
              <w:t>“), bude hlavní zkoušející bezodkladně informovat společnost Pfizer.</w:t>
            </w:r>
          </w:p>
        </w:tc>
      </w:tr>
      <w:tr w:rsidR="00A17D88" w:rsidRPr="00EB72E5" w14:paraId="216D6FD8" w14:textId="670CEC9B"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52E0473"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75DDE31A" w14:textId="77777777" w:rsidR="00B33AE7" w:rsidRPr="00EB72E5" w:rsidRDefault="00B33AE7" w:rsidP="00B33AE7">
            <w:pPr>
              <w:widowControl w:val="0"/>
              <w:rPr>
                <w:color w:val="000000" w:themeColor="text1"/>
                <w:lang w:val="cs-CZ"/>
              </w:rPr>
            </w:pPr>
          </w:p>
        </w:tc>
      </w:tr>
      <w:tr w:rsidR="00A17D88" w:rsidRPr="00E8695B" w14:paraId="07B2F58B" w14:textId="07E01F8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E68708E" w14:textId="223FD5F6" w:rsidR="00B33AE7" w:rsidRPr="00EB72E5" w:rsidRDefault="00B33AE7" w:rsidP="00B33AE7">
            <w:pPr>
              <w:widowControl w:val="0"/>
              <w:tabs>
                <w:tab w:val="left" w:pos="1440"/>
              </w:tabs>
              <w:ind w:left="1440" w:hanging="720"/>
              <w:rPr>
                <w:color w:val="000000" w:themeColor="text1"/>
              </w:rPr>
            </w:pPr>
            <w:r w:rsidRPr="00EB72E5">
              <w:rPr>
                <w:color w:val="000000" w:themeColor="text1"/>
              </w:rPr>
              <w:t>14.2</w:t>
            </w:r>
            <w:r w:rsidRPr="00EB72E5">
              <w:rPr>
                <w:color w:val="000000" w:themeColor="text1"/>
              </w:rPr>
              <w:tab/>
            </w:r>
            <w:r w:rsidRPr="00EB72E5">
              <w:rPr>
                <w:color w:val="000000" w:themeColor="text1"/>
                <w:u w:val="single"/>
              </w:rPr>
              <w:t>Assignment</w:t>
            </w:r>
            <w:r w:rsidRPr="00EB72E5">
              <w:rPr>
                <w:color w:val="000000" w:themeColor="text1"/>
              </w:rPr>
              <w:t>.</w:t>
            </w:r>
            <w:r w:rsidR="002C0FCD" w:rsidRPr="00EB72E5">
              <w:rPr>
                <w:color w:val="000000" w:themeColor="text1"/>
              </w:rPr>
              <w:t xml:space="preserve"> </w:t>
            </w:r>
            <w:r w:rsidRPr="00EB72E5">
              <w:rPr>
                <w:color w:val="000000" w:themeColor="text1"/>
              </w:rPr>
              <w:t xml:space="preserve">Principal Investigator or Institution, as applicable, will assign, or ensure that inventors assign, all interest in any such Invention to Pfizer, free of any obligation or </w:t>
            </w:r>
            <w:r w:rsidRPr="00EB72E5">
              <w:rPr>
                <w:color w:val="000000" w:themeColor="text1"/>
              </w:rPr>
              <w:lastRenderedPageBreak/>
              <w:t>consideration beyond that provided for in this Agreement.</w:t>
            </w:r>
            <w:r w:rsidR="002C0FCD" w:rsidRPr="00EB72E5">
              <w:rPr>
                <w:color w:val="000000" w:themeColor="text1"/>
              </w:rPr>
              <w:t xml:space="preserve"> </w:t>
            </w:r>
            <w:r w:rsidRPr="00EB72E5">
              <w:rPr>
                <w:color w:val="000000" w:themeColor="text1"/>
              </w:rPr>
              <w:t>Principal Investigator as the author (inventor, originator) and/or Institution, as the employer of Principal Investigator exercising economic rights of Principal Investigator as the author (whichever applicable), hereby assigns all transferable intellectual property rights in any Inventions (namely Institution’s right to exercise economic rights to Inventions) to Pfizer.</w:t>
            </w:r>
            <w:r w:rsidR="002C0FCD" w:rsidRPr="00EB72E5">
              <w:rPr>
                <w:color w:val="000000" w:themeColor="text1"/>
              </w:rPr>
              <w:t xml:space="preserve"> </w:t>
            </w:r>
            <w:r w:rsidRPr="00EB72E5">
              <w:rPr>
                <w:color w:val="000000" w:themeColor="text1"/>
              </w:rPr>
              <w:t xml:space="preserve">In the event that the nature of intellectual property rights prohibits the assignment of all or any of such rights as set forth above, Principal Investigator and/or Institution (whichever applicable) hereby grants to Pfizer an express, exclusive, irrevocable and royalty-free license in perpetuity for use and exercise, to the extent permitted by applicable law, of any and all intellectual property rights in and to Inventions </w:t>
            </w:r>
            <w:r w:rsidRPr="00EB72E5">
              <w:rPr>
                <w:b/>
                <w:color w:val="000000" w:themeColor="text1"/>
              </w:rPr>
              <w:t>[for any business purpose Pfizer so wishes]</w:t>
            </w:r>
            <w:r w:rsidRPr="00EB72E5">
              <w:rPr>
                <w:color w:val="000000" w:themeColor="text1"/>
              </w:rPr>
              <w:t>.</w:t>
            </w:r>
            <w:r w:rsidR="002C0FCD" w:rsidRPr="00EB72E5">
              <w:rPr>
                <w:color w:val="000000" w:themeColor="text1"/>
              </w:rPr>
              <w:t xml:space="preserve"> </w:t>
            </w:r>
            <w:r w:rsidRPr="00EB72E5">
              <w:rPr>
                <w:color w:val="000000" w:themeColor="text1"/>
              </w:rPr>
              <w:t>Notwithstanding the foregoing, Principal Investigator and Institution hereby agree that Pfizer has the right to grant sub-licenses, or transfer the license granted to it under this Article, to third parties or not to use the license.</w:t>
            </w:r>
          </w:p>
        </w:tc>
        <w:tc>
          <w:tcPr>
            <w:tcW w:w="4534" w:type="dxa"/>
            <w:tcBorders>
              <w:top w:val="nil"/>
              <w:left w:val="nil"/>
              <w:bottom w:val="nil"/>
              <w:right w:val="nil"/>
            </w:tcBorders>
          </w:tcPr>
          <w:p w14:paraId="3C25C9F8" w14:textId="0F6CA954"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14.2</w:t>
            </w:r>
            <w:r w:rsidRPr="00EB72E5">
              <w:rPr>
                <w:color w:val="000000" w:themeColor="text1"/>
                <w:lang w:val="cs-CZ"/>
              </w:rPr>
              <w:tab/>
            </w:r>
            <w:r w:rsidRPr="00EB72E5">
              <w:rPr>
                <w:color w:val="000000" w:themeColor="text1"/>
                <w:u w:val="single"/>
                <w:lang w:val="cs-CZ"/>
              </w:rPr>
              <w:t>Postoupení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 nebo případně zdravotnické zařízení postoupí nebo zajistí, že všichni původci vynálezu postoupí veškerá práva</w:t>
            </w:r>
            <w:r w:rsidR="002C0FCD" w:rsidRPr="00EB72E5">
              <w:rPr>
                <w:color w:val="000000" w:themeColor="text1"/>
                <w:lang w:val="cs-CZ"/>
              </w:rPr>
              <w:t xml:space="preserve"> k </w:t>
            </w:r>
            <w:r w:rsidRPr="00EB72E5">
              <w:rPr>
                <w:color w:val="000000" w:themeColor="text1"/>
                <w:lang w:val="cs-CZ"/>
              </w:rPr>
              <w:t xml:space="preserve">takovému vynálezu společnosti Pfizer bez </w:t>
            </w:r>
            <w:r w:rsidRPr="00EB72E5">
              <w:rPr>
                <w:color w:val="000000" w:themeColor="text1"/>
                <w:lang w:val="cs-CZ"/>
              </w:rPr>
              <w:lastRenderedPageBreak/>
              <w:t>jakýchkoli dalších závazků nebo odměn nad rámec uvedený</w:t>
            </w:r>
            <w:r w:rsidR="002C0FCD" w:rsidRPr="00EB72E5">
              <w:rPr>
                <w:color w:val="000000" w:themeColor="text1"/>
                <w:lang w:val="cs-CZ"/>
              </w:rPr>
              <w:t xml:space="preserve"> v </w:t>
            </w:r>
            <w:r w:rsidRPr="00EB72E5">
              <w:rPr>
                <w:color w:val="000000" w:themeColor="text1"/>
                <w:lang w:val="cs-CZ"/>
              </w:rPr>
              <w:t>této smlouvě.</w:t>
            </w:r>
            <w:r w:rsidR="002C0FCD" w:rsidRPr="00EB72E5">
              <w:rPr>
                <w:color w:val="000000" w:themeColor="text1"/>
                <w:lang w:val="cs-CZ"/>
              </w:rPr>
              <w:t xml:space="preserve"> </w:t>
            </w:r>
            <w:r w:rsidRPr="00EB72E5">
              <w:rPr>
                <w:color w:val="000000" w:themeColor="text1"/>
                <w:lang w:val="cs-CZ"/>
              </w:rPr>
              <w:t>Hlavní zkoušející jako autor (vynálezce, původce) a/nebo zdravotnické zařízení, jako zaměstnavatel hlavního zkoušejícího vykonávající hospodářská práva hlavního zkoušejícího jako autora (cokoli</w:t>
            </w:r>
            <w:r w:rsidR="002C0FCD" w:rsidRPr="00EB72E5">
              <w:rPr>
                <w:color w:val="000000" w:themeColor="text1"/>
                <w:lang w:val="cs-CZ"/>
              </w:rPr>
              <w:t xml:space="preserve"> z </w:t>
            </w:r>
            <w:r w:rsidRPr="00EB72E5">
              <w:rPr>
                <w:color w:val="000000" w:themeColor="text1"/>
                <w:lang w:val="cs-CZ"/>
              </w:rPr>
              <w:t>toho platí), tímto postupuje společnosti Pfizer veškerá převoditelná práva</w:t>
            </w:r>
            <w:r w:rsidR="002C0FCD" w:rsidRPr="00EB72E5">
              <w:rPr>
                <w:color w:val="000000" w:themeColor="text1"/>
                <w:lang w:val="cs-CZ"/>
              </w:rPr>
              <w:t xml:space="preserve"> k </w:t>
            </w:r>
            <w:r w:rsidRPr="00EB72E5">
              <w:rPr>
                <w:color w:val="000000" w:themeColor="text1"/>
                <w:lang w:val="cs-CZ"/>
              </w:rPr>
              <w:t>duševnímu vlastnictví týkající se veškerých vynálezů (zejména právo zdravotnického zařízení vykonávat hospodářská práva</w:t>
            </w:r>
            <w:r w:rsidR="002C0FCD" w:rsidRPr="00EB72E5">
              <w:rPr>
                <w:color w:val="000000" w:themeColor="text1"/>
                <w:lang w:val="cs-CZ"/>
              </w:rPr>
              <w:t xml:space="preserve"> v </w:t>
            </w:r>
            <w:r w:rsidRPr="00EB72E5">
              <w:rPr>
                <w:color w:val="000000" w:themeColor="text1"/>
                <w:lang w:val="cs-CZ"/>
              </w:rPr>
              <w:t>souvislosti</w:t>
            </w:r>
            <w:r w:rsidR="002C0FCD" w:rsidRPr="00EB72E5">
              <w:rPr>
                <w:color w:val="000000" w:themeColor="text1"/>
                <w:lang w:val="cs-CZ"/>
              </w:rPr>
              <w:t xml:space="preserve"> s </w:t>
            </w:r>
            <w:r w:rsidRPr="00EB72E5">
              <w:rPr>
                <w:color w:val="000000" w:themeColor="text1"/>
                <w:lang w:val="cs-CZ"/>
              </w:rPr>
              <w:t>vynálezy).</w:t>
            </w:r>
            <w:r w:rsidR="002C0FCD" w:rsidRPr="00EB72E5">
              <w:rPr>
                <w:color w:val="000000" w:themeColor="text1"/>
                <w:lang w:val="cs-CZ"/>
              </w:rPr>
              <w:t xml:space="preserve"> V </w:t>
            </w:r>
            <w:r w:rsidRPr="00EB72E5">
              <w:rPr>
                <w:color w:val="000000" w:themeColor="text1"/>
                <w:lang w:val="cs-CZ"/>
              </w:rPr>
              <w:t>případě, že povaha práv</w:t>
            </w:r>
            <w:r w:rsidR="002C0FCD" w:rsidRPr="00EB72E5">
              <w:rPr>
                <w:color w:val="000000" w:themeColor="text1"/>
                <w:lang w:val="cs-CZ"/>
              </w:rPr>
              <w:t xml:space="preserve"> k </w:t>
            </w:r>
            <w:r w:rsidRPr="00EB72E5">
              <w:rPr>
                <w:color w:val="000000" w:themeColor="text1"/>
                <w:lang w:val="cs-CZ"/>
              </w:rPr>
              <w:t>duševnímu vlastnictví znemožňuje postoupení všech či některých těchto práv výše popsaným způsobem, hlavní zkoušející a/nebo zdravotnické zařízení tímto udělují společnosti Pfizer výslovnou, výlučnou, nezrušitelnou</w:t>
            </w:r>
            <w:r w:rsidR="002C0FCD" w:rsidRPr="00EB72E5">
              <w:rPr>
                <w:color w:val="000000" w:themeColor="text1"/>
                <w:lang w:val="cs-CZ"/>
              </w:rPr>
              <w:t xml:space="preserve"> a </w:t>
            </w:r>
            <w:r w:rsidRPr="00EB72E5">
              <w:rPr>
                <w:color w:val="000000" w:themeColor="text1"/>
                <w:lang w:val="cs-CZ"/>
              </w:rPr>
              <w:t>bezplatnou licenci bez časového omezení</w:t>
            </w:r>
            <w:r w:rsidR="002C0FCD" w:rsidRPr="00EB72E5">
              <w:rPr>
                <w:color w:val="000000" w:themeColor="text1"/>
                <w:lang w:val="cs-CZ"/>
              </w:rPr>
              <w:t xml:space="preserve"> k </w:t>
            </w:r>
            <w:r w:rsidRPr="00EB72E5">
              <w:rPr>
                <w:color w:val="000000" w:themeColor="text1"/>
                <w:lang w:val="cs-CZ"/>
              </w:rPr>
              <w:t>užívání</w:t>
            </w:r>
            <w:r w:rsidR="002C0FCD" w:rsidRPr="00EB72E5">
              <w:rPr>
                <w:color w:val="000000" w:themeColor="text1"/>
                <w:lang w:val="cs-CZ"/>
              </w:rPr>
              <w:t xml:space="preserve"> a </w:t>
            </w:r>
            <w:r w:rsidRPr="00EB72E5">
              <w:rPr>
                <w:color w:val="000000" w:themeColor="text1"/>
                <w:lang w:val="cs-CZ"/>
              </w:rPr>
              <w:t>výkonu veškerých práv</w:t>
            </w:r>
            <w:r w:rsidR="002C0FCD" w:rsidRPr="00EB72E5">
              <w:rPr>
                <w:color w:val="000000" w:themeColor="text1"/>
                <w:lang w:val="cs-CZ"/>
              </w:rPr>
              <w:t xml:space="preserve"> k </w:t>
            </w:r>
            <w:r w:rsidRPr="00EB72E5">
              <w:rPr>
                <w:color w:val="000000" w:themeColor="text1"/>
                <w:lang w:val="cs-CZ"/>
              </w:rPr>
              <w:t>duševnímu vlastnictví</w:t>
            </w:r>
            <w:r w:rsidR="002C0FCD" w:rsidRPr="00EB72E5">
              <w:rPr>
                <w:color w:val="000000" w:themeColor="text1"/>
                <w:lang w:val="cs-CZ"/>
              </w:rPr>
              <w:t xml:space="preserve"> a </w:t>
            </w:r>
            <w:r w:rsidRPr="00EB72E5">
              <w:rPr>
                <w:color w:val="000000" w:themeColor="text1"/>
                <w:lang w:val="cs-CZ"/>
              </w:rPr>
              <w:t>k vynálezům</w:t>
            </w:r>
            <w:r w:rsidR="002C0FCD" w:rsidRPr="00EB72E5">
              <w:rPr>
                <w:color w:val="000000" w:themeColor="text1"/>
                <w:lang w:val="cs-CZ"/>
              </w:rPr>
              <w:t xml:space="preserve"> v </w:t>
            </w:r>
            <w:r w:rsidRPr="00EB72E5">
              <w:rPr>
                <w:color w:val="000000" w:themeColor="text1"/>
                <w:lang w:val="cs-CZ"/>
              </w:rPr>
              <w:t xml:space="preserve">rozsahu povoleném příslušnými právními předpisy </w:t>
            </w:r>
            <w:r w:rsidRPr="00EB72E5">
              <w:rPr>
                <w:b/>
                <w:bCs/>
                <w:color w:val="000000" w:themeColor="text1"/>
                <w:lang w:val="cs-CZ"/>
              </w:rPr>
              <w:t>[pro veškeré obchodní účely, jaké si Pfizer bude přát]</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Bez ohledu na výše uvedené, hlavní zkoušející</w:t>
            </w:r>
            <w:r w:rsidR="002C0FCD" w:rsidRPr="00EB72E5">
              <w:rPr>
                <w:color w:val="000000" w:themeColor="text1"/>
                <w:lang w:val="cs-CZ"/>
              </w:rPr>
              <w:t xml:space="preserve"> a </w:t>
            </w:r>
            <w:r w:rsidRPr="00EB72E5">
              <w:rPr>
                <w:color w:val="000000" w:themeColor="text1"/>
                <w:lang w:val="cs-CZ"/>
              </w:rPr>
              <w:t>zdravotnické zařízení tímto souhlasí</w:t>
            </w:r>
            <w:r w:rsidR="002C0FCD" w:rsidRPr="00EB72E5">
              <w:rPr>
                <w:color w:val="000000" w:themeColor="text1"/>
                <w:lang w:val="cs-CZ"/>
              </w:rPr>
              <w:t xml:space="preserve"> s </w:t>
            </w:r>
            <w:r w:rsidRPr="00EB72E5">
              <w:rPr>
                <w:color w:val="000000" w:themeColor="text1"/>
                <w:lang w:val="cs-CZ"/>
              </w:rPr>
              <w:t>tím, že společnost Pfizer má právo udělit dílčí licence nebo převést licenci, která jí byla udělena podle tohoto článku, na třetí strany nebo licenci nevyužít.</w:t>
            </w:r>
          </w:p>
        </w:tc>
      </w:tr>
      <w:tr w:rsidR="00A17D88" w:rsidRPr="00E8695B" w14:paraId="67C1B3A0" w14:textId="184222F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7829602"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3C44977A" w14:textId="77777777" w:rsidR="00B33AE7" w:rsidRPr="00EB72E5" w:rsidRDefault="00B33AE7" w:rsidP="00B33AE7">
            <w:pPr>
              <w:widowControl w:val="0"/>
              <w:rPr>
                <w:color w:val="000000" w:themeColor="text1"/>
                <w:lang w:val="cs-CZ"/>
              </w:rPr>
            </w:pPr>
          </w:p>
        </w:tc>
      </w:tr>
      <w:tr w:rsidR="00A17D88" w:rsidRPr="00EB72E5" w14:paraId="75D5F3BE" w14:textId="71D364F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D14E65B" w14:textId="5640DBC2" w:rsidR="00B33AE7" w:rsidRPr="00EB72E5" w:rsidRDefault="00B33AE7" w:rsidP="00B33AE7">
            <w:pPr>
              <w:widowControl w:val="0"/>
              <w:tabs>
                <w:tab w:val="left" w:pos="1440"/>
              </w:tabs>
              <w:ind w:left="1440" w:hanging="720"/>
              <w:rPr>
                <w:color w:val="000000" w:themeColor="text1"/>
              </w:rPr>
            </w:pPr>
            <w:r w:rsidRPr="00EB72E5">
              <w:rPr>
                <w:color w:val="000000" w:themeColor="text1"/>
              </w:rPr>
              <w:t>14.3</w:t>
            </w:r>
            <w:r w:rsidRPr="00EB72E5">
              <w:rPr>
                <w:color w:val="000000" w:themeColor="text1"/>
              </w:rPr>
              <w:tab/>
            </w:r>
            <w:r w:rsidRPr="00EB72E5">
              <w:rPr>
                <w:color w:val="000000" w:themeColor="text1"/>
                <w:u w:val="single"/>
              </w:rPr>
              <w:t>Assistance</w:t>
            </w:r>
            <w:r w:rsidRPr="00EB72E5">
              <w:rPr>
                <w:color w:val="000000" w:themeColor="text1"/>
              </w:rPr>
              <w:t>.</w:t>
            </w:r>
            <w:r w:rsidR="002C0FCD" w:rsidRPr="00EB72E5">
              <w:rPr>
                <w:color w:val="000000" w:themeColor="text1"/>
              </w:rPr>
              <w:t xml:space="preserve"> </w:t>
            </w:r>
            <w:r w:rsidRPr="00EB72E5">
              <w:rPr>
                <w:color w:val="000000" w:themeColor="text1"/>
              </w:rPr>
              <w:t xml:space="preserve">Principal Investigator and Institution will provide reasonable </w:t>
            </w:r>
            <w:r w:rsidRPr="00EB72E5">
              <w:rPr>
                <w:color w:val="000000" w:themeColor="text1"/>
              </w:rPr>
              <w:lastRenderedPageBreak/>
              <w:t>assistance to Pfizer in filing and prosecuting any patent applications relating to Invention, at Pfizer’s expense.</w:t>
            </w:r>
          </w:p>
        </w:tc>
        <w:tc>
          <w:tcPr>
            <w:tcW w:w="4534" w:type="dxa"/>
            <w:tcBorders>
              <w:top w:val="nil"/>
              <w:left w:val="nil"/>
              <w:bottom w:val="nil"/>
              <w:right w:val="nil"/>
            </w:tcBorders>
          </w:tcPr>
          <w:p w14:paraId="55D64335" w14:textId="65501D5D"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14.3</w:t>
            </w:r>
            <w:r w:rsidRPr="00EB72E5">
              <w:rPr>
                <w:color w:val="000000" w:themeColor="text1"/>
                <w:lang w:val="cs-CZ"/>
              </w:rPr>
              <w:tab/>
            </w:r>
            <w:r w:rsidRPr="00EB72E5">
              <w:rPr>
                <w:color w:val="000000" w:themeColor="text1"/>
                <w:u w:val="single"/>
                <w:lang w:val="cs-CZ"/>
              </w:rPr>
              <w:t>Součinnost</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 xml:space="preserve">zdravotnické zařízení poskytnou společnosti Pfizer </w:t>
            </w:r>
            <w:r w:rsidRPr="00EB72E5">
              <w:rPr>
                <w:color w:val="000000" w:themeColor="text1"/>
                <w:lang w:val="cs-CZ"/>
              </w:rPr>
              <w:lastRenderedPageBreak/>
              <w:t>přiměřenou součinnost při podávání</w:t>
            </w:r>
            <w:r w:rsidR="002C0FCD" w:rsidRPr="00EB72E5">
              <w:rPr>
                <w:color w:val="000000" w:themeColor="text1"/>
                <w:lang w:val="cs-CZ"/>
              </w:rPr>
              <w:t xml:space="preserve"> a </w:t>
            </w:r>
            <w:r w:rsidRPr="00EB72E5">
              <w:rPr>
                <w:color w:val="000000" w:themeColor="text1"/>
                <w:lang w:val="cs-CZ"/>
              </w:rPr>
              <w:t>vyřizování jakýchkoli patentových přihlášek, které se týkají vynálezu,</w:t>
            </w:r>
            <w:r w:rsidR="002C0FCD" w:rsidRPr="00EB72E5">
              <w:rPr>
                <w:color w:val="000000" w:themeColor="text1"/>
                <w:lang w:val="cs-CZ"/>
              </w:rPr>
              <w:t xml:space="preserve"> a </w:t>
            </w:r>
            <w:r w:rsidRPr="00EB72E5">
              <w:rPr>
                <w:color w:val="000000" w:themeColor="text1"/>
                <w:lang w:val="cs-CZ"/>
              </w:rPr>
              <w:t>to na náklady společnosti Pfizer.</w:t>
            </w:r>
          </w:p>
        </w:tc>
      </w:tr>
      <w:tr w:rsidR="00A17D88" w:rsidRPr="00EB72E5" w14:paraId="658B1951" w14:textId="4055D1D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BF4B331" w14:textId="77777777" w:rsidR="00B33AE7" w:rsidRPr="00EB72E5" w:rsidRDefault="00B33AE7" w:rsidP="00B33AE7">
            <w:pPr>
              <w:widowControl w:val="0"/>
              <w:tabs>
                <w:tab w:val="left" w:pos="1440"/>
              </w:tabs>
              <w:rPr>
                <w:color w:val="000000" w:themeColor="text1"/>
              </w:rPr>
            </w:pPr>
          </w:p>
        </w:tc>
        <w:tc>
          <w:tcPr>
            <w:tcW w:w="4534" w:type="dxa"/>
            <w:tcBorders>
              <w:top w:val="nil"/>
              <w:left w:val="nil"/>
              <w:bottom w:val="nil"/>
              <w:right w:val="nil"/>
            </w:tcBorders>
          </w:tcPr>
          <w:p w14:paraId="376034AB" w14:textId="77777777" w:rsidR="00B33AE7" w:rsidRPr="00EB72E5" w:rsidRDefault="00B33AE7" w:rsidP="00B33AE7">
            <w:pPr>
              <w:widowControl w:val="0"/>
              <w:tabs>
                <w:tab w:val="left" w:pos="1440"/>
              </w:tabs>
              <w:rPr>
                <w:color w:val="000000" w:themeColor="text1"/>
                <w:lang w:val="cs-CZ"/>
              </w:rPr>
            </w:pPr>
          </w:p>
        </w:tc>
      </w:tr>
      <w:tr w:rsidR="00A17D88" w:rsidRPr="00EB72E5" w14:paraId="7EA7E058" w14:textId="206CE7B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457334F" w14:textId="35E10D75" w:rsidR="00B33AE7" w:rsidRPr="00EB72E5" w:rsidRDefault="00B33AE7" w:rsidP="00B33AE7">
            <w:pPr>
              <w:widowControl w:val="0"/>
              <w:tabs>
                <w:tab w:val="left" w:pos="720"/>
              </w:tabs>
              <w:ind w:left="720" w:hanging="720"/>
              <w:rPr>
                <w:color w:val="000000" w:themeColor="text1"/>
              </w:rPr>
            </w:pPr>
            <w:r w:rsidRPr="00EB72E5">
              <w:rPr>
                <w:color w:val="000000" w:themeColor="text1"/>
              </w:rPr>
              <w:t>15.</w:t>
            </w:r>
            <w:r w:rsidRPr="00EB72E5">
              <w:rPr>
                <w:color w:val="000000" w:themeColor="text1"/>
              </w:rPr>
              <w:tab/>
            </w:r>
            <w:r w:rsidRPr="00EB72E5">
              <w:rPr>
                <w:color w:val="000000" w:themeColor="text1"/>
                <w:u w:val="single"/>
              </w:rPr>
              <w:t>Publications</w:t>
            </w:r>
            <w:r w:rsidRPr="00EB72E5">
              <w:rPr>
                <w:color w:val="000000" w:themeColor="text1"/>
              </w:rPr>
              <w:t>.</w:t>
            </w:r>
            <w:r w:rsidR="002C0FCD" w:rsidRPr="00EB72E5">
              <w:rPr>
                <w:color w:val="000000" w:themeColor="text1"/>
              </w:rPr>
              <w:t xml:space="preserve"> </w:t>
            </w:r>
          </w:p>
          <w:p w14:paraId="40583358" w14:textId="77777777" w:rsidR="00B33AE7" w:rsidRPr="00EB72E5" w:rsidRDefault="00B33AE7" w:rsidP="00B33AE7">
            <w:pPr>
              <w:widowControl w:val="0"/>
              <w:tabs>
                <w:tab w:val="left" w:pos="720"/>
              </w:tabs>
              <w:ind w:left="720" w:hanging="720"/>
              <w:rPr>
                <w:color w:val="000000" w:themeColor="text1"/>
              </w:rPr>
            </w:pPr>
          </w:p>
          <w:p w14:paraId="12B6820D" w14:textId="01FBE2DE" w:rsidR="00B33AE7" w:rsidRPr="00EB72E5" w:rsidRDefault="00B33AE7" w:rsidP="00B33AE7">
            <w:pPr>
              <w:widowControl w:val="0"/>
              <w:tabs>
                <w:tab w:val="left" w:pos="720"/>
              </w:tabs>
              <w:ind w:left="1440" w:hanging="720"/>
              <w:rPr>
                <w:color w:val="000000" w:themeColor="text1"/>
              </w:rPr>
            </w:pPr>
            <w:r w:rsidRPr="00EB72E5">
              <w:rPr>
                <w:color w:val="000000" w:themeColor="text1"/>
              </w:rPr>
              <w:t>15.1</w:t>
            </w:r>
            <w:r w:rsidR="002C0FCD" w:rsidRPr="00EB72E5">
              <w:rPr>
                <w:color w:val="000000" w:themeColor="text1"/>
              </w:rPr>
              <w:t xml:space="preserve"> </w:t>
            </w:r>
            <w:r w:rsidRPr="00EB72E5">
              <w:rPr>
                <w:color w:val="000000" w:themeColor="text1"/>
                <w:u w:val="single"/>
              </w:rPr>
              <w:t>Publication of Study Results.</w:t>
            </w:r>
            <w:r w:rsidRPr="00EB72E5">
              <w:rPr>
                <w:color w:val="000000" w:themeColor="text1"/>
              </w:rPr>
              <w:t xml:space="preserve"> Pfizer supports the exercise of academic freedom and has no objection to publication by Principal Investigator of the results of the Study based on information collected or generated by Principal Investigator, whether or not the results are favorable to the Pfizer Drug. </w:t>
            </w:r>
          </w:p>
        </w:tc>
        <w:tc>
          <w:tcPr>
            <w:tcW w:w="4534" w:type="dxa"/>
            <w:tcBorders>
              <w:top w:val="nil"/>
              <w:left w:val="nil"/>
              <w:bottom w:val="nil"/>
              <w:right w:val="nil"/>
            </w:tcBorders>
          </w:tcPr>
          <w:p w14:paraId="33647B94" w14:textId="453FBAC1"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15.</w:t>
            </w:r>
            <w:r w:rsidRPr="00EB72E5">
              <w:rPr>
                <w:color w:val="000000" w:themeColor="text1"/>
                <w:lang w:val="cs-CZ"/>
              </w:rPr>
              <w:tab/>
            </w:r>
            <w:r w:rsidRPr="00EB72E5">
              <w:rPr>
                <w:color w:val="000000" w:themeColor="text1"/>
                <w:u w:val="single"/>
                <w:lang w:val="cs-CZ"/>
              </w:rPr>
              <w:t>Publikace</w:t>
            </w:r>
            <w:r w:rsidRPr="00EB72E5">
              <w:rPr>
                <w:color w:val="000000" w:themeColor="text1"/>
                <w:lang w:val="cs-CZ"/>
              </w:rPr>
              <w:t>.</w:t>
            </w:r>
            <w:r w:rsidR="002C0FCD" w:rsidRPr="00EB72E5">
              <w:rPr>
                <w:color w:val="000000" w:themeColor="text1"/>
                <w:lang w:val="cs-CZ"/>
              </w:rPr>
              <w:t xml:space="preserve"> </w:t>
            </w:r>
          </w:p>
          <w:p w14:paraId="30E5B688" w14:textId="77777777" w:rsidR="00B33AE7" w:rsidRPr="00EB72E5" w:rsidRDefault="00B33AE7" w:rsidP="00B33AE7">
            <w:pPr>
              <w:widowControl w:val="0"/>
              <w:tabs>
                <w:tab w:val="left" w:pos="720"/>
              </w:tabs>
              <w:ind w:left="720" w:hanging="720"/>
              <w:rPr>
                <w:color w:val="000000" w:themeColor="text1"/>
                <w:lang w:val="cs-CZ"/>
              </w:rPr>
            </w:pPr>
          </w:p>
          <w:p w14:paraId="0D020F75" w14:textId="45F68867"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15.1</w:t>
            </w:r>
            <w:r w:rsidR="002C0FCD" w:rsidRPr="00EB72E5">
              <w:rPr>
                <w:color w:val="000000" w:themeColor="text1"/>
                <w:lang w:val="cs-CZ"/>
              </w:rPr>
              <w:t xml:space="preserve"> </w:t>
            </w:r>
            <w:r w:rsidRPr="00EB72E5">
              <w:rPr>
                <w:color w:val="000000" w:themeColor="text1"/>
                <w:u w:val="single"/>
                <w:lang w:val="cs-CZ"/>
              </w:rPr>
              <w:t>Publikování výsledků studie.</w:t>
            </w:r>
            <w:r w:rsidRPr="00EB72E5">
              <w:rPr>
                <w:color w:val="000000" w:themeColor="text1"/>
                <w:lang w:val="cs-CZ"/>
              </w:rPr>
              <w:t xml:space="preserve"> Společnost Pfizer podporuje uplatňování akademické svobody</w:t>
            </w:r>
            <w:r w:rsidR="002C0FCD" w:rsidRPr="00EB72E5">
              <w:rPr>
                <w:color w:val="000000" w:themeColor="text1"/>
                <w:lang w:val="cs-CZ"/>
              </w:rPr>
              <w:t xml:space="preserve"> a </w:t>
            </w:r>
            <w:r w:rsidRPr="00EB72E5">
              <w:rPr>
                <w:color w:val="000000" w:themeColor="text1"/>
                <w:lang w:val="cs-CZ"/>
              </w:rPr>
              <w:t xml:space="preserve">nemá žádné výhrady vůči tomu, aby hlavní zkoušející publikoval výsledky studie založené na informacích, které shromáždil nebo vytvořil bez ohledu na to, zda budou výsledky pro léčivo společnosti Pfizer příznivé, či nikoli. </w:t>
            </w:r>
          </w:p>
        </w:tc>
      </w:tr>
      <w:tr w:rsidR="00A17D88" w:rsidRPr="00EB72E5" w14:paraId="59C30FB2" w14:textId="7998A68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95695F2" w14:textId="77777777" w:rsidR="00B33AE7" w:rsidRPr="00EB72E5" w:rsidRDefault="00B33AE7" w:rsidP="00B33AE7">
            <w:pPr>
              <w:widowControl w:val="0"/>
              <w:tabs>
                <w:tab w:val="left" w:pos="720"/>
              </w:tabs>
              <w:rPr>
                <w:color w:val="000000" w:themeColor="text1"/>
              </w:rPr>
            </w:pPr>
          </w:p>
        </w:tc>
        <w:tc>
          <w:tcPr>
            <w:tcW w:w="4534" w:type="dxa"/>
            <w:tcBorders>
              <w:top w:val="nil"/>
              <w:left w:val="nil"/>
              <w:bottom w:val="nil"/>
              <w:right w:val="nil"/>
            </w:tcBorders>
          </w:tcPr>
          <w:p w14:paraId="703A4DDB" w14:textId="77777777" w:rsidR="00B33AE7" w:rsidRPr="00EB72E5" w:rsidRDefault="00B33AE7" w:rsidP="00B33AE7">
            <w:pPr>
              <w:widowControl w:val="0"/>
              <w:tabs>
                <w:tab w:val="left" w:pos="720"/>
              </w:tabs>
              <w:rPr>
                <w:color w:val="000000" w:themeColor="text1"/>
                <w:lang w:val="cs-CZ"/>
              </w:rPr>
            </w:pPr>
          </w:p>
        </w:tc>
      </w:tr>
      <w:tr w:rsidR="00A17D88" w:rsidRPr="00E8695B" w14:paraId="07B88C14" w14:textId="49F27FA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B3E1501" w14:textId="4903BCEE" w:rsidR="00B33AE7" w:rsidRPr="00EB72E5" w:rsidRDefault="00B33AE7" w:rsidP="00B33AE7">
            <w:pPr>
              <w:widowControl w:val="0"/>
              <w:tabs>
                <w:tab w:val="left" w:pos="1440"/>
              </w:tabs>
              <w:ind w:left="2160" w:hanging="720"/>
              <w:rPr>
                <w:color w:val="000000" w:themeColor="text1"/>
              </w:rPr>
            </w:pPr>
            <w:r w:rsidRPr="00EB72E5">
              <w:rPr>
                <w:color w:val="000000" w:themeColor="text1"/>
              </w:rPr>
              <w:t>15.1.1</w:t>
            </w:r>
            <w:r w:rsidRPr="00EB72E5">
              <w:rPr>
                <w:color w:val="000000" w:themeColor="text1"/>
              </w:rPr>
              <w:tab/>
            </w:r>
            <w:r w:rsidRPr="00EB72E5">
              <w:rPr>
                <w:color w:val="000000" w:themeColor="text1"/>
                <w:u w:val="single"/>
              </w:rPr>
              <w:t>Prepublication Review</w:t>
            </w:r>
            <w:r w:rsidRPr="00EB72E5">
              <w:rPr>
                <w:color w:val="000000" w:themeColor="text1"/>
              </w:rPr>
              <w:t>.</w:t>
            </w:r>
            <w:r w:rsidR="002C0FCD" w:rsidRPr="00EB72E5">
              <w:rPr>
                <w:color w:val="000000" w:themeColor="text1"/>
              </w:rPr>
              <w:t xml:space="preserve"> </w:t>
            </w:r>
            <w:r w:rsidRPr="00EB72E5">
              <w:rPr>
                <w:color w:val="000000" w:themeColor="text1"/>
              </w:rPr>
              <w:t>Principal Investigator will provide Pfizer an opportunity to review any proposed publication or any other type of disclosure of the results of the Study (collectively, “</w:t>
            </w:r>
            <w:r w:rsidRPr="00EB72E5">
              <w:rPr>
                <w:b/>
                <w:color w:val="000000" w:themeColor="text1"/>
              </w:rPr>
              <w:t>Publication</w:t>
            </w:r>
            <w:r w:rsidRPr="00EB72E5">
              <w:rPr>
                <w:color w:val="000000" w:themeColor="text1"/>
              </w:rPr>
              <w:t>”) before it is submitted or otherwise disclosed.</w:t>
            </w:r>
            <w:r w:rsidR="002C0FCD" w:rsidRPr="00EB72E5">
              <w:rPr>
                <w:color w:val="000000" w:themeColor="text1"/>
              </w:rPr>
              <w:t xml:space="preserve"> </w:t>
            </w:r>
            <w:r w:rsidRPr="00EB72E5">
              <w:rPr>
                <w:color w:val="000000" w:themeColor="text1"/>
              </w:rPr>
              <w:t>Pfizer will review for unprotected Inventions (see Section 14, Inventions) and may also provide comments on content.</w:t>
            </w:r>
            <w:r w:rsidR="002C0FCD" w:rsidRPr="00EB72E5">
              <w:rPr>
                <w:color w:val="000000" w:themeColor="text1"/>
              </w:rPr>
              <w:t xml:space="preserve"> </w:t>
            </w:r>
            <w:r w:rsidRPr="00EB72E5">
              <w:rPr>
                <w:color w:val="000000" w:themeColor="text1"/>
              </w:rPr>
              <w:t xml:space="preserve">Principal Investigator will consider any such comments in good faith but is under no obligation to incorporate any Pfizer suggestions. </w:t>
            </w:r>
          </w:p>
        </w:tc>
        <w:tc>
          <w:tcPr>
            <w:tcW w:w="4534" w:type="dxa"/>
            <w:tcBorders>
              <w:top w:val="nil"/>
              <w:left w:val="nil"/>
              <w:bottom w:val="nil"/>
              <w:right w:val="nil"/>
            </w:tcBorders>
          </w:tcPr>
          <w:p w14:paraId="7717F677" w14:textId="0CDE25BF" w:rsidR="00B33AE7" w:rsidRPr="00EB72E5" w:rsidRDefault="00B33AE7" w:rsidP="00B33AE7">
            <w:pPr>
              <w:widowControl w:val="0"/>
              <w:tabs>
                <w:tab w:val="left" w:pos="1440"/>
              </w:tabs>
              <w:ind w:left="2160" w:hanging="720"/>
              <w:rPr>
                <w:color w:val="000000" w:themeColor="text1"/>
                <w:lang w:val="cs-CZ"/>
              </w:rPr>
            </w:pPr>
            <w:r w:rsidRPr="00EB72E5">
              <w:rPr>
                <w:color w:val="000000" w:themeColor="text1"/>
                <w:lang w:val="cs-CZ"/>
              </w:rPr>
              <w:t>15.1.1</w:t>
            </w:r>
            <w:r w:rsidRPr="00EB72E5">
              <w:rPr>
                <w:color w:val="000000" w:themeColor="text1"/>
                <w:lang w:val="cs-CZ"/>
              </w:rPr>
              <w:tab/>
            </w:r>
            <w:r w:rsidRPr="00EB72E5">
              <w:rPr>
                <w:color w:val="000000" w:themeColor="text1"/>
                <w:u w:val="single"/>
                <w:lang w:val="cs-CZ"/>
              </w:rPr>
              <w:t>Přezkoumání před zveřejněním</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 poskytne společnosti Pfizer příležitost přezkoumat každou navrhovanou publikaci nebo jiný typ šíření výsledků studie (souhrnně „</w:t>
            </w:r>
            <w:r w:rsidRPr="00EB72E5">
              <w:rPr>
                <w:b/>
                <w:bCs/>
                <w:color w:val="000000" w:themeColor="text1"/>
                <w:lang w:val="cs-CZ"/>
              </w:rPr>
              <w:t>publikace</w:t>
            </w:r>
            <w:r w:rsidRPr="00EB72E5">
              <w:rPr>
                <w:color w:val="000000" w:themeColor="text1"/>
                <w:lang w:val="cs-CZ"/>
              </w:rPr>
              <w:t>“) před předložením ke zveřejnění nebo jiným šířením.</w:t>
            </w:r>
            <w:r w:rsidR="002C0FCD" w:rsidRPr="00EB72E5">
              <w:rPr>
                <w:color w:val="000000" w:themeColor="text1"/>
                <w:lang w:val="cs-CZ"/>
              </w:rPr>
              <w:t xml:space="preserve"> </w:t>
            </w:r>
            <w:r w:rsidRPr="00EB72E5">
              <w:rPr>
                <w:color w:val="000000" w:themeColor="text1"/>
                <w:lang w:val="cs-CZ"/>
              </w:rPr>
              <w:t>Společnost Pfizer je přezkoumá</w:t>
            </w:r>
            <w:r w:rsidR="002C0FCD" w:rsidRPr="00EB72E5">
              <w:rPr>
                <w:color w:val="000000" w:themeColor="text1"/>
                <w:lang w:val="cs-CZ"/>
              </w:rPr>
              <w:t xml:space="preserve"> s </w:t>
            </w:r>
            <w:r w:rsidRPr="00EB72E5">
              <w:rPr>
                <w:color w:val="000000" w:themeColor="text1"/>
                <w:lang w:val="cs-CZ"/>
              </w:rPr>
              <w:t>ohledem na nechráněné vynálezy (viz článek 14, Vynálezy)</w:t>
            </w:r>
            <w:r w:rsidR="002C0FCD" w:rsidRPr="00EB72E5">
              <w:rPr>
                <w:color w:val="000000" w:themeColor="text1"/>
                <w:lang w:val="cs-CZ"/>
              </w:rPr>
              <w:t xml:space="preserve"> a </w:t>
            </w:r>
            <w:r w:rsidRPr="00EB72E5">
              <w:rPr>
                <w:color w:val="000000" w:themeColor="text1"/>
                <w:lang w:val="cs-CZ"/>
              </w:rPr>
              <w:t>může rovněž poskytnout připomínky</w:t>
            </w:r>
            <w:r w:rsidR="002C0FCD" w:rsidRPr="00EB72E5">
              <w:rPr>
                <w:color w:val="000000" w:themeColor="text1"/>
                <w:lang w:val="cs-CZ"/>
              </w:rPr>
              <w:t xml:space="preserve"> k </w:t>
            </w:r>
            <w:r w:rsidRPr="00EB72E5">
              <w:rPr>
                <w:color w:val="000000" w:themeColor="text1"/>
                <w:lang w:val="cs-CZ"/>
              </w:rPr>
              <w:t>obsahu.</w:t>
            </w:r>
            <w:r w:rsidR="002C0FCD" w:rsidRPr="00EB72E5">
              <w:rPr>
                <w:color w:val="000000" w:themeColor="text1"/>
                <w:lang w:val="cs-CZ"/>
              </w:rPr>
              <w:t xml:space="preserve"> </w:t>
            </w:r>
            <w:r w:rsidRPr="00EB72E5">
              <w:rPr>
                <w:color w:val="000000" w:themeColor="text1"/>
                <w:lang w:val="cs-CZ"/>
              </w:rPr>
              <w:t>Hlavní zkoušející vezme veškeré takové připomínky</w:t>
            </w:r>
            <w:r w:rsidR="002C0FCD" w:rsidRPr="00EB72E5">
              <w:rPr>
                <w:color w:val="000000" w:themeColor="text1"/>
                <w:lang w:val="cs-CZ"/>
              </w:rPr>
              <w:t xml:space="preserve"> v </w:t>
            </w:r>
            <w:r w:rsidRPr="00EB72E5">
              <w:rPr>
                <w:color w:val="000000" w:themeColor="text1"/>
                <w:lang w:val="cs-CZ"/>
              </w:rPr>
              <w:t>dobré víře</w:t>
            </w:r>
            <w:r w:rsidR="002C0FCD" w:rsidRPr="00EB72E5">
              <w:rPr>
                <w:color w:val="000000" w:themeColor="text1"/>
                <w:lang w:val="cs-CZ"/>
              </w:rPr>
              <w:t xml:space="preserve"> v </w:t>
            </w:r>
            <w:r w:rsidRPr="00EB72E5">
              <w:rPr>
                <w:color w:val="000000" w:themeColor="text1"/>
                <w:lang w:val="cs-CZ"/>
              </w:rPr>
              <w:t xml:space="preserve">úvahu, není však jeho povinností návrhy společnosti Pfizer začlenit. </w:t>
            </w:r>
          </w:p>
        </w:tc>
      </w:tr>
      <w:tr w:rsidR="00A17D88" w:rsidRPr="00E8695B" w14:paraId="0509DD8A" w14:textId="2AAA59E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DE27E08"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6448F77F" w14:textId="77777777" w:rsidR="00B33AE7" w:rsidRPr="00EB72E5" w:rsidRDefault="00B33AE7" w:rsidP="00B33AE7">
            <w:pPr>
              <w:widowControl w:val="0"/>
              <w:tabs>
                <w:tab w:val="left" w:pos="1440"/>
              </w:tabs>
              <w:rPr>
                <w:color w:val="000000" w:themeColor="text1"/>
                <w:lang w:val="cs-CZ"/>
              </w:rPr>
            </w:pPr>
          </w:p>
        </w:tc>
      </w:tr>
      <w:tr w:rsidR="00A17D88" w:rsidRPr="00E8695B" w14:paraId="0A3E9819" w14:textId="1CF6E3D2"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684A86F" w14:textId="53C233D1" w:rsidR="00B33AE7" w:rsidRPr="00EB72E5" w:rsidRDefault="00B33AE7" w:rsidP="00B33AE7">
            <w:pPr>
              <w:widowControl w:val="0"/>
              <w:tabs>
                <w:tab w:val="left" w:pos="2160"/>
              </w:tabs>
              <w:autoSpaceDE w:val="0"/>
              <w:autoSpaceDN w:val="0"/>
              <w:adjustRightInd w:val="0"/>
              <w:ind w:left="2880" w:hanging="720"/>
              <w:rPr>
                <w:color w:val="000000" w:themeColor="text1"/>
              </w:rPr>
            </w:pPr>
            <w:r w:rsidRPr="00EB72E5">
              <w:rPr>
                <w:color w:val="000000" w:themeColor="text1"/>
              </w:rPr>
              <w:lastRenderedPageBreak/>
              <w:t>a.</w:t>
            </w:r>
            <w:r w:rsidRPr="00EB72E5">
              <w:rPr>
                <w:color w:val="000000" w:themeColor="text1"/>
              </w:rPr>
              <w:tab/>
            </w:r>
            <w:r w:rsidRPr="00EB72E5">
              <w:rPr>
                <w:color w:val="000000" w:themeColor="text1"/>
                <w:u w:val="single"/>
              </w:rPr>
              <w:t>Submission to Pfizer</w:t>
            </w:r>
            <w:r w:rsidRPr="00EB72E5">
              <w:rPr>
                <w:color w:val="000000" w:themeColor="text1"/>
              </w:rPr>
              <w:t>.</w:t>
            </w:r>
            <w:r w:rsidR="002C0FCD" w:rsidRPr="00EB72E5">
              <w:rPr>
                <w:color w:val="000000" w:themeColor="text1"/>
              </w:rPr>
              <w:t xml:space="preserve"> </w:t>
            </w:r>
            <w:r w:rsidRPr="00EB72E5">
              <w:rPr>
                <w:color w:val="000000" w:themeColor="text1"/>
              </w:rPr>
              <w:t>Principal Investigator will provide any Publication to Pfizer at least 30 days before it is submitted for publication or otherwise disclosed.</w:t>
            </w:r>
            <w:r w:rsidR="002C0FCD" w:rsidRPr="00EB72E5">
              <w:rPr>
                <w:color w:val="000000" w:themeColor="text1"/>
              </w:rPr>
              <w:t xml:space="preserve"> </w:t>
            </w:r>
            <w:r w:rsidRPr="00EB72E5">
              <w:rPr>
                <w:color w:val="000000" w:themeColor="text1"/>
              </w:rPr>
              <w:t>If any patent action is required to protect intellectual property rights, Principal Investigator agrees to delay the disclosure for</w:t>
            </w:r>
            <w:r w:rsidR="002C0FCD" w:rsidRPr="00EB72E5">
              <w:rPr>
                <w:color w:val="000000" w:themeColor="text1"/>
              </w:rPr>
              <w:t xml:space="preserve"> a </w:t>
            </w:r>
            <w:r w:rsidRPr="00EB72E5">
              <w:rPr>
                <w:color w:val="000000" w:themeColor="text1"/>
              </w:rPr>
              <w:t>period not to exceed an additional 60 days.</w:t>
            </w:r>
          </w:p>
        </w:tc>
        <w:tc>
          <w:tcPr>
            <w:tcW w:w="4534" w:type="dxa"/>
            <w:tcBorders>
              <w:top w:val="nil"/>
              <w:left w:val="nil"/>
              <w:bottom w:val="nil"/>
              <w:right w:val="nil"/>
            </w:tcBorders>
          </w:tcPr>
          <w:p w14:paraId="468EBB44" w14:textId="673743A3" w:rsidR="00B33AE7" w:rsidRPr="00EB72E5" w:rsidRDefault="00B33AE7" w:rsidP="00B33AE7">
            <w:pPr>
              <w:widowControl w:val="0"/>
              <w:tabs>
                <w:tab w:val="left" w:pos="2160"/>
              </w:tabs>
              <w:autoSpaceDE w:val="0"/>
              <w:autoSpaceDN w:val="0"/>
              <w:adjustRightInd w:val="0"/>
              <w:ind w:left="2880" w:hanging="720"/>
              <w:rPr>
                <w:color w:val="000000" w:themeColor="text1"/>
                <w:lang w:val="cs-CZ"/>
              </w:rPr>
            </w:pPr>
            <w:r w:rsidRPr="00EB72E5">
              <w:rPr>
                <w:color w:val="000000" w:themeColor="text1"/>
                <w:lang w:val="cs-CZ"/>
              </w:rPr>
              <w:t>a.</w:t>
            </w:r>
            <w:r w:rsidRPr="00EB72E5">
              <w:rPr>
                <w:color w:val="000000" w:themeColor="text1"/>
                <w:lang w:val="cs-CZ"/>
              </w:rPr>
              <w:tab/>
            </w:r>
            <w:r w:rsidRPr="00EB72E5">
              <w:rPr>
                <w:color w:val="000000" w:themeColor="text1"/>
                <w:u w:val="single"/>
                <w:lang w:val="cs-CZ"/>
              </w:rPr>
              <w:t>Předložení společnosti Pfizer</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 poskytne jakoukoli publikaci společnosti Pfizer nejméně 30 dní před jejím předložením ke zveřejnění nebo jinému šíření.</w:t>
            </w:r>
            <w:r w:rsidR="002C0FCD" w:rsidRPr="00EB72E5">
              <w:rPr>
                <w:color w:val="000000" w:themeColor="text1"/>
                <w:lang w:val="cs-CZ"/>
              </w:rPr>
              <w:t xml:space="preserve"> </w:t>
            </w:r>
            <w:r w:rsidRPr="00EB72E5">
              <w:rPr>
                <w:color w:val="000000" w:themeColor="text1"/>
                <w:lang w:val="cs-CZ"/>
              </w:rPr>
              <w:t>Pokud jsou</w:t>
            </w:r>
            <w:r w:rsidR="002C0FCD" w:rsidRPr="00EB72E5">
              <w:rPr>
                <w:color w:val="000000" w:themeColor="text1"/>
                <w:lang w:val="cs-CZ"/>
              </w:rPr>
              <w:t xml:space="preserve"> v </w:t>
            </w:r>
            <w:r w:rsidRPr="00EB72E5">
              <w:rPr>
                <w:color w:val="000000" w:themeColor="text1"/>
                <w:lang w:val="cs-CZ"/>
              </w:rPr>
              <w:t>souvislosti</w:t>
            </w:r>
            <w:r w:rsidR="002C0FCD" w:rsidRPr="00EB72E5">
              <w:rPr>
                <w:color w:val="000000" w:themeColor="text1"/>
                <w:lang w:val="cs-CZ"/>
              </w:rPr>
              <w:t xml:space="preserve"> s </w:t>
            </w:r>
            <w:r w:rsidRPr="00EB72E5">
              <w:rPr>
                <w:color w:val="000000" w:themeColor="text1"/>
                <w:lang w:val="cs-CZ"/>
              </w:rPr>
              <w:t>patenty požadována jakákoli opatření</w:t>
            </w:r>
            <w:r w:rsidR="002C0FCD" w:rsidRPr="00EB72E5">
              <w:rPr>
                <w:color w:val="000000" w:themeColor="text1"/>
                <w:lang w:val="cs-CZ"/>
              </w:rPr>
              <w:t xml:space="preserve"> k </w:t>
            </w:r>
            <w:r w:rsidRPr="00EB72E5">
              <w:rPr>
                <w:color w:val="000000" w:themeColor="text1"/>
                <w:lang w:val="cs-CZ"/>
              </w:rPr>
              <w:t>ochraně práv</w:t>
            </w:r>
            <w:r w:rsidR="002C0FCD" w:rsidRPr="00EB72E5">
              <w:rPr>
                <w:color w:val="000000" w:themeColor="text1"/>
                <w:lang w:val="cs-CZ"/>
              </w:rPr>
              <w:t xml:space="preserve"> k </w:t>
            </w:r>
            <w:r w:rsidRPr="00EB72E5">
              <w:rPr>
                <w:color w:val="000000" w:themeColor="text1"/>
                <w:lang w:val="cs-CZ"/>
              </w:rPr>
              <w:t>duševnímu vlastnictví, hlavní zkoušející souhlasí</w:t>
            </w:r>
            <w:r w:rsidR="002C0FCD" w:rsidRPr="00EB72E5">
              <w:rPr>
                <w:color w:val="000000" w:themeColor="text1"/>
                <w:lang w:val="cs-CZ"/>
              </w:rPr>
              <w:t xml:space="preserve"> s </w:t>
            </w:r>
            <w:r w:rsidRPr="00EB72E5">
              <w:rPr>
                <w:color w:val="000000" w:themeColor="text1"/>
                <w:lang w:val="cs-CZ"/>
              </w:rPr>
              <w:t>tím, že odloží zveřejnění</w:t>
            </w:r>
            <w:r w:rsidR="002C0FCD" w:rsidRPr="00EB72E5">
              <w:rPr>
                <w:color w:val="000000" w:themeColor="text1"/>
                <w:lang w:val="cs-CZ"/>
              </w:rPr>
              <w:t xml:space="preserve"> o </w:t>
            </w:r>
            <w:r w:rsidRPr="00EB72E5">
              <w:rPr>
                <w:color w:val="000000" w:themeColor="text1"/>
                <w:lang w:val="cs-CZ"/>
              </w:rPr>
              <w:t>dobu, která nepřesáhne dalších 60 dnů.</w:t>
            </w:r>
          </w:p>
        </w:tc>
      </w:tr>
      <w:tr w:rsidR="00A17D88" w:rsidRPr="00E8695B" w14:paraId="0AFD5AC5" w14:textId="3425FBB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E5DAE88" w14:textId="77777777" w:rsidR="00B33AE7" w:rsidRPr="00EB72E5" w:rsidRDefault="00B33AE7" w:rsidP="00B33AE7">
            <w:pPr>
              <w:widowControl w:val="0"/>
              <w:autoSpaceDE w:val="0"/>
              <w:autoSpaceDN w:val="0"/>
              <w:adjustRightInd w:val="0"/>
              <w:ind w:left="2160" w:hanging="720"/>
              <w:rPr>
                <w:color w:val="000000" w:themeColor="text1"/>
                <w:lang w:val="cs"/>
              </w:rPr>
            </w:pPr>
          </w:p>
        </w:tc>
        <w:tc>
          <w:tcPr>
            <w:tcW w:w="4534" w:type="dxa"/>
            <w:tcBorders>
              <w:top w:val="nil"/>
              <w:left w:val="nil"/>
              <w:bottom w:val="nil"/>
              <w:right w:val="nil"/>
            </w:tcBorders>
          </w:tcPr>
          <w:p w14:paraId="30372660" w14:textId="77777777" w:rsidR="00B33AE7" w:rsidRPr="00EB72E5" w:rsidRDefault="00B33AE7" w:rsidP="00B33AE7">
            <w:pPr>
              <w:widowControl w:val="0"/>
              <w:autoSpaceDE w:val="0"/>
              <w:autoSpaceDN w:val="0"/>
              <w:adjustRightInd w:val="0"/>
              <w:ind w:left="2160" w:hanging="720"/>
              <w:rPr>
                <w:color w:val="000000" w:themeColor="text1"/>
                <w:lang w:val="cs-CZ"/>
              </w:rPr>
            </w:pPr>
          </w:p>
        </w:tc>
      </w:tr>
      <w:tr w:rsidR="00A17D88" w:rsidRPr="00EB72E5" w14:paraId="11EAE325" w14:textId="4EE3E55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48FF65B" w14:textId="7D8BAF4A" w:rsidR="00B33AE7" w:rsidRPr="00EB72E5" w:rsidRDefault="00B33AE7" w:rsidP="00B33AE7">
            <w:pPr>
              <w:widowControl w:val="0"/>
              <w:tabs>
                <w:tab w:val="left" w:pos="2160"/>
              </w:tabs>
              <w:autoSpaceDE w:val="0"/>
              <w:autoSpaceDN w:val="0"/>
              <w:adjustRightInd w:val="0"/>
              <w:ind w:left="2880" w:hanging="720"/>
              <w:rPr>
                <w:color w:val="000000" w:themeColor="text1"/>
              </w:rPr>
            </w:pPr>
            <w:r w:rsidRPr="00EB72E5">
              <w:rPr>
                <w:color w:val="000000" w:themeColor="text1"/>
              </w:rPr>
              <w:t>b.</w:t>
            </w:r>
            <w:r w:rsidRPr="00EB72E5">
              <w:rPr>
                <w:color w:val="000000" w:themeColor="text1"/>
              </w:rPr>
              <w:tab/>
            </w:r>
            <w:r w:rsidRPr="00EB72E5">
              <w:rPr>
                <w:color w:val="000000" w:themeColor="text1"/>
                <w:u w:val="single"/>
              </w:rPr>
              <w:t>Redaction of Confidential Information</w:t>
            </w:r>
            <w:r w:rsidRPr="00EB72E5">
              <w:rPr>
                <w:color w:val="000000" w:themeColor="text1"/>
              </w:rPr>
              <w:t>.</w:t>
            </w:r>
            <w:r w:rsidR="002C0FCD" w:rsidRPr="00EB72E5">
              <w:rPr>
                <w:color w:val="000000" w:themeColor="text1"/>
              </w:rPr>
              <w:t xml:space="preserve"> </w:t>
            </w:r>
            <w:r w:rsidRPr="00EB72E5">
              <w:rPr>
                <w:color w:val="000000" w:themeColor="text1"/>
              </w:rPr>
              <w:t xml:space="preserve">Principal Investigator will, on request, remove any previously undisclosed Confidential Information before disclosure, except for any Study- or </w:t>
            </w:r>
            <w:r w:rsidRPr="00EB72E5">
              <w:rPr>
                <w:color w:val="000000" w:themeColor="text1"/>
              </w:rPr>
              <w:lastRenderedPageBreak/>
              <w:t xml:space="preserve">Pfizer Drug-related information necessary to the appropriate scientific presentation or understanding of the Study results. </w:t>
            </w:r>
          </w:p>
        </w:tc>
        <w:tc>
          <w:tcPr>
            <w:tcW w:w="4534" w:type="dxa"/>
            <w:tcBorders>
              <w:top w:val="nil"/>
              <w:left w:val="nil"/>
              <w:bottom w:val="nil"/>
              <w:right w:val="nil"/>
            </w:tcBorders>
          </w:tcPr>
          <w:p w14:paraId="17E209A8" w14:textId="562ED78A" w:rsidR="00B33AE7" w:rsidRPr="00EB72E5" w:rsidRDefault="00B33AE7" w:rsidP="00B33AE7">
            <w:pPr>
              <w:widowControl w:val="0"/>
              <w:tabs>
                <w:tab w:val="left" w:pos="2160"/>
              </w:tabs>
              <w:autoSpaceDE w:val="0"/>
              <w:autoSpaceDN w:val="0"/>
              <w:adjustRightInd w:val="0"/>
              <w:ind w:left="2880" w:hanging="720"/>
              <w:rPr>
                <w:color w:val="000000" w:themeColor="text1"/>
                <w:lang w:val="cs-CZ"/>
              </w:rPr>
            </w:pPr>
            <w:r w:rsidRPr="00EB72E5">
              <w:rPr>
                <w:color w:val="000000" w:themeColor="text1"/>
                <w:lang w:val="cs-CZ"/>
              </w:rPr>
              <w:lastRenderedPageBreak/>
              <w:t>b.</w:t>
            </w:r>
            <w:r w:rsidRPr="00EB72E5">
              <w:rPr>
                <w:color w:val="000000" w:themeColor="text1"/>
                <w:lang w:val="cs-CZ"/>
              </w:rPr>
              <w:tab/>
            </w:r>
            <w:r w:rsidRPr="00EB72E5">
              <w:rPr>
                <w:color w:val="000000" w:themeColor="text1"/>
                <w:u w:val="single"/>
                <w:lang w:val="cs-CZ"/>
              </w:rPr>
              <w:t>Úprava důvěrných informací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 před zveřejněním na požádání odstraní jakékoli dříve nezveřejněné důvěrné informace,</w:t>
            </w:r>
            <w:r w:rsidR="002C0FCD" w:rsidRPr="00EB72E5">
              <w:rPr>
                <w:color w:val="000000" w:themeColor="text1"/>
                <w:lang w:val="cs-CZ"/>
              </w:rPr>
              <w:t xml:space="preserve"> s </w:t>
            </w:r>
            <w:r w:rsidRPr="00EB72E5">
              <w:rPr>
                <w:color w:val="000000" w:themeColor="text1"/>
                <w:lang w:val="cs-CZ"/>
              </w:rPr>
              <w:t xml:space="preserve">výjimkou informací souvisejících </w:t>
            </w:r>
            <w:r w:rsidRPr="00EB72E5">
              <w:rPr>
                <w:color w:val="000000" w:themeColor="text1"/>
                <w:lang w:val="cs-CZ"/>
              </w:rPr>
              <w:lastRenderedPageBreak/>
              <w:t xml:space="preserve">se studií nebo léčivem společnosti Pfizer, které jsou nezbytné pro odpovídající vědecké prezentování výsledků studie nebo porozumění těmto výsledkům. </w:t>
            </w:r>
          </w:p>
        </w:tc>
      </w:tr>
      <w:tr w:rsidR="00A17D88" w:rsidRPr="00EB72E5" w14:paraId="7CB1B96E" w14:textId="449994A1"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B18ACFF" w14:textId="77777777" w:rsidR="00B33AE7" w:rsidRPr="00EB72E5" w:rsidRDefault="00B33AE7" w:rsidP="00B33AE7">
            <w:pPr>
              <w:widowControl w:val="0"/>
              <w:tabs>
                <w:tab w:val="left" w:pos="2160"/>
              </w:tabs>
              <w:rPr>
                <w:color w:val="000000" w:themeColor="text1"/>
              </w:rPr>
            </w:pPr>
          </w:p>
        </w:tc>
        <w:tc>
          <w:tcPr>
            <w:tcW w:w="4534" w:type="dxa"/>
            <w:tcBorders>
              <w:top w:val="nil"/>
              <w:left w:val="nil"/>
              <w:bottom w:val="nil"/>
              <w:right w:val="nil"/>
            </w:tcBorders>
          </w:tcPr>
          <w:p w14:paraId="52E7B8A2" w14:textId="77777777" w:rsidR="00B33AE7" w:rsidRPr="00EB72E5" w:rsidRDefault="00B33AE7" w:rsidP="00B33AE7">
            <w:pPr>
              <w:widowControl w:val="0"/>
              <w:tabs>
                <w:tab w:val="left" w:pos="2160"/>
              </w:tabs>
              <w:rPr>
                <w:color w:val="000000" w:themeColor="text1"/>
                <w:lang w:val="cs-CZ"/>
              </w:rPr>
            </w:pPr>
          </w:p>
        </w:tc>
      </w:tr>
      <w:tr w:rsidR="00A17D88" w:rsidRPr="00E8695B" w14:paraId="7802F901" w14:textId="55F9C3D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923A879" w14:textId="5C262E8F" w:rsidR="00B33AE7" w:rsidRPr="00EB72E5" w:rsidRDefault="00B33AE7" w:rsidP="00B33AE7">
            <w:pPr>
              <w:widowControl w:val="0"/>
              <w:tabs>
                <w:tab w:val="left" w:pos="1440"/>
              </w:tabs>
              <w:ind w:left="2160" w:hanging="720"/>
              <w:rPr>
                <w:color w:val="000000" w:themeColor="text1"/>
              </w:rPr>
            </w:pPr>
            <w:r w:rsidRPr="00EB72E5">
              <w:rPr>
                <w:color w:val="000000" w:themeColor="text1"/>
              </w:rPr>
              <w:t>15.1.2</w:t>
            </w:r>
            <w:r w:rsidRPr="00EB72E5">
              <w:rPr>
                <w:color w:val="000000" w:themeColor="text1"/>
              </w:rPr>
              <w:tab/>
            </w:r>
            <w:r w:rsidRPr="00EB72E5">
              <w:rPr>
                <w:color w:val="000000" w:themeColor="text1"/>
                <w:u w:val="single"/>
              </w:rPr>
              <w:t>Multi-Center Studies</w:t>
            </w:r>
            <w:r w:rsidRPr="00EB72E5">
              <w:rPr>
                <w:color w:val="000000" w:themeColor="text1"/>
              </w:rPr>
              <w:t>.</w:t>
            </w:r>
            <w:r w:rsidR="002C0FCD" w:rsidRPr="00EB72E5">
              <w:rPr>
                <w:color w:val="000000" w:themeColor="text1"/>
              </w:rPr>
              <w:t xml:space="preserve"> </w:t>
            </w:r>
            <w:r w:rsidRPr="00EB72E5">
              <w:rPr>
                <w:color w:val="000000" w:themeColor="text1"/>
              </w:rPr>
              <w:t>If Study is part of</w:t>
            </w:r>
            <w:r w:rsidR="002C0FCD" w:rsidRPr="00EB72E5">
              <w:rPr>
                <w:color w:val="000000" w:themeColor="text1"/>
              </w:rPr>
              <w:t xml:space="preserve"> a </w:t>
            </w:r>
            <w:r w:rsidRPr="00EB72E5">
              <w:rPr>
                <w:color w:val="000000" w:themeColor="text1"/>
              </w:rPr>
              <w:t>multi-center trial, Principal Investigator and Institution agree that the first Publication is to be</w:t>
            </w:r>
            <w:r w:rsidR="002C0FCD" w:rsidRPr="00EB72E5">
              <w:rPr>
                <w:color w:val="000000" w:themeColor="text1"/>
              </w:rPr>
              <w:t xml:space="preserve"> a </w:t>
            </w:r>
            <w:r w:rsidRPr="00EB72E5">
              <w:rPr>
                <w:color w:val="000000" w:themeColor="text1"/>
              </w:rPr>
              <w:t>joint Publication covering all Study sites, and that any subsequent Publications by Principal Investigator will reference that primary Publication.</w:t>
            </w:r>
            <w:r w:rsidR="002C0FCD" w:rsidRPr="00EB72E5">
              <w:rPr>
                <w:color w:val="000000" w:themeColor="text1"/>
              </w:rPr>
              <w:t xml:space="preserve"> </w:t>
            </w:r>
            <w:r w:rsidRPr="00EB72E5">
              <w:rPr>
                <w:color w:val="000000" w:themeColor="text1"/>
              </w:rPr>
              <w:t>However, if</w:t>
            </w:r>
            <w:r w:rsidR="002C0FCD" w:rsidRPr="00EB72E5">
              <w:rPr>
                <w:color w:val="000000" w:themeColor="text1"/>
              </w:rPr>
              <w:t xml:space="preserve"> a </w:t>
            </w:r>
            <w:r w:rsidRPr="00EB72E5">
              <w:rPr>
                <w:color w:val="000000" w:themeColor="text1"/>
              </w:rPr>
              <w:t>joint manuscript has not been submitted for publication within 12 months of completion or termination of Study at all participating sites, Principal Investigator is free to publish separately, subject to the other requirements of this Section 15.</w:t>
            </w:r>
            <w:r w:rsidR="002C0FCD" w:rsidRPr="00EB72E5">
              <w:rPr>
                <w:color w:val="000000" w:themeColor="text1"/>
              </w:rPr>
              <w:t xml:space="preserve"> </w:t>
            </w:r>
          </w:p>
        </w:tc>
        <w:tc>
          <w:tcPr>
            <w:tcW w:w="4534" w:type="dxa"/>
            <w:tcBorders>
              <w:top w:val="nil"/>
              <w:left w:val="nil"/>
              <w:bottom w:val="nil"/>
              <w:right w:val="nil"/>
            </w:tcBorders>
          </w:tcPr>
          <w:p w14:paraId="69DA8D3B" w14:textId="345B7AE9" w:rsidR="00B33AE7" w:rsidRPr="00EB72E5" w:rsidRDefault="00B33AE7" w:rsidP="00B33AE7">
            <w:pPr>
              <w:widowControl w:val="0"/>
              <w:tabs>
                <w:tab w:val="left" w:pos="1440"/>
              </w:tabs>
              <w:ind w:left="2160" w:hanging="720"/>
              <w:rPr>
                <w:color w:val="000000" w:themeColor="text1"/>
                <w:lang w:val="cs-CZ"/>
              </w:rPr>
            </w:pPr>
            <w:r w:rsidRPr="00EB72E5">
              <w:rPr>
                <w:color w:val="000000" w:themeColor="text1"/>
                <w:lang w:val="cs-CZ"/>
              </w:rPr>
              <w:t>15.1.2</w:t>
            </w:r>
            <w:r w:rsidRPr="00EB72E5">
              <w:rPr>
                <w:color w:val="000000" w:themeColor="text1"/>
                <w:lang w:val="cs-CZ"/>
              </w:rPr>
              <w:tab/>
            </w:r>
            <w:r w:rsidRPr="00EB72E5">
              <w:rPr>
                <w:color w:val="000000" w:themeColor="text1"/>
                <w:u w:val="single"/>
                <w:lang w:val="cs-CZ"/>
              </w:rPr>
              <w:t>Multicentrické studie</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Pokud je studie součástí multicentrického klinického hodnocení, hlavní zkoušející</w:t>
            </w:r>
            <w:r w:rsidR="002C0FCD" w:rsidRPr="00EB72E5">
              <w:rPr>
                <w:color w:val="000000" w:themeColor="text1"/>
                <w:lang w:val="cs-CZ"/>
              </w:rPr>
              <w:t xml:space="preserve"> a </w:t>
            </w:r>
            <w:r w:rsidRPr="00EB72E5">
              <w:rPr>
                <w:color w:val="000000" w:themeColor="text1"/>
                <w:lang w:val="cs-CZ"/>
              </w:rPr>
              <w:t>zdravotnické zařízení souhlasí</w:t>
            </w:r>
            <w:r w:rsidR="002C0FCD" w:rsidRPr="00EB72E5">
              <w:rPr>
                <w:color w:val="000000" w:themeColor="text1"/>
                <w:lang w:val="cs-CZ"/>
              </w:rPr>
              <w:t xml:space="preserve"> s </w:t>
            </w:r>
            <w:r w:rsidRPr="00EB72E5">
              <w:rPr>
                <w:color w:val="000000" w:themeColor="text1"/>
                <w:lang w:val="cs-CZ"/>
              </w:rPr>
              <w:t>tím, že první publikací bude společná publikace zahrnující všechna pracoviště studie</w:t>
            </w:r>
            <w:r w:rsidR="002C0FCD" w:rsidRPr="00EB72E5">
              <w:rPr>
                <w:color w:val="000000" w:themeColor="text1"/>
                <w:lang w:val="cs-CZ"/>
              </w:rPr>
              <w:t xml:space="preserve"> a </w:t>
            </w:r>
            <w:r w:rsidRPr="00EB72E5">
              <w:rPr>
                <w:color w:val="000000" w:themeColor="text1"/>
                <w:lang w:val="cs-CZ"/>
              </w:rPr>
              <w:t>že následné publikace hlavního zkoušejícího budou na tuto primární publikaci odkazovat.</w:t>
            </w:r>
            <w:r w:rsidR="002C0FCD" w:rsidRPr="00EB72E5">
              <w:rPr>
                <w:color w:val="000000" w:themeColor="text1"/>
                <w:lang w:val="cs-CZ"/>
              </w:rPr>
              <w:t xml:space="preserve"> </w:t>
            </w:r>
            <w:r w:rsidRPr="00EB72E5">
              <w:rPr>
                <w:color w:val="000000" w:themeColor="text1"/>
                <w:lang w:val="cs-CZ"/>
              </w:rPr>
              <w:t>Pokud však nebyl společný rukopis předložen ke zveřejnění do 12 měsíců od dokončení nebo ukončení studie na všech pracovištích, jež se na něm podílela, hlavní zkoušející může publikovat samostatně za dodržení všech dalších požadavků tohoto článku 15.</w:t>
            </w:r>
            <w:r w:rsidR="002C0FCD" w:rsidRPr="00EB72E5">
              <w:rPr>
                <w:color w:val="000000" w:themeColor="text1"/>
                <w:lang w:val="cs-CZ"/>
              </w:rPr>
              <w:t xml:space="preserve"> </w:t>
            </w:r>
          </w:p>
        </w:tc>
      </w:tr>
      <w:tr w:rsidR="00A17D88" w:rsidRPr="00E8695B" w14:paraId="139893F1" w14:textId="0007602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5178D68"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36002D01" w14:textId="77777777" w:rsidR="00B33AE7" w:rsidRPr="00EB72E5" w:rsidRDefault="00B33AE7" w:rsidP="00B33AE7">
            <w:pPr>
              <w:widowControl w:val="0"/>
              <w:tabs>
                <w:tab w:val="left" w:pos="1440"/>
              </w:tabs>
              <w:rPr>
                <w:color w:val="000000" w:themeColor="text1"/>
                <w:lang w:val="cs-CZ"/>
              </w:rPr>
            </w:pPr>
          </w:p>
        </w:tc>
      </w:tr>
      <w:tr w:rsidR="00A17D88" w:rsidRPr="00EB72E5" w14:paraId="72E52AE3" w14:textId="2216E61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F705120" w14:textId="3354EFDD" w:rsidR="00B33AE7" w:rsidRPr="00EB72E5" w:rsidRDefault="00B33AE7" w:rsidP="00B33AE7">
            <w:pPr>
              <w:widowControl w:val="0"/>
              <w:tabs>
                <w:tab w:val="left" w:pos="1440"/>
              </w:tabs>
              <w:ind w:left="2160" w:hanging="720"/>
              <w:rPr>
                <w:color w:val="000000" w:themeColor="text1"/>
              </w:rPr>
            </w:pPr>
            <w:r w:rsidRPr="00EB72E5">
              <w:rPr>
                <w:color w:val="000000" w:themeColor="text1"/>
              </w:rPr>
              <w:t>15.1.3</w:t>
            </w:r>
            <w:r w:rsidRPr="00EB72E5">
              <w:rPr>
                <w:color w:val="000000" w:themeColor="text1"/>
              </w:rPr>
              <w:tab/>
            </w:r>
            <w:r w:rsidRPr="00EB72E5">
              <w:rPr>
                <w:color w:val="000000" w:themeColor="text1"/>
                <w:u w:val="single"/>
              </w:rPr>
              <w:t>Standards</w:t>
            </w:r>
            <w:r w:rsidRPr="00EB72E5">
              <w:rPr>
                <w:color w:val="000000" w:themeColor="text1"/>
              </w:rPr>
              <w:t>.</w:t>
            </w:r>
            <w:r w:rsidR="002C0FCD" w:rsidRPr="00EB72E5">
              <w:rPr>
                <w:color w:val="000000" w:themeColor="text1"/>
              </w:rPr>
              <w:t xml:space="preserve"> </w:t>
            </w:r>
            <w:r w:rsidRPr="00EB72E5">
              <w:rPr>
                <w:color w:val="000000" w:themeColor="text1"/>
              </w:rPr>
              <w:t xml:space="preserve">For all Publications relating to the Study, Principal </w:t>
            </w:r>
            <w:r w:rsidRPr="00EB72E5">
              <w:rPr>
                <w:color w:val="000000" w:themeColor="text1"/>
              </w:rPr>
              <w:lastRenderedPageBreak/>
              <w:t xml:space="preserve">Investigator will comply with the authorship guidelines in the </w:t>
            </w:r>
            <w:r w:rsidRPr="00EB72E5">
              <w:rPr>
                <w:i/>
                <w:color w:val="000000" w:themeColor="text1"/>
              </w:rPr>
              <w:t>Recommendations for the Conduct, Reporting, Editing, and Publication of Scholarly Work in Medical Journals</w:t>
            </w:r>
            <w:r w:rsidRPr="00EB72E5">
              <w:rPr>
                <w:color w:val="000000" w:themeColor="text1"/>
              </w:rPr>
              <w:t xml:space="preserve"> (</w:t>
            </w:r>
            <w:hyperlink r:id="rId8" w:history="1">
              <w:r w:rsidRPr="00EB72E5">
                <w:rPr>
                  <w:rStyle w:val="Hyperlink"/>
                  <w:color w:val="000000" w:themeColor="text1"/>
                </w:rPr>
                <w:t>http://www.icmje.org/icmje-recommendations.pdf</w:t>
              </w:r>
            </w:hyperlink>
            <w:r w:rsidRPr="00EB72E5">
              <w:rPr>
                <w:color w:val="000000" w:themeColor="text1"/>
              </w:rPr>
              <w:t>) provided by the International Committee of Medical Journal Editors.</w:t>
            </w:r>
          </w:p>
        </w:tc>
        <w:tc>
          <w:tcPr>
            <w:tcW w:w="4534" w:type="dxa"/>
            <w:tcBorders>
              <w:top w:val="nil"/>
              <w:left w:val="nil"/>
              <w:bottom w:val="nil"/>
              <w:right w:val="nil"/>
            </w:tcBorders>
          </w:tcPr>
          <w:p w14:paraId="6386A446" w14:textId="6FEF80F4" w:rsidR="00B33AE7" w:rsidRPr="00EB72E5" w:rsidRDefault="00B33AE7" w:rsidP="00B33AE7">
            <w:pPr>
              <w:widowControl w:val="0"/>
              <w:tabs>
                <w:tab w:val="left" w:pos="1440"/>
              </w:tabs>
              <w:ind w:left="2160" w:hanging="720"/>
              <w:rPr>
                <w:color w:val="000000" w:themeColor="text1"/>
                <w:lang w:val="cs-CZ"/>
              </w:rPr>
            </w:pPr>
            <w:r w:rsidRPr="00EB72E5">
              <w:rPr>
                <w:color w:val="000000" w:themeColor="text1"/>
                <w:lang w:val="cs-CZ"/>
              </w:rPr>
              <w:lastRenderedPageBreak/>
              <w:t>15.1.3</w:t>
            </w:r>
            <w:r w:rsidRPr="00EB72E5">
              <w:rPr>
                <w:color w:val="000000" w:themeColor="text1"/>
                <w:lang w:val="cs-CZ"/>
              </w:rPr>
              <w:tab/>
            </w:r>
            <w:r w:rsidRPr="00EB72E5">
              <w:rPr>
                <w:color w:val="000000" w:themeColor="text1"/>
                <w:u w:val="single"/>
                <w:lang w:val="cs-CZ"/>
              </w:rPr>
              <w:t>Standardy</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u </w:t>
            </w:r>
            <w:r w:rsidRPr="00EB72E5">
              <w:rPr>
                <w:color w:val="000000" w:themeColor="text1"/>
                <w:lang w:val="cs-CZ"/>
              </w:rPr>
              <w:t xml:space="preserve">všech publikací </w:t>
            </w:r>
            <w:r w:rsidRPr="00EB72E5">
              <w:rPr>
                <w:color w:val="000000" w:themeColor="text1"/>
                <w:lang w:val="cs-CZ"/>
              </w:rPr>
              <w:lastRenderedPageBreak/>
              <w:t>souvisejících se studií dodrží zásady pro autorství uvedené</w:t>
            </w:r>
            <w:r w:rsidR="002C0FCD" w:rsidRPr="00EB72E5">
              <w:rPr>
                <w:color w:val="000000" w:themeColor="text1"/>
                <w:lang w:val="cs-CZ"/>
              </w:rPr>
              <w:t xml:space="preserve"> v </w:t>
            </w:r>
            <w:r w:rsidRPr="00EB72E5">
              <w:rPr>
                <w:i/>
                <w:iCs/>
                <w:color w:val="000000" w:themeColor="text1"/>
                <w:lang w:val="cs-CZ"/>
              </w:rPr>
              <w:t>Doporučeních pro provádění, hlášení, úpravy</w:t>
            </w:r>
            <w:r w:rsidR="002C0FCD" w:rsidRPr="00EB72E5">
              <w:rPr>
                <w:i/>
                <w:iCs/>
                <w:color w:val="000000" w:themeColor="text1"/>
                <w:lang w:val="cs-CZ"/>
              </w:rPr>
              <w:t xml:space="preserve"> a </w:t>
            </w:r>
            <w:r w:rsidRPr="00EB72E5">
              <w:rPr>
                <w:i/>
                <w:iCs/>
                <w:color w:val="000000" w:themeColor="text1"/>
                <w:lang w:val="cs-CZ"/>
              </w:rPr>
              <w:t>zveřejňování vědeckých prací</w:t>
            </w:r>
            <w:r w:rsidR="002C0FCD" w:rsidRPr="00EB72E5">
              <w:rPr>
                <w:i/>
                <w:iCs/>
                <w:color w:val="000000" w:themeColor="text1"/>
                <w:lang w:val="cs-CZ"/>
              </w:rPr>
              <w:t xml:space="preserve"> v </w:t>
            </w:r>
            <w:r w:rsidRPr="00EB72E5">
              <w:rPr>
                <w:i/>
                <w:iCs/>
                <w:color w:val="000000" w:themeColor="text1"/>
                <w:lang w:val="cs-CZ"/>
              </w:rPr>
              <w:t>lékařských časopisech</w:t>
            </w:r>
            <w:r w:rsidRPr="00EB72E5">
              <w:rPr>
                <w:color w:val="000000" w:themeColor="text1"/>
                <w:lang w:val="cs-CZ"/>
              </w:rPr>
              <w:t xml:space="preserve"> (</w:t>
            </w:r>
            <w:proofErr w:type="spellStart"/>
            <w:r w:rsidRPr="00EB72E5">
              <w:rPr>
                <w:color w:val="000000" w:themeColor="text1"/>
                <w:lang w:val="cs-CZ"/>
              </w:rPr>
              <w:t>Recommendations</w:t>
            </w:r>
            <w:proofErr w:type="spellEnd"/>
            <w:r w:rsidRPr="00EB72E5">
              <w:rPr>
                <w:color w:val="000000" w:themeColor="text1"/>
                <w:lang w:val="cs-CZ"/>
              </w:rPr>
              <w:t xml:space="preserve"> for the </w:t>
            </w:r>
            <w:proofErr w:type="spellStart"/>
            <w:r w:rsidRPr="00EB72E5">
              <w:rPr>
                <w:color w:val="000000" w:themeColor="text1"/>
                <w:lang w:val="cs-CZ"/>
              </w:rPr>
              <w:t>Conduct</w:t>
            </w:r>
            <w:proofErr w:type="spellEnd"/>
            <w:r w:rsidRPr="00EB72E5">
              <w:rPr>
                <w:color w:val="000000" w:themeColor="text1"/>
                <w:lang w:val="cs-CZ"/>
              </w:rPr>
              <w:t xml:space="preserve">, Reporting, </w:t>
            </w:r>
            <w:proofErr w:type="spellStart"/>
            <w:r w:rsidRPr="00EB72E5">
              <w:rPr>
                <w:color w:val="000000" w:themeColor="text1"/>
                <w:lang w:val="cs-CZ"/>
              </w:rPr>
              <w:t>Editing</w:t>
            </w:r>
            <w:proofErr w:type="spellEnd"/>
            <w:r w:rsidRPr="00EB72E5">
              <w:rPr>
                <w:color w:val="000000" w:themeColor="text1"/>
                <w:lang w:val="cs-CZ"/>
              </w:rPr>
              <w:t xml:space="preserve">, and </w:t>
            </w:r>
            <w:proofErr w:type="spellStart"/>
            <w:r w:rsidRPr="00EB72E5">
              <w:rPr>
                <w:color w:val="000000" w:themeColor="text1"/>
                <w:lang w:val="cs-CZ"/>
              </w:rPr>
              <w:t>Publication</w:t>
            </w:r>
            <w:proofErr w:type="spellEnd"/>
            <w:r w:rsidRPr="00EB72E5">
              <w:rPr>
                <w:color w:val="000000" w:themeColor="text1"/>
                <w:lang w:val="cs-CZ"/>
              </w:rPr>
              <w:t xml:space="preserve"> of </w:t>
            </w:r>
            <w:proofErr w:type="spellStart"/>
            <w:r w:rsidRPr="00EB72E5">
              <w:rPr>
                <w:color w:val="000000" w:themeColor="text1"/>
                <w:lang w:val="cs-CZ"/>
              </w:rPr>
              <w:t>Scholarly</w:t>
            </w:r>
            <w:proofErr w:type="spellEnd"/>
            <w:r w:rsidRPr="00EB72E5">
              <w:rPr>
                <w:color w:val="000000" w:themeColor="text1"/>
                <w:lang w:val="cs-CZ"/>
              </w:rPr>
              <w:t xml:space="preserve"> Work in Medical </w:t>
            </w:r>
            <w:proofErr w:type="spellStart"/>
            <w:r w:rsidRPr="00EB72E5">
              <w:rPr>
                <w:color w:val="000000" w:themeColor="text1"/>
                <w:lang w:val="cs-CZ"/>
              </w:rPr>
              <w:t>Journals</w:t>
            </w:r>
            <w:proofErr w:type="spellEnd"/>
            <w:r w:rsidRPr="00EB72E5">
              <w:rPr>
                <w:color w:val="000000" w:themeColor="text1"/>
                <w:lang w:val="cs-CZ"/>
              </w:rPr>
              <w:t xml:space="preserve">; </w:t>
            </w:r>
            <w:hyperlink r:id="rId9" w:history="1">
              <w:r w:rsidRPr="00EB72E5">
                <w:rPr>
                  <w:rStyle w:val="Hyperlink"/>
                  <w:color w:val="000000" w:themeColor="text1"/>
                  <w:lang w:val="cs-CZ"/>
                </w:rPr>
                <w:t>http://www.icmje.org/icmje-recommendations.pdf</w:t>
              </w:r>
            </w:hyperlink>
            <w:r w:rsidRPr="00EB72E5">
              <w:rPr>
                <w:color w:val="000000" w:themeColor="text1"/>
                <w:lang w:val="cs-CZ"/>
              </w:rPr>
              <w:t xml:space="preserve"> Mezinárodní komise editorů lékařských časopisů (International </w:t>
            </w:r>
            <w:proofErr w:type="spellStart"/>
            <w:r w:rsidRPr="00EB72E5">
              <w:rPr>
                <w:color w:val="000000" w:themeColor="text1"/>
                <w:lang w:val="cs-CZ"/>
              </w:rPr>
              <w:t>Committee</w:t>
            </w:r>
            <w:proofErr w:type="spellEnd"/>
            <w:r w:rsidRPr="00EB72E5">
              <w:rPr>
                <w:color w:val="000000" w:themeColor="text1"/>
                <w:lang w:val="cs-CZ"/>
              </w:rPr>
              <w:t xml:space="preserve"> of Medical Journal </w:t>
            </w:r>
            <w:proofErr w:type="spellStart"/>
            <w:r w:rsidRPr="00EB72E5">
              <w:rPr>
                <w:color w:val="000000" w:themeColor="text1"/>
                <w:lang w:val="cs-CZ"/>
              </w:rPr>
              <w:t>Editors</w:t>
            </w:r>
            <w:proofErr w:type="spellEnd"/>
            <w:r w:rsidRPr="00EB72E5">
              <w:rPr>
                <w:color w:val="000000" w:themeColor="text1"/>
                <w:lang w:val="cs-CZ"/>
              </w:rPr>
              <w:t>).</w:t>
            </w:r>
          </w:p>
        </w:tc>
      </w:tr>
      <w:tr w:rsidR="00A17D88" w:rsidRPr="00EB72E5" w14:paraId="31C5BFAA" w14:textId="4870817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CAB46BE" w14:textId="77777777" w:rsidR="00B33AE7" w:rsidRPr="00EB72E5" w:rsidRDefault="00B33AE7" w:rsidP="00B33AE7">
            <w:pPr>
              <w:widowControl w:val="0"/>
              <w:tabs>
                <w:tab w:val="left" w:pos="1440"/>
              </w:tabs>
              <w:ind w:left="1440" w:hanging="720"/>
              <w:rPr>
                <w:color w:val="000000" w:themeColor="text1"/>
              </w:rPr>
            </w:pPr>
          </w:p>
        </w:tc>
        <w:tc>
          <w:tcPr>
            <w:tcW w:w="4534" w:type="dxa"/>
            <w:tcBorders>
              <w:top w:val="nil"/>
              <w:left w:val="nil"/>
              <w:bottom w:val="nil"/>
              <w:right w:val="nil"/>
            </w:tcBorders>
          </w:tcPr>
          <w:p w14:paraId="1F2281B4" w14:textId="77777777" w:rsidR="00B33AE7" w:rsidRPr="00EB72E5" w:rsidRDefault="00B33AE7" w:rsidP="00B33AE7">
            <w:pPr>
              <w:widowControl w:val="0"/>
              <w:tabs>
                <w:tab w:val="left" w:pos="1440"/>
              </w:tabs>
              <w:ind w:left="1440" w:hanging="720"/>
              <w:rPr>
                <w:color w:val="000000" w:themeColor="text1"/>
                <w:lang w:val="cs-CZ"/>
              </w:rPr>
            </w:pPr>
          </w:p>
        </w:tc>
      </w:tr>
      <w:tr w:rsidR="00A17D88" w:rsidRPr="00E8695B" w14:paraId="525E4B3A" w14:textId="3565471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A56B208" w14:textId="28D06DB0" w:rsidR="00B33AE7" w:rsidRPr="00EB72E5" w:rsidRDefault="00B33AE7" w:rsidP="00B33AE7">
            <w:pPr>
              <w:widowControl w:val="0"/>
              <w:tabs>
                <w:tab w:val="left" w:pos="1440"/>
              </w:tabs>
              <w:ind w:left="2160" w:hanging="720"/>
              <w:rPr>
                <w:b/>
                <w:color w:val="000000" w:themeColor="text1"/>
              </w:rPr>
            </w:pPr>
            <w:r w:rsidRPr="00EB72E5">
              <w:rPr>
                <w:color w:val="000000" w:themeColor="text1"/>
              </w:rPr>
              <w:t>15.1.4</w:t>
            </w:r>
            <w:r w:rsidRPr="00EB72E5">
              <w:rPr>
                <w:color w:val="000000" w:themeColor="text1"/>
              </w:rPr>
              <w:tab/>
            </w:r>
            <w:r w:rsidRPr="00EB72E5">
              <w:rPr>
                <w:color w:val="000000" w:themeColor="text1"/>
                <w:u w:val="single"/>
              </w:rPr>
              <w:t>Disclosure of Support</w:t>
            </w:r>
            <w:r w:rsidRPr="00EB72E5">
              <w:rPr>
                <w:color w:val="000000" w:themeColor="text1"/>
              </w:rPr>
              <w:t>.</w:t>
            </w:r>
            <w:r w:rsidR="002C0FCD" w:rsidRPr="00EB72E5">
              <w:rPr>
                <w:color w:val="000000" w:themeColor="text1"/>
              </w:rPr>
              <w:t xml:space="preserve"> </w:t>
            </w:r>
            <w:r w:rsidRPr="00EB72E5">
              <w:rPr>
                <w:color w:val="000000" w:themeColor="text1"/>
              </w:rPr>
              <w:t>Principal Investigator will disclose Pfizer sponsorship and financial support of the Study in any publication of Study results.</w:t>
            </w:r>
            <w:r w:rsidR="002C0FCD" w:rsidRPr="00EB72E5">
              <w:rPr>
                <w:color w:val="000000" w:themeColor="text1"/>
              </w:rPr>
              <w:t xml:space="preserve"> </w:t>
            </w:r>
          </w:p>
          <w:p w14:paraId="2B723839" w14:textId="4CA02267" w:rsidR="00B33AE7" w:rsidRPr="00EB72E5" w:rsidRDefault="00B33AE7" w:rsidP="00B33AE7">
            <w:pPr>
              <w:widowControl w:val="0"/>
              <w:tabs>
                <w:tab w:val="left" w:pos="1440"/>
              </w:tabs>
              <w:ind w:left="1440" w:hanging="720"/>
              <w:rPr>
                <w:color w:val="000000" w:themeColor="text1"/>
              </w:rPr>
            </w:pPr>
          </w:p>
          <w:p w14:paraId="57E39F2C" w14:textId="72F73EE6" w:rsidR="00B33AE7" w:rsidRPr="00EB72E5" w:rsidRDefault="00B33AE7" w:rsidP="00B33AE7">
            <w:pPr>
              <w:widowControl w:val="0"/>
              <w:tabs>
                <w:tab w:val="left" w:pos="1440"/>
              </w:tabs>
              <w:ind w:left="1440" w:hanging="720"/>
              <w:rPr>
                <w:color w:val="000000" w:themeColor="text1"/>
              </w:rPr>
            </w:pPr>
            <w:r w:rsidRPr="00EB72E5">
              <w:rPr>
                <w:color w:val="000000" w:themeColor="text1"/>
              </w:rPr>
              <w:t>15.2</w:t>
            </w:r>
            <w:r w:rsidR="002C0FCD" w:rsidRPr="00EB72E5">
              <w:rPr>
                <w:color w:val="000000" w:themeColor="text1"/>
              </w:rPr>
              <w:t xml:space="preserve"> </w:t>
            </w:r>
            <w:r w:rsidRPr="00EB72E5">
              <w:rPr>
                <w:color w:val="000000" w:themeColor="text1"/>
                <w:u w:val="single"/>
              </w:rPr>
              <w:t>Publication of Redacted Agreement.</w:t>
            </w:r>
            <w:r w:rsidRPr="00EB72E5">
              <w:rPr>
                <w:color w:val="000000" w:themeColor="text1"/>
              </w:rPr>
              <w:t xml:space="preserve"> On or before execution of this Agreement, Pfizer will provide Institution with</w:t>
            </w:r>
            <w:r w:rsidR="002C0FCD" w:rsidRPr="00EB72E5">
              <w:rPr>
                <w:color w:val="000000" w:themeColor="text1"/>
              </w:rPr>
              <w:t xml:space="preserve"> a </w:t>
            </w:r>
            <w:r w:rsidRPr="00EB72E5">
              <w:rPr>
                <w:color w:val="000000" w:themeColor="text1"/>
              </w:rPr>
              <w:t>redacted version of the Agreement in Czech only in PDF format (“</w:t>
            </w:r>
            <w:r w:rsidRPr="00EB72E5">
              <w:rPr>
                <w:b/>
                <w:bCs/>
                <w:color w:val="000000" w:themeColor="text1"/>
              </w:rPr>
              <w:t>Redacted Agreement</w:t>
            </w:r>
            <w:r w:rsidRPr="00EB72E5">
              <w:rPr>
                <w:color w:val="000000" w:themeColor="text1"/>
              </w:rPr>
              <w:t>”), having removed any information which in Pfizer’s reasonable opinion constitutes</w:t>
            </w:r>
            <w:r w:rsidR="002C0FCD" w:rsidRPr="00EB72E5">
              <w:rPr>
                <w:color w:val="000000" w:themeColor="text1"/>
              </w:rPr>
              <w:t xml:space="preserve"> a </w:t>
            </w:r>
            <w:r w:rsidRPr="00EB72E5">
              <w:rPr>
                <w:color w:val="000000" w:themeColor="text1"/>
              </w:rPr>
              <w:t>Pfizer trade secret.</w:t>
            </w:r>
            <w:r w:rsidR="002C0FCD" w:rsidRPr="00EB72E5">
              <w:rPr>
                <w:color w:val="000000" w:themeColor="text1"/>
              </w:rPr>
              <w:t xml:space="preserve"> </w:t>
            </w:r>
            <w:r w:rsidRPr="00EB72E5">
              <w:rPr>
                <w:color w:val="000000" w:themeColor="text1"/>
              </w:rPr>
              <w:t xml:space="preserve">Within 5 days of receipt of the Redacted Agreement, Institution will </w:t>
            </w:r>
            <w:r w:rsidRPr="00EB72E5">
              <w:rPr>
                <w:color w:val="000000" w:themeColor="text1"/>
              </w:rPr>
              <w:lastRenderedPageBreak/>
              <w:t>publish the Redacted Agreement in the contract registry maintained by the Ministry of the Interior (“</w:t>
            </w:r>
            <w:r w:rsidRPr="00EB72E5">
              <w:rPr>
                <w:b/>
                <w:color w:val="000000" w:themeColor="text1"/>
              </w:rPr>
              <w:t>Contract Registry</w:t>
            </w:r>
            <w:r w:rsidRPr="00EB72E5">
              <w:rPr>
                <w:color w:val="000000" w:themeColor="text1"/>
              </w:rPr>
              <w:t>”) in accordance with Act 340/2015 Coll. on Contract Registry.</w:t>
            </w:r>
            <w:r w:rsidR="002C0FCD" w:rsidRPr="00EB72E5">
              <w:rPr>
                <w:color w:val="000000" w:themeColor="text1"/>
              </w:rPr>
              <w:t xml:space="preserve"> </w:t>
            </w:r>
            <w:r w:rsidRPr="00EB72E5">
              <w:rPr>
                <w:color w:val="000000" w:themeColor="text1"/>
              </w:rPr>
              <w:t xml:space="preserve">Institution will provide Pfizer with evidence of publication of the Redacted Agreement as soon as is reasonably practicable. If </w:t>
            </w:r>
            <w:r w:rsidR="00481AD7">
              <w:rPr>
                <w:color w:val="000000" w:themeColor="text1"/>
              </w:rPr>
              <w:t>Pfizer</w:t>
            </w:r>
            <w:r w:rsidRPr="00EB72E5">
              <w:rPr>
                <w:color w:val="000000" w:themeColor="text1"/>
              </w:rPr>
              <w:t xml:space="preserve"> does not receive evidence of publication of the Redacted Agreement within 7 days of receipt of the Redacted Agreement by Institution, Pfizer will be entitled to publish the Redacted Agreement in the Contract Registry. The parties acknowledge that the Agreement is not valid until published in the Contract Registry and agree that no contracted Study-related activities will commence until both parties are in receipt of confirmation of such publication.</w:t>
            </w:r>
            <w:r w:rsidR="002C0FCD" w:rsidRPr="00EB72E5">
              <w:rPr>
                <w:color w:val="000000" w:themeColor="text1"/>
              </w:rPr>
              <w:t xml:space="preserve"> </w:t>
            </w:r>
            <w:r w:rsidRPr="00EB72E5">
              <w:rPr>
                <w:color w:val="000000" w:themeColor="text1"/>
              </w:rPr>
              <w:t>Any written amendments to this Agreement made pursuant to Section 19.5 (Modification) shall be redacted and published in accordance with the procedure set out in this Section 15.2]</w:t>
            </w:r>
          </w:p>
        </w:tc>
        <w:tc>
          <w:tcPr>
            <w:tcW w:w="4534" w:type="dxa"/>
            <w:tcBorders>
              <w:top w:val="nil"/>
              <w:left w:val="nil"/>
              <w:bottom w:val="nil"/>
              <w:right w:val="nil"/>
            </w:tcBorders>
          </w:tcPr>
          <w:p w14:paraId="15925033" w14:textId="2EDF960B" w:rsidR="00B33AE7" w:rsidRPr="00EB72E5" w:rsidRDefault="00B33AE7" w:rsidP="00B33AE7">
            <w:pPr>
              <w:widowControl w:val="0"/>
              <w:tabs>
                <w:tab w:val="left" w:pos="1440"/>
              </w:tabs>
              <w:ind w:left="2160" w:hanging="720"/>
              <w:rPr>
                <w:b/>
                <w:color w:val="000000" w:themeColor="text1"/>
                <w:lang w:val="cs-CZ"/>
              </w:rPr>
            </w:pPr>
            <w:r w:rsidRPr="00EB72E5">
              <w:rPr>
                <w:color w:val="000000" w:themeColor="text1"/>
                <w:lang w:val="cs-CZ"/>
              </w:rPr>
              <w:lastRenderedPageBreak/>
              <w:t>15.1.4</w:t>
            </w:r>
            <w:r w:rsidRPr="00EB72E5">
              <w:rPr>
                <w:color w:val="000000" w:themeColor="text1"/>
                <w:lang w:val="cs-CZ"/>
              </w:rPr>
              <w:tab/>
            </w:r>
            <w:r w:rsidRPr="00EB72E5">
              <w:rPr>
                <w:color w:val="000000" w:themeColor="text1"/>
                <w:u w:val="single"/>
                <w:lang w:val="cs-CZ"/>
              </w:rPr>
              <w:t>Zveřejnění podpory</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 lékař</w:t>
            </w:r>
            <w:r w:rsidR="002C0FCD" w:rsidRPr="00EB72E5">
              <w:rPr>
                <w:color w:val="000000" w:themeColor="text1"/>
                <w:lang w:val="cs-CZ"/>
              </w:rPr>
              <w:t xml:space="preserve"> v </w:t>
            </w:r>
            <w:r w:rsidRPr="00EB72E5">
              <w:rPr>
                <w:color w:val="000000" w:themeColor="text1"/>
                <w:lang w:val="cs-CZ"/>
              </w:rPr>
              <w:t>jakékoli publikaci výsledků studie zveřejní, že zadavatelem</w:t>
            </w:r>
            <w:r w:rsidR="002C0FCD" w:rsidRPr="00EB72E5">
              <w:rPr>
                <w:color w:val="000000" w:themeColor="text1"/>
                <w:lang w:val="cs-CZ"/>
              </w:rPr>
              <w:t xml:space="preserve"> a </w:t>
            </w:r>
            <w:proofErr w:type="spellStart"/>
            <w:r w:rsidRPr="00EB72E5">
              <w:rPr>
                <w:color w:val="000000" w:themeColor="text1"/>
                <w:lang w:val="cs-CZ"/>
              </w:rPr>
              <w:t>financovatelem</w:t>
            </w:r>
            <w:proofErr w:type="spellEnd"/>
            <w:r w:rsidRPr="00EB72E5">
              <w:rPr>
                <w:color w:val="000000" w:themeColor="text1"/>
                <w:lang w:val="cs-CZ"/>
              </w:rPr>
              <w:t xml:space="preserve"> studie je společnost Pfizer.</w:t>
            </w:r>
            <w:r w:rsidR="002C0FCD" w:rsidRPr="00EB72E5">
              <w:rPr>
                <w:color w:val="000000" w:themeColor="text1"/>
                <w:lang w:val="cs-CZ"/>
              </w:rPr>
              <w:t xml:space="preserve"> </w:t>
            </w:r>
          </w:p>
          <w:p w14:paraId="291B7E2F" w14:textId="77777777" w:rsidR="00B33AE7" w:rsidRPr="00EB72E5" w:rsidRDefault="00B33AE7" w:rsidP="00B33AE7">
            <w:pPr>
              <w:widowControl w:val="0"/>
              <w:tabs>
                <w:tab w:val="left" w:pos="1440"/>
              </w:tabs>
              <w:ind w:left="1440" w:hanging="720"/>
              <w:rPr>
                <w:color w:val="000000" w:themeColor="text1"/>
                <w:lang w:val="cs-CZ"/>
              </w:rPr>
            </w:pPr>
          </w:p>
          <w:p w14:paraId="0966229E" w14:textId="420D197C" w:rsidR="00B33AE7" w:rsidRPr="00EB72E5" w:rsidRDefault="00B33AE7" w:rsidP="00B33AE7">
            <w:pPr>
              <w:widowControl w:val="0"/>
              <w:tabs>
                <w:tab w:val="left" w:pos="1440"/>
              </w:tabs>
              <w:ind w:left="2160" w:hanging="720"/>
              <w:rPr>
                <w:color w:val="000000" w:themeColor="text1"/>
                <w:lang w:val="cs-CZ"/>
              </w:rPr>
            </w:pPr>
            <w:r w:rsidRPr="00EB72E5">
              <w:rPr>
                <w:color w:val="000000" w:themeColor="text1"/>
                <w:lang w:val="cs-CZ"/>
              </w:rPr>
              <w:t>15.2</w:t>
            </w:r>
            <w:r w:rsidR="002C0FCD" w:rsidRPr="00EB72E5">
              <w:rPr>
                <w:color w:val="000000" w:themeColor="text1"/>
                <w:lang w:val="cs-CZ"/>
              </w:rPr>
              <w:t xml:space="preserve"> </w:t>
            </w:r>
            <w:r w:rsidRPr="00EB72E5">
              <w:rPr>
                <w:color w:val="000000" w:themeColor="text1"/>
                <w:u w:val="single"/>
                <w:lang w:val="cs-CZ"/>
              </w:rPr>
              <w:t>Zveřejnění upravené smlouvy</w:t>
            </w:r>
            <w:r w:rsidRPr="00EB72E5">
              <w:rPr>
                <w:color w:val="000000" w:themeColor="text1"/>
                <w:lang w:val="cs-CZ"/>
              </w:rPr>
              <w:t>. Při podepsání této smlouvy nebo před tím společnost Pfizer poskytne zdravotnickému zařízení upravenou verzi smlouvy</w:t>
            </w:r>
            <w:r w:rsidR="002C0FCD" w:rsidRPr="00EB72E5">
              <w:rPr>
                <w:color w:val="000000" w:themeColor="text1"/>
                <w:lang w:val="cs-CZ"/>
              </w:rPr>
              <w:t xml:space="preserve"> v </w:t>
            </w:r>
            <w:r w:rsidRPr="00EB72E5">
              <w:rPr>
                <w:color w:val="000000" w:themeColor="text1"/>
                <w:lang w:val="cs-CZ"/>
              </w:rPr>
              <w:t>českém jazyce pouze ve formátu PDF („</w:t>
            </w:r>
            <w:r w:rsidRPr="00EB72E5">
              <w:rPr>
                <w:b/>
                <w:bCs/>
                <w:color w:val="000000" w:themeColor="text1"/>
                <w:lang w:val="cs-CZ"/>
              </w:rPr>
              <w:t>upravená smlouva</w:t>
            </w:r>
            <w:r w:rsidRPr="00EB72E5">
              <w:rPr>
                <w:color w:val="000000" w:themeColor="text1"/>
                <w:lang w:val="cs-CZ"/>
              </w:rPr>
              <w:t>“),</w:t>
            </w:r>
            <w:r w:rsidR="002C0FCD" w:rsidRPr="00EB72E5">
              <w:rPr>
                <w:color w:val="000000" w:themeColor="text1"/>
                <w:lang w:val="cs-CZ"/>
              </w:rPr>
              <w:t xml:space="preserve"> z </w:t>
            </w:r>
            <w:r w:rsidRPr="00EB72E5">
              <w:rPr>
                <w:color w:val="000000" w:themeColor="text1"/>
                <w:lang w:val="cs-CZ"/>
              </w:rPr>
              <w:t xml:space="preserve">níž budou odstraněny </w:t>
            </w:r>
            <w:r w:rsidRPr="00EB72E5">
              <w:rPr>
                <w:color w:val="000000" w:themeColor="text1"/>
                <w:lang w:val="cs-CZ"/>
              </w:rPr>
              <w:lastRenderedPageBreak/>
              <w:t>informace, které podle odůvodněného názoru společnosti Pfizer představují její obchodní tajemství.</w:t>
            </w:r>
            <w:r w:rsidR="002C0FCD" w:rsidRPr="00EB72E5">
              <w:rPr>
                <w:color w:val="000000" w:themeColor="text1"/>
                <w:lang w:val="cs-CZ"/>
              </w:rPr>
              <w:t xml:space="preserve"> </w:t>
            </w:r>
            <w:r w:rsidRPr="00EB72E5">
              <w:rPr>
                <w:color w:val="000000" w:themeColor="text1"/>
                <w:lang w:val="cs-CZ"/>
              </w:rPr>
              <w:t>Zdravotnické zařízení zveřejní upravenou smlouvu</w:t>
            </w:r>
            <w:r w:rsidR="002C0FCD" w:rsidRPr="00EB72E5">
              <w:rPr>
                <w:color w:val="000000" w:themeColor="text1"/>
                <w:lang w:val="cs-CZ"/>
              </w:rPr>
              <w:t xml:space="preserve"> v </w:t>
            </w:r>
            <w:r w:rsidRPr="00EB72E5">
              <w:rPr>
                <w:color w:val="000000" w:themeColor="text1"/>
                <w:lang w:val="cs-CZ"/>
              </w:rPr>
              <w:t>registru smluv vedeném Ministerstvem vnitra („</w:t>
            </w:r>
            <w:r w:rsidRPr="00EB72E5">
              <w:rPr>
                <w:b/>
                <w:bCs/>
                <w:color w:val="000000" w:themeColor="text1"/>
                <w:lang w:val="cs-CZ"/>
              </w:rPr>
              <w:t>registr smluv</w:t>
            </w:r>
            <w:r w:rsidRPr="00EB72E5">
              <w:rPr>
                <w:color w:val="000000" w:themeColor="text1"/>
                <w:lang w:val="cs-CZ"/>
              </w:rPr>
              <w:t>“) podle zákona č. 340/2015 Sb.</w:t>
            </w:r>
            <w:r w:rsidR="002C0FCD" w:rsidRPr="00EB72E5">
              <w:rPr>
                <w:color w:val="000000" w:themeColor="text1"/>
                <w:lang w:val="cs-CZ"/>
              </w:rPr>
              <w:t xml:space="preserve"> o </w:t>
            </w:r>
            <w:r w:rsidRPr="00EB72E5">
              <w:rPr>
                <w:color w:val="000000" w:themeColor="text1"/>
                <w:lang w:val="cs-CZ"/>
              </w:rPr>
              <w:t>registru smluv,</w:t>
            </w:r>
            <w:r w:rsidR="002C0FCD" w:rsidRPr="00EB72E5">
              <w:rPr>
                <w:color w:val="000000" w:themeColor="text1"/>
                <w:lang w:val="cs-CZ"/>
              </w:rPr>
              <w:t xml:space="preserve"> a </w:t>
            </w:r>
            <w:r w:rsidRPr="00EB72E5">
              <w:rPr>
                <w:color w:val="000000" w:themeColor="text1"/>
                <w:lang w:val="cs-CZ"/>
              </w:rPr>
              <w:t>to do 5 dnů od obdržení této upravené smlouvy.</w:t>
            </w:r>
            <w:r w:rsidR="002C0FCD" w:rsidRPr="00EB72E5">
              <w:rPr>
                <w:color w:val="000000" w:themeColor="text1"/>
                <w:lang w:val="cs-CZ"/>
              </w:rPr>
              <w:t xml:space="preserve"> </w:t>
            </w:r>
            <w:r w:rsidRPr="00EB72E5">
              <w:rPr>
                <w:color w:val="000000" w:themeColor="text1"/>
                <w:lang w:val="cs-CZ"/>
              </w:rPr>
              <w:t>Zdravotnické zařízení poskytne společnosti Pfizer důkaz</w:t>
            </w:r>
            <w:r w:rsidR="002C0FCD" w:rsidRPr="00EB72E5">
              <w:rPr>
                <w:color w:val="000000" w:themeColor="text1"/>
                <w:lang w:val="cs-CZ"/>
              </w:rPr>
              <w:t xml:space="preserve"> o </w:t>
            </w:r>
            <w:r w:rsidRPr="00EB72E5">
              <w:rPr>
                <w:color w:val="000000" w:themeColor="text1"/>
                <w:lang w:val="cs-CZ"/>
              </w:rPr>
              <w:t xml:space="preserve">zveřejnění upravené smlouvy, jakmile to bude možné. Pokud </w:t>
            </w:r>
            <w:r w:rsidR="00481AD7">
              <w:rPr>
                <w:color w:val="000000" w:themeColor="text1"/>
                <w:lang w:val="cs-CZ"/>
              </w:rPr>
              <w:t>Pfizer</w:t>
            </w:r>
            <w:r w:rsidRPr="00EB72E5">
              <w:rPr>
                <w:color w:val="000000" w:themeColor="text1"/>
                <w:lang w:val="cs-CZ"/>
              </w:rPr>
              <w:t xml:space="preserve"> neobdrží důkaz</w:t>
            </w:r>
            <w:r w:rsidR="002C0FCD" w:rsidRPr="00EB72E5">
              <w:rPr>
                <w:color w:val="000000" w:themeColor="text1"/>
                <w:lang w:val="cs-CZ"/>
              </w:rPr>
              <w:t xml:space="preserve"> o </w:t>
            </w:r>
            <w:r w:rsidRPr="00EB72E5">
              <w:rPr>
                <w:color w:val="000000" w:themeColor="text1"/>
                <w:lang w:val="cs-CZ"/>
              </w:rPr>
              <w:t>zveřejnění upravené smlouvy do 7 dnů od obdržení upravené smlouvy zdravotnickým zařízením, bude společnost Pfizer oprávněna zveřejnit upravenou smlouvu</w:t>
            </w:r>
            <w:r w:rsidR="002C0FCD" w:rsidRPr="00EB72E5">
              <w:rPr>
                <w:color w:val="000000" w:themeColor="text1"/>
                <w:lang w:val="cs-CZ"/>
              </w:rPr>
              <w:t xml:space="preserve"> v </w:t>
            </w:r>
            <w:r w:rsidRPr="00EB72E5">
              <w:rPr>
                <w:color w:val="000000" w:themeColor="text1"/>
                <w:lang w:val="cs-CZ"/>
              </w:rPr>
              <w:t xml:space="preserve">registru smluv. Smluvní strany berou na vědomí, že tato smlouva není </w:t>
            </w:r>
            <w:r w:rsidR="0014001C" w:rsidRPr="00EB72E5">
              <w:rPr>
                <w:color w:val="000000" w:themeColor="text1"/>
                <w:lang w:val="cs-CZ"/>
              </w:rPr>
              <w:t>účinná</w:t>
            </w:r>
            <w:r w:rsidRPr="00EB72E5">
              <w:rPr>
                <w:color w:val="000000" w:themeColor="text1"/>
                <w:lang w:val="cs-CZ"/>
              </w:rPr>
              <w:t>, dokud nebude zveřejněna</w:t>
            </w:r>
            <w:r w:rsidR="002C0FCD" w:rsidRPr="00EB72E5">
              <w:rPr>
                <w:color w:val="000000" w:themeColor="text1"/>
                <w:lang w:val="cs-CZ"/>
              </w:rPr>
              <w:t xml:space="preserve"> v </w:t>
            </w:r>
            <w:r w:rsidRPr="00EB72E5">
              <w:rPr>
                <w:color w:val="000000" w:themeColor="text1"/>
                <w:lang w:val="cs-CZ"/>
              </w:rPr>
              <w:t>registru smluv,</w:t>
            </w:r>
            <w:r w:rsidR="002C0FCD" w:rsidRPr="00EB72E5">
              <w:rPr>
                <w:color w:val="000000" w:themeColor="text1"/>
                <w:lang w:val="cs-CZ"/>
              </w:rPr>
              <w:t xml:space="preserve"> a </w:t>
            </w:r>
            <w:r w:rsidRPr="00EB72E5">
              <w:rPr>
                <w:color w:val="000000" w:themeColor="text1"/>
                <w:lang w:val="cs-CZ"/>
              </w:rPr>
              <w:t>souhlasí</w:t>
            </w:r>
            <w:r w:rsidR="002C0FCD" w:rsidRPr="00EB72E5">
              <w:rPr>
                <w:color w:val="000000" w:themeColor="text1"/>
                <w:lang w:val="cs-CZ"/>
              </w:rPr>
              <w:t xml:space="preserve"> s </w:t>
            </w:r>
            <w:r w:rsidRPr="00EB72E5">
              <w:rPr>
                <w:color w:val="000000" w:themeColor="text1"/>
                <w:lang w:val="cs-CZ"/>
              </w:rPr>
              <w:t>tím, že žádné aktivity související se smlouvou nebudou zahájeny, dokud obě smluvní strany neobdrží potvrzení</w:t>
            </w:r>
            <w:r w:rsidR="002C0FCD" w:rsidRPr="00EB72E5">
              <w:rPr>
                <w:color w:val="000000" w:themeColor="text1"/>
                <w:lang w:val="cs-CZ"/>
              </w:rPr>
              <w:t xml:space="preserve"> o </w:t>
            </w:r>
            <w:r w:rsidRPr="00EB72E5">
              <w:rPr>
                <w:color w:val="000000" w:themeColor="text1"/>
                <w:lang w:val="cs-CZ"/>
              </w:rPr>
              <w:t>takovém zveřejnění.</w:t>
            </w:r>
            <w:r w:rsidR="002C0FCD" w:rsidRPr="00EB72E5">
              <w:rPr>
                <w:color w:val="000000" w:themeColor="text1"/>
                <w:lang w:val="cs-CZ"/>
              </w:rPr>
              <w:t xml:space="preserve"> </w:t>
            </w:r>
            <w:r w:rsidRPr="00EB72E5">
              <w:rPr>
                <w:color w:val="000000" w:themeColor="text1"/>
                <w:lang w:val="cs-CZ"/>
              </w:rPr>
              <w:t>Jakékoli písemné dodatky</w:t>
            </w:r>
            <w:r w:rsidR="002C0FCD" w:rsidRPr="00EB72E5">
              <w:rPr>
                <w:color w:val="000000" w:themeColor="text1"/>
                <w:lang w:val="cs-CZ"/>
              </w:rPr>
              <w:t xml:space="preserve"> k </w:t>
            </w:r>
            <w:r w:rsidRPr="00EB72E5">
              <w:rPr>
                <w:color w:val="000000" w:themeColor="text1"/>
                <w:lang w:val="cs-CZ"/>
              </w:rPr>
              <w:t xml:space="preserve">této smlouvě podle článku </w:t>
            </w:r>
            <w:r w:rsidRPr="00EB72E5">
              <w:rPr>
                <w:color w:val="000000" w:themeColor="text1"/>
                <w:lang w:val="cs-CZ"/>
              </w:rPr>
              <w:lastRenderedPageBreak/>
              <w:t>19.5 (Úpravy) budou upraveny</w:t>
            </w:r>
            <w:r w:rsidR="002C0FCD" w:rsidRPr="00EB72E5">
              <w:rPr>
                <w:color w:val="000000" w:themeColor="text1"/>
                <w:lang w:val="cs-CZ"/>
              </w:rPr>
              <w:t xml:space="preserve"> a </w:t>
            </w:r>
            <w:r w:rsidRPr="00EB72E5">
              <w:rPr>
                <w:color w:val="000000" w:themeColor="text1"/>
                <w:lang w:val="cs-CZ"/>
              </w:rPr>
              <w:t>zveřejněny postupem stanoveným</w:t>
            </w:r>
            <w:r w:rsidR="002C0FCD" w:rsidRPr="00EB72E5">
              <w:rPr>
                <w:color w:val="000000" w:themeColor="text1"/>
                <w:lang w:val="cs-CZ"/>
              </w:rPr>
              <w:t xml:space="preserve"> v </w:t>
            </w:r>
            <w:r w:rsidRPr="00EB72E5">
              <w:rPr>
                <w:color w:val="000000" w:themeColor="text1"/>
                <w:lang w:val="cs-CZ"/>
              </w:rPr>
              <w:t>tomto článku 15.2.]</w:t>
            </w:r>
          </w:p>
        </w:tc>
      </w:tr>
      <w:tr w:rsidR="00A17D88" w:rsidRPr="00E8695B" w14:paraId="63767AD9" w14:textId="7065E33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678CDA9"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0FCBE878" w14:textId="77777777" w:rsidR="00B33AE7" w:rsidRPr="00EB72E5" w:rsidRDefault="00B33AE7" w:rsidP="00B33AE7">
            <w:pPr>
              <w:widowControl w:val="0"/>
              <w:tabs>
                <w:tab w:val="left" w:pos="1440"/>
              </w:tabs>
              <w:rPr>
                <w:color w:val="000000" w:themeColor="text1"/>
                <w:lang w:val="cs-CZ"/>
              </w:rPr>
            </w:pPr>
          </w:p>
        </w:tc>
      </w:tr>
      <w:tr w:rsidR="00A17D88" w:rsidRPr="00E8695B" w14:paraId="5737F55F" w14:textId="61ED4D1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353C859" w14:textId="2D649FC7" w:rsidR="00B33AE7" w:rsidRPr="00EB72E5" w:rsidRDefault="00B33AE7" w:rsidP="00B33AE7">
            <w:pPr>
              <w:widowControl w:val="0"/>
              <w:tabs>
                <w:tab w:val="left" w:pos="1440"/>
              </w:tabs>
              <w:ind w:left="1440" w:hanging="720"/>
              <w:rPr>
                <w:color w:val="000000" w:themeColor="text1"/>
              </w:rPr>
            </w:pPr>
            <w:r w:rsidRPr="00EB72E5">
              <w:rPr>
                <w:color w:val="000000" w:themeColor="text1"/>
              </w:rPr>
              <w:t>15.2</w:t>
            </w:r>
            <w:r w:rsidRPr="00EB72E5">
              <w:rPr>
                <w:color w:val="000000" w:themeColor="text1"/>
              </w:rPr>
              <w:tab/>
            </w:r>
            <w:r w:rsidRPr="00EB72E5">
              <w:rPr>
                <w:color w:val="000000" w:themeColor="text1"/>
                <w:u w:val="single"/>
              </w:rPr>
              <w:t>Study Registration by Pfizer</w:t>
            </w:r>
            <w:r w:rsidRPr="00EB72E5">
              <w:rPr>
                <w:color w:val="000000" w:themeColor="text1"/>
              </w:rPr>
              <w:t>.</w:t>
            </w:r>
            <w:r w:rsidR="002C0FCD" w:rsidRPr="00EB72E5">
              <w:rPr>
                <w:color w:val="000000" w:themeColor="text1"/>
              </w:rPr>
              <w:t xml:space="preserve"> </w:t>
            </w:r>
            <w:r w:rsidRPr="00EB72E5">
              <w:rPr>
                <w:color w:val="000000" w:themeColor="text1"/>
              </w:rPr>
              <w:t>Pfizer commits to register, on the National Institutes of Health Clinical Trials Data Bank (</w:t>
            </w:r>
            <w:hyperlink r:id="rId10" w:history="1">
              <w:r w:rsidRPr="00EB72E5">
                <w:rPr>
                  <w:color w:val="000000" w:themeColor="text1"/>
                  <w:u w:val="single"/>
                </w:rPr>
                <w:t>www.clinicaltrials.gov</w:t>
              </w:r>
            </w:hyperlink>
            <w:r w:rsidRPr="00EB72E5">
              <w:rPr>
                <w:color w:val="000000" w:themeColor="text1"/>
              </w:rPr>
              <w:t>), all Pfizer-sponsored Phase 1 through 4 interventional and non-interventional studies that involve the use of</w:t>
            </w:r>
            <w:r w:rsidR="002C0FCD" w:rsidRPr="00EB72E5">
              <w:rPr>
                <w:color w:val="000000" w:themeColor="text1"/>
              </w:rPr>
              <w:t xml:space="preserve"> a </w:t>
            </w:r>
            <w:r w:rsidRPr="00EB72E5">
              <w:rPr>
                <w:color w:val="000000" w:themeColor="text1"/>
              </w:rPr>
              <w:t>Pfizer product and evaluate the safety or efficacy of that product.</w:t>
            </w:r>
            <w:r w:rsidR="002C0FCD" w:rsidRPr="00EB72E5">
              <w:rPr>
                <w:color w:val="000000" w:themeColor="text1"/>
              </w:rPr>
              <w:t xml:space="preserve"> </w:t>
            </w:r>
            <w:r w:rsidRPr="00EB72E5">
              <w:rPr>
                <w:color w:val="000000" w:themeColor="text1"/>
              </w:rPr>
              <w:t>Pfizer will also register Pfizer-sponsored studies on other listings of ongoing studies maintained by competent regulatory authorities where there is</w:t>
            </w:r>
            <w:r w:rsidR="002C0FCD" w:rsidRPr="00EB72E5">
              <w:rPr>
                <w:color w:val="000000" w:themeColor="text1"/>
              </w:rPr>
              <w:t xml:space="preserve"> a </w:t>
            </w:r>
            <w:r w:rsidRPr="00EB72E5">
              <w:rPr>
                <w:color w:val="000000" w:themeColor="text1"/>
              </w:rPr>
              <w:t>regulatory requirement to do so.</w:t>
            </w:r>
          </w:p>
          <w:p w14:paraId="5039DF4A" w14:textId="77777777" w:rsidR="00B33AE7" w:rsidRPr="00EB72E5" w:rsidRDefault="00B33AE7" w:rsidP="00B33AE7">
            <w:pPr>
              <w:widowControl w:val="0"/>
              <w:tabs>
                <w:tab w:val="left" w:pos="1440"/>
              </w:tabs>
              <w:ind w:left="1440" w:hanging="720"/>
              <w:rPr>
                <w:color w:val="000000" w:themeColor="text1"/>
              </w:rPr>
            </w:pPr>
          </w:p>
        </w:tc>
        <w:tc>
          <w:tcPr>
            <w:tcW w:w="4534" w:type="dxa"/>
            <w:tcBorders>
              <w:top w:val="nil"/>
              <w:left w:val="nil"/>
              <w:bottom w:val="nil"/>
              <w:right w:val="nil"/>
            </w:tcBorders>
          </w:tcPr>
          <w:p w14:paraId="7925A3BC" w14:textId="4C0E1B66"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15.2</w:t>
            </w:r>
            <w:r w:rsidRPr="00EB72E5">
              <w:rPr>
                <w:color w:val="000000" w:themeColor="text1"/>
                <w:lang w:val="cs-CZ"/>
              </w:rPr>
              <w:tab/>
            </w:r>
            <w:r w:rsidRPr="00EB72E5">
              <w:rPr>
                <w:color w:val="000000" w:themeColor="text1"/>
                <w:u w:val="single"/>
                <w:lang w:val="cs-CZ"/>
              </w:rPr>
              <w:t>Registrace studie společností Pfizer</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Společnost Pfizer se zavazuje, že zaregistruje všechny intervenční</w:t>
            </w:r>
            <w:r w:rsidR="002C0FCD" w:rsidRPr="00EB72E5">
              <w:rPr>
                <w:color w:val="000000" w:themeColor="text1"/>
                <w:lang w:val="cs-CZ"/>
              </w:rPr>
              <w:t xml:space="preserve"> a </w:t>
            </w:r>
            <w:r w:rsidRPr="00EB72E5">
              <w:rPr>
                <w:color w:val="000000" w:themeColor="text1"/>
                <w:lang w:val="cs-CZ"/>
              </w:rPr>
              <w:t>neintervenční studie fáze 1 až 4, jejichž součástí je použití přípravku společnosti Pfizer</w:t>
            </w:r>
            <w:r w:rsidR="002C0FCD" w:rsidRPr="00EB72E5">
              <w:rPr>
                <w:color w:val="000000" w:themeColor="text1"/>
                <w:lang w:val="cs-CZ"/>
              </w:rPr>
              <w:t xml:space="preserve"> a </w:t>
            </w:r>
            <w:r w:rsidRPr="00EB72E5">
              <w:rPr>
                <w:color w:val="000000" w:themeColor="text1"/>
                <w:lang w:val="cs-CZ"/>
              </w:rPr>
              <w:t>které vyhodnocují bezpečnost</w:t>
            </w:r>
            <w:r w:rsidR="002C0FCD" w:rsidRPr="00EB72E5">
              <w:rPr>
                <w:color w:val="000000" w:themeColor="text1"/>
                <w:lang w:val="cs-CZ"/>
              </w:rPr>
              <w:t xml:space="preserve"> a </w:t>
            </w:r>
            <w:r w:rsidRPr="00EB72E5">
              <w:rPr>
                <w:color w:val="000000" w:themeColor="text1"/>
                <w:lang w:val="cs-CZ"/>
              </w:rPr>
              <w:t>účinnost tohoto přípravku, do databáze klinických hodnocení (</w:t>
            </w:r>
            <w:hyperlink r:id="rId11" w:history="1">
              <w:r w:rsidRPr="00EB72E5">
                <w:rPr>
                  <w:color w:val="000000" w:themeColor="text1"/>
                  <w:u w:val="single"/>
                  <w:lang w:val="cs-CZ"/>
                </w:rPr>
                <w:t>www.clinicaltrials.gov</w:t>
              </w:r>
            </w:hyperlink>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Společnost Pfizer také zaregistruje studie, jejichž je zadavatelem, do dalších seznamů probíhajících studií vedených příslušnými kontrolními úřady, pokud to tyto úřady vyžadují.</w:t>
            </w:r>
          </w:p>
          <w:p w14:paraId="67B23F51" w14:textId="77777777" w:rsidR="00B33AE7" w:rsidRPr="00EB72E5" w:rsidRDefault="00B33AE7" w:rsidP="00B33AE7">
            <w:pPr>
              <w:widowControl w:val="0"/>
              <w:tabs>
                <w:tab w:val="left" w:pos="1440"/>
              </w:tabs>
              <w:ind w:left="1440" w:hanging="720"/>
              <w:rPr>
                <w:color w:val="000000" w:themeColor="text1"/>
                <w:lang w:val="cs-CZ"/>
              </w:rPr>
            </w:pPr>
          </w:p>
        </w:tc>
      </w:tr>
      <w:tr w:rsidR="00A17D88" w:rsidRPr="000138B0" w14:paraId="0DC697BA" w14:textId="4417B0E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8CD0F09" w14:textId="67812F58" w:rsidR="00B33AE7" w:rsidRPr="00EB72E5" w:rsidRDefault="00B33AE7" w:rsidP="00B33AE7">
            <w:pPr>
              <w:widowControl w:val="0"/>
              <w:tabs>
                <w:tab w:val="left" w:pos="720"/>
              </w:tabs>
              <w:ind w:left="720" w:hanging="720"/>
              <w:rPr>
                <w:color w:val="000000" w:themeColor="text1"/>
                <w:highlight w:val="yellow"/>
                <w:lang w:val="en-GB"/>
              </w:rPr>
            </w:pPr>
            <w:r w:rsidRPr="00EB72E5">
              <w:rPr>
                <w:color w:val="000000" w:themeColor="text1"/>
                <w:lang w:val="en-GB"/>
              </w:rPr>
              <w:t>16.</w:t>
            </w:r>
            <w:r w:rsidRPr="00EB72E5">
              <w:rPr>
                <w:color w:val="000000" w:themeColor="text1"/>
                <w:lang w:val="en-GB"/>
              </w:rPr>
              <w:tab/>
            </w:r>
            <w:r w:rsidRPr="00EB72E5">
              <w:rPr>
                <w:color w:val="000000" w:themeColor="text1"/>
                <w:u w:val="single"/>
                <w:lang w:val="en-GB"/>
              </w:rPr>
              <w:t>Sponsor Insurance Coverage.</w:t>
            </w:r>
            <w:r w:rsidR="002C0FCD" w:rsidRPr="00EB72E5">
              <w:rPr>
                <w:color w:val="000000" w:themeColor="text1"/>
                <w:lang w:val="en-GB"/>
              </w:rPr>
              <w:t xml:space="preserve"> </w:t>
            </w:r>
            <w:r w:rsidRPr="00EB72E5">
              <w:rPr>
                <w:color w:val="000000" w:themeColor="text1"/>
                <w:lang w:val="en-GB"/>
              </w:rPr>
              <w:t>The Parties acknowledge that, in accordance with Sec. 52(3)(f) of the Pharmaceuticals Law, Pfizer has arranged for an insurance policy in favour of Pfizer and Principal Investigator covering liability for physical injury (including death), illness arising out of or relating to the administration of the product(s) under investigation or any clinical intervention or procedure provided for or required by the Protocol to which the Study Subjects would not have been exposed but for their participation in the Study (“</w:t>
            </w:r>
            <w:r w:rsidRPr="00EB72E5">
              <w:rPr>
                <w:b/>
                <w:color w:val="000000" w:themeColor="text1"/>
                <w:lang w:val="en-GB"/>
              </w:rPr>
              <w:t>Research Injury</w:t>
            </w:r>
            <w:r w:rsidRPr="00EB72E5">
              <w:rPr>
                <w:color w:val="000000" w:themeColor="text1"/>
                <w:lang w:val="en-GB"/>
              </w:rPr>
              <w:t>”).</w:t>
            </w:r>
            <w:r w:rsidR="002C0FCD" w:rsidRPr="00EB72E5">
              <w:rPr>
                <w:color w:val="000000" w:themeColor="text1"/>
                <w:lang w:val="en-GB"/>
              </w:rPr>
              <w:t xml:space="preserve"> A </w:t>
            </w:r>
            <w:r w:rsidRPr="00EB72E5">
              <w:rPr>
                <w:color w:val="000000" w:themeColor="text1"/>
                <w:lang w:val="en-GB"/>
              </w:rPr>
              <w:t>copy of the insurance certificate will be provided to Institution.</w:t>
            </w:r>
            <w:r w:rsidR="002C0FCD" w:rsidRPr="00EB72E5">
              <w:rPr>
                <w:color w:val="000000" w:themeColor="text1"/>
                <w:lang w:val="en-GB"/>
              </w:rPr>
              <w:t xml:space="preserve"> </w:t>
            </w:r>
            <w:r w:rsidRPr="00EB72E5">
              <w:rPr>
                <w:color w:val="000000" w:themeColor="text1"/>
                <w:lang w:val="en-GB"/>
              </w:rPr>
              <w:t xml:space="preserve">The Parties hereby agree, provided that the mandatory requirements are respected, that Pfizer may amend or change the relevant insurance policy during the </w:t>
            </w:r>
            <w:r w:rsidRPr="00EB72E5">
              <w:rPr>
                <w:color w:val="000000" w:themeColor="text1"/>
                <w:lang w:val="en-GB"/>
              </w:rPr>
              <w:lastRenderedPageBreak/>
              <w:t>Study.</w:t>
            </w:r>
          </w:p>
        </w:tc>
        <w:tc>
          <w:tcPr>
            <w:tcW w:w="4534" w:type="dxa"/>
            <w:tcBorders>
              <w:top w:val="nil"/>
              <w:left w:val="nil"/>
              <w:bottom w:val="nil"/>
              <w:right w:val="nil"/>
            </w:tcBorders>
          </w:tcPr>
          <w:p w14:paraId="5BEA9FE0" w14:textId="299877AD"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lastRenderedPageBreak/>
              <w:t>16.</w:t>
            </w:r>
            <w:r w:rsidRPr="00EB72E5">
              <w:rPr>
                <w:color w:val="000000" w:themeColor="text1"/>
                <w:lang w:val="cs-CZ"/>
              </w:rPr>
              <w:tab/>
            </w:r>
            <w:r w:rsidRPr="00EB72E5">
              <w:rPr>
                <w:color w:val="000000" w:themeColor="text1"/>
                <w:u w:val="single"/>
                <w:lang w:val="cs-CZ"/>
              </w:rPr>
              <w:t>Pojištění zadavatele.</w:t>
            </w:r>
            <w:r w:rsidR="002C0FCD" w:rsidRPr="00EB72E5">
              <w:rPr>
                <w:color w:val="000000" w:themeColor="text1"/>
                <w:lang w:val="cs-CZ"/>
              </w:rPr>
              <w:t xml:space="preserve"> </w:t>
            </w:r>
            <w:r w:rsidRPr="00EB72E5">
              <w:rPr>
                <w:color w:val="000000" w:themeColor="text1"/>
                <w:lang w:val="cs-CZ"/>
              </w:rPr>
              <w:t>Smluvní strany berou na vědomí, že</w:t>
            </w:r>
            <w:r w:rsidR="002C0FCD" w:rsidRPr="00EB72E5">
              <w:rPr>
                <w:color w:val="000000" w:themeColor="text1"/>
                <w:lang w:val="cs-CZ"/>
              </w:rPr>
              <w:t xml:space="preserve"> v </w:t>
            </w:r>
            <w:r w:rsidRPr="00EB72E5">
              <w:rPr>
                <w:color w:val="000000" w:themeColor="text1"/>
                <w:lang w:val="cs-CZ"/>
              </w:rPr>
              <w:t>souladu</w:t>
            </w:r>
            <w:r w:rsidR="002C0FCD" w:rsidRPr="00EB72E5">
              <w:rPr>
                <w:color w:val="000000" w:themeColor="text1"/>
                <w:lang w:val="cs-CZ"/>
              </w:rPr>
              <w:t xml:space="preserve"> s </w:t>
            </w:r>
            <w:r w:rsidRPr="00EB72E5">
              <w:rPr>
                <w:color w:val="000000" w:themeColor="text1"/>
                <w:lang w:val="cs-CZ"/>
              </w:rPr>
              <w:t>§ 52 odst. 3 písm. f) zákona</w:t>
            </w:r>
            <w:r w:rsidR="002C0FCD" w:rsidRPr="00EB72E5">
              <w:rPr>
                <w:color w:val="000000" w:themeColor="text1"/>
                <w:lang w:val="cs-CZ"/>
              </w:rPr>
              <w:t xml:space="preserve"> o </w:t>
            </w:r>
            <w:r w:rsidRPr="00EB72E5">
              <w:rPr>
                <w:color w:val="000000" w:themeColor="text1"/>
                <w:lang w:val="cs-CZ"/>
              </w:rPr>
              <w:t>léčivech společnost Pfizer sjednala pojistnou smlouvu,</w:t>
            </w:r>
            <w:r w:rsidR="002C0FCD" w:rsidRPr="00EB72E5">
              <w:rPr>
                <w:color w:val="000000" w:themeColor="text1"/>
                <w:lang w:val="cs-CZ"/>
              </w:rPr>
              <w:t xml:space="preserve"> a </w:t>
            </w:r>
            <w:r w:rsidRPr="00EB72E5">
              <w:rPr>
                <w:color w:val="000000" w:themeColor="text1"/>
                <w:lang w:val="cs-CZ"/>
              </w:rPr>
              <w:t>to ve svůj prospěch</w:t>
            </w:r>
            <w:r w:rsidR="002C0FCD" w:rsidRPr="00EB72E5">
              <w:rPr>
                <w:color w:val="000000" w:themeColor="text1"/>
                <w:lang w:val="cs-CZ"/>
              </w:rPr>
              <w:t xml:space="preserve"> a </w:t>
            </w:r>
            <w:r w:rsidRPr="00EB72E5">
              <w:rPr>
                <w:color w:val="000000" w:themeColor="text1"/>
                <w:lang w:val="cs-CZ"/>
              </w:rPr>
              <w:t>ve prospěch hlavního zkoušejícího,</w:t>
            </w:r>
            <w:r w:rsidR="002C0FCD" w:rsidRPr="00EB72E5">
              <w:rPr>
                <w:color w:val="000000" w:themeColor="text1"/>
                <w:lang w:val="cs-CZ"/>
              </w:rPr>
              <w:t xml:space="preserve"> a </w:t>
            </w:r>
            <w:r w:rsidRPr="00EB72E5">
              <w:rPr>
                <w:color w:val="000000" w:themeColor="text1"/>
                <w:lang w:val="cs-CZ"/>
              </w:rPr>
              <w:t>že tato pojistná smlouva pokrývá odpovědnost za újmu na zdraví (včetně úmrtí), onemocnění vzniklá</w:t>
            </w:r>
            <w:r w:rsidR="002C0FCD" w:rsidRPr="00EB72E5">
              <w:rPr>
                <w:color w:val="000000" w:themeColor="text1"/>
                <w:lang w:val="cs-CZ"/>
              </w:rPr>
              <w:t xml:space="preserve"> v </w:t>
            </w:r>
            <w:r w:rsidRPr="00EB72E5">
              <w:rPr>
                <w:color w:val="000000" w:themeColor="text1"/>
                <w:lang w:val="cs-CZ"/>
              </w:rPr>
              <w:t>důsledku nebo</w:t>
            </w:r>
            <w:r w:rsidR="002C0FCD" w:rsidRPr="00EB72E5">
              <w:rPr>
                <w:color w:val="000000" w:themeColor="text1"/>
                <w:lang w:val="cs-CZ"/>
              </w:rPr>
              <w:t xml:space="preserve"> v </w:t>
            </w:r>
            <w:r w:rsidRPr="00EB72E5">
              <w:rPr>
                <w:color w:val="000000" w:themeColor="text1"/>
                <w:lang w:val="cs-CZ"/>
              </w:rPr>
              <w:t>souvislosti</w:t>
            </w:r>
            <w:r w:rsidR="002C0FCD" w:rsidRPr="00EB72E5">
              <w:rPr>
                <w:color w:val="000000" w:themeColor="text1"/>
                <w:lang w:val="cs-CZ"/>
              </w:rPr>
              <w:t xml:space="preserve"> s </w:t>
            </w:r>
            <w:r w:rsidRPr="00EB72E5">
              <w:rPr>
                <w:color w:val="000000" w:themeColor="text1"/>
                <w:lang w:val="cs-CZ"/>
              </w:rPr>
              <w:t>podáváním hodnocených přípravků nebo</w:t>
            </w:r>
            <w:r w:rsidR="002C0FCD" w:rsidRPr="00EB72E5">
              <w:rPr>
                <w:color w:val="000000" w:themeColor="text1"/>
                <w:lang w:val="cs-CZ"/>
              </w:rPr>
              <w:t xml:space="preserve"> v </w:t>
            </w:r>
            <w:r w:rsidRPr="00EB72E5">
              <w:rPr>
                <w:color w:val="000000" w:themeColor="text1"/>
                <w:lang w:val="cs-CZ"/>
              </w:rPr>
              <w:t>souvislosti</w:t>
            </w:r>
            <w:r w:rsidR="002C0FCD" w:rsidRPr="00EB72E5">
              <w:rPr>
                <w:color w:val="000000" w:themeColor="text1"/>
                <w:lang w:val="cs-CZ"/>
              </w:rPr>
              <w:t xml:space="preserve"> s </w:t>
            </w:r>
            <w:r w:rsidRPr="00EB72E5">
              <w:rPr>
                <w:color w:val="000000" w:themeColor="text1"/>
                <w:lang w:val="cs-CZ"/>
              </w:rPr>
              <w:t>jakýmkoli klinickým zákrokem nebo postupem stanoveným nebo požadovaným protokolem, který by subjekt hodnocení nepodstoupil, pokud by se studie nezúčastnil („</w:t>
            </w:r>
            <w:r w:rsidRPr="00EB72E5">
              <w:rPr>
                <w:b/>
                <w:bCs/>
                <w:color w:val="000000" w:themeColor="text1"/>
                <w:lang w:val="cs-CZ"/>
              </w:rPr>
              <w:t>újma na zdraví</w:t>
            </w:r>
            <w:r w:rsidR="002C0FCD" w:rsidRPr="00EB72E5">
              <w:rPr>
                <w:b/>
                <w:bCs/>
                <w:color w:val="000000" w:themeColor="text1"/>
                <w:lang w:val="cs-CZ"/>
              </w:rPr>
              <w:t xml:space="preserve"> v </w:t>
            </w:r>
            <w:r w:rsidRPr="00EB72E5">
              <w:rPr>
                <w:b/>
                <w:bCs/>
                <w:color w:val="000000" w:themeColor="text1"/>
                <w:lang w:val="cs-CZ"/>
              </w:rPr>
              <w:t>důsledku výzkumu</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Kopie pojistky bude poskytnuta zdravotnickému zařízení.</w:t>
            </w:r>
            <w:r w:rsidR="002C0FCD" w:rsidRPr="00EB72E5">
              <w:rPr>
                <w:color w:val="000000" w:themeColor="text1"/>
                <w:lang w:val="cs-CZ"/>
              </w:rPr>
              <w:t xml:space="preserve"> </w:t>
            </w:r>
            <w:r w:rsidRPr="00EB72E5">
              <w:rPr>
                <w:color w:val="000000" w:themeColor="text1"/>
                <w:lang w:val="cs-CZ"/>
              </w:rPr>
              <w:t>Smluvní strany tímto souhlasí</w:t>
            </w:r>
            <w:r w:rsidR="002C0FCD" w:rsidRPr="00EB72E5">
              <w:rPr>
                <w:color w:val="000000" w:themeColor="text1"/>
                <w:lang w:val="cs-CZ"/>
              </w:rPr>
              <w:t xml:space="preserve"> s </w:t>
            </w:r>
            <w:r w:rsidRPr="00EB72E5">
              <w:rPr>
                <w:color w:val="000000" w:themeColor="text1"/>
                <w:lang w:val="cs-CZ"/>
              </w:rPr>
              <w:t xml:space="preserve">tím, že pokud budou dodrženy požadavky právních předpisů, společnost Pfizer může </w:t>
            </w:r>
            <w:r w:rsidRPr="00EB72E5">
              <w:rPr>
                <w:color w:val="000000" w:themeColor="text1"/>
                <w:lang w:val="cs-CZ"/>
              </w:rPr>
              <w:lastRenderedPageBreak/>
              <w:t>příslušnou pojistnou smlouvu</w:t>
            </w:r>
            <w:r w:rsidR="002C0FCD" w:rsidRPr="00EB72E5">
              <w:rPr>
                <w:color w:val="000000" w:themeColor="text1"/>
                <w:lang w:val="cs-CZ"/>
              </w:rPr>
              <w:t xml:space="preserve"> v </w:t>
            </w:r>
            <w:r w:rsidRPr="00EB72E5">
              <w:rPr>
                <w:color w:val="000000" w:themeColor="text1"/>
                <w:lang w:val="cs-CZ"/>
              </w:rPr>
              <w:t>průběhu studie změnit či upravit.</w:t>
            </w:r>
          </w:p>
        </w:tc>
      </w:tr>
      <w:tr w:rsidR="00A17D88" w:rsidRPr="000138B0" w14:paraId="158439DB" w14:textId="05FD7A4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6B76AAD"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68483175" w14:textId="77777777" w:rsidR="00B33AE7" w:rsidRPr="00EB72E5" w:rsidRDefault="00B33AE7" w:rsidP="00B33AE7">
            <w:pPr>
              <w:widowControl w:val="0"/>
              <w:rPr>
                <w:color w:val="000000" w:themeColor="text1"/>
                <w:lang w:val="cs-CZ"/>
              </w:rPr>
            </w:pPr>
          </w:p>
        </w:tc>
      </w:tr>
      <w:tr w:rsidR="00A17D88" w:rsidRPr="00EB72E5" w14:paraId="4535A8B6" w14:textId="4A0C7DB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CAC3338" w14:textId="77777777" w:rsidR="00B33AE7" w:rsidRPr="00EB72E5" w:rsidRDefault="00B33AE7" w:rsidP="00B33AE7">
            <w:pPr>
              <w:widowControl w:val="0"/>
              <w:tabs>
                <w:tab w:val="left" w:pos="720"/>
              </w:tabs>
              <w:ind w:left="720" w:hanging="720"/>
              <w:rPr>
                <w:color w:val="000000" w:themeColor="text1"/>
              </w:rPr>
            </w:pPr>
            <w:r w:rsidRPr="00EB72E5">
              <w:rPr>
                <w:color w:val="000000" w:themeColor="text1"/>
              </w:rPr>
              <w:t>17.</w:t>
            </w:r>
            <w:r w:rsidRPr="00EB72E5">
              <w:rPr>
                <w:color w:val="000000" w:themeColor="text1"/>
              </w:rPr>
              <w:tab/>
            </w:r>
            <w:r w:rsidRPr="00EB72E5">
              <w:rPr>
                <w:color w:val="000000" w:themeColor="text1"/>
                <w:u w:val="single"/>
              </w:rPr>
              <w:t>Assignment and Delegation</w:t>
            </w:r>
          </w:p>
        </w:tc>
        <w:tc>
          <w:tcPr>
            <w:tcW w:w="4534" w:type="dxa"/>
            <w:tcBorders>
              <w:top w:val="nil"/>
              <w:left w:val="nil"/>
              <w:bottom w:val="nil"/>
              <w:right w:val="nil"/>
            </w:tcBorders>
          </w:tcPr>
          <w:p w14:paraId="5C400C01" w14:textId="3685C469"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17.</w:t>
            </w:r>
            <w:r w:rsidRPr="00EB72E5">
              <w:rPr>
                <w:color w:val="000000" w:themeColor="text1"/>
                <w:lang w:val="cs-CZ"/>
              </w:rPr>
              <w:tab/>
            </w:r>
            <w:r w:rsidRPr="00EB72E5">
              <w:rPr>
                <w:color w:val="000000" w:themeColor="text1"/>
                <w:u w:val="single"/>
                <w:lang w:val="cs-CZ"/>
              </w:rPr>
              <w:t>Postoupení práv</w:t>
            </w:r>
            <w:r w:rsidR="002C0FCD" w:rsidRPr="00EB72E5">
              <w:rPr>
                <w:color w:val="000000" w:themeColor="text1"/>
                <w:u w:val="single"/>
                <w:lang w:val="cs-CZ"/>
              </w:rPr>
              <w:t xml:space="preserve"> a </w:t>
            </w:r>
            <w:r w:rsidRPr="00EB72E5">
              <w:rPr>
                <w:color w:val="000000" w:themeColor="text1"/>
                <w:u w:val="single"/>
                <w:lang w:val="cs-CZ"/>
              </w:rPr>
              <w:t>delegování povinností</w:t>
            </w:r>
          </w:p>
        </w:tc>
      </w:tr>
      <w:tr w:rsidR="00A17D88" w:rsidRPr="00EB72E5" w14:paraId="382BE353" w14:textId="2CB9430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6961EE4" w14:textId="77777777" w:rsidR="00B33AE7" w:rsidRPr="00EB72E5" w:rsidRDefault="00B33AE7" w:rsidP="00B33AE7">
            <w:pPr>
              <w:widowControl w:val="0"/>
              <w:tabs>
                <w:tab w:val="left" w:pos="720"/>
              </w:tabs>
              <w:rPr>
                <w:color w:val="000000" w:themeColor="text1"/>
              </w:rPr>
            </w:pPr>
          </w:p>
        </w:tc>
        <w:tc>
          <w:tcPr>
            <w:tcW w:w="4534" w:type="dxa"/>
            <w:tcBorders>
              <w:top w:val="nil"/>
              <w:left w:val="nil"/>
              <w:bottom w:val="nil"/>
              <w:right w:val="nil"/>
            </w:tcBorders>
          </w:tcPr>
          <w:p w14:paraId="5A4D1A17" w14:textId="77777777" w:rsidR="00B33AE7" w:rsidRPr="00EB72E5" w:rsidRDefault="00B33AE7" w:rsidP="00B33AE7">
            <w:pPr>
              <w:widowControl w:val="0"/>
              <w:tabs>
                <w:tab w:val="left" w:pos="720"/>
              </w:tabs>
              <w:rPr>
                <w:color w:val="000000" w:themeColor="text1"/>
                <w:lang w:val="cs-CZ"/>
              </w:rPr>
            </w:pPr>
          </w:p>
        </w:tc>
      </w:tr>
      <w:tr w:rsidR="00A17D88" w:rsidRPr="000138B0" w14:paraId="123082DB" w14:textId="10026F0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6BCC078" w14:textId="11E41738" w:rsidR="00B33AE7" w:rsidRPr="00EB72E5" w:rsidRDefault="00B33AE7" w:rsidP="00B33AE7">
            <w:pPr>
              <w:widowControl w:val="0"/>
              <w:tabs>
                <w:tab w:val="left" w:pos="1440"/>
              </w:tabs>
              <w:ind w:left="1440" w:hanging="720"/>
              <w:rPr>
                <w:color w:val="000000" w:themeColor="text1"/>
              </w:rPr>
            </w:pPr>
            <w:r w:rsidRPr="00EB72E5">
              <w:rPr>
                <w:color w:val="000000" w:themeColor="text1"/>
              </w:rPr>
              <w:t>17.1</w:t>
            </w:r>
            <w:r w:rsidRPr="00EB72E5">
              <w:rPr>
                <w:color w:val="000000" w:themeColor="text1"/>
              </w:rPr>
              <w:tab/>
            </w:r>
            <w:r w:rsidRPr="00EB72E5">
              <w:rPr>
                <w:color w:val="000000" w:themeColor="text1"/>
                <w:u w:val="single"/>
              </w:rPr>
              <w:t>By Principal Investigator or Institution</w:t>
            </w:r>
            <w:r w:rsidRPr="00EB72E5">
              <w:rPr>
                <w:color w:val="000000" w:themeColor="text1"/>
              </w:rPr>
              <w:t>.</w:t>
            </w:r>
            <w:r w:rsidR="002C0FCD" w:rsidRPr="00EB72E5">
              <w:rPr>
                <w:color w:val="000000" w:themeColor="text1"/>
              </w:rPr>
              <w:t xml:space="preserve"> </w:t>
            </w:r>
            <w:r w:rsidRPr="00EB72E5">
              <w:rPr>
                <w:color w:val="000000" w:themeColor="text1"/>
              </w:rPr>
              <w:t>Neither Principal Investigator nor Institution may assign his/her/its rights or delegate or subcontract any duties under this Agreement without written permission from Pfizer.</w:t>
            </w:r>
            <w:r w:rsidR="002C0FCD" w:rsidRPr="00EB72E5">
              <w:rPr>
                <w:color w:val="000000" w:themeColor="text1"/>
              </w:rPr>
              <w:t xml:space="preserve"> </w:t>
            </w:r>
            <w:r w:rsidRPr="00EB72E5">
              <w:rPr>
                <w:color w:val="000000" w:themeColor="text1"/>
              </w:rPr>
              <w:t>If Pfizer authorizes delegation or subcontracting, the party that delegated or subcontracted its duties remains responsible to Pfizer for the performance of those duties.</w:t>
            </w:r>
            <w:r w:rsidR="002C0FCD" w:rsidRPr="00EB72E5">
              <w:rPr>
                <w:color w:val="000000" w:themeColor="text1"/>
              </w:rPr>
              <w:t xml:space="preserve"> </w:t>
            </w:r>
          </w:p>
        </w:tc>
        <w:tc>
          <w:tcPr>
            <w:tcW w:w="4534" w:type="dxa"/>
            <w:tcBorders>
              <w:top w:val="nil"/>
              <w:left w:val="nil"/>
              <w:bottom w:val="nil"/>
              <w:right w:val="nil"/>
            </w:tcBorders>
          </w:tcPr>
          <w:p w14:paraId="48699AE9" w14:textId="53320BF0"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17.1</w:t>
            </w:r>
            <w:r w:rsidRPr="00EB72E5">
              <w:rPr>
                <w:color w:val="000000" w:themeColor="text1"/>
                <w:lang w:val="cs-CZ"/>
              </w:rPr>
              <w:tab/>
            </w:r>
            <w:r w:rsidRPr="00EB72E5">
              <w:rPr>
                <w:color w:val="000000" w:themeColor="text1"/>
                <w:u w:val="single"/>
                <w:lang w:val="cs-CZ"/>
              </w:rPr>
              <w:t>Ze strany hlavního zkoušejícího nebo zdravotnického zařízení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 ani zdravotnické zařízení nesmí postoupit svá práva nebo delegovat své povinnosti vyplývající</w:t>
            </w:r>
            <w:r w:rsidR="002C0FCD" w:rsidRPr="00EB72E5">
              <w:rPr>
                <w:color w:val="000000" w:themeColor="text1"/>
                <w:lang w:val="cs-CZ"/>
              </w:rPr>
              <w:t xml:space="preserve"> z </w:t>
            </w:r>
            <w:r w:rsidRPr="00EB72E5">
              <w:rPr>
                <w:color w:val="000000" w:themeColor="text1"/>
                <w:lang w:val="cs-CZ"/>
              </w:rPr>
              <w:t>této smlouvy bez písemného svolení společnosti Pfizer.</w:t>
            </w:r>
            <w:r w:rsidR="002C0FCD" w:rsidRPr="00EB72E5">
              <w:rPr>
                <w:color w:val="000000" w:themeColor="text1"/>
                <w:lang w:val="cs-CZ"/>
              </w:rPr>
              <w:t xml:space="preserve"> </w:t>
            </w:r>
            <w:r w:rsidRPr="00EB72E5">
              <w:rPr>
                <w:color w:val="000000" w:themeColor="text1"/>
                <w:lang w:val="cs-CZ"/>
              </w:rPr>
              <w:t>Pokud společnost Pfizer schválí delegování povinností nebo uzavření subdodavatelské smlouvy, smluvní strana, která delegovala své povinnosti nebo uzavřela subdodavatelské smlouvy,</w:t>
            </w:r>
            <w:r w:rsidR="002C0FCD" w:rsidRPr="00EB72E5">
              <w:rPr>
                <w:color w:val="000000" w:themeColor="text1"/>
                <w:lang w:val="cs-CZ"/>
              </w:rPr>
              <w:t xml:space="preserve"> i </w:t>
            </w:r>
            <w:r w:rsidRPr="00EB72E5">
              <w:rPr>
                <w:color w:val="000000" w:themeColor="text1"/>
                <w:lang w:val="cs-CZ"/>
              </w:rPr>
              <w:t>nadále odpovídá společnosti Pfizer za plnění těchto povinností.</w:t>
            </w:r>
            <w:r w:rsidR="002C0FCD" w:rsidRPr="00EB72E5">
              <w:rPr>
                <w:color w:val="000000" w:themeColor="text1"/>
                <w:lang w:val="cs-CZ"/>
              </w:rPr>
              <w:t xml:space="preserve"> </w:t>
            </w:r>
          </w:p>
        </w:tc>
      </w:tr>
      <w:tr w:rsidR="00A17D88" w:rsidRPr="000138B0" w14:paraId="50E73F24" w14:textId="61604DA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A18B511"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46904448" w14:textId="77777777" w:rsidR="00B33AE7" w:rsidRPr="00EB72E5" w:rsidRDefault="00B33AE7" w:rsidP="00B33AE7">
            <w:pPr>
              <w:widowControl w:val="0"/>
              <w:rPr>
                <w:color w:val="000000" w:themeColor="text1"/>
                <w:lang w:val="cs-CZ"/>
              </w:rPr>
            </w:pPr>
          </w:p>
        </w:tc>
      </w:tr>
      <w:tr w:rsidR="00A17D88" w:rsidRPr="000138B0" w14:paraId="67AD53CE" w14:textId="52DA7C1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26E2C7B" w14:textId="25BDEB90" w:rsidR="00B33AE7" w:rsidRPr="00EB72E5" w:rsidRDefault="00B33AE7" w:rsidP="00B33AE7">
            <w:pPr>
              <w:widowControl w:val="0"/>
              <w:tabs>
                <w:tab w:val="left" w:pos="1440"/>
              </w:tabs>
              <w:ind w:left="1440" w:hanging="720"/>
              <w:rPr>
                <w:color w:val="000000" w:themeColor="text1"/>
              </w:rPr>
            </w:pPr>
            <w:r w:rsidRPr="00EB72E5">
              <w:rPr>
                <w:color w:val="000000" w:themeColor="text1"/>
              </w:rPr>
              <w:t>17.2</w:t>
            </w:r>
            <w:r w:rsidRPr="00EB72E5">
              <w:rPr>
                <w:color w:val="000000" w:themeColor="text1"/>
              </w:rPr>
              <w:tab/>
            </w:r>
            <w:r w:rsidRPr="00EB72E5">
              <w:rPr>
                <w:color w:val="000000" w:themeColor="text1"/>
                <w:u w:val="single"/>
              </w:rPr>
              <w:t>By Pfizer</w:t>
            </w:r>
            <w:r w:rsidRPr="00EB72E5">
              <w:rPr>
                <w:color w:val="000000" w:themeColor="text1"/>
              </w:rPr>
              <w:t>.</w:t>
            </w:r>
            <w:r w:rsidR="002C0FCD" w:rsidRPr="00EB72E5">
              <w:rPr>
                <w:color w:val="000000" w:themeColor="text1"/>
              </w:rPr>
              <w:t xml:space="preserve"> </w:t>
            </w:r>
            <w:r w:rsidRPr="00EB72E5">
              <w:rPr>
                <w:color w:val="000000" w:themeColor="text1"/>
              </w:rPr>
              <w:t>Pfizer may also freely delegate and assign Study-related duties and rights to an external provider upon advance notice to Institution, and may freely delegate or assign its Study-related duties or rights to any Pfizer affiliate.</w:t>
            </w:r>
            <w:r w:rsidR="002C0FCD" w:rsidRPr="00EB72E5">
              <w:rPr>
                <w:color w:val="000000" w:themeColor="text1"/>
              </w:rPr>
              <w:t xml:space="preserve"> </w:t>
            </w:r>
            <w:r w:rsidRPr="00EB72E5">
              <w:rPr>
                <w:color w:val="000000" w:themeColor="text1"/>
              </w:rPr>
              <w:t>If Pfizer delegates or subcontracts any duties, Pfizer remains responsible to Institution for the performance of those duties.</w:t>
            </w:r>
            <w:r w:rsidR="002C0FCD" w:rsidRPr="00EB72E5">
              <w:rPr>
                <w:color w:val="000000" w:themeColor="text1"/>
              </w:rPr>
              <w:t xml:space="preserve"> </w:t>
            </w:r>
            <w:r w:rsidRPr="00EB72E5">
              <w:rPr>
                <w:color w:val="000000" w:themeColor="text1"/>
              </w:rPr>
              <w:t>For the avoidance of doubt, the rights and duties discussed in this subsection are only those arising out of this Agreement.</w:t>
            </w:r>
          </w:p>
        </w:tc>
        <w:tc>
          <w:tcPr>
            <w:tcW w:w="4534" w:type="dxa"/>
            <w:tcBorders>
              <w:top w:val="nil"/>
              <w:left w:val="nil"/>
              <w:bottom w:val="nil"/>
              <w:right w:val="nil"/>
            </w:tcBorders>
          </w:tcPr>
          <w:p w14:paraId="22D704A7" w14:textId="6945F932"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17.2</w:t>
            </w:r>
            <w:r w:rsidRPr="00EB72E5">
              <w:rPr>
                <w:color w:val="000000" w:themeColor="text1"/>
                <w:lang w:val="cs-CZ"/>
              </w:rPr>
              <w:tab/>
            </w:r>
            <w:r w:rsidRPr="00EB72E5">
              <w:rPr>
                <w:color w:val="000000" w:themeColor="text1"/>
                <w:u w:val="single"/>
                <w:lang w:val="cs-CZ"/>
              </w:rPr>
              <w:t>Ze strany společnosti Pfizer</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Společnost Pfizer může po předchozím oznámení zdravotnickému zařízení svobodně postoupit svá práva související se studií externímu poskytovateli</w:t>
            </w:r>
            <w:r w:rsidR="002C0FCD" w:rsidRPr="00EB72E5">
              <w:rPr>
                <w:color w:val="000000" w:themeColor="text1"/>
                <w:lang w:val="cs-CZ"/>
              </w:rPr>
              <w:t xml:space="preserve"> a </w:t>
            </w:r>
            <w:r w:rsidRPr="00EB72E5">
              <w:rPr>
                <w:color w:val="000000" w:themeColor="text1"/>
                <w:lang w:val="cs-CZ"/>
              </w:rPr>
              <w:t>delegovat na něj své povinnosti</w:t>
            </w:r>
            <w:r w:rsidR="002C0FCD" w:rsidRPr="00EB72E5">
              <w:rPr>
                <w:color w:val="000000" w:themeColor="text1"/>
                <w:lang w:val="cs-CZ"/>
              </w:rPr>
              <w:t xml:space="preserve"> a </w:t>
            </w:r>
            <w:r w:rsidRPr="00EB72E5">
              <w:rPr>
                <w:color w:val="000000" w:themeColor="text1"/>
                <w:lang w:val="cs-CZ"/>
              </w:rPr>
              <w:t>může svobodně postoupit svá práva související se studií jakékoli přidružené společnosti Pfizer</w:t>
            </w:r>
            <w:r w:rsidR="002C0FCD" w:rsidRPr="00EB72E5">
              <w:rPr>
                <w:color w:val="000000" w:themeColor="text1"/>
                <w:lang w:val="cs-CZ"/>
              </w:rPr>
              <w:t xml:space="preserve"> a </w:t>
            </w:r>
            <w:r w:rsidRPr="00EB72E5">
              <w:rPr>
                <w:color w:val="000000" w:themeColor="text1"/>
                <w:lang w:val="cs-CZ"/>
              </w:rPr>
              <w:t>může na ni delegovat své povinnosti.</w:t>
            </w:r>
            <w:r w:rsidR="002C0FCD" w:rsidRPr="00EB72E5">
              <w:rPr>
                <w:color w:val="000000" w:themeColor="text1"/>
                <w:lang w:val="cs-CZ"/>
              </w:rPr>
              <w:t xml:space="preserve"> </w:t>
            </w:r>
            <w:r w:rsidRPr="00EB72E5">
              <w:rPr>
                <w:color w:val="000000" w:themeColor="text1"/>
                <w:lang w:val="cs-CZ"/>
              </w:rPr>
              <w:t>Pokud společnost Pfizer deleguje jakékoli povinnosti nebo na ně uzavře subdodavatelské smlouvy,</w:t>
            </w:r>
            <w:r w:rsidR="002C0FCD" w:rsidRPr="00EB72E5">
              <w:rPr>
                <w:color w:val="000000" w:themeColor="text1"/>
                <w:lang w:val="cs-CZ"/>
              </w:rPr>
              <w:t xml:space="preserve"> i </w:t>
            </w:r>
            <w:r w:rsidRPr="00EB72E5">
              <w:rPr>
                <w:color w:val="000000" w:themeColor="text1"/>
                <w:lang w:val="cs-CZ"/>
              </w:rPr>
              <w:t>nadále odpovídá zdravotnickému zařízení za plnění těchto povinností.</w:t>
            </w:r>
            <w:r w:rsidR="002C0FCD" w:rsidRPr="00EB72E5">
              <w:rPr>
                <w:color w:val="000000" w:themeColor="text1"/>
                <w:lang w:val="cs-CZ"/>
              </w:rPr>
              <w:t xml:space="preserve"> </w:t>
            </w:r>
            <w:r w:rsidRPr="00EB72E5">
              <w:rPr>
                <w:color w:val="000000" w:themeColor="text1"/>
                <w:lang w:val="cs-CZ"/>
              </w:rPr>
              <w:t>Aby se předešlo pochybám, práva</w:t>
            </w:r>
            <w:r w:rsidR="002C0FCD" w:rsidRPr="00EB72E5">
              <w:rPr>
                <w:color w:val="000000" w:themeColor="text1"/>
                <w:lang w:val="cs-CZ"/>
              </w:rPr>
              <w:t xml:space="preserve"> a </w:t>
            </w:r>
            <w:r w:rsidRPr="00EB72E5">
              <w:rPr>
                <w:color w:val="000000" w:themeColor="text1"/>
                <w:lang w:val="cs-CZ"/>
              </w:rPr>
              <w:t>povinnosti uvedené</w:t>
            </w:r>
            <w:r w:rsidR="002C0FCD" w:rsidRPr="00EB72E5">
              <w:rPr>
                <w:color w:val="000000" w:themeColor="text1"/>
                <w:lang w:val="cs-CZ"/>
              </w:rPr>
              <w:t xml:space="preserve"> v </w:t>
            </w:r>
            <w:r w:rsidRPr="00EB72E5">
              <w:rPr>
                <w:color w:val="000000" w:themeColor="text1"/>
                <w:lang w:val="cs-CZ"/>
              </w:rPr>
              <w:t>tomto odstavci jsou pouze práva</w:t>
            </w:r>
            <w:r w:rsidR="002C0FCD" w:rsidRPr="00EB72E5">
              <w:rPr>
                <w:color w:val="000000" w:themeColor="text1"/>
                <w:lang w:val="cs-CZ"/>
              </w:rPr>
              <w:t xml:space="preserve"> </w:t>
            </w:r>
            <w:r w:rsidR="002C0FCD" w:rsidRPr="00EB72E5">
              <w:rPr>
                <w:color w:val="000000" w:themeColor="text1"/>
                <w:lang w:val="cs-CZ"/>
              </w:rPr>
              <w:lastRenderedPageBreak/>
              <w:t>a </w:t>
            </w:r>
            <w:r w:rsidRPr="00EB72E5">
              <w:rPr>
                <w:color w:val="000000" w:themeColor="text1"/>
                <w:lang w:val="cs-CZ"/>
              </w:rPr>
              <w:t>povinnosti vyplývající</w:t>
            </w:r>
            <w:r w:rsidR="002C0FCD" w:rsidRPr="00EB72E5">
              <w:rPr>
                <w:color w:val="000000" w:themeColor="text1"/>
                <w:lang w:val="cs-CZ"/>
              </w:rPr>
              <w:t xml:space="preserve"> z </w:t>
            </w:r>
            <w:r w:rsidRPr="00EB72E5">
              <w:rPr>
                <w:color w:val="000000" w:themeColor="text1"/>
                <w:lang w:val="cs-CZ"/>
              </w:rPr>
              <w:t>této smlouvy.</w:t>
            </w:r>
          </w:p>
        </w:tc>
      </w:tr>
      <w:tr w:rsidR="00A17D88" w:rsidRPr="000138B0" w14:paraId="468CA9C8" w14:textId="6D1DB27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F74FFF7"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27556517" w14:textId="77777777" w:rsidR="00B33AE7" w:rsidRPr="00EB72E5" w:rsidRDefault="00B33AE7" w:rsidP="00B33AE7">
            <w:pPr>
              <w:widowControl w:val="0"/>
              <w:tabs>
                <w:tab w:val="left" w:pos="1440"/>
              </w:tabs>
              <w:rPr>
                <w:color w:val="000000" w:themeColor="text1"/>
                <w:lang w:val="cs-CZ"/>
              </w:rPr>
            </w:pPr>
          </w:p>
        </w:tc>
      </w:tr>
      <w:tr w:rsidR="00A17D88" w:rsidRPr="00EB72E5" w14:paraId="2749A93E" w14:textId="578BAE3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D5A2BA9" w14:textId="77777777" w:rsidR="00B33AE7" w:rsidRPr="00EB72E5" w:rsidRDefault="00B33AE7" w:rsidP="00B33AE7">
            <w:pPr>
              <w:widowControl w:val="0"/>
              <w:tabs>
                <w:tab w:val="left" w:pos="720"/>
              </w:tabs>
              <w:ind w:left="720" w:hanging="720"/>
              <w:rPr>
                <w:color w:val="000000" w:themeColor="text1"/>
              </w:rPr>
            </w:pPr>
            <w:r w:rsidRPr="00EB72E5">
              <w:rPr>
                <w:color w:val="000000" w:themeColor="text1"/>
              </w:rPr>
              <w:t>18.</w:t>
            </w:r>
            <w:r w:rsidRPr="00EB72E5">
              <w:rPr>
                <w:color w:val="000000" w:themeColor="text1"/>
              </w:rPr>
              <w:tab/>
            </w:r>
            <w:r w:rsidRPr="00EB72E5">
              <w:rPr>
                <w:color w:val="000000" w:themeColor="text1"/>
                <w:u w:val="single"/>
              </w:rPr>
              <w:t xml:space="preserve">Termination </w:t>
            </w:r>
          </w:p>
        </w:tc>
        <w:tc>
          <w:tcPr>
            <w:tcW w:w="4534" w:type="dxa"/>
            <w:tcBorders>
              <w:top w:val="nil"/>
              <w:left w:val="nil"/>
              <w:bottom w:val="nil"/>
              <w:right w:val="nil"/>
            </w:tcBorders>
          </w:tcPr>
          <w:p w14:paraId="24A88B4B" w14:textId="6A576A38"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18.</w:t>
            </w:r>
            <w:r w:rsidRPr="00EB72E5">
              <w:rPr>
                <w:color w:val="000000" w:themeColor="text1"/>
                <w:lang w:val="cs-CZ"/>
              </w:rPr>
              <w:tab/>
            </w:r>
            <w:r w:rsidRPr="00EB72E5">
              <w:rPr>
                <w:color w:val="000000" w:themeColor="text1"/>
                <w:u w:val="single"/>
                <w:lang w:val="cs-CZ"/>
              </w:rPr>
              <w:t xml:space="preserve">Ukončení </w:t>
            </w:r>
          </w:p>
        </w:tc>
      </w:tr>
      <w:tr w:rsidR="00A17D88" w:rsidRPr="00EB72E5" w14:paraId="0CDF090C" w14:textId="545F3BF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FEE87DD"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648C9B64" w14:textId="77777777" w:rsidR="00B33AE7" w:rsidRPr="00EB72E5" w:rsidRDefault="00B33AE7" w:rsidP="00B33AE7">
            <w:pPr>
              <w:widowControl w:val="0"/>
              <w:rPr>
                <w:color w:val="000000" w:themeColor="text1"/>
                <w:lang w:val="cs-CZ"/>
              </w:rPr>
            </w:pPr>
          </w:p>
        </w:tc>
      </w:tr>
      <w:tr w:rsidR="00A17D88" w:rsidRPr="00EB72E5" w14:paraId="12D74E5D" w14:textId="6AAC5FC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36ACA14" w14:textId="0E9257A6" w:rsidR="00B33AE7" w:rsidRPr="00EB72E5" w:rsidRDefault="00B33AE7" w:rsidP="00B33AE7">
            <w:pPr>
              <w:widowControl w:val="0"/>
              <w:tabs>
                <w:tab w:val="left" w:pos="1440"/>
              </w:tabs>
              <w:ind w:left="1440" w:hanging="720"/>
              <w:rPr>
                <w:color w:val="000000" w:themeColor="text1"/>
              </w:rPr>
            </w:pPr>
            <w:r w:rsidRPr="00EB72E5">
              <w:rPr>
                <w:color w:val="000000" w:themeColor="text1"/>
              </w:rPr>
              <w:t>18.1</w:t>
            </w:r>
            <w:r w:rsidRPr="00EB72E5">
              <w:rPr>
                <w:color w:val="000000" w:themeColor="text1"/>
              </w:rPr>
              <w:tab/>
            </w:r>
            <w:r w:rsidRPr="00EB72E5">
              <w:rPr>
                <w:color w:val="000000" w:themeColor="text1"/>
                <w:u w:val="single"/>
              </w:rPr>
              <w:t>Termination Events</w:t>
            </w:r>
            <w:r w:rsidRPr="00EB72E5">
              <w:rPr>
                <w:color w:val="000000" w:themeColor="text1"/>
              </w:rPr>
              <w:t>.</w:t>
            </w:r>
            <w:r w:rsidR="002C0FCD" w:rsidRPr="00EB72E5">
              <w:rPr>
                <w:color w:val="000000" w:themeColor="text1"/>
              </w:rPr>
              <w:t xml:space="preserve"> </w:t>
            </w:r>
            <w:r w:rsidRPr="00EB72E5">
              <w:rPr>
                <w:color w:val="000000" w:themeColor="text1"/>
              </w:rPr>
              <w:t>Termination of this Agreement will be triggered by the earlier of any of the following events.</w:t>
            </w:r>
          </w:p>
        </w:tc>
        <w:tc>
          <w:tcPr>
            <w:tcW w:w="4534" w:type="dxa"/>
            <w:tcBorders>
              <w:top w:val="nil"/>
              <w:left w:val="nil"/>
              <w:bottom w:val="nil"/>
              <w:right w:val="nil"/>
            </w:tcBorders>
          </w:tcPr>
          <w:p w14:paraId="71E2A393" w14:textId="3BF64F2A"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18.1</w:t>
            </w:r>
            <w:r w:rsidRPr="00EB72E5">
              <w:rPr>
                <w:color w:val="000000" w:themeColor="text1"/>
                <w:lang w:val="cs-CZ"/>
              </w:rPr>
              <w:tab/>
            </w:r>
            <w:r w:rsidRPr="00EB72E5">
              <w:rPr>
                <w:color w:val="000000" w:themeColor="text1"/>
                <w:u w:val="single"/>
                <w:lang w:val="cs-CZ"/>
              </w:rPr>
              <w:t>Důvody ukončení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Tato smlouva bude ukončena</w:t>
            </w:r>
            <w:r w:rsidR="002C0FCD" w:rsidRPr="00EB72E5">
              <w:rPr>
                <w:color w:val="000000" w:themeColor="text1"/>
                <w:lang w:val="cs-CZ"/>
              </w:rPr>
              <w:t xml:space="preserve"> v </w:t>
            </w:r>
            <w:r w:rsidRPr="00EB72E5">
              <w:rPr>
                <w:color w:val="000000" w:themeColor="text1"/>
                <w:lang w:val="cs-CZ"/>
              </w:rPr>
              <w:t>důsledku té</w:t>
            </w:r>
            <w:r w:rsidR="002C0FCD" w:rsidRPr="00EB72E5">
              <w:rPr>
                <w:color w:val="000000" w:themeColor="text1"/>
                <w:lang w:val="cs-CZ"/>
              </w:rPr>
              <w:t xml:space="preserve"> z </w:t>
            </w:r>
            <w:r w:rsidRPr="00EB72E5">
              <w:rPr>
                <w:color w:val="000000" w:themeColor="text1"/>
                <w:lang w:val="cs-CZ"/>
              </w:rPr>
              <w:t>následujících událostí, která nastane dříve.</w:t>
            </w:r>
          </w:p>
        </w:tc>
      </w:tr>
      <w:tr w:rsidR="00A17D88" w:rsidRPr="00EB72E5" w14:paraId="5C4A31F9" w14:textId="37754DF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8E60B3E" w14:textId="77777777" w:rsidR="00B33AE7" w:rsidRPr="00EB72E5" w:rsidRDefault="00B33AE7" w:rsidP="00B33AE7">
            <w:pPr>
              <w:widowControl w:val="0"/>
              <w:tabs>
                <w:tab w:val="left" w:pos="1440"/>
              </w:tabs>
              <w:rPr>
                <w:color w:val="000000" w:themeColor="text1"/>
              </w:rPr>
            </w:pPr>
          </w:p>
        </w:tc>
        <w:tc>
          <w:tcPr>
            <w:tcW w:w="4534" w:type="dxa"/>
            <w:tcBorders>
              <w:top w:val="nil"/>
              <w:left w:val="nil"/>
              <w:bottom w:val="nil"/>
              <w:right w:val="nil"/>
            </w:tcBorders>
          </w:tcPr>
          <w:p w14:paraId="2A3DF672" w14:textId="77777777" w:rsidR="00B33AE7" w:rsidRPr="00EB72E5" w:rsidRDefault="00B33AE7" w:rsidP="00B33AE7">
            <w:pPr>
              <w:widowControl w:val="0"/>
              <w:tabs>
                <w:tab w:val="left" w:pos="1440"/>
              </w:tabs>
              <w:rPr>
                <w:color w:val="000000" w:themeColor="text1"/>
                <w:lang w:val="cs-CZ"/>
              </w:rPr>
            </w:pPr>
          </w:p>
        </w:tc>
      </w:tr>
      <w:tr w:rsidR="00A17D88" w:rsidRPr="000138B0" w14:paraId="3B2BA293" w14:textId="4AB670C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56BFF3E" w14:textId="675C12F6"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a.</w:t>
            </w:r>
            <w:r w:rsidRPr="00EB72E5">
              <w:rPr>
                <w:color w:val="000000" w:themeColor="text1"/>
              </w:rPr>
              <w:tab/>
            </w:r>
            <w:r w:rsidRPr="00EB72E5">
              <w:rPr>
                <w:color w:val="000000" w:themeColor="text1"/>
                <w:u w:val="single"/>
              </w:rPr>
              <w:t>Disapproval by SUKL/IEC</w:t>
            </w:r>
            <w:r w:rsidRPr="00EB72E5">
              <w:rPr>
                <w:color w:val="000000" w:themeColor="text1"/>
              </w:rPr>
              <w:t>.</w:t>
            </w:r>
            <w:r w:rsidR="002C0FCD" w:rsidRPr="00EB72E5">
              <w:rPr>
                <w:color w:val="000000" w:themeColor="text1"/>
              </w:rPr>
              <w:t xml:space="preserve"> </w:t>
            </w:r>
            <w:r w:rsidRPr="00EB72E5">
              <w:rPr>
                <w:color w:val="000000" w:themeColor="text1"/>
              </w:rPr>
              <w:t>If the Study cannot be initiated because of SUKL/IEC disapproval, this Agreement will terminate.</w:t>
            </w:r>
          </w:p>
        </w:tc>
        <w:tc>
          <w:tcPr>
            <w:tcW w:w="4534" w:type="dxa"/>
            <w:tcBorders>
              <w:top w:val="nil"/>
              <w:left w:val="nil"/>
              <w:bottom w:val="nil"/>
              <w:right w:val="nil"/>
            </w:tcBorders>
          </w:tcPr>
          <w:p w14:paraId="54106099" w14:textId="256B1211"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a.</w:t>
            </w:r>
            <w:r w:rsidRPr="00EB72E5">
              <w:rPr>
                <w:color w:val="000000" w:themeColor="text1"/>
                <w:lang w:val="cs-CZ"/>
              </w:rPr>
              <w:tab/>
            </w:r>
            <w:r w:rsidRPr="00EB72E5">
              <w:rPr>
                <w:color w:val="000000" w:themeColor="text1"/>
                <w:u w:val="single"/>
                <w:lang w:val="cs-CZ"/>
              </w:rPr>
              <w:t>Zamítnutí ze strany SÚKL/NEK</w:t>
            </w:r>
            <w:r w:rsidRPr="00EB72E5">
              <w:rPr>
                <w:color w:val="000000" w:themeColor="text1"/>
                <w:lang w:val="cs-CZ"/>
              </w:rPr>
              <w:t>.</w:t>
            </w:r>
            <w:r w:rsidR="002C0FCD" w:rsidRPr="00EB72E5">
              <w:rPr>
                <w:color w:val="000000" w:themeColor="text1"/>
                <w:lang w:val="cs-CZ"/>
              </w:rPr>
              <w:t xml:space="preserve"> V </w:t>
            </w:r>
            <w:r w:rsidRPr="00EB72E5">
              <w:rPr>
                <w:color w:val="000000" w:themeColor="text1"/>
                <w:lang w:val="cs-CZ"/>
              </w:rPr>
              <w:t>případě, že studie nemůže být zahájena kvůli zamítnutí ze strany SÚKL/NEK, bude tato smlouva ukončena.</w:t>
            </w:r>
          </w:p>
        </w:tc>
      </w:tr>
      <w:tr w:rsidR="00A17D88" w:rsidRPr="000138B0" w14:paraId="2BB9A594" w14:textId="52CCDF9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408ABF6" w14:textId="77777777" w:rsidR="00B33AE7" w:rsidRPr="00EB72E5" w:rsidRDefault="00B33AE7" w:rsidP="00B33AE7">
            <w:pPr>
              <w:widowControl w:val="0"/>
              <w:autoSpaceDE w:val="0"/>
              <w:autoSpaceDN w:val="0"/>
              <w:adjustRightInd w:val="0"/>
              <w:ind w:left="2160" w:hanging="720"/>
              <w:rPr>
                <w:color w:val="000000" w:themeColor="text1"/>
                <w:lang w:val="cs"/>
              </w:rPr>
            </w:pPr>
          </w:p>
        </w:tc>
        <w:tc>
          <w:tcPr>
            <w:tcW w:w="4534" w:type="dxa"/>
            <w:tcBorders>
              <w:top w:val="nil"/>
              <w:left w:val="nil"/>
              <w:bottom w:val="nil"/>
              <w:right w:val="nil"/>
            </w:tcBorders>
          </w:tcPr>
          <w:p w14:paraId="18AA02D1" w14:textId="77777777" w:rsidR="00B33AE7" w:rsidRPr="00EB72E5" w:rsidRDefault="00B33AE7" w:rsidP="00B33AE7">
            <w:pPr>
              <w:widowControl w:val="0"/>
              <w:autoSpaceDE w:val="0"/>
              <w:autoSpaceDN w:val="0"/>
              <w:adjustRightInd w:val="0"/>
              <w:ind w:left="2160" w:hanging="720"/>
              <w:rPr>
                <w:color w:val="000000" w:themeColor="text1"/>
                <w:lang w:val="cs-CZ"/>
              </w:rPr>
            </w:pPr>
          </w:p>
        </w:tc>
      </w:tr>
      <w:tr w:rsidR="00A17D88" w:rsidRPr="00EB72E5" w14:paraId="27EB6A73" w14:textId="5488F38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C11F4DD" w14:textId="5BBC281B"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b.</w:t>
            </w:r>
            <w:r w:rsidRPr="00EB72E5">
              <w:rPr>
                <w:color w:val="000000" w:themeColor="text1"/>
              </w:rPr>
              <w:tab/>
            </w:r>
            <w:r w:rsidRPr="00EB72E5">
              <w:rPr>
                <w:color w:val="000000" w:themeColor="text1"/>
                <w:u w:val="single"/>
              </w:rPr>
              <w:t>Study Completion</w:t>
            </w:r>
            <w:r w:rsidRPr="00EB72E5">
              <w:rPr>
                <w:color w:val="000000" w:themeColor="text1"/>
              </w:rPr>
              <w:t>.</w:t>
            </w:r>
            <w:r w:rsidR="002C0FCD" w:rsidRPr="00EB72E5">
              <w:rPr>
                <w:color w:val="000000" w:themeColor="text1"/>
              </w:rPr>
              <w:t xml:space="preserve"> </w:t>
            </w:r>
            <w:r w:rsidRPr="00EB72E5">
              <w:rPr>
                <w:color w:val="000000" w:themeColor="text1"/>
              </w:rPr>
              <w:t>This Agreement will terminate when the Study is complete, which means the conclusion of all Protocol-required activities for all enrolled Study Subjects.</w:t>
            </w:r>
          </w:p>
        </w:tc>
        <w:tc>
          <w:tcPr>
            <w:tcW w:w="4534" w:type="dxa"/>
            <w:tcBorders>
              <w:top w:val="nil"/>
              <w:left w:val="nil"/>
              <w:bottom w:val="nil"/>
              <w:right w:val="nil"/>
            </w:tcBorders>
          </w:tcPr>
          <w:p w14:paraId="24F3D5DE" w14:textId="12922D3C"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b.</w:t>
            </w:r>
            <w:r w:rsidRPr="00EB72E5">
              <w:rPr>
                <w:color w:val="000000" w:themeColor="text1"/>
                <w:lang w:val="cs-CZ"/>
              </w:rPr>
              <w:tab/>
            </w:r>
            <w:r w:rsidRPr="00EB72E5">
              <w:rPr>
                <w:color w:val="000000" w:themeColor="text1"/>
                <w:u w:val="single"/>
                <w:lang w:val="cs-CZ"/>
              </w:rPr>
              <w:t>Dokončení studie</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Tato smlouva bude ukončena, jakmile bude studie dokončena, což znamená ukončení všech aktivit vyžadovaných protokolem</w:t>
            </w:r>
            <w:r w:rsidR="002C0FCD" w:rsidRPr="00EB72E5">
              <w:rPr>
                <w:color w:val="000000" w:themeColor="text1"/>
                <w:lang w:val="cs-CZ"/>
              </w:rPr>
              <w:t xml:space="preserve"> u </w:t>
            </w:r>
            <w:r w:rsidRPr="00EB72E5">
              <w:rPr>
                <w:color w:val="000000" w:themeColor="text1"/>
                <w:lang w:val="cs-CZ"/>
              </w:rPr>
              <w:t>všech subjektů hodnocení zařazených do studie.</w:t>
            </w:r>
          </w:p>
        </w:tc>
      </w:tr>
      <w:tr w:rsidR="00A17D88" w:rsidRPr="00EB72E5" w14:paraId="2399847E" w14:textId="7B4AA11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D5F7F0B" w14:textId="77777777" w:rsidR="00B33AE7" w:rsidRPr="00EB72E5" w:rsidRDefault="00B33AE7" w:rsidP="00B33AE7">
            <w:pPr>
              <w:widowControl w:val="0"/>
              <w:autoSpaceDE w:val="0"/>
              <w:autoSpaceDN w:val="0"/>
              <w:adjustRightInd w:val="0"/>
              <w:ind w:left="2160" w:hanging="720"/>
              <w:rPr>
                <w:color w:val="000000" w:themeColor="text1"/>
              </w:rPr>
            </w:pPr>
          </w:p>
        </w:tc>
        <w:tc>
          <w:tcPr>
            <w:tcW w:w="4534" w:type="dxa"/>
            <w:tcBorders>
              <w:top w:val="nil"/>
              <w:left w:val="nil"/>
              <w:bottom w:val="nil"/>
              <w:right w:val="nil"/>
            </w:tcBorders>
          </w:tcPr>
          <w:p w14:paraId="7913DCED" w14:textId="77777777" w:rsidR="00B33AE7" w:rsidRPr="00EB72E5" w:rsidRDefault="00B33AE7" w:rsidP="00B33AE7">
            <w:pPr>
              <w:widowControl w:val="0"/>
              <w:autoSpaceDE w:val="0"/>
              <w:autoSpaceDN w:val="0"/>
              <w:adjustRightInd w:val="0"/>
              <w:ind w:left="2160" w:hanging="720"/>
              <w:rPr>
                <w:color w:val="000000" w:themeColor="text1"/>
                <w:lang w:val="cs-CZ"/>
              </w:rPr>
            </w:pPr>
          </w:p>
        </w:tc>
      </w:tr>
      <w:tr w:rsidR="00A17D88" w:rsidRPr="00EB72E5" w14:paraId="6CF1DF2D" w14:textId="643A6D8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37C91CA" w14:textId="6ED74AFE" w:rsidR="00B33AE7" w:rsidRPr="00EB72E5" w:rsidRDefault="00B33AE7" w:rsidP="00B33AE7">
            <w:pPr>
              <w:widowControl w:val="0"/>
              <w:tabs>
                <w:tab w:val="left" w:pos="2160"/>
              </w:tabs>
              <w:autoSpaceDE w:val="0"/>
              <w:autoSpaceDN w:val="0"/>
              <w:adjustRightInd w:val="0"/>
              <w:ind w:left="2160" w:hanging="720"/>
              <w:rPr>
                <w:color w:val="000000" w:themeColor="text1"/>
              </w:rPr>
            </w:pPr>
            <w:r w:rsidRPr="00EB72E5">
              <w:rPr>
                <w:color w:val="000000" w:themeColor="text1"/>
              </w:rPr>
              <w:t>c.</w:t>
            </w:r>
            <w:r w:rsidRPr="00EB72E5">
              <w:rPr>
                <w:color w:val="000000" w:themeColor="text1"/>
              </w:rPr>
              <w:tab/>
            </w:r>
            <w:r w:rsidRPr="00EB72E5">
              <w:rPr>
                <w:color w:val="000000" w:themeColor="text1"/>
                <w:u w:val="single"/>
              </w:rPr>
              <w:t>Early Termination of Study</w:t>
            </w:r>
            <w:r w:rsidRPr="00EB72E5">
              <w:rPr>
                <w:color w:val="000000" w:themeColor="text1"/>
              </w:rPr>
              <w:t>.</w:t>
            </w:r>
            <w:r w:rsidR="002C0FCD" w:rsidRPr="00EB72E5">
              <w:rPr>
                <w:color w:val="000000" w:themeColor="text1"/>
              </w:rPr>
              <w:t xml:space="preserve"> </w:t>
            </w:r>
            <w:r w:rsidRPr="00EB72E5">
              <w:rPr>
                <w:color w:val="000000" w:themeColor="text1"/>
              </w:rPr>
              <w:t>This Agreement will terminate if the Study is terminated early as described below.</w:t>
            </w:r>
          </w:p>
        </w:tc>
        <w:tc>
          <w:tcPr>
            <w:tcW w:w="4534" w:type="dxa"/>
            <w:tcBorders>
              <w:top w:val="nil"/>
              <w:left w:val="nil"/>
              <w:bottom w:val="nil"/>
              <w:right w:val="nil"/>
            </w:tcBorders>
          </w:tcPr>
          <w:p w14:paraId="30885684" w14:textId="3D52BFB0" w:rsidR="00B33AE7" w:rsidRPr="00EB72E5" w:rsidRDefault="00B33AE7" w:rsidP="00B33AE7">
            <w:pPr>
              <w:widowControl w:val="0"/>
              <w:tabs>
                <w:tab w:val="left" w:pos="2160"/>
              </w:tabs>
              <w:autoSpaceDE w:val="0"/>
              <w:autoSpaceDN w:val="0"/>
              <w:adjustRightInd w:val="0"/>
              <w:ind w:left="2160" w:hanging="720"/>
              <w:rPr>
                <w:color w:val="000000" w:themeColor="text1"/>
                <w:lang w:val="cs-CZ"/>
              </w:rPr>
            </w:pPr>
            <w:r w:rsidRPr="00EB72E5">
              <w:rPr>
                <w:color w:val="000000" w:themeColor="text1"/>
                <w:lang w:val="cs-CZ"/>
              </w:rPr>
              <w:t>c.</w:t>
            </w:r>
            <w:r w:rsidRPr="00EB72E5">
              <w:rPr>
                <w:color w:val="000000" w:themeColor="text1"/>
                <w:lang w:val="cs-CZ"/>
              </w:rPr>
              <w:tab/>
            </w:r>
            <w:r w:rsidRPr="00EB72E5">
              <w:rPr>
                <w:color w:val="000000" w:themeColor="text1"/>
                <w:u w:val="single"/>
                <w:lang w:val="cs-CZ"/>
              </w:rPr>
              <w:t>Předčasné ukončení studie</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Tato smlouva bude ukončena, pokud bude studie ukončena předčasně, jak je popsáno níže.</w:t>
            </w:r>
          </w:p>
        </w:tc>
      </w:tr>
      <w:tr w:rsidR="00A17D88" w:rsidRPr="00EB72E5" w14:paraId="5A91A10A" w14:textId="7461E4A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60BB7AA" w14:textId="77777777" w:rsidR="00B33AE7" w:rsidRPr="00EB72E5" w:rsidRDefault="00B33AE7" w:rsidP="00B33AE7">
            <w:pPr>
              <w:widowControl w:val="0"/>
              <w:tabs>
                <w:tab w:val="left" w:pos="2160"/>
              </w:tabs>
              <w:rPr>
                <w:color w:val="000000" w:themeColor="text1"/>
              </w:rPr>
            </w:pPr>
          </w:p>
        </w:tc>
        <w:tc>
          <w:tcPr>
            <w:tcW w:w="4534" w:type="dxa"/>
            <w:tcBorders>
              <w:top w:val="nil"/>
              <w:left w:val="nil"/>
              <w:bottom w:val="nil"/>
              <w:right w:val="nil"/>
            </w:tcBorders>
          </w:tcPr>
          <w:p w14:paraId="6A8E21D3" w14:textId="77777777" w:rsidR="00B33AE7" w:rsidRPr="00EB72E5" w:rsidRDefault="00B33AE7" w:rsidP="00B33AE7">
            <w:pPr>
              <w:widowControl w:val="0"/>
              <w:tabs>
                <w:tab w:val="left" w:pos="2160"/>
              </w:tabs>
              <w:rPr>
                <w:color w:val="000000" w:themeColor="text1"/>
                <w:lang w:val="cs-CZ"/>
              </w:rPr>
            </w:pPr>
          </w:p>
        </w:tc>
      </w:tr>
      <w:tr w:rsidR="00A17D88" w:rsidRPr="00EB72E5" w14:paraId="51C23A7B" w14:textId="27973DC2"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FDBE3E3" w14:textId="0A316094" w:rsidR="00B33AE7" w:rsidRPr="00EB72E5" w:rsidRDefault="00B33AE7" w:rsidP="00B33AE7">
            <w:pPr>
              <w:widowControl w:val="0"/>
              <w:tabs>
                <w:tab w:val="left" w:pos="2880"/>
              </w:tabs>
              <w:ind w:left="2880" w:hanging="720"/>
              <w:rPr>
                <w:color w:val="000000" w:themeColor="text1"/>
              </w:rPr>
            </w:pPr>
            <w:r w:rsidRPr="00EB72E5">
              <w:rPr>
                <w:color w:val="000000" w:themeColor="text1"/>
              </w:rPr>
              <w:t>(1)</w:t>
            </w:r>
            <w:r w:rsidRPr="00EB72E5">
              <w:rPr>
                <w:color w:val="000000" w:themeColor="text1"/>
              </w:rPr>
              <w:tab/>
            </w:r>
            <w:r w:rsidRPr="00EB72E5">
              <w:rPr>
                <w:color w:val="000000" w:themeColor="text1"/>
                <w:u w:val="single"/>
              </w:rPr>
              <w:t>Termination of Study Upon Notice</w:t>
            </w:r>
            <w:r w:rsidRPr="00EB72E5">
              <w:rPr>
                <w:color w:val="000000" w:themeColor="text1"/>
              </w:rPr>
              <w:t>.</w:t>
            </w:r>
            <w:r w:rsidR="002C0FCD" w:rsidRPr="00EB72E5">
              <w:rPr>
                <w:color w:val="000000" w:themeColor="text1"/>
              </w:rPr>
              <w:t xml:space="preserve"> </w:t>
            </w:r>
            <w:r w:rsidRPr="00EB72E5">
              <w:rPr>
                <w:color w:val="000000" w:themeColor="text1"/>
              </w:rPr>
              <w:t xml:space="preserve">Pfizer may terminate the Study for any reason upon 30 days’ written notice to Principal Investigator and </w:t>
            </w:r>
            <w:r w:rsidRPr="00EB72E5">
              <w:rPr>
                <w:color w:val="000000" w:themeColor="text1"/>
              </w:rPr>
              <w:lastRenderedPageBreak/>
              <w:t>Institution.</w:t>
            </w:r>
          </w:p>
        </w:tc>
        <w:tc>
          <w:tcPr>
            <w:tcW w:w="4534" w:type="dxa"/>
            <w:tcBorders>
              <w:top w:val="nil"/>
              <w:left w:val="nil"/>
              <w:bottom w:val="nil"/>
              <w:right w:val="nil"/>
            </w:tcBorders>
          </w:tcPr>
          <w:p w14:paraId="70290A99" w14:textId="7C6881CD" w:rsidR="00B33AE7" w:rsidRPr="00EB72E5" w:rsidRDefault="00B33AE7" w:rsidP="00B33AE7">
            <w:pPr>
              <w:widowControl w:val="0"/>
              <w:tabs>
                <w:tab w:val="left" w:pos="2880"/>
              </w:tabs>
              <w:ind w:left="2880" w:hanging="720"/>
              <w:rPr>
                <w:color w:val="000000" w:themeColor="text1"/>
                <w:lang w:val="cs-CZ"/>
              </w:rPr>
            </w:pPr>
            <w:r w:rsidRPr="00EB72E5">
              <w:rPr>
                <w:color w:val="000000" w:themeColor="text1"/>
                <w:lang w:val="cs-CZ"/>
              </w:rPr>
              <w:lastRenderedPageBreak/>
              <w:t>(1)</w:t>
            </w:r>
            <w:r w:rsidRPr="00EB72E5">
              <w:rPr>
                <w:color w:val="000000" w:themeColor="text1"/>
                <w:lang w:val="cs-CZ"/>
              </w:rPr>
              <w:tab/>
            </w:r>
            <w:r w:rsidRPr="00EB72E5">
              <w:rPr>
                <w:color w:val="000000" w:themeColor="text1"/>
                <w:u w:val="single"/>
                <w:lang w:val="cs-CZ"/>
              </w:rPr>
              <w:t>Ukončení studie výpovědí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Společnost Pfizer může ukončit studii</w:t>
            </w:r>
            <w:r w:rsidR="002C0FCD" w:rsidRPr="00EB72E5">
              <w:rPr>
                <w:color w:val="000000" w:themeColor="text1"/>
                <w:lang w:val="cs-CZ"/>
              </w:rPr>
              <w:t xml:space="preserve"> z </w:t>
            </w:r>
            <w:r w:rsidRPr="00EB72E5">
              <w:rPr>
                <w:color w:val="000000" w:themeColor="text1"/>
                <w:lang w:val="cs-CZ"/>
              </w:rPr>
              <w:t xml:space="preserve">jakéhokoli důvodu písemnou výpovědí hlavnímu </w:t>
            </w:r>
            <w:r w:rsidRPr="00EB72E5">
              <w:rPr>
                <w:color w:val="000000" w:themeColor="text1"/>
                <w:lang w:val="cs-CZ"/>
              </w:rPr>
              <w:lastRenderedPageBreak/>
              <w:t>zkoušejícímu</w:t>
            </w:r>
            <w:r w:rsidR="002C0FCD" w:rsidRPr="00EB72E5">
              <w:rPr>
                <w:color w:val="000000" w:themeColor="text1"/>
                <w:lang w:val="cs-CZ"/>
              </w:rPr>
              <w:t xml:space="preserve"> a </w:t>
            </w:r>
            <w:r w:rsidRPr="00EB72E5">
              <w:rPr>
                <w:color w:val="000000" w:themeColor="text1"/>
                <w:lang w:val="cs-CZ"/>
              </w:rPr>
              <w:t>zdravotnickému zařízení se lhůtou 30 dnů.</w:t>
            </w:r>
          </w:p>
        </w:tc>
      </w:tr>
      <w:tr w:rsidR="00A17D88" w:rsidRPr="00EB72E5" w14:paraId="751E0841" w14:textId="25C70122"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34A514F" w14:textId="77777777" w:rsidR="00B33AE7" w:rsidRPr="00EB72E5" w:rsidRDefault="00B33AE7" w:rsidP="00B33AE7">
            <w:pPr>
              <w:widowControl w:val="0"/>
              <w:ind w:left="2880" w:hanging="720"/>
              <w:rPr>
                <w:color w:val="000000" w:themeColor="text1"/>
              </w:rPr>
            </w:pPr>
          </w:p>
        </w:tc>
        <w:tc>
          <w:tcPr>
            <w:tcW w:w="4534" w:type="dxa"/>
            <w:tcBorders>
              <w:top w:val="nil"/>
              <w:left w:val="nil"/>
              <w:bottom w:val="nil"/>
              <w:right w:val="nil"/>
            </w:tcBorders>
          </w:tcPr>
          <w:p w14:paraId="5E8348D2" w14:textId="77777777" w:rsidR="00B33AE7" w:rsidRPr="00EB72E5" w:rsidRDefault="00B33AE7" w:rsidP="00B33AE7">
            <w:pPr>
              <w:widowControl w:val="0"/>
              <w:ind w:left="2880" w:hanging="720"/>
              <w:rPr>
                <w:color w:val="000000" w:themeColor="text1"/>
                <w:lang w:val="cs-CZ"/>
              </w:rPr>
            </w:pPr>
          </w:p>
        </w:tc>
      </w:tr>
      <w:tr w:rsidR="00A17D88" w:rsidRPr="000138B0" w14:paraId="6C21276D" w14:textId="3DA86E5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C2FAD89" w14:textId="0DA84852" w:rsidR="00B33AE7" w:rsidRPr="00EB72E5" w:rsidRDefault="00B33AE7" w:rsidP="00B33AE7">
            <w:pPr>
              <w:widowControl w:val="0"/>
              <w:tabs>
                <w:tab w:val="left" w:pos="2880"/>
              </w:tabs>
              <w:ind w:left="2880" w:hanging="720"/>
              <w:rPr>
                <w:color w:val="000000" w:themeColor="text1"/>
              </w:rPr>
            </w:pPr>
            <w:r w:rsidRPr="00EB72E5">
              <w:rPr>
                <w:color w:val="000000" w:themeColor="text1"/>
              </w:rPr>
              <w:t>(2)</w:t>
            </w:r>
            <w:r w:rsidRPr="00EB72E5">
              <w:rPr>
                <w:color w:val="000000" w:themeColor="text1"/>
              </w:rPr>
              <w:tab/>
            </w:r>
            <w:r w:rsidRPr="00EB72E5">
              <w:rPr>
                <w:color w:val="000000" w:themeColor="text1"/>
                <w:u w:val="single"/>
              </w:rPr>
              <w:t>Immediate Termination of Study by Pfizer</w:t>
            </w:r>
            <w:r w:rsidRPr="00EB72E5">
              <w:rPr>
                <w:color w:val="000000" w:themeColor="text1"/>
              </w:rPr>
              <w:t>.</w:t>
            </w:r>
            <w:r w:rsidR="002C0FCD" w:rsidRPr="00EB72E5">
              <w:rPr>
                <w:color w:val="000000" w:themeColor="text1"/>
              </w:rPr>
              <w:t xml:space="preserve"> </w:t>
            </w:r>
            <w:r w:rsidRPr="00EB72E5">
              <w:rPr>
                <w:color w:val="000000" w:themeColor="text1"/>
              </w:rPr>
              <w:t>Pfizer may terminate the Study immediately upon written notice to Principal Investigator and Institution for causes that include failure to enroll Study Subjects at</w:t>
            </w:r>
            <w:r w:rsidR="002C0FCD" w:rsidRPr="00EB72E5">
              <w:rPr>
                <w:color w:val="000000" w:themeColor="text1"/>
              </w:rPr>
              <w:t xml:space="preserve"> a </w:t>
            </w:r>
            <w:r w:rsidRPr="00EB72E5">
              <w:rPr>
                <w:color w:val="000000" w:themeColor="text1"/>
              </w:rPr>
              <w:t xml:space="preserve">rate sufficient to achieve Study performance goals; material unauthorized deviations from the Protocol or reporting requirements; circumstances that in Pfizer’s opinion pose risks to the health or well-being of Study Subjects; regulatory authority actions relating to the Study or the Investigational Drug; or any non-compliance by the Principal Investigator or </w:t>
            </w:r>
            <w:r w:rsidRPr="00EB72E5">
              <w:rPr>
                <w:color w:val="000000" w:themeColor="text1"/>
              </w:rPr>
              <w:lastRenderedPageBreak/>
              <w:t xml:space="preserve">Institution with local laws, ICH GCP, or the terms of Section 20 (Anti-Corruption) of this Agreement. </w:t>
            </w:r>
          </w:p>
        </w:tc>
        <w:tc>
          <w:tcPr>
            <w:tcW w:w="4534" w:type="dxa"/>
            <w:tcBorders>
              <w:top w:val="nil"/>
              <w:left w:val="nil"/>
              <w:bottom w:val="nil"/>
              <w:right w:val="nil"/>
            </w:tcBorders>
          </w:tcPr>
          <w:p w14:paraId="019D2A57" w14:textId="6A4D52BF" w:rsidR="00B33AE7" w:rsidRPr="00EB72E5" w:rsidRDefault="00B33AE7" w:rsidP="00B33AE7">
            <w:pPr>
              <w:widowControl w:val="0"/>
              <w:tabs>
                <w:tab w:val="left" w:pos="2880"/>
              </w:tabs>
              <w:ind w:left="2880" w:hanging="720"/>
              <w:rPr>
                <w:color w:val="000000" w:themeColor="text1"/>
                <w:lang w:val="cs-CZ"/>
              </w:rPr>
            </w:pPr>
            <w:r w:rsidRPr="00EB72E5">
              <w:rPr>
                <w:color w:val="000000" w:themeColor="text1"/>
                <w:lang w:val="cs-CZ"/>
              </w:rPr>
              <w:lastRenderedPageBreak/>
              <w:t>(2)</w:t>
            </w:r>
            <w:r w:rsidRPr="00EB72E5">
              <w:rPr>
                <w:color w:val="000000" w:themeColor="text1"/>
                <w:lang w:val="cs-CZ"/>
              </w:rPr>
              <w:tab/>
            </w:r>
            <w:r w:rsidRPr="00EB72E5">
              <w:rPr>
                <w:color w:val="000000" w:themeColor="text1"/>
                <w:u w:val="single"/>
                <w:lang w:val="cs-CZ"/>
              </w:rPr>
              <w:t>Okamžité ukončení studie společností Pfizer</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Společnost Pfizer může bezodkladně studii ukončit písemným oznámením hlavnímu zkoušejícímu</w:t>
            </w:r>
            <w:r w:rsidR="002C0FCD" w:rsidRPr="00EB72E5">
              <w:rPr>
                <w:color w:val="000000" w:themeColor="text1"/>
                <w:lang w:val="cs-CZ"/>
              </w:rPr>
              <w:t xml:space="preserve"> a </w:t>
            </w:r>
            <w:r w:rsidRPr="00EB72E5">
              <w:rPr>
                <w:color w:val="000000" w:themeColor="text1"/>
                <w:lang w:val="cs-CZ"/>
              </w:rPr>
              <w:t>zdravotnickému zařízení</w:t>
            </w:r>
            <w:r w:rsidR="002C0FCD" w:rsidRPr="00EB72E5">
              <w:rPr>
                <w:color w:val="000000" w:themeColor="text1"/>
                <w:lang w:val="cs-CZ"/>
              </w:rPr>
              <w:t xml:space="preserve"> z </w:t>
            </w:r>
            <w:r w:rsidRPr="00EB72E5">
              <w:rPr>
                <w:color w:val="000000" w:themeColor="text1"/>
                <w:lang w:val="cs-CZ"/>
              </w:rPr>
              <w:t>důvodů, jež zahrnují nezařazení dostatečného počtu subjektů hodnocení pro dosažení cílů studie; zásadní neschválené odchylky od protokolu nebo od požadavků na podávání zpráv</w:t>
            </w:r>
            <w:r w:rsidR="002C0FCD" w:rsidRPr="00EB72E5">
              <w:rPr>
                <w:color w:val="000000" w:themeColor="text1"/>
                <w:lang w:val="cs-CZ"/>
              </w:rPr>
              <w:t xml:space="preserve"> o </w:t>
            </w:r>
            <w:r w:rsidRPr="00EB72E5">
              <w:rPr>
                <w:color w:val="000000" w:themeColor="text1"/>
                <w:lang w:val="cs-CZ"/>
              </w:rPr>
              <w:t>studii; okolnosti, které podle názoru společnosti Pfizer představují riziko pro zdraví nebo blaho subjektů hodnocení; kroky kontrolních úřadů</w:t>
            </w:r>
            <w:r w:rsidR="002C0FCD" w:rsidRPr="00EB72E5">
              <w:rPr>
                <w:color w:val="000000" w:themeColor="text1"/>
                <w:lang w:val="cs-CZ"/>
              </w:rPr>
              <w:t xml:space="preserve"> v </w:t>
            </w:r>
            <w:r w:rsidRPr="00EB72E5">
              <w:rPr>
                <w:color w:val="000000" w:themeColor="text1"/>
                <w:lang w:val="cs-CZ"/>
              </w:rPr>
              <w:t xml:space="preserve">souvislosti se studií nebo </w:t>
            </w:r>
            <w:r w:rsidRPr="00EB72E5">
              <w:rPr>
                <w:color w:val="000000" w:themeColor="text1"/>
                <w:lang w:val="cs-CZ"/>
              </w:rPr>
              <w:lastRenderedPageBreak/>
              <w:t>hodnoceným léčivem; jakékoli nedodržení místních právních předpisů, pokynů SKP ICH nebo podmínek článku 20 této smlouvy (Protikorupční opatření) ze strany hlavního zkoušejícího</w:t>
            </w:r>
            <w:r w:rsidR="002C0FCD" w:rsidRPr="00EB72E5">
              <w:rPr>
                <w:color w:val="000000" w:themeColor="text1"/>
                <w:lang w:val="cs-CZ"/>
              </w:rPr>
              <w:t xml:space="preserve"> a </w:t>
            </w:r>
            <w:r w:rsidRPr="00EB72E5">
              <w:rPr>
                <w:color w:val="000000" w:themeColor="text1"/>
                <w:lang w:val="cs-CZ"/>
              </w:rPr>
              <w:t xml:space="preserve">zdravotnického zařízení. </w:t>
            </w:r>
          </w:p>
        </w:tc>
      </w:tr>
      <w:tr w:rsidR="00A17D88" w:rsidRPr="000138B0" w14:paraId="442AD980" w14:textId="25716C7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EF26573" w14:textId="77777777" w:rsidR="00B33AE7" w:rsidRPr="00EB72E5" w:rsidRDefault="00B33AE7" w:rsidP="00B33AE7">
            <w:pPr>
              <w:widowControl w:val="0"/>
              <w:ind w:left="2880" w:hanging="720"/>
              <w:rPr>
                <w:color w:val="000000" w:themeColor="text1"/>
                <w:lang w:val="cs"/>
              </w:rPr>
            </w:pPr>
          </w:p>
        </w:tc>
        <w:tc>
          <w:tcPr>
            <w:tcW w:w="4534" w:type="dxa"/>
            <w:tcBorders>
              <w:top w:val="nil"/>
              <w:left w:val="nil"/>
              <w:bottom w:val="nil"/>
              <w:right w:val="nil"/>
            </w:tcBorders>
          </w:tcPr>
          <w:p w14:paraId="0B5AAB9C" w14:textId="77777777" w:rsidR="00B33AE7" w:rsidRPr="00EB72E5" w:rsidRDefault="00B33AE7" w:rsidP="00B33AE7">
            <w:pPr>
              <w:widowControl w:val="0"/>
              <w:ind w:left="2880" w:hanging="720"/>
              <w:rPr>
                <w:color w:val="000000" w:themeColor="text1"/>
                <w:lang w:val="cs-CZ"/>
              </w:rPr>
            </w:pPr>
          </w:p>
        </w:tc>
      </w:tr>
      <w:tr w:rsidR="00A17D88" w:rsidRPr="000138B0" w14:paraId="433F6160" w14:textId="44F2873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AE6CC7B" w14:textId="1FCA166B" w:rsidR="00B33AE7" w:rsidRPr="00EB72E5" w:rsidRDefault="00B33AE7" w:rsidP="00B33AE7">
            <w:pPr>
              <w:widowControl w:val="0"/>
              <w:tabs>
                <w:tab w:val="left" w:pos="2880"/>
              </w:tabs>
              <w:ind w:left="2880" w:hanging="720"/>
              <w:rPr>
                <w:color w:val="000000" w:themeColor="text1"/>
              </w:rPr>
            </w:pPr>
            <w:r w:rsidRPr="00EB72E5">
              <w:rPr>
                <w:color w:val="000000" w:themeColor="text1"/>
              </w:rPr>
              <w:t>(3)</w:t>
            </w:r>
            <w:r w:rsidRPr="00EB72E5">
              <w:rPr>
                <w:color w:val="000000" w:themeColor="text1"/>
              </w:rPr>
              <w:tab/>
            </w:r>
            <w:r w:rsidRPr="00EB72E5">
              <w:rPr>
                <w:color w:val="000000" w:themeColor="text1"/>
                <w:u w:val="single"/>
              </w:rPr>
              <w:t>Immediate Termination of Study by Principal Investigator or Institution</w:t>
            </w:r>
            <w:r w:rsidRPr="00EB72E5">
              <w:rPr>
                <w:color w:val="000000" w:themeColor="text1"/>
              </w:rPr>
              <w:t>.</w:t>
            </w:r>
            <w:r w:rsidR="002C0FCD" w:rsidRPr="00EB72E5">
              <w:rPr>
                <w:color w:val="000000" w:themeColor="text1"/>
              </w:rPr>
              <w:t xml:space="preserve"> </w:t>
            </w:r>
            <w:r w:rsidRPr="00EB72E5">
              <w:rPr>
                <w:color w:val="000000" w:themeColor="text1"/>
              </w:rPr>
              <w:t>Principal Investigator or Institution may terminate the Study immediately upon notification to Pfizer if requested to do so by the responsible SÚKL/IRB/IEC or if such termination is required to protect the health of Study Subjects.</w:t>
            </w:r>
          </w:p>
        </w:tc>
        <w:tc>
          <w:tcPr>
            <w:tcW w:w="4534" w:type="dxa"/>
            <w:tcBorders>
              <w:top w:val="nil"/>
              <w:left w:val="nil"/>
              <w:bottom w:val="nil"/>
              <w:right w:val="nil"/>
            </w:tcBorders>
          </w:tcPr>
          <w:p w14:paraId="2739E4DB" w14:textId="5C4A6F02" w:rsidR="00B33AE7" w:rsidRPr="00EB72E5" w:rsidRDefault="00B33AE7" w:rsidP="00B33AE7">
            <w:pPr>
              <w:widowControl w:val="0"/>
              <w:tabs>
                <w:tab w:val="left" w:pos="2880"/>
              </w:tabs>
              <w:ind w:left="2880" w:hanging="720"/>
              <w:rPr>
                <w:color w:val="000000" w:themeColor="text1"/>
                <w:lang w:val="cs-CZ"/>
              </w:rPr>
            </w:pPr>
            <w:r w:rsidRPr="00EB72E5">
              <w:rPr>
                <w:color w:val="000000" w:themeColor="text1"/>
                <w:lang w:val="cs-CZ"/>
              </w:rPr>
              <w:t>(3)</w:t>
            </w:r>
            <w:r w:rsidRPr="00EB72E5">
              <w:rPr>
                <w:color w:val="000000" w:themeColor="text1"/>
                <w:lang w:val="cs-CZ"/>
              </w:rPr>
              <w:tab/>
            </w:r>
            <w:r w:rsidRPr="00EB72E5">
              <w:rPr>
                <w:color w:val="000000" w:themeColor="text1"/>
                <w:u w:val="single"/>
                <w:lang w:val="cs-CZ"/>
              </w:rPr>
              <w:t>Okamžité ukončení studie ze strany hlavního zkoušejícího nebo zdravotnického zařízení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 nebo zdravotnické zařízení mohou ukončit studii okamžitě, jakmile to oznámí společnosti Pfizer, pokud jsou</w:t>
            </w:r>
            <w:r w:rsidR="002C0FCD" w:rsidRPr="00EB72E5">
              <w:rPr>
                <w:color w:val="000000" w:themeColor="text1"/>
                <w:lang w:val="cs-CZ"/>
              </w:rPr>
              <w:t xml:space="preserve"> o </w:t>
            </w:r>
            <w:r w:rsidRPr="00EB72E5">
              <w:rPr>
                <w:color w:val="000000" w:themeColor="text1"/>
                <w:lang w:val="cs-CZ"/>
              </w:rPr>
              <w:t xml:space="preserve">to požádáni SÚKL a/nebo příslušnou IRB/NEK nebo pokud je takové ukončení potřebné pro </w:t>
            </w:r>
            <w:r w:rsidRPr="00EB72E5">
              <w:rPr>
                <w:color w:val="000000" w:themeColor="text1"/>
                <w:lang w:val="cs-CZ"/>
              </w:rPr>
              <w:lastRenderedPageBreak/>
              <w:t>ochranu zdraví subjektů hodnocení.</w:t>
            </w:r>
          </w:p>
        </w:tc>
      </w:tr>
      <w:tr w:rsidR="00A17D88" w:rsidRPr="000138B0" w14:paraId="763E08AD" w14:textId="6912E22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1877FC8" w14:textId="77777777" w:rsidR="00B33AE7" w:rsidRPr="00EB72E5" w:rsidRDefault="00B33AE7" w:rsidP="00B33AE7">
            <w:pPr>
              <w:widowControl w:val="0"/>
              <w:tabs>
                <w:tab w:val="left" w:pos="2880"/>
              </w:tabs>
              <w:rPr>
                <w:color w:val="000000" w:themeColor="text1"/>
                <w:lang w:val="cs"/>
              </w:rPr>
            </w:pPr>
          </w:p>
        </w:tc>
        <w:tc>
          <w:tcPr>
            <w:tcW w:w="4534" w:type="dxa"/>
            <w:tcBorders>
              <w:top w:val="nil"/>
              <w:left w:val="nil"/>
              <w:bottom w:val="nil"/>
              <w:right w:val="nil"/>
            </w:tcBorders>
          </w:tcPr>
          <w:p w14:paraId="147B3BBA" w14:textId="77777777" w:rsidR="00B33AE7" w:rsidRPr="00EB72E5" w:rsidRDefault="00B33AE7" w:rsidP="00B33AE7">
            <w:pPr>
              <w:widowControl w:val="0"/>
              <w:tabs>
                <w:tab w:val="left" w:pos="2880"/>
              </w:tabs>
              <w:rPr>
                <w:color w:val="000000" w:themeColor="text1"/>
                <w:lang w:val="cs-CZ"/>
              </w:rPr>
            </w:pPr>
          </w:p>
        </w:tc>
      </w:tr>
      <w:tr w:rsidR="00A17D88" w:rsidRPr="00EB72E5" w14:paraId="55E6D48B" w14:textId="1F11E5F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4DFB9C7" w14:textId="6B215CE4" w:rsidR="00B33AE7" w:rsidRPr="00EB72E5" w:rsidRDefault="00B33AE7" w:rsidP="00B33AE7">
            <w:pPr>
              <w:widowControl w:val="0"/>
              <w:tabs>
                <w:tab w:val="left" w:pos="1440"/>
              </w:tabs>
              <w:ind w:left="1440" w:hanging="720"/>
              <w:rPr>
                <w:color w:val="000000" w:themeColor="text1"/>
              </w:rPr>
            </w:pPr>
            <w:r w:rsidRPr="00EB72E5">
              <w:rPr>
                <w:color w:val="000000" w:themeColor="text1"/>
              </w:rPr>
              <w:t>18.2</w:t>
            </w:r>
            <w:r w:rsidRPr="00EB72E5">
              <w:rPr>
                <w:color w:val="000000" w:themeColor="text1"/>
              </w:rPr>
              <w:tab/>
            </w:r>
            <w:r w:rsidRPr="00EB72E5">
              <w:rPr>
                <w:color w:val="000000" w:themeColor="text1"/>
                <w:u w:val="single"/>
              </w:rPr>
              <w:t>Effective Date of Agreement Termination</w:t>
            </w:r>
            <w:r w:rsidRPr="00EB72E5">
              <w:rPr>
                <w:color w:val="000000" w:themeColor="text1"/>
              </w:rPr>
              <w:t>.</w:t>
            </w:r>
            <w:r w:rsidR="002C0FCD" w:rsidRPr="00EB72E5">
              <w:rPr>
                <w:color w:val="000000" w:themeColor="text1"/>
              </w:rPr>
              <w:t xml:space="preserve"> </w:t>
            </w:r>
            <w:r w:rsidRPr="00EB72E5">
              <w:rPr>
                <w:color w:val="000000" w:themeColor="text1"/>
              </w:rPr>
              <w:t>If termination of the Agreement is triggered by any of the events described in Section 18.1, above, the termination will be effective after receipt by Pfizer of all Protocol-required Study Data and Biological Samples generated up until termination; receipt of all payments due to any party; and completion by all parties of any remaining applicable Agreement obligations.</w:t>
            </w:r>
            <w:r w:rsidR="002C0FCD" w:rsidRPr="00EB72E5">
              <w:rPr>
                <w:color w:val="000000" w:themeColor="text1"/>
              </w:rPr>
              <w:t xml:space="preserve"> </w:t>
            </w:r>
          </w:p>
        </w:tc>
        <w:tc>
          <w:tcPr>
            <w:tcW w:w="4534" w:type="dxa"/>
            <w:tcBorders>
              <w:top w:val="nil"/>
              <w:left w:val="nil"/>
              <w:bottom w:val="nil"/>
              <w:right w:val="nil"/>
            </w:tcBorders>
          </w:tcPr>
          <w:p w14:paraId="0CB00582" w14:textId="29145612"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18.2</w:t>
            </w:r>
            <w:r w:rsidRPr="00EB72E5">
              <w:rPr>
                <w:color w:val="000000" w:themeColor="text1"/>
                <w:lang w:val="cs-CZ"/>
              </w:rPr>
              <w:tab/>
            </w:r>
            <w:r w:rsidRPr="00EB72E5">
              <w:rPr>
                <w:color w:val="000000" w:themeColor="text1"/>
                <w:u w:val="single"/>
                <w:lang w:val="cs-CZ"/>
              </w:rPr>
              <w:t>Datum účinnosti ukončení smlouvy</w:t>
            </w:r>
            <w:r w:rsidRPr="00EB72E5">
              <w:rPr>
                <w:color w:val="000000" w:themeColor="text1"/>
                <w:lang w:val="cs-CZ"/>
              </w:rPr>
              <w:t>.</w:t>
            </w:r>
            <w:r w:rsidR="002C0FCD" w:rsidRPr="00EB72E5">
              <w:rPr>
                <w:color w:val="000000" w:themeColor="text1"/>
                <w:lang w:val="cs-CZ"/>
              </w:rPr>
              <w:t xml:space="preserve"> V </w:t>
            </w:r>
            <w:r w:rsidRPr="00EB72E5">
              <w:rPr>
                <w:color w:val="000000" w:themeColor="text1"/>
                <w:lang w:val="cs-CZ"/>
              </w:rPr>
              <w:t>případě, že dojde</w:t>
            </w:r>
            <w:r w:rsidR="002C0FCD" w:rsidRPr="00EB72E5">
              <w:rPr>
                <w:color w:val="000000" w:themeColor="text1"/>
                <w:lang w:val="cs-CZ"/>
              </w:rPr>
              <w:t xml:space="preserve"> k </w:t>
            </w:r>
            <w:r w:rsidRPr="00EB72E5">
              <w:rPr>
                <w:color w:val="000000" w:themeColor="text1"/>
                <w:lang w:val="cs-CZ"/>
              </w:rPr>
              <w:t>ukončení smlouvy na základě některé</w:t>
            </w:r>
            <w:r w:rsidR="002C0FCD" w:rsidRPr="00EB72E5">
              <w:rPr>
                <w:color w:val="000000" w:themeColor="text1"/>
                <w:lang w:val="cs-CZ"/>
              </w:rPr>
              <w:t xml:space="preserve"> z </w:t>
            </w:r>
            <w:r w:rsidRPr="00EB72E5">
              <w:rPr>
                <w:color w:val="000000" w:themeColor="text1"/>
                <w:lang w:val="cs-CZ"/>
              </w:rPr>
              <w:t>okolností popsaných výše ve článku 18.1, bude ukončení účinné poté, co společnost Pfizer převezme veškeré údaje vyžadované protokolem</w:t>
            </w:r>
            <w:r w:rsidR="002C0FCD" w:rsidRPr="00EB72E5">
              <w:rPr>
                <w:color w:val="000000" w:themeColor="text1"/>
                <w:lang w:val="cs-CZ"/>
              </w:rPr>
              <w:t xml:space="preserve"> a </w:t>
            </w:r>
            <w:r w:rsidRPr="00EB72E5">
              <w:rPr>
                <w:color w:val="000000" w:themeColor="text1"/>
                <w:lang w:val="cs-CZ"/>
              </w:rPr>
              <w:t>biologické vzorky získané do ukončení smlouvy, budou přijaty veškeré platby splatné kterékoli ze stran</w:t>
            </w:r>
            <w:r w:rsidR="002C0FCD" w:rsidRPr="00EB72E5">
              <w:rPr>
                <w:color w:val="000000" w:themeColor="text1"/>
                <w:lang w:val="cs-CZ"/>
              </w:rPr>
              <w:t xml:space="preserve"> a </w:t>
            </w:r>
            <w:r w:rsidRPr="00EB72E5">
              <w:rPr>
                <w:color w:val="000000" w:themeColor="text1"/>
                <w:lang w:val="cs-CZ"/>
              </w:rPr>
              <w:t>všechny strany splní zbývající závazky podle této smlouvy.</w:t>
            </w:r>
            <w:r w:rsidR="002C0FCD" w:rsidRPr="00EB72E5">
              <w:rPr>
                <w:color w:val="000000" w:themeColor="text1"/>
                <w:lang w:val="cs-CZ"/>
              </w:rPr>
              <w:t xml:space="preserve"> </w:t>
            </w:r>
          </w:p>
        </w:tc>
      </w:tr>
      <w:tr w:rsidR="00A17D88" w:rsidRPr="00EB72E5" w14:paraId="0079ECF1" w14:textId="6C43ABE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374BCC1" w14:textId="77777777" w:rsidR="00B33AE7" w:rsidRPr="00EB72E5" w:rsidRDefault="00B33AE7" w:rsidP="00B33AE7">
            <w:pPr>
              <w:widowControl w:val="0"/>
              <w:tabs>
                <w:tab w:val="left" w:pos="1440"/>
              </w:tabs>
              <w:ind w:left="1440" w:hanging="720"/>
              <w:rPr>
                <w:color w:val="000000" w:themeColor="text1"/>
              </w:rPr>
            </w:pPr>
          </w:p>
        </w:tc>
        <w:tc>
          <w:tcPr>
            <w:tcW w:w="4534" w:type="dxa"/>
            <w:tcBorders>
              <w:top w:val="nil"/>
              <w:left w:val="nil"/>
              <w:bottom w:val="nil"/>
              <w:right w:val="nil"/>
            </w:tcBorders>
          </w:tcPr>
          <w:p w14:paraId="7B27263E" w14:textId="77777777" w:rsidR="00B33AE7" w:rsidRPr="00EB72E5" w:rsidRDefault="00B33AE7" w:rsidP="00B33AE7">
            <w:pPr>
              <w:widowControl w:val="0"/>
              <w:tabs>
                <w:tab w:val="left" w:pos="1440"/>
              </w:tabs>
              <w:ind w:left="1440" w:hanging="720"/>
              <w:rPr>
                <w:color w:val="000000" w:themeColor="text1"/>
                <w:lang w:val="cs-CZ"/>
              </w:rPr>
            </w:pPr>
          </w:p>
        </w:tc>
      </w:tr>
      <w:tr w:rsidR="00A17D88" w:rsidRPr="000138B0" w14:paraId="32197377" w14:textId="4607655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0838F33" w14:textId="1F14FBC4" w:rsidR="00B33AE7" w:rsidRPr="00EB72E5" w:rsidRDefault="00B33AE7" w:rsidP="00B33AE7">
            <w:pPr>
              <w:widowControl w:val="0"/>
              <w:tabs>
                <w:tab w:val="left" w:pos="1440"/>
              </w:tabs>
              <w:ind w:left="1440" w:hanging="720"/>
              <w:rPr>
                <w:color w:val="000000" w:themeColor="text1"/>
              </w:rPr>
            </w:pPr>
            <w:r w:rsidRPr="00EB72E5">
              <w:rPr>
                <w:color w:val="000000" w:themeColor="text1"/>
              </w:rPr>
              <w:t>18.3</w:t>
            </w:r>
            <w:r w:rsidRPr="00EB72E5">
              <w:rPr>
                <w:color w:val="000000" w:themeColor="text1"/>
              </w:rPr>
              <w:tab/>
            </w:r>
            <w:r w:rsidRPr="00EB72E5">
              <w:rPr>
                <w:color w:val="000000" w:themeColor="text1"/>
                <w:u w:val="single"/>
              </w:rPr>
              <w:t>Payment upon Early Termination of Study</w:t>
            </w:r>
            <w:r w:rsidRPr="00EB72E5">
              <w:rPr>
                <w:color w:val="000000" w:themeColor="text1"/>
              </w:rPr>
              <w:t>.</w:t>
            </w:r>
            <w:r w:rsidR="002C0FCD" w:rsidRPr="00EB72E5">
              <w:rPr>
                <w:color w:val="000000" w:themeColor="text1"/>
              </w:rPr>
              <w:t xml:space="preserve"> </w:t>
            </w:r>
            <w:r w:rsidRPr="00EB72E5">
              <w:rPr>
                <w:color w:val="000000" w:themeColor="text1"/>
              </w:rPr>
              <w:t>Except as otherwise indicated in this subsection, if the Study is terminated early, Pfizer</w:t>
            </w:r>
            <w:r w:rsidR="00993CBA" w:rsidRPr="00EB72E5">
              <w:rPr>
                <w:color w:val="000000" w:themeColor="text1"/>
              </w:rPr>
              <w:t xml:space="preserve"> </w:t>
            </w:r>
            <w:r w:rsidRPr="00EB72E5">
              <w:rPr>
                <w:color w:val="000000" w:themeColor="text1"/>
              </w:rPr>
              <w:t>will pay for work already performed, in accordance with Attachment A, less payments already made for such work.</w:t>
            </w:r>
            <w:r w:rsidR="002C0FCD" w:rsidRPr="00EB72E5">
              <w:rPr>
                <w:color w:val="000000" w:themeColor="text1"/>
              </w:rPr>
              <w:t xml:space="preserve"> </w:t>
            </w:r>
            <w:r w:rsidRPr="00EB72E5">
              <w:rPr>
                <w:color w:val="000000" w:themeColor="text1"/>
              </w:rPr>
              <w:t>Pfizer will also cover any non-cancelable expenses, other than future personnel costs, so long as they were properly incurred and prospectively approved by Pfizer and only to the extent they cannot reasonably be mitigated.</w:t>
            </w:r>
            <w:r w:rsidR="002C0FCD" w:rsidRPr="00EB72E5">
              <w:rPr>
                <w:color w:val="000000" w:themeColor="text1"/>
              </w:rPr>
              <w:t xml:space="preserve"> </w:t>
            </w:r>
            <w:r w:rsidRPr="00EB72E5">
              <w:rPr>
                <w:color w:val="000000" w:themeColor="text1"/>
              </w:rPr>
              <w:t>If the Study cannot be initiated because of disapproval by the SUKL/IEC and through no fault of Principal Investigator or Institution, Pfizer</w:t>
            </w:r>
            <w:r w:rsidR="00993CBA" w:rsidRPr="00EB72E5">
              <w:rPr>
                <w:color w:val="000000" w:themeColor="text1"/>
              </w:rPr>
              <w:t xml:space="preserve"> </w:t>
            </w:r>
            <w:r w:rsidRPr="00EB72E5">
              <w:rPr>
                <w:color w:val="000000" w:themeColor="text1"/>
              </w:rPr>
              <w:t>will reimburse Principal Investigator or Institution, as applicable, for IRB/IEC fees and any other expenses that were prospectively approved, in writing, by Pfizer.</w:t>
            </w:r>
          </w:p>
        </w:tc>
        <w:tc>
          <w:tcPr>
            <w:tcW w:w="4534" w:type="dxa"/>
            <w:tcBorders>
              <w:top w:val="nil"/>
              <w:left w:val="nil"/>
              <w:bottom w:val="nil"/>
              <w:right w:val="nil"/>
            </w:tcBorders>
          </w:tcPr>
          <w:p w14:paraId="24C78B01" w14:textId="4C70F403"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18.3</w:t>
            </w:r>
            <w:r w:rsidRPr="00EB72E5">
              <w:rPr>
                <w:color w:val="000000" w:themeColor="text1"/>
                <w:lang w:val="cs-CZ"/>
              </w:rPr>
              <w:tab/>
            </w:r>
            <w:r w:rsidRPr="00EB72E5">
              <w:rPr>
                <w:color w:val="000000" w:themeColor="text1"/>
                <w:u w:val="single"/>
                <w:lang w:val="cs-CZ"/>
              </w:rPr>
              <w:t>Platba při předčasném ukončení studie</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Pokud je studie ukončena předčasně, společnost Pfizer zaplatí za již vykonanou práci podle přílohy</w:t>
            </w:r>
            <w:r w:rsidR="002C0FCD" w:rsidRPr="00EB72E5">
              <w:rPr>
                <w:color w:val="000000" w:themeColor="text1"/>
                <w:lang w:val="cs-CZ"/>
              </w:rPr>
              <w:t xml:space="preserve"> A </w:t>
            </w:r>
            <w:r w:rsidRPr="00EB72E5">
              <w:rPr>
                <w:color w:val="000000" w:themeColor="text1"/>
                <w:lang w:val="cs-CZ"/>
              </w:rPr>
              <w:t>s odečtením již uhrazených plateb za tuto práci, není-li</w:t>
            </w:r>
            <w:r w:rsidR="002C0FCD" w:rsidRPr="00EB72E5">
              <w:rPr>
                <w:color w:val="000000" w:themeColor="text1"/>
                <w:lang w:val="cs-CZ"/>
              </w:rPr>
              <w:t xml:space="preserve"> v </w:t>
            </w:r>
            <w:r w:rsidRPr="00EB72E5">
              <w:rPr>
                <w:color w:val="000000" w:themeColor="text1"/>
                <w:lang w:val="cs-CZ"/>
              </w:rPr>
              <w:t>tomto odstavci uvedeno jinak.</w:t>
            </w:r>
            <w:r w:rsidR="002C0FCD" w:rsidRPr="00EB72E5">
              <w:rPr>
                <w:color w:val="000000" w:themeColor="text1"/>
                <w:lang w:val="cs-CZ"/>
              </w:rPr>
              <w:t xml:space="preserve"> </w:t>
            </w:r>
            <w:r w:rsidRPr="00EB72E5">
              <w:rPr>
                <w:color w:val="000000" w:themeColor="text1"/>
                <w:lang w:val="cs-CZ"/>
              </w:rPr>
              <w:t>Pfizer uhradí rovněž veškeré nezrušitelné náklady, kromě budoucích personálních nákladů, za předpokladu, že byly řádně vynaloženy</w:t>
            </w:r>
            <w:r w:rsidR="002C0FCD" w:rsidRPr="00EB72E5">
              <w:rPr>
                <w:color w:val="000000" w:themeColor="text1"/>
                <w:lang w:val="cs-CZ"/>
              </w:rPr>
              <w:t xml:space="preserve"> a </w:t>
            </w:r>
            <w:r w:rsidRPr="00EB72E5">
              <w:rPr>
                <w:color w:val="000000" w:themeColor="text1"/>
                <w:lang w:val="cs-CZ"/>
              </w:rPr>
              <w:t>předběžně schváleny společností Pfizer</w:t>
            </w:r>
            <w:r w:rsidR="002C0FCD" w:rsidRPr="00EB72E5">
              <w:rPr>
                <w:color w:val="000000" w:themeColor="text1"/>
                <w:lang w:val="cs-CZ"/>
              </w:rPr>
              <w:t xml:space="preserve"> a </w:t>
            </w:r>
            <w:r w:rsidRPr="00EB72E5">
              <w:rPr>
                <w:color w:val="000000" w:themeColor="text1"/>
                <w:lang w:val="cs-CZ"/>
              </w:rPr>
              <w:t>pouze</w:t>
            </w:r>
            <w:r w:rsidR="002C0FCD" w:rsidRPr="00EB72E5">
              <w:rPr>
                <w:color w:val="000000" w:themeColor="text1"/>
                <w:lang w:val="cs-CZ"/>
              </w:rPr>
              <w:t xml:space="preserve"> v </w:t>
            </w:r>
            <w:r w:rsidRPr="00EB72E5">
              <w:rPr>
                <w:color w:val="000000" w:themeColor="text1"/>
                <w:lang w:val="cs-CZ"/>
              </w:rPr>
              <w:t>rozsahu,</w:t>
            </w:r>
            <w:r w:rsidR="002C0FCD" w:rsidRPr="00EB72E5">
              <w:rPr>
                <w:color w:val="000000" w:themeColor="text1"/>
                <w:lang w:val="cs-CZ"/>
              </w:rPr>
              <w:t xml:space="preserve"> v </w:t>
            </w:r>
            <w:r w:rsidRPr="00EB72E5">
              <w:rPr>
                <w:color w:val="000000" w:themeColor="text1"/>
                <w:lang w:val="cs-CZ"/>
              </w:rPr>
              <w:t>jakém je nelze přiměřeně snížit.</w:t>
            </w:r>
            <w:r w:rsidR="002C0FCD" w:rsidRPr="00EB72E5">
              <w:rPr>
                <w:color w:val="000000" w:themeColor="text1"/>
                <w:lang w:val="cs-CZ"/>
              </w:rPr>
              <w:t xml:space="preserve"> </w:t>
            </w:r>
            <w:r w:rsidRPr="00EB72E5">
              <w:rPr>
                <w:color w:val="000000" w:themeColor="text1"/>
                <w:lang w:val="cs-CZ"/>
              </w:rPr>
              <w:t>Pokud studie nemůže být zahájena</w:t>
            </w:r>
            <w:r w:rsidR="002C0FCD" w:rsidRPr="00EB72E5">
              <w:rPr>
                <w:color w:val="000000" w:themeColor="text1"/>
                <w:lang w:val="cs-CZ"/>
              </w:rPr>
              <w:t xml:space="preserve"> z </w:t>
            </w:r>
            <w:r w:rsidRPr="00EB72E5">
              <w:rPr>
                <w:color w:val="000000" w:themeColor="text1"/>
                <w:lang w:val="cs-CZ"/>
              </w:rPr>
              <w:t>důvodu neschválení SÚKL/NE</w:t>
            </w:r>
            <w:r w:rsidR="002C0FCD" w:rsidRPr="00EB72E5">
              <w:rPr>
                <w:color w:val="000000" w:themeColor="text1"/>
                <w:lang w:val="cs-CZ"/>
              </w:rPr>
              <w:t xml:space="preserve"> a </w:t>
            </w:r>
            <w:r w:rsidRPr="00EB72E5">
              <w:rPr>
                <w:color w:val="000000" w:themeColor="text1"/>
                <w:lang w:val="cs-CZ"/>
              </w:rPr>
              <w:t>bez zavinění ze strany hlavního zkoušejícího nebo zdravotnického zařízení, společnost Pfizer uhradí hlavnímu zkoušejícímu nebo zdravotnickému zařízení poplatky IRB/NEK</w:t>
            </w:r>
            <w:r w:rsidR="002C0FCD" w:rsidRPr="00EB72E5">
              <w:rPr>
                <w:color w:val="000000" w:themeColor="text1"/>
                <w:lang w:val="cs-CZ"/>
              </w:rPr>
              <w:t xml:space="preserve"> a </w:t>
            </w:r>
            <w:r w:rsidRPr="00EB72E5">
              <w:rPr>
                <w:color w:val="000000" w:themeColor="text1"/>
                <w:lang w:val="cs-CZ"/>
              </w:rPr>
              <w:t xml:space="preserve">jakékoli další výdaje, jež byly </w:t>
            </w:r>
            <w:r w:rsidRPr="00EB72E5">
              <w:rPr>
                <w:color w:val="000000" w:themeColor="text1"/>
                <w:lang w:val="cs-CZ"/>
              </w:rPr>
              <w:lastRenderedPageBreak/>
              <w:t>společností Pfizer předběžně písemně schváleny.</w:t>
            </w:r>
          </w:p>
        </w:tc>
      </w:tr>
      <w:tr w:rsidR="00A17D88" w:rsidRPr="000138B0" w14:paraId="710E56D4" w14:textId="0C72B84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56F7CAB"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28145D47" w14:textId="77777777" w:rsidR="00B33AE7" w:rsidRPr="00EB72E5" w:rsidRDefault="00B33AE7" w:rsidP="00B33AE7">
            <w:pPr>
              <w:widowControl w:val="0"/>
              <w:rPr>
                <w:color w:val="000000" w:themeColor="text1"/>
                <w:lang w:val="cs-CZ"/>
              </w:rPr>
            </w:pPr>
          </w:p>
        </w:tc>
      </w:tr>
      <w:tr w:rsidR="00A17D88" w:rsidRPr="00EB72E5" w14:paraId="20AA2BDF" w14:textId="7E676C71"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E25F162" w14:textId="130B392F" w:rsidR="00B33AE7" w:rsidRPr="00EB72E5" w:rsidRDefault="00B33AE7" w:rsidP="00B33AE7">
            <w:pPr>
              <w:widowControl w:val="0"/>
              <w:tabs>
                <w:tab w:val="left" w:pos="1440"/>
              </w:tabs>
              <w:ind w:left="1440" w:hanging="720"/>
              <w:rPr>
                <w:color w:val="000000" w:themeColor="text1"/>
              </w:rPr>
            </w:pPr>
            <w:r w:rsidRPr="00EB72E5">
              <w:rPr>
                <w:color w:val="000000" w:themeColor="text1"/>
              </w:rPr>
              <w:t>18.4</w:t>
            </w:r>
            <w:r w:rsidRPr="00EB72E5">
              <w:rPr>
                <w:color w:val="000000" w:themeColor="text1"/>
              </w:rPr>
              <w:tab/>
            </w:r>
            <w:r w:rsidRPr="00EB72E5">
              <w:rPr>
                <w:color w:val="000000" w:themeColor="text1"/>
                <w:u w:val="single"/>
              </w:rPr>
              <w:t>Return of Materials</w:t>
            </w:r>
            <w:r w:rsidRPr="00EB72E5">
              <w:rPr>
                <w:color w:val="000000" w:themeColor="text1"/>
              </w:rPr>
              <w:t>.</w:t>
            </w:r>
            <w:r w:rsidR="002C0FCD" w:rsidRPr="00EB72E5">
              <w:rPr>
                <w:color w:val="000000" w:themeColor="text1"/>
              </w:rPr>
              <w:t xml:space="preserve"> </w:t>
            </w:r>
            <w:r w:rsidRPr="00EB72E5">
              <w:rPr>
                <w:color w:val="000000" w:themeColor="text1"/>
              </w:rPr>
              <w:t>Unless Pfizer instructs otherwise in writing, upon termination of the Agreement, Principal Investigator and Institution will promptly return all materials supplied by</w:t>
            </w:r>
            <w:r w:rsidR="002C0FCD" w:rsidRPr="00EB72E5">
              <w:rPr>
                <w:color w:val="000000" w:themeColor="text1"/>
              </w:rPr>
              <w:t xml:space="preserve"> </w:t>
            </w:r>
            <w:r w:rsidRPr="00EB72E5">
              <w:rPr>
                <w:color w:val="000000" w:themeColor="text1"/>
              </w:rPr>
              <w:t>Pfizer for Study conduct, including unused Investigational Drug, unused Case Report Forms, and any Pfizer-supplied Equipment and Materials.</w:t>
            </w:r>
          </w:p>
        </w:tc>
        <w:tc>
          <w:tcPr>
            <w:tcW w:w="4534" w:type="dxa"/>
            <w:tcBorders>
              <w:top w:val="nil"/>
              <w:left w:val="nil"/>
              <w:bottom w:val="nil"/>
              <w:right w:val="nil"/>
            </w:tcBorders>
          </w:tcPr>
          <w:p w14:paraId="60B83597" w14:textId="7A4B955F"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18.4</w:t>
            </w:r>
            <w:r w:rsidRPr="00EB72E5">
              <w:rPr>
                <w:color w:val="000000" w:themeColor="text1"/>
                <w:lang w:val="cs-CZ"/>
              </w:rPr>
              <w:tab/>
            </w:r>
            <w:r w:rsidRPr="00EB72E5">
              <w:rPr>
                <w:color w:val="000000" w:themeColor="text1"/>
                <w:u w:val="single"/>
                <w:lang w:val="cs-CZ"/>
              </w:rPr>
              <w:t>Vrácení materiálů</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Pokud společnost Pfizer nevydá písemně jiné pokyny, hlavní zkoušející</w:t>
            </w:r>
            <w:r w:rsidR="002C0FCD" w:rsidRPr="00EB72E5">
              <w:rPr>
                <w:color w:val="000000" w:themeColor="text1"/>
                <w:lang w:val="cs-CZ"/>
              </w:rPr>
              <w:t xml:space="preserve"> a </w:t>
            </w:r>
            <w:r w:rsidRPr="00EB72E5">
              <w:rPr>
                <w:color w:val="000000" w:themeColor="text1"/>
                <w:lang w:val="cs-CZ"/>
              </w:rPr>
              <w:t>zdravotnické zařízení po skončení smlouvy bezodkladně vrátí všechny materiály dodané společností Pfizer pro provedení studie, včetně nepoužitého hodnoceného léčiva, nepoužitých formulářů záznamů subjektu hodnocení</w:t>
            </w:r>
            <w:r w:rsidR="002C0FCD" w:rsidRPr="00EB72E5">
              <w:rPr>
                <w:color w:val="000000" w:themeColor="text1"/>
                <w:lang w:val="cs-CZ"/>
              </w:rPr>
              <w:t xml:space="preserve"> a </w:t>
            </w:r>
            <w:r w:rsidRPr="00EB72E5">
              <w:rPr>
                <w:color w:val="000000" w:themeColor="text1"/>
                <w:lang w:val="cs-CZ"/>
              </w:rPr>
              <w:t>veškerého vybavení</w:t>
            </w:r>
            <w:r w:rsidR="002C0FCD" w:rsidRPr="00EB72E5">
              <w:rPr>
                <w:color w:val="000000" w:themeColor="text1"/>
                <w:lang w:val="cs-CZ"/>
              </w:rPr>
              <w:t xml:space="preserve"> a </w:t>
            </w:r>
            <w:r w:rsidRPr="00EB72E5">
              <w:rPr>
                <w:color w:val="000000" w:themeColor="text1"/>
                <w:lang w:val="cs-CZ"/>
              </w:rPr>
              <w:t>materiálů dodaných společností Pfizer.</w:t>
            </w:r>
          </w:p>
        </w:tc>
      </w:tr>
      <w:tr w:rsidR="00A17D88" w:rsidRPr="00EB72E5" w14:paraId="33EAE554" w14:textId="038D81B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B61D9BC" w14:textId="77777777" w:rsidR="00B33AE7" w:rsidRPr="00EB72E5" w:rsidRDefault="00B33AE7" w:rsidP="00B33AE7">
            <w:pPr>
              <w:widowControl w:val="0"/>
              <w:ind w:left="1440" w:hanging="720"/>
              <w:rPr>
                <w:color w:val="000000" w:themeColor="text1"/>
              </w:rPr>
            </w:pPr>
          </w:p>
        </w:tc>
        <w:tc>
          <w:tcPr>
            <w:tcW w:w="4534" w:type="dxa"/>
            <w:tcBorders>
              <w:top w:val="nil"/>
              <w:left w:val="nil"/>
              <w:bottom w:val="nil"/>
              <w:right w:val="nil"/>
            </w:tcBorders>
          </w:tcPr>
          <w:p w14:paraId="66B72EE3" w14:textId="77777777" w:rsidR="00B33AE7" w:rsidRPr="00EB72E5" w:rsidRDefault="00B33AE7" w:rsidP="00B33AE7">
            <w:pPr>
              <w:widowControl w:val="0"/>
              <w:ind w:left="1440" w:hanging="720"/>
              <w:rPr>
                <w:color w:val="000000" w:themeColor="text1"/>
                <w:lang w:val="cs-CZ"/>
              </w:rPr>
            </w:pPr>
          </w:p>
        </w:tc>
      </w:tr>
      <w:tr w:rsidR="00A17D88" w:rsidRPr="00EB72E5" w14:paraId="4088B37C" w14:textId="196CC04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56C8DCC" w14:textId="5AC3186A" w:rsidR="00B33AE7" w:rsidRPr="00EB72E5" w:rsidRDefault="00B33AE7" w:rsidP="00B33AE7">
            <w:pPr>
              <w:widowControl w:val="0"/>
              <w:tabs>
                <w:tab w:val="left" w:pos="1440"/>
              </w:tabs>
              <w:ind w:left="1440" w:hanging="720"/>
              <w:rPr>
                <w:color w:val="000000" w:themeColor="text1"/>
              </w:rPr>
            </w:pPr>
            <w:r w:rsidRPr="00EB72E5">
              <w:rPr>
                <w:color w:val="000000" w:themeColor="text1"/>
              </w:rPr>
              <w:t>18.5</w:t>
            </w:r>
            <w:r w:rsidRPr="00EB72E5">
              <w:rPr>
                <w:color w:val="000000" w:themeColor="text1"/>
              </w:rPr>
              <w:tab/>
            </w:r>
            <w:r w:rsidRPr="00EB72E5">
              <w:rPr>
                <w:color w:val="000000" w:themeColor="text1"/>
                <w:u w:val="single"/>
              </w:rPr>
              <w:t>Survival of Obligations</w:t>
            </w:r>
            <w:r w:rsidRPr="00EB72E5">
              <w:rPr>
                <w:color w:val="000000" w:themeColor="text1"/>
              </w:rPr>
              <w:t>.</w:t>
            </w:r>
            <w:r w:rsidR="002C0FCD" w:rsidRPr="00EB72E5">
              <w:rPr>
                <w:color w:val="000000" w:themeColor="text1"/>
              </w:rPr>
              <w:t xml:space="preserve"> </w:t>
            </w:r>
            <w:r w:rsidRPr="00EB72E5">
              <w:rPr>
                <w:color w:val="000000" w:themeColor="text1"/>
              </w:rPr>
              <w:t xml:space="preserve">Obligations relating to Funding, Confidential Information, Study Records, Inventions, Publications, Sponsor Insurance Coverage, Suitability, and Anti-Corruption survive termination of this Agreement, as does </w:t>
            </w:r>
            <w:r w:rsidRPr="00EB72E5">
              <w:rPr>
                <w:snapToGrid w:val="0"/>
                <w:color w:val="000000" w:themeColor="text1"/>
              </w:rPr>
              <w:t xml:space="preserve">any other provision in this Agreement, including Attachments, </w:t>
            </w:r>
            <w:r w:rsidRPr="00EB72E5">
              <w:rPr>
                <w:color w:val="000000" w:themeColor="text1"/>
              </w:rPr>
              <w:t>that by its nature and intent remains valid after the term of the Agreement.</w:t>
            </w:r>
          </w:p>
        </w:tc>
        <w:tc>
          <w:tcPr>
            <w:tcW w:w="4534" w:type="dxa"/>
            <w:tcBorders>
              <w:top w:val="nil"/>
              <w:left w:val="nil"/>
              <w:bottom w:val="nil"/>
              <w:right w:val="nil"/>
            </w:tcBorders>
          </w:tcPr>
          <w:p w14:paraId="7C195D53" w14:textId="7FA8E3D5"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18.5</w:t>
            </w:r>
            <w:r w:rsidRPr="00EB72E5">
              <w:rPr>
                <w:color w:val="000000" w:themeColor="text1"/>
                <w:lang w:val="cs-CZ"/>
              </w:rPr>
              <w:tab/>
            </w:r>
            <w:r w:rsidRPr="00EB72E5">
              <w:rPr>
                <w:color w:val="000000" w:themeColor="text1"/>
                <w:u w:val="single"/>
                <w:lang w:val="cs-CZ"/>
              </w:rPr>
              <w:t>Přetrvání závazků</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Závazky týkající se financování, důvěrných informací, záznamů studie, vynálezů, publikací, pojištění zadavatele, způsobilosti</w:t>
            </w:r>
            <w:r w:rsidR="002C0FCD" w:rsidRPr="00EB72E5">
              <w:rPr>
                <w:color w:val="000000" w:themeColor="text1"/>
                <w:lang w:val="cs-CZ"/>
              </w:rPr>
              <w:t xml:space="preserve"> a </w:t>
            </w:r>
            <w:r w:rsidRPr="00EB72E5">
              <w:rPr>
                <w:color w:val="000000" w:themeColor="text1"/>
                <w:lang w:val="cs-CZ"/>
              </w:rPr>
              <w:t>protikorupčních opatření přetrvávají</w:t>
            </w:r>
            <w:r w:rsidR="002C0FCD" w:rsidRPr="00EB72E5">
              <w:rPr>
                <w:color w:val="000000" w:themeColor="text1"/>
                <w:lang w:val="cs-CZ"/>
              </w:rPr>
              <w:t xml:space="preserve"> i </w:t>
            </w:r>
            <w:r w:rsidRPr="00EB72E5">
              <w:rPr>
                <w:color w:val="000000" w:themeColor="text1"/>
                <w:lang w:val="cs-CZ"/>
              </w:rPr>
              <w:t xml:space="preserve">po ukončení této smlouvy, stejně jako </w:t>
            </w:r>
            <w:r w:rsidRPr="00EB72E5">
              <w:rPr>
                <w:snapToGrid w:val="0"/>
                <w:color w:val="000000" w:themeColor="text1"/>
                <w:lang w:val="cs-CZ"/>
              </w:rPr>
              <w:t>všechna další ustanovení této smlouvy, včetně jejích příloh,</w:t>
            </w:r>
            <w:r w:rsidR="002C0FCD" w:rsidRPr="00EB72E5">
              <w:rPr>
                <w:snapToGrid w:val="0"/>
                <w:color w:val="000000" w:themeColor="text1"/>
                <w:lang w:val="cs-CZ"/>
              </w:rPr>
              <w:t xml:space="preserve"> </w:t>
            </w:r>
            <w:r w:rsidR="002C0FCD" w:rsidRPr="00EB72E5">
              <w:rPr>
                <w:color w:val="000000" w:themeColor="text1"/>
                <w:lang w:val="cs-CZ"/>
              </w:rPr>
              <w:t>z </w:t>
            </w:r>
            <w:r w:rsidRPr="00EB72E5">
              <w:rPr>
                <w:color w:val="000000" w:themeColor="text1"/>
                <w:lang w:val="cs-CZ"/>
              </w:rPr>
              <w:t>jejichž povahy</w:t>
            </w:r>
            <w:r w:rsidR="002C0FCD" w:rsidRPr="00EB72E5">
              <w:rPr>
                <w:color w:val="000000" w:themeColor="text1"/>
                <w:lang w:val="cs-CZ"/>
              </w:rPr>
              <w:t xml:space="preserve"> a </w:t>
            </w:r>
            <w:r w:rsidRPr="00EB72E5">
              <w:rPr>
                <w:color w:val="000000" w:themeColor="text1"/>
                <w:lang w:val="cs-CZ"/>
              </w:rPr>
              <w:t>záměru vyplývá, že zůstávají</w:t>
            </w:r>
            <w:r w:rsidR="002C0FCD" w:rsidRPr="00EB72E5">
              <w:rPr>
                <w:color w:val="000000" w:themeColor="text1"/>
                <w:lang w:val="cs-CZ"/>
              </w:rPr>
              <w:t xml:space="preserve"> v </w:t>
            </w:r>
            <w:r w:rsidRPr="00EB72E5">
              <w:rPr>
                <w:color w:val="000000" w:themeColor="text1"/>
                <w:lang w:val="cs-CZ"/>
              </w:rPr>
              <w:t>platnosti</w:t>
            </w:r>
            <w:r w:rsidR="002C0FCD" w:rsidRPr="00EB72E5">
              <w:rPr>
                <w:color w:val="000000" w:themeColor="text1"/>
                <w:lang w:val="cs-CZ"/>
              </w:rPr>
              <w:t xml:space="preserve"> i </w:t>
            </w:r>
            <w:r w:rsidRPr="00EB72E5">
              <w:rPr>
                <w:color w:val="000000" w:themeColor="text1"/>
                <w:lang w:val="cs-CZ"/>
              </w:rPr>
              <w:t>po skončení této smlouvy.</w:t>
            </w:r>
          </w:p>
        </w:tc>
      </w:tr>
      <w:tr w:rsidR="00A17D88" w:rsidRPr="00EB72E5" w14:paraId="448EB575" w14:textId="5273657B"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75A76DC"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3008F4CE" w14:textId="77777777" w:rsidR="00B33AE7" w:rsidRPr="00EB72E5" w:rsidRDefault="00B33AE7" w:rsidP="00B33AE7">
            <w:pPr>
              <w:widowControl w:val="0"/>
              <w:rPr>
                <w:color w:val="000000" w:themeColor="text1"/>
                <w:lang w:val="cs-CZ"/>
              </w:rPr>
            </w:pPr>
          </w:p>
        </w:tc>
      </w:tr>
      <w:tr w:rsidR="00A17D88" w:rsidRPr="00EB72E5" w14:paraId="3003F3AC" w14:textId="6AF50E71"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1D413AF" w14:textId="58C4A9D1" w:rsidR="00B33AE7" w:rsidRPr="00EB72E5" w:rsidRDefault="00B33AE7" w:rsidP="00B33AE7">
            <w:pPr>
              <w:widowControl w:val="0"/>
              <w:tabs>
                <w:tab w:val="left" w:pos="720"/>
              </w:tabs>
              <w:ind w:left="720" w:hanging="720"/>
              <w:rPr>
                <w:color w:val="000000" w:themeColor="text1"/>
              </w:rPr>
            </w:pPr>
            <w:r w:rsidRPr="00EB72E5">
              <w:rPr>
                <w:color w:val="000000" w:themeColor="text1"/>
              </w:rPr>
              <w:t>19.</w:t>
            </w:r>
            <w:r w:rsidRPr="00EB72E5">
              <w:rPr>
                <w:color w:val="000000" w:themeColor="text1"/>
              </w:rPr>
              <w:tab/>
            </w:r>
            <w:r w:rsidRPr="00EB72E5">
              <w:rPr>
                <w:color w:val="000000" w:themeColor="text1"/>
                <w:u w:val="single"/>
              </w:rPr>
              <w:t>Other Terms</w:t>
            </w:r>
            <w:r w:rsidR="002C0FCD" w:rsidRPr="00EB72E5">
              <w:rPr>
                <w:color w:val="000000" w:themeColor="text1"/>
              </w:rPr>
              <w:t xml:space="preserve"> </w:t>
            </w:r>
          </w:p>
        </w:tc>
        <w:tc>
          <w:tcPr>
            <w:tcW w:w="4534" w:type="dxa"/>
            <w:tcBorders>
              <w:top w:val="nil"/>
              <w:left w:val="nil"/>
              <w:bottom w:val="nil"/>
              <w:right w:val="nil"/>
            </w:tcBorders>
          </w:tcPr>
          <w:p w14:paraId="5637EED9" w14:textId="0668D6FA" w:rsidR="00B33AE7" w:rsidRPr="00EB72E5" w:rsidRDefault="00B33AE7" w:rsidP="00B33AE7">
            <w:pPr>
              <w:widowControl w:val="0"/>
              <w:tabs>
                <w:tab w:val="left" w:pos="720"/>
              </w:tabs>
              <w:ind w:left="720" w:hanging="720"/>
              <w:rPr>
                <w:color w:val="000000" w:themeColor="text1"/>
                <w:lang w:val="cs-CZ"/>
              </w:rPr>
            </w:pPr>
            <w:r w:rsidRPr="00EB72E5">
              <w:rPr>
                <w:color w:val="000000" w:themeColor="text1"/>
                <w:lang w:val="cs-CZ"/>
              </w:rPr>
              <w:t>19.</w:t>
            </w:r>
            <w:r w:rsidRPr="00EB72E5">
              <w:rPr>
                <w:color w:val="000000" w:themeColor="text1"/>
                <w:lang w:val="cs-CZ"/>
              </w:rPr>
              <w:tab/>
            </w:r>
            <w:r w:rsidRPr="00EB72E5">
              <w:rPr>
                <w:color w:val="000000" w:themeColor="text1"/>
                <w:u w:val="single"/>
                <w:lang w:val="cs-CZ"/>
              </w:rPr>
              <w:t>Další podmínky</w:t>
            </w:r>
            <w:r w:rsidR="002C0FCD" w:rsidRPr="00EB72E5">
              <w:rPr>
                <w:color w:val="000000" w:themeColor="text1"/>
                <w:lang w:val="cs-CZ"/>
              </w:rPr>
              <w:t xml:space="preserve"> </w:t>
            </w:r>
          </w:p>
        </w:tc>
      </w:tr>
      <w:tr w:rsidR="00A17D88" w:rsidRPr="00EB72E5" w14:paraId="1B2931F1" w14:textId="4FD1713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2A7D1D2" w14:textId="77777777" w:rsidR="00B33AE7" w:rsidRPr="00EB72E5" w:rsidRDefault="00B33AE7" w:rsidP="00B33AE7">
            <w:pPr>
              <w:widowControl w:val="0"/>
              <w:rPr>
                <w:color w:val="000000" w:themeColor="text1"/>
              </w:rPr>
            </w:pPr>
          </w:p>
        </w:tc>
        <w:tc>
          <w:tcPr>
            <w:tcW w:w="4534" w:type="dxa"/>
            <w:tcBorders>
              <w:top w:val="nil"/>
              <w:left w:val="nil"/>
              <w:bottom w:val="nil"/>
              <w:right w:val="nil"/>
            </w:tcBorders>
          </w:tcPr>
          <w:p w14:paraId="30F23470" w14:textId="77777777" w:rsidR="00B33AE7" w:rsidRPr="00EB72E5" w:rsidRDefault="00B33AE7" w:rsidP="00B33AE7">
            <w:pPr>
              <w:widowControl w:val="0"/>
              <w:rPr>
                <w:color w:val="000000" w:themeColor="text1"/>
                <w:lang w:val="cs-CZ"/>
              </w:rPr>
            </w:pPr>
          </w:p>
        </w:tc>
      </w:tr>
      <w:tr w:rsidR="00A17D88" w:rsidRPr="000138B0" w14:paraId="0B08AE08" w14:textId="1458B2B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66DBD6D" w14:textId="676440B2" w:rsidR="00B33AE7" w:rsidRPr="00EB72E5" w:rsidRDefault="00B33AE7" w:rsidP="00B33AE7">
            <w:pPr>
              <w:widowControl w:val="0"/>
              <w:tabs>
                <w:tab w:val="left" w:pos="1440"/>
              </w:tabs>
              <w:ind w:left="1440" w:hanging="720"/>
              <w:rPr>
                <w:color w:val="000000" w:themeColor="text1"/>
              </w:rPr>
            </w:pPr>
            <w:r w:rsidRPr="00EB72E5">
              <w:rPr>
                <w:color w:val="000000" w:themeColor="text1"/>
              </w:rPr>
              <w:t>19.1</w:t>
            </w:r>
            <w:r w:rsidRPr="00EB72E5">
              <w:rPr>
                <w:color w:val="000000" w:themeColor="text1"/>
              </w:rPr>
              <w:tab/>
            </w:r>
            <w:r w:rsidRPr="00EB72E5">
              <w:rPr>
                <w:color w:val="000000" w:themeColor="text1"/>
                <w:u w:val="single"/>
              </w:rPr>
              <w:t>Suitability</w:t>
            </w:r>
            <w:r w:rsidRPr="00EB72E5">
              <w:rPr>
                <w:color w:val="000000" w:themeColor="text1"/>
              </w:rPr>
              <w:t>.</w:t>
            </w:r>
            <w:r w:rsidR="002C0FCD" w:rsidRPr="00EB72E5">
              <w:rPr>
                <w:color w:val="000000" w:themeColor="text1"/>
              </w:rPr>
              <w:t xml:space="preserve"> </w:t>
            </w:r>
            <w:r w:rsidRPr="00EB72E5">
              <w:rPr>
                <w:color w:val="000000" w:themeColor="text1"/>
              </w:rPr>
              <w:t>Principal Investigator and Institution each certify that he/she/it is licensed, registered, or otherwise qualified and suitable under local law, regulations, policies, or administrative requirements to conduct the Study and required Study-related activities or act as Study site, as applicable.</w:t>
            </w:r>
            <w:r w:rsidR="002C0FCD" w:rsidRPr="00EB72E5">
              <w:rPr>
                <w:color w:val="000000" w:themeColor="text1"/>
              </w:rPr>
              <w:t xml:space="preserve"> </w:t>
            </w:r>
            <w:r w:rsidRPr="00EB72E5">
              <w:rPr>
                <w:color w:val="000000" w:themeColor="text1"/>
              </w:rPr>
              <w:t xml:space="preserve">Principal Investigator and Institution </w:t>
            </w:r>
            <w:r w:rsidRPr="00EB72E5">
              <w:rPr>
                <w:color w:val="000000" w:themeColor="text1"/>
              </w:rPr>
              <w:lastRenderedPageBreak/>
              <w:t xml:space="preserve">also each certify that he/she/it is not forbidden to or </w:t>
            </w:r>
            <w:r w:rsidRPr="00EB72E5">
              <w:rPr>
                <w:color w:val="000000" w:themeColor="text1"/>
                <w:spacing w:val="-3"/>
              </w:rPr>
              <w:t xml:space="preserve">debarred from carrying out clinical research and the conduct of trials concerning investigational medicinal products under the law of any jurisdiction (including without limitation subsections 306(a) or (b) of the United States Federal Food, Drug, and </w:t>
            </w:r>
            <w:r w:rsidRPr="00EB72E5">
              <w:rPr>
                <w:color w:val="000000" w:themeColor="text1"/>
                <w:spacing w:val="-2"/>
              </w:rPr>
              <w:t xml:space="preserve">Cosmetic Act) and </w:t>
            </w:r>
            <w:r w:rsidRPr="00EB72E5">
              <w:rPr>
                <w:color w:val="000000" w:themeColor="text1"/>
              </w:rPr>
              <w:t>that there are no applicable regulations or other obligations that prohibit either party from conducting the Study and entering into this Agreement and</w:t>
            </w:r>
            <w:r w:rsidRPr="00EB72E5">
              <w:rPr>
                <w:color w:val="000000" w:themeColor="text1"/>
                <w:spacing w:val="-2"/>
              </w:rPr>
              <w:t xml:space="preserve"> that they will not use in any capacity the services of any person debarred under such law with respect to services to be performed under this Agreement.</w:t>
            </w:r>
            <w:r w:rsidR="002C0FCD" w:rsidRPr="00EB72E5">
              <w:rPr>
                <w:color w:val="000000" w:themeColor="text1"/>
                <w:spacing w:val="-2"/>
              </w:rPr>
              <w:t xml:space="preserve"> </w:t>
            </w:r>
            <w:r w:rsidRPr="00EB72E5">
              <w:rPr>
                <w:color w:val="000000" w:themeColor="text1"/>
              </w:rPr>
              <w:t xml:space="preserve">During the term of this Agreement and for three years after its termination, </w:t>
            </w:r>
            <w:r w:rsidRPr="00EB72E5">
              <w:rPr>
                <w:color w:val="000000" w:themeColor="text1"/>
                <w:spacing w:val="-3"/>
              </w:rPr>
              <w:t xml:space="preserve">Institution and Principal Investigator will </w:t>
            </w:r>
            <w:r w:rsidRPr="00EB72E5">
              <w:rPr>
                <w:color w:val="000000" w:themeColor="text1"/>
              </w:rPr>
              <w:t>notify Pfizer promptly if any of these certifications need to be amended in light of new information</w:t>
            </w:r>
            <w:r w:rsidRPr="00EB72E5">
              <w:rPr>
                <w:color w:val="000000" w:themeColor="text1"/>
                <w:spacing w:val="-3"/>
              </w:rPr>
              <w:t>.</w:t>
            </w:r>
          </w:p>
        </w:tc>
        <w:tc>
          <w:tcPr>
            <w:tcW w:w="4534" w:type="dxa"/>
            <w:tcBorders>
              <w:top w:val="nil"/>
              <w:left w:val="nil"/>
              <w:bottom w:val="nil"/>
              <w:right w:val="nil"/>
            </w:tcBorders>
          </w:tcPr>
          <w:p w14:paraId="29CD84C1" w14:textId="611B4549"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19.1</w:t>
            </w:r>
            <w:r w:rsidRPr="00EB72E5">
              <w:rPr>
                <w:color w:val="000000" w:themeColor="text1"/>
                <w:lang w:val="cs-CZ"/>
              </w:rPr>
              <w:tab/>
            </w:r>
            <w:r w:rsidRPr="00EB72E5">
              <w:rPr>
                <w:color w:val="000000" w:themeColor="text1"/>
                <w:u w:val="single"/>
                <w:lang w:val="cs-CZ"/>
              </w:rPr>
              <w:t>Způsobilost</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jednotlivě potvrzují, že jsou podle místních zákonů, předpisů, zásad</w:t>
            </w:r>
            <w:r w:rsidR="002C0FCD" w:rsidRPr="00EB72E5">
              <w:rPr>
                <w:color w:val="000000" w:themeColor="text1"/>
                <w:lang w:val="cs-CZ"/>
              </w:rPr>
              <w:t xml:space="preserve"> a </w:t>
            </w:r>
            <w:r w:rsidRPr="00EB72E5">
              <w:rPr>
                <w:color w:val="000000" w:themeColor="text1"/>
                <w:lang w:val="cs-CZ"/>
              </w:rPr>
              <w:t>úředních požadavků držiteli příslušných licencí</w:t>
            </w:r>
            <w:r w:rsidR="002C0FCD" w:rsidRPr="00EB72E5">
              <w:rPr>
                <w:color w:val="000000" w:themeColor="text1"/>
                <w:lang w:val="cs-CZ"/>
              </w:rPr>
              <w:t xml:space="preserve"> a </w:t>
            </w:r>
            <w:r w:rsidRPr="00EB72E5">
              <w:rPr>
                <w:color w:val="000000" w:themeColor="text1"/>
                <w:lang w:val="cs-CZ"/>
              </w:rPr>
              <w:t>registrací</w:t>
            </w:r>
            <w:r w:rsidR="002C0FCD" w:rsidRPr="00EB72E5">
              <w:rPr>
                <w:color w:val="000000" w:themeColor="text1"/>
                <w:lang w:val="cs-CZ"/>
              </w:rPr>
              <w:t xml:space="preserve"> a </w:t>
            </w:r>
            <w:r w:rsidRPr="00EB72E5">
              <w:rPr>
                <w:color w:val="000000" w:themeColor="text1"/>
                <w:lang w:val="cs-CZ"/>
              </w:rPr>
              <w:t>že jsou kvalifikovaní</w:t>
            </w:r>
            <w:r w:rsidR="002C0FCD" w:rsidRPr="00EB72E5">
              <w:rPr>
                <w:color w:val="000000" w:themeColor="text1"/>
                <w:lang w:val="cs-CZ"/>
              </w:rPr>
              <w:t xml:space="preserve"> a </w:t>
            </w:r>
            <w:r w:rsidRPr="00EB72E5">
              <w:rPr>
                <w:color w:val="000000" w:themeColor="text1"/>
                <w:lang w:val="cs-CZ"/>
              </w:rPr>
              <w:t>způsobilí provádět studii</w:t>
            </w:r>
            <w:r w:rsidR="002C0FCD" w:rsidRPr="00EB72E5">
              <w:rPr>
                <w:color w:val="000000" w:themeColor="text1"/>
                <w:lang w:val="cs-CZ"/>
              </w:rPr>
              <w:t xml:space="preserve"> a </w:t>
            </w:r>
            <w:r w:rsidRPr="00EB72E5">
              <w:rPr>
                <w:color w:val="000000" w:themeColor="text1"/>
                <w:lang w:val="cs-CZ"/>
              </w:rPr>
              <w:t>požadované aktivity, jež</w:t>
            </w:r>
            <w:r w:rsidR="002C0FCD" w:rsidRPr="00EB72E5">
              <w:rPr>
                <w:color w:val="000000" w:themeColor="text1"/>
                <w:lang w:val="cs-CZ"/>
              </w:rPr>
              <w:t xml:space="preserve"> s </w:t>
            </w:r>
            <w:r w:rsidRPr="00EB72E5">
              <w:rPr>
                <w:color w:val="000000" w:themeColor="text1"/>
                <w:lang w:val="cs-CZ"/>
              </w:rPr>
              <w:t>ní souvisejí, nebo</w:t>
            </w:r>
            <w:r w:rsidR="002C0FCD" w:rsidRPr="00EB72E5">
              <w:rPr>
                <w:color w:val="000000" w:themeColor="text1"/>
                <w:lang w:val="cs-CZ"/>
              </w:rPr>
              <w:t xml:space="preserve"> v </w:t>
            </w:r>
            <w:r w:rsidRPr="00EB72E5">
              <w:rPr>
                <w:color w:val="000000" w:themeColor="text1"/>
                <w:lang w:val="cs-CZ"/>
              </w:rPr>
              <w:t xml:space="preserve">příslušných případech působit jako pracoviště </w:t>
            </w:r>
            <w:r w:rsidRPr="00EB72E5">
              <w:rPr>
                <w:color w:val="000000" w:themeColor="text1"/>
                <w:lang w:val="cs-CZ"/>
              </w:rPr>
              <w:lastRenderedPageBreak/>
              <w:t>studie.</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též jednotlivě potvrzují, že jim nebylo zakázáno provádění klinického výzkumu ani provádění studií hodnocených léčivých přípravků ani nebyli zbaveni odborné způsobilosti</w:t>
            </w:r>
            <w:r w:rsidR="002C0FCD" w:rsidRPr="00EB72E5">
              <w:rPr>
                <w:color w:val="000000" w:themeColor="text1"/>
                <w:lang w:val="cs-CZ"/>
              </w:rPr>
              <w:t xml:space="preserve"> k </w:t>
            </w:r>
            <w:r w:rsidRPr="00EB72E5">
              <w:rPr>
                <w:color w:val="000000" w:themeColor="text1"/>
                <w:lang w:val="cs-CZ"/>
              </w:rPr>
              <w:t>jejich provádění podle právních předpisů</w:t>
            </w:r>
            <w:r w:rsidR="002C0FCD" w:rsidRPr="00EB72E5">
              <w:rPr>
                <w:color w:val="000000" w:themeColor="text1"/>
                <w:lang w:val="cs-CZ"/>
              </w:rPr>
              <w:t xml:space="preserve"> v </w:t>
            </w:r>
            <w:r w:rsidRPr="00EB72E5">
              <w:rPr>
                <w:color w:val="000000" w:themeColor="text1"/>
                <w:lang w:val="cs-CZ"/>
              </w:rPr>
              <w:t>jakékoli jurisdikci (mimo jiné včetně odstavce 306, písmeno a) nebo (b) federálního zákona USA</w:t>
            </w:r>
            <w:r w:rsidR="002C0FCD" w:rsidRPr="00EB72E5">
              <w:rPr>
                <w:color w:val="000000" w:themeColor="text1"/>
                <w:lang w:val="cs-CZ"/>
              </w:rPr>
              <w:t xml:space="preserve"> o </w:t>
            </w:r>
            <w:r w:rsidRPr="00EB72E5">
              <w:rPr>
                <w:color w:val="000000" w:themeColor="text1"/>
                <w:lang w:val="cs-CZ"/>
              </w:rPr>
              <w:t>potravinách, léčivech</w:t>
            </w:r>
            <w:r w:rsidR="002C0FCD" w:rsidRPr="00EB72E5">
              <w:rPr>
                <w:color w:val="000000" w:themeColor="text1"/>
                <w:lang w:val="cs-CZ"/>
              </w:rPr>
              <w:t xml:space="preserve"> a </w:t>
            </w:r>
            <w:r w:rsidRPr="00EB72E5">
              <w:rPr>
                <w:color w:val="000000" w:themeColor="text1"/>
                <w:lang w:val="cs-CZ"/>
              </w:rPr>
              <w:t xml:space="preserve">kosmetických přípravcích [United </w:t>
            </w:r>
            <w:proofErr w:type="spellStart"/>
            <w:r w:rsidRPr="00EB72E5">
              <w:rPr>
                <w:color w:val="000000" w:themeColor="text1"/>
                <w:lang w:val="cs-CZ"/>
              </w:rPr>
              <w:t>States</w:t>
            </w:r>
            <w:proofErr w:type="spellEnd"/>
            <w:r w:rsidRPr="00EB72E5">
              <w:rPr>
                <w:color w:val="000000" w:themeColor="text1"/>
                <w:lang w:val="cs-CZ"/>
              </w:rPr>
              <w:t xml:space="preserve"> </w:t>
            </w:r>
            <w:proofErr w:type="spellStart"/>
            <w:r w:rsidRPr="00EB72E5">
              <w:rPr>
                <w:color w:val="000000" w:themeColor="text1"/>
                <w:lang w:val="cs-CZ"/>
              </w:rPr>
              <w:t>Federal</w:t>
            </w:r>
            <w:proofErr w:type="spellEnd"/>
            <w:r w:rsidRPr="00EB72E5">
              <w:rPr>
                <w:color w:val="000000" w:themeColor="text1"/>
                <w:lang w:val="cs-CZ"/>
              </w:rPr>
              <w:t xml:space="preserve"> Food, Drug, and </w:t>
            </w:r>
            <w:proofErr w:type="spellStart"/>
            <w:r w:rsidRPr="00EB72E5">
              <w:rPr>
                <w:color w:val="000000" w:themeColor="text1"/>
                <w:lang w:val="cs-CZ"/>
              </w:rPr>
              <w:t>Cosmetic</w:t>
            </w:r>
            <w:proofErr w:type="spellEnd"/>
            <w:r w:rsidRPr="00EB72E5">
              <w:rPr>
                <w:color w:val="000000" w:themeColor="text1"/>
                <w:lang w:val="cs-CZ"/>
              </w:rPr>
              <w:t xml:space="preserve"> </w:t>
            </w:r>
            <w:proofErr w:type="spellStart"/>
            <w:r w:rsidRPr="00EB72E5">
              <w:rPr>
                <w:color w:val="000000" w:themeColor="text1"/>
                <w:lang w:val="cs-CZ"/>
              </w:rPr>
              <w:t>Act</w:t>
            </w:r>
            <w:proofErr w:type="spellEnd"/>
            <w:r w:rsidRPr="00EB72E5">
              <w:rPr>
                <w:color w:val="000000" w:themeColor="text1"/>
                <w:lang w:val="cs-CZ"/>
              </w:rPr>
              <w:t>]),</w:t>
            </w:r>
            <w:r w:rsidR="002C0FCD" w:rsidRPr="00EB72E5">
              <w:rPr>
                <w:color w:val="000000" w:themeColor="text1"/>
                <w:lang w:val="cs-CZ"/>
              </w:rPr>
              <w:t xml:space="preserve"> a </w:t>
            </w:r>
            <w:r w:rsidRPr="00EB72E5">
              <w:rPr>
                <w:color w:val="000000" w:themeColor="text1"/>
                <w:lang w:val="cs-CZ"/>
              </w:rPr>
              <w:t>že neexistují žádné platné právní předpisy nebo jiné závazky, které by jim bránily</w:t>
            </w:r>
            <w:r w:rsidR="002C0FCD" w:rsidRPr="00EB72E5">
              <w:rPr>
                <w:color w:val="000000" w:themeColor="text1"/>
                <w:lang w:val="cs-CZ"/>
              </w:rPr>
              <w:t xml:space="preserve"> v </w:t>
            </w:r>
            <w:r w:rsidRPr="00EB72E5">
              <w:rPr>
                <w:color w:val="000000" w:themeColor="text1"/>
                <w:lang w:val="cs-CZ"/>
              </w:rPr>
              <w:t>provádění této studie</w:t>
            </w:r>
            <w:r w:rsidR="002C0FCD" w:rsidRPr="00EB72E5">
              <w:rPr>
                <w:color w:val="000000" w:themeColor="text1"/>
                <w:lang w:val="cs-CZ"/>
              </w:rPr>
              <w:t xml:space="preserve"> a </w:t>
            </w:r>
            <w:r w:rsidRPr="00EB72E5">
              <w:rPr>
                <w:color w:val="000000" w:themeColor="text1"/>
                <w:lang w:val="cs-CZ"/>
              </w:rPr>
              <w:t>uzavření této smlouvy</w:t>
            </w:r>
            <w:r w:rsidR="002C0FCD" w:rsidRPr="00EB72E5">
              <w:rPr>
                <w:color w:val="000000" w:themeColor="text1"/>
                <w:lang w:val="cs-CZ"/>
              </w:rPr>
              <w:t xml:space="preserve"> a </w:t>
            </w:r>
            <w:r w:rsidRPr="00EB72E5">
              <w:rPr>
                <w:color w:val="000000" w:themeColor="text1"/>
                <w:lang w:val="cs-CZ"/>
              </w:rPr>
              <w:t>že nebudou pro poskytování služeb, jež mají být podle této smlouvy provedeny, žádným způsobem využívat služeb osoby, jíž byl podle takových právních předpisů udělen zákaz činnosti.</w:t>
            </w:r>
            <w:r w:rsidR="002C0FCD" w:rsidRPr="00EB72E5">
              <w:rPr>
                <w:color w:val="000000" w:themeColor="text1"/>
                <w:lang w:val="cs-CZ"/>
              </w:rPr>
              <w:t xml:space="preserve"> </w:t>
            </w:r>
            <w:r w:rsidRPr="00EB72E5">
              <w:rPr>
                <w:color w:val="000000" w:themeColor="text1"/>
                <w:lang w:val="cs-CZ"/>
              </w:rPr>
              <w:t>Během platnosti této smlouvy</w:t>
            </w:r>
            <w:r w:rsidR="002C0FCD" w:rsidRPr="00EB72E5">
              <w:rPr>
                <w:color w:val="000000" w:themeColor="text1"/>
                <w:lang w:val="cs-CZ"/>
              </w:rPr>
              <w:t xml:space="preserve"> a </w:t>
            </w:r>
            <w:r w:rsidRPr="00EB72E5">
              <w:rPr>
                <w:color w:val="000000" w:themeColor="text1"/>
                <w:lang w:val="cs-CZ"/>
              </w:rPr>
              <w:t>po dobu tří let po jejím ukončení budou zdravotnické zařízení</w:t>
            </w:r>
            <w:r w:rsidR="002C0FCD" w:rsidRPr="00EB72E5">
              <w:rPr>
                <w:color w:val="000000" w:themeColor="text1"/>
                <w:lang w:val="cs-CZ"/>
              </w:rPr>
              <w:t xml:space="preserve"> a </w:t>
            </w:r>
            <w:r w:rsidRPr="00EB72E5">
              <w:rPr>
                <w:color w:val="000000" w:themeColor="text1"/>
                <w:lang w:val="cs-CZ"/>
              </w:rPr>
              <w:t>hlavní zkoušející bezodkladně informovat společnost Pfizer, pokud bude nutné kterékoli</w:t>
            </w:r>
            <w:r w:rsidR="002C0FCD" w:rsidRPr="00EB72E5">
              <w:rPr>
                <w:color w:val="000000" w:themeColor="text1"/>
                <w:lang w:val="cs-CZ"/>
              </w:rPr>
              <w:t xml:space="preserve"> z </w:t>
            </w:r>
            <w:r w:rsidRPr="00EB72E5">
              <w:rPr>
                <w:color w:val="000000" w:themeColor="text1"/>
                <w:lang w:val="cs-CZ"/>
              </w:rPr>
              <w:t>těchto osvědčení vzhledem</w:t>
            </w:r>
            <w:r w:rsidR="002C0FCD" w:rsidRPr="00EB72E5">
              <w:rPr>
                <w:color w:val="000000" w:themeColor="text1"/>
                <w:lang w:val="cs-CZ"/>
              </w:rPr>
              <w:t xml:space="preserve"> k </w:t>
            </w:r>
            <w:r w:rsidRPr="00EB72E5">
              <w:rPr>
                <w:color w:val="000000" w:themeColor="text1"/>
                <w:lang w:val="cs-CZ"/>
              </w:rPr>
              <w:t>novým informacím aktualizovat.</w:t>
            </w:r>
          </w:p>
        </w:tc>
      </w:tr>
      <w:tr w:rsidR="00A17D88" w:rsidRPr="000138B0" w14:paraId="63730EB2" w14:textId="340C9EE2"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7091B8E" w14:textId="77777777" w:rsidR="00B33AE7" w:rsidRPr="00EB72E5" w:rsidRDefault="00B33AE7" w:rsidP="00B33AE7">
            <w:pPr>
              <w:widowControl w:val="0"/>
              <w:rPr>
                <w:color w:val="000000" w:themeColor="text1"/>
                <w:lang w:val="cs"/>
              </w:rPr>
            </w:pPr>
          </w:p>
        </w:tc>
        <w:tc>
          <w:tcPr>
            <w:tcW w:w="4534" w:type="dxa"/>
            <w:tcBorders>
              <w:top w:val="nil"/>
              <w:left w:val="nil"/>
              <w:bottom w:val="nil"/>
              <w:right w:val="nil"/>
            </w:tcBorders>
          </w:tcPr>
          <w:p w14:paraId="6338159F" w14:textId="77777777" w:rsidR="00B33AE7" w:rsidRPr="00EB72E5" w:rsidRDefault="00B33AE7" w:rsidP="00B33AE7">
            <w:pPr>
              <w:widowControl w:val="0"/>
              <w:rPr>
                <w:color w:val="000000" w:themeColor="text1"/>
                <w:lang w:val="cs-CZ"/>
              </w:rPr>
            </w:pPr>
          </w:p>
        </w:tc>
      </w:tr>
      <w:tr w:rsidR="00A17D88" w:rsidRPr="000138B0" w14:paraId="5005E748" w14:textId="293652F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007A305" w14:textId="6913FBA8" w:rsidR="00B33AE7" w:rsidRPr="00EB72E5" w:rsidRDefault="00B33AE7" w:rsidP="00B33AE7">
            <w:pPr>
              <w:widowControl w:val="0"/>
              <w:tabs>
                <w:tab w:val="left" w:pos="1440"/>
              </w:tabs>
              <w:ind w:left="1440" w:hanging="720"/>
              <w:rPr>
                <w:color w:val="000000" w:themeColor="text1"/>
              </w:rPr>
            </w:pPr>
            <w:r w:rsidRPr="00EB72E5">
              <w:rPr>
                <w:color w:val="000000" w:themeColor="text1"/>
              </w:rPr>
              <w:t>19.2</w:t>
            </w:r>
            <w:r w:rsidRPr="00EB72E5">
              <w:rPr>
                <w:color w:val="000000" w:themeColor="text1"/>
              </w:rPr>
              <w:tab/>
            </w:r>
            <w:r w:rsidRPr="00EB72E5">
              <w:rPr>
                <w:color w:val="000000" w:themeColor="text1"/>
                <w:u w:val="single"/>
              </w:rPr>
              <w:t>Investigations, Inquiries, Warnings, or Enforcement Actions Related to Conduct of Clinical Research</w:t>
            </w:r>
            <w:r w:rsidRPr="00EB72E5">
              <w:rPr>
                <w:color w:val="000000" w:themeColor="text1"/>
              </w:rPr>
              <w:t>.</w:t>
            </w:r>
            <w:r w:rsidR="002C0FCD" w:rsidRPr="00EB72E5">
              <w:rPr>
                <w:color w:val="000000" w:themeColor="text1"/>
              </w:rPr>
              <w:t xml:space="preserve"> </w:t>
            </w:r>
            <w:r w:rsidRPr="00EB72E5">
              <w:rPr>
                <w:color w:val="000000" w:themeColor="text1"/>
              </w:rPr>
              <w:t xml:space="preserve">Principal Investigator and Institution each certify that he/she/it is not the subject of any past or pending governmental or regulatory investigation, inquiry, </w:t>
            </w:r>
            <w:r w:rsidRPr="00EB72E5">
              <w:rPr>
                <w:color w:val="000000" w:themeColor="text1"/>
              </w:rPr>
              <w:lastRenderedPageBreak/>
              <w:t>warning, or enforcement action (collectively, “</w:t>
            </w:r>
            <w:r w:rsidRPr="00EB72E5">
              <w:rPr>
                <w:b/>
                <w:color w:val="000000" w:themeColor="text1"/>
              </w:rPr>
              <w:t>Agency Action</w:t>
            </w:r>
            <w:r w:rsidRPr="00EB72E5">
              <w:rPr>
                <w:color w:val="000000" w:themeColor="text1"/>
              </w:rPr>
              <w:t>”) related to its conduct of clinical research or the practice of medicine that has not been disclosed to Pfizer.</w:t>
            </w:r>
            <w:r w:rsidR="002C0FCD" w:rsidRPr="00EB72E5">
              <w:rPr>
                <w:color w:val="000000" w:themeColor="text1"/>
              </w:rPr>
              <w:t xml:space="preserve"> </w:t>
            </w:r>
            <w:r w:rsidRPr="00EB72E5">
              <w:rPr>
                <w:color w:val="000000" w:themeColor="text1"/>
              </w:rPr>
              <w:t>Principal Investigator or Institution will notify Pfizer promptly if he/she/it receives notice of or becomes the subject of any Agency Action regarding compliance with ethical, scientific, or regulatory standards for the conduct of clinical research or the practice of medicine if the Agency Action relates to events or activities that occurred prior to or during the period in which the Study was conducted.</w:t>
            </w:r>
            <w:r w:rsidR="002C0FCD" w:rsidRPr="00EB72E5">
              <w:rPr>
                <w:color w:val="000000" w:themeColor="text1"/>
              </w:rPr>
              <w:t xml:space="preserve"> </w:t>
            </w:r>
          </w:p>
        </w:tc>
        <w:tc>
          <w:tcPr>
            <w:tcW w:w="4534" w:type="dxa"/>
            <w:tcBorders>
              <w:top w:val="nil"/>
              <w:left w:val="nil"/>
              <w:bottom w:val="nil"/>
              <w:right w:val="nil"/>
            </w:tcBorders>
          </w:tcPr>
          <w:p w14:paraId="2419153D" w14:textId="2389E98B"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19.2</w:t>
            </w:r>
            <w:r w:rsidRPr="00EB72E5">
              <w:rPr>
                <w:color w:val="000000" w:themeColor="text1"/>
                <w:lang w:val="cs-CZ"/>
              </w:rPr>
              <w:tab/>
            </w:r>
            <w:r w:rsidRPr="00EB72E5">
              <w:rPr>
                <w:color w:val="000000" w:themeColor="text1"/>
                <w:u w:val="single"/>
                <w:lang w:val="cs-CZ"/>
              </w:rPr>
              <w:t>Šetření, dotazování, varování nebo vymáhací opatření související</w:t>
            </w:r>
            <w:r w:rsidR="002C0FCD" w:rsidRPr="00EB72E5">
              <w:rPr>
                <w:color w:val="000000" w:themeColor="text1"/>
                <w:u w:val="single"/>
                <w:lang w:val="cs-CZ"/>
              </w:rPr>
              <w:t xml:space="preserve"> s </w:t>
            </w:r>
            <w:r w:rsidRPr="00EB72E5">
              <w:rPr>
                <w:color w:val="000000" w:themeColor="text1"/>
                <w:u w:val="single"/>
                <w:lang w:val="cs-CZ"/>
              </w:rPr>
              <w:t>prováděním klinického výzkumu</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jednotlivě potvrzují, že nejsou</w:t>
            </w:r>
            <w:r w:rsidR="002C0FCD" w:rsidRPr="00EB72E5">
              <w:rPr>
                <w:color w:val="000000" w:themeColor="text1"/>
                <w:lang w:val="cs-CZ"/>
              </w:rPr>
              <w:t xml:space="preserve"> a </w:t>
            </w:r>
            <w:r w:rsidRPr="00EB72E5">
              <w:rPr>
                <w:color w:val="000000" w:themeColor="text1"/>
                <w:lang w:val="cs-CZ"/>
              </w:rPr>
              <w:t xml:space="preserve">v minulosti nebyli předmětem vyšetřování, dotazování nebo vymáhacího opatření státními či </w:t>
            </w:r>
            <w:r w:rsidRPr="00EB72E5">
              <w:rPr>
                <w:color w:val="000000" w:themeColor="text1"/>
                <w:lang w:val="cs-CZ"/>
              </w:rPr>
              <w:lastRenderedPageBreak/>
              <w:t>kontrolními úřady ani jim nebylo těmito úřady uděleno varování (společně „</w:t>
            </w:r>
            <w:r w:rsidRPr="00EB72E5">
              <w:rPr>
                <w:b/>
                <w:bCs/>
                <w:color w:val="000000" w:themeColor="text1"/>
                <w:lang w:val="cs-CZ"/>
              </w:rPr>
              <w:t>opatření ze strany orgánu</w:t>
            </w:r>
            <w:r w:rsidRPr="00EB72E5">
              <w:rPr>
                <w:color w:val="000000" w:themeColor="text1"/>
                <w:lang w:val="cs-CZ"/>
              </w:rPr>
              <w:t>“)</w:t>
            </w:r>
            <w:r w:rsidR="002C0FCD" w:rsidRPr="00EB72E5">
              <w:rPr>
                <w:color w:val="000000" w:themeColor="text1"/>
                <w:lang w:val="cs-CZ"/>
              </w:rPr>
              <w:t xml:space="preserve"> v </w:t>
            </w:r>
            <w:r w:rsidRPr="00EB72E5">
              <w:rPr>
                <w:color w:val="000000" w:themeColor="text1"/>
                <w:lang w:val="cs-CZ"/>
              </w:rPr>
              <w:t>souvislosti</w:t>
            </w:r>
            <w:r w:rsidR="002C0FCD" w:rsidRPr="00EB72E5">
              <w:rPr>
                <w:color w:val="000000" w:themeColor="text1"/>
                <w:lang w:val="cs-CZ"/>
              </w:rPr>
              <w:t xml:space="preserve"> s </w:t>
            </w:r>
            <w:r w:rsidRPr="00EB72E5">
              <w:rPr>
                <w:color w:val="000000" w:themeColor="text1"/>
                <w:lang w:val="cs-CZ"/>
              </w:rPr>
              <w:t>prováděním klinického výzkumu nebo výkonem lékařské praxe,</w:t>
            </w:r>
            <w:r w:rsidR="002C0FCD" w:rsidRPr="00EB72E5">
              <w:rPr>
                <w:color w:val="000000" w:themeColor="text1"/>
                <w:lang w:val="cs-CZ"/>
              </w:rPr>
              <w:t xml:space="preserve"> o </w:t>
            </w:r>
            <w:r w:rsidRPr="00EB72E5">
              <w:rPr>
                <w:color w:val="000000" w:themeColor="text1"/>
                <w:lang w:val="cs-CZ"/>
              </w:rPr>
              <w:t>němž by společnost Pfizer nebyla informována.</w:t>
            </w:r>
            <w:r w:rsidR="002C0FCD" w:rsidRPr="00EB72E5">
              <w:rPr>
                <w:color w:val="000000" w:themeColor="text1"/>
                <w:lang w:val="cs-CZ"/>
              </w:rPr>
              <w:t xml:space="preserve"> </w:t>
            </w:r>
            <w:r w:rsidRPr="00EB72E5">
              <w:rPr>
                <w:color w:val="000000" w:themeColor="text1"/>
                <w:lang w:val="cs-CZ"/>
              </w:rPr>
              <w:t>Hlavní zkoušející nebo zdravotnické zařízení budou společnost Pfizer neprodleně informovat, pokud obdrží oznámení</w:t>
            </w:r>
            <w:r w:rsidR="002C0FCD" w:rsidRPr="00EB72E5">
              <w:rPr>
                <w:color w:val="000000" w:themeColor="text1"/>
                <w:lang w:val="cs-CZ"/>
              </w:rPr>
              <w:t xml:space="preserve"> o </w:t>
            </w:r>
            <w:r w:rsidRPr="00EB72E5">
              <w:rPr>
                <w:color w:val="000000" w:themeColor="text1"/>
                <w:lang w:val="cs-CZ"/>
              </w:rPr>
              <w:t>jakémkoli opatření ze strany orgánu nebo se stanou jeho předmětem,</w:t>
            </w:r>
            <w:r w:rsidR="002C0FCD" w:rsidRPr="00EB72E5">
              <w:rPr>
                <w:color w:val="000000" w:themeColor="text1"/>
                <w:lang w:val="cs-CZ"/>
              </w:rPr>
              <w:t xml:space="preserve"> a </w:t>
            </w:r>
            <w:r w:rsidRPr="00EB72E5">
              <w:rPr>
                <w:color w:val="000000" w:themeColor="text1"/>
                <w:lang w:val="cs-CZ"/>
              </w:rPr>
              <w:t>to</w:t>
            </w:r>
            <w:r w:rsidR="002C0FCD" w:rsidRPr="00EB72E5">
              <w:rPr>
                <w:color w:val="000000" w:themeColor="text1"/>
                <w:lang w:val="cs-CZ"/>
              </w:rPr>
              <w:t xml:space="preserve"> v </w:t>
            </w:r>
            <w:r w:rsidRPr="00EB72E5">
              <w:rPr>
                <w:color w:val="000000" w:themeColor="text1"/>
                <w:lang w:val="cs-CZ"/>
              </w:rPr>
              <w:t>souvislosti</w:t>
            </w:r>
            <w:r w:rsidR="002C0FCD" w:rsidRPr="00EB72E5">
              <w:rPr>
                <w:color w:val="000000" w:themeColor="text1"/>
                <w:lang w:val="cs-CZ"/>
              </w:rPr>
              <w:t xml:space="preserve"> s </w:t>
            </w:r>
            <w:r w:rsidRPr="00EB72E5">
              <w:rPr>
                <w:color w:val="000000" w:themeColor="text1"/>
                <w:lang w:val="cs-CZ"/>
              </w:rPr>
              <w:t>dodržováním etických, vědeckých nebo zákonných standardů pro provádění klinického výzkumu či výkon lékařské praxe, pokud se opatření ze strany orgánu týká příhod nebo aktivit,</w:t>
            </w:r>
            <w:r w:rsidR="002C0FCD" w:rsidRPr="00EB72E5">
              <w:rPr>
                <w:color w:val="000000" w:themeColor="text1"/>
                <w:lang w:val="cs-CZ"/>
              </w:rPr>
              <w:t xml:space="preserve"> k </w:t>
            </w:r>
            <w:r w:rsidRPr="00EB72E5">
              <w:rPr>
                <w:color w:val="000000" w:themeColor="text1"/>
                <w:lang w:val="cs-CZ"/>
              </w:rPr>
              <w:t>nimž došlo před obdobím provádění studie nebo během něj.</w:t>
            </w:r>
            <w:r w:rsidR="002C0FCD" w:rsidRPr="00EB72E5">
              <w:rPr>
                <w:color w:val="000000" w:themeColor="text1"/>
                <w:lang w:val="cs-CZ"/>
              </w:rPr>
              <w:t xml:space="preserve"> </w:t>
            </w:r>
          </w:p>
        </w:tc>
      </w:tr>
      <w:tr w:rsidR="00A17D88" w:rsidRPr="000138B0" w14:paraId="01DA53C4" w14:textId="61BDB572"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D86A7A6"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45E6D33F" w14:textId="77777777" w:rsidR="00B33AE7" w:rsidRPr="00EB72E5" w:rsidRDefault="00B33AE7" w:rsidP="00B33AE7">
            <w:pPr>
              <w:widowControl w:val="0"/>
              <w:tabs>
                <w:tab w:val="left" w:pos="1440"/>
              </w:tabs>
              <w:rPr>
                <w:color w:val="000000" w:themeColor="text1"/>
                <w:lang w:val="cs-CZ"/>
              </w:rPr>
            </w:pPr>
          </w:p>
        </w:tc>
      </w:tr>
      <w:tr w:rsidR="00A17D88" w:rsidRPr="000138B0" w14:paraId="46C5514B" w14:textId="432AC39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FCC2C1E" w14:textId="00079A83" w:rsidR="00B33AE7" w:rsidRPr="00EB72E5" w:rsidRDefault="00B33AE7" w:rsidP="00B33AE7">
            <w:pPr>
              <w:widowControl w:val="0"/>
              <w:tabs>
                <w:tab w:val="left" w:pos="1440"/>
              </w:tabs>
              <w:ind w:left="1440" w:hanging="720"/>
              <w:rPr>
                <w:color w:val="000000" w:themeColor="text1"/>
              </w:rPr>
            </w:pPr>
            <w:r w:rsidRPr="00EB72E5">
              <w:rPr>
                <w:color w:val="000000" w:themeColor="text1"/>
              </w:rPr>
              <w:t>19.3</w:t>
            </w:r>
            <w:r w:rsidRPr="00EB72E5">
              <w:rPr>
                <w:color w:val="000000" w:themeColor="text1"/>
              </w:rPr>
              <w:tab/>
            </w:r>
            <w:r w:rsidRPr="00EB72E5">
              <w:rPr>
                <w:color w:val="000000" w:themeColor="text1"/>
                <w:u w:val="single"/>
              </w:rPr>
              <w:t>Use of Name</w:t>
            </w:r>
            <w:r w:rsidRPr="00EB72E5">
              <w:rPr>
                <w:color w:val="000000" w:themeColor="text1"/>
              </w:rPr>
              <w:t>.</w:t>
            </w:r>
            <w:r w:rsidR="002C0FCD" w:rsidRPr="00EB72E5">
              <w:rPr>
                <w:color w:val="000000" w:themeColor="text1"/>
              </w:rPr>
              <w:t xml:space="preserve"> </w:t>
            </w:r>
            <w:r w:rsidRPr="00EB72E5">
              <w:rPr>
                <w:color w:val="000000" w:themeColor="text1"/>
              </w:rPr>
              <w:t>Pfizer reserve the right to identify the Principal Investigator and Institution in association with</w:t>
            </w:r>
            <w:r w:rsidR="002C0FCD" w:rsidRPr="00EB72E5">
              <w:rPr>
                <w:color w:val="000000" w:themeColor="text1"/>
              </w:rPr>
              <w:t xml:space="preserve"> a </w:t>
            </w:r>
            <w:r w:rsidRPr="00EB72E5">
              <w:rPr>
                <w:color w:val="000000" w:themeColor="text1"/>
              </w:rPr>
              <w:t>listing of the Protocol in the United States National Institutes of Health (NIH) Clinical Trials Data Bank, other publicly available listings of ongoing clinical trials, or other Study Subject recruitment services or mechanisms.</w:t>
            </w:r>
            <w:r w:rsidR="002C0FCD" w:rsidRPr="00EB72E5">
              <w:rPr>
                <w:color w:val="000000" w:themeColor="text1"/>
              </w:rPr>
              <w:t xml:space="preserve"> </w:t>
            </w:r>
            <w:r w:rsidRPr="00EB72E5">
              <w:rPr>
                <w:color w:val="000000" w:themeColor="text1"/>
              </w:rPr>
              <w:t xml:space="preserve">Pfizer will not otherwise use the name of Principal Investigator, Institution, or any of Institution’s employees or contractors, and neither Principal Investigator nor Institution will use the name of Pfizer, or any of its respective employees or </w:t>
            </w:r>
            <w:r w:rsidRPr="00EB72E5">
              <w:rPr>
                <w:color w:val="000000" w:themeColor="text1"/>
              </w:rPr>
              <w:lastRenderedPageBreak/>
              <w:t>contractors, for promotional or advertising purposes without written permission from the party whose name will be used.</w:t>
            </w:r>
            <w:r w:rsidR="002C0FCD" w:rsidRPr="00EB72E5">
              <w:rPr>
                <w:color w:val="000000" w:themeColor="text1"/>
              </w:rPr>
              <w:t xml:space="preserve"> </w:t>
            </w:r>
          </w:p>
        </w:tc>
        <w:tc>
          <w:tcPr>
            <w:tcW w:w="4534" w:type="dxa"/>
            <w:tcBorders>
              <w:top w:val="nil"/>
              <w:left w:val="nil"/>
              <w:bottom w:val="nil"/>
              <w:right w:val="nil"/>
            </w:tcBorders>
          </w:tcPr>
          <w:p w14:paraId="5A9D3C29" w14:textId="4577AC2E"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lastRenderedPageBreak/>
              <w:t>19.3</w:t>
            </w:r>
            <w:r w:rsidRPr="00EB72E5">
              <w:rPr>
                <w:color w:val="000000" w:themeColor="text1"/>
                <w:lang w:val="cs-CZ"/>
              </w:rPr>
              <w:tab/>
            </w:r>
            <w:r w:rsidRPr="00EB72E5">
              <w:rPr>
                <w:color w:val="000000" w:themeColor="text1"/>
                <w:u w:val="single"/>
                <w:lang w:val="cs-CZ"/>
              </w:rPr>
              <w:t>Použití názvu/jména</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Společnost Pfizer si vyhrazuje právo uvést jméno hlavního zkoušejícího</w:t>
            </w:r>
            <w:r w:rsidR="002C0FCD" w:rsidRPr="00EB72E5">
              <w:rPr>
                <w:color w:val="000000" w:themeColor="text1"/>
                <w:lang w:val="cs-CZ"/>
              </w:rPr>
              <w:t xml:space="preserve"> a </w:t>
            </w:r>
            <w:r w:rsidRPr="00EB72E5">
              <w:rPr>
                <w:color w:val="000000" w:themeColor="text1"/>
                <w:lang w:val="cs-CZ"/>
              </w:rPr>
              <w:t xml:space="preserve">název zdravotnického zařízení při zadání protokolu do americké databáze klinických hodnocení NIH (United </w:t>
            </w:r>
            <w:proofErr w:type="spellStart"/>
            <w:r w:rsidRPr="00EB72E5">
              <w:rPr>
                <w:color w:val="000000" w:themeColor="text1"/>
                <w:lang w:val="cs-CZ"/>
              </w:rPr>
              <w:t>States</w:t>
            </w:r>
            <w:proofErr w:type="spellEnd"/>
            <w:r w:rsidRPr="00EB72E5">
              <w:rPr>
                <w:color w:val="000000" w:themeColor="text1"/>
                <w:lang w:val="cs-CZ"/>
              </w:rPr>
              <w:t xml:space="preserve"> </w:t>
            </w:r>
            <w:proofErr w:type="spellStart"/>
            <w:r w:rsidRPr="00EB72E5">
              <w:rPr>
                <w:color w:val="000000" w:themeColor="text1"/>
                <w:lang w:val="cs-CZ"/>
              </w:rPr>
              <w:t>National</w:t>
            </w:r>
            <w:proofErr w:type="spellEnd"/>
            <w:r w:rsidRPr="00EB72E5">
              <w:rPr>
                <w:color w:val="000000" w:themeColor="text1"/>
                <w:lang w:val="cs-CZ"/>
              </w:rPr>
              <w:t xml:space="preserve"> </w:t>
            </w:r>
            <w:proofErr w:type="spellStart"/>
            <w:r w:rsidRPr="00EB72E5">
              <w:rPr>
                <w:color w:val="000000" w:themeColor="text1"/>
                <w:lang w:val="cs-CZ"/>
              </w:rPr>
              <w:t>Institutes</w:t>
            </w:r>
            <w:proofErr w:type="spellEnd"/>
            <w:r w:rsidRPr="00EB72E5">
              <w:rPr>
                <w:color w:val="000000" w:themeColor="text1"/>
                <w:lang w:val="cs-CZ"/>
              </w:rPr>
              <w:t xml:space="preserve"> of </w:t>
            </w:r>
            <w:proofErr w:type="spellStart"/>
            <w:r w:rsidRPr="00EB72E5">
              <w:rPr>
                <w:color w:val="000000" w:themeColor="text1"/>
                <w:lang w:val="cs-CZ"/>
              </w:rPr>
              <w:t>Health</w:t>
            </w:r>
            <w:proofErr w:type="spellEnd"/>
            <w:r w:rsidRPr="00EB72E5">
              <w:rPr>
                <w:color w:val="000000" w:themeColor="text1"/>
                <w:lang w:val="cs-CZ"/>
              </w:rPr>
              <w:t xml:space="preserve"> </w:t>
            </w:r>
            <w:proofErr w:type="spellStart"/>
            <w:r w:rsidRPr="00EB72E5">
              <w:rPr>
                <w:color w:val="000000" w:themeColor="text1"/>
                <w:lang w:val="cs-CZ"/>
              </w:rPr>
              <w:t>Clinical</w:t>
            </w:r>
            <w:proofErr w:type="spellEnd"/>
            <w:r w:rsidRPr="00EB72E5">
              <w:rPr>
                <w:color w:val="000000" w:themeColor="text1"/>
                <w:lang w:val="cs-CZ"/>
              </w:rPr>
              <w:t xml:space="preserve"> </w:t>
            </w:r>
            <w:proofErr w:type="spellStart"/>
            <w:r w:rsidRPr="00EB72E5">
              <w:rPr>
                <w:color w:val="000000" w:themeColor="text1"/>
                <w:lang w:val="cs-CZ"/>
              </w:rPr>
              <w:t>Trials</w:t>
            </w:r>
            <w:proofErr w:type="spellEnd"/>
            <w:r w:rsidRPr="00EB72E5">
              <w:rPr>
                <w:color w:val="000000" w:themeColor="text1"/>
                <w:lang w:val="cs-CZ"/>
              </w:rPr>
              <w:t xml:space="preserve"> Data Bank), do jiných veřejně dostupných registrů probíhajících klinických hodnocení nebo do jiných systémů či mechanismů zajišťujících nábor subjektů hodnocení.</w:t>
            </w:r>
            <w:r w:rsidR="002C0FCD" w:rsidRPr="00EB72E5">
              <w:rPr>
                <w:color w:val="000000" w:themeColor="text1"/>
                <w:lang w:val="cs-CZ"/>
              </w:rPr>
              <w:t xml:space="preserve"> </w:t>
            </w:r>
            <w:r w:rsidRPr="00EB72E5">
              <w:rPr>
                <w:color w:val="000000" w:themeColor="text1"/>
                <w:lang w:val="cs-CZ"/>
              </w:rPr>
              <w:t xml:space="preserve">Společnost Pfizer jinak nepoužije jméno hlavního zkoušejícího, název zdravotnického zařízení ani jméno žádného ze zaměstnanců či </w:t>
            </w:r>
            <w:r w:rsidRPr="00EB72E5">
              <w:rPr>
                <w:color w:val="000000" w:themeColor="text1"/>
                <w:lang w:val="cs-CZ"/>
              </w:rPr>
              <w:lastRenderedPageBreak/>
              <w:t>subdodavatelů zdravotnického zařízení</w:t>
            </w:r>
            <w:r w:rsidR="002C0FCD" w:rsidRPr="00EB72E5">
              <w:rPr>
                <w:color w:val="000000" w:themeColor="text1"/>
                <w:lang w:val="cs-CZ"/>
              </w:rPr>
              <w:t xml:space="preserve"> a </w:t>
            </w:r>
            <w:r w:rsidRPr="00EB72E5">
              <w:rPr>
                <w:color w:val="000000" w:themeColor="text1"/>
                <w:lang w:val="cs-CZ"/>
              </w:rPr>
              <w:t>hlavní zkoušející ani zdravotnické zařízení nepoužijí název společnosti Pfizer ani jméno žádného</w:t>
            </w:r>
            <w:r w:rsidR="002C0FCD" w:rsidRPr="00EB72E5">
              <w:rPr>
                <w:color w:val="000000" w:themeColor="text1"/>
                <w:lang w:val="cs-CZ"/>
              </w:rPr>
              <w:t xml:space="preserve"> z </w:t>
            </w:r>
            <w:r w:rsidRPr="00EB72E5">
              <w:rPr>
                <w:color w:val="000000" w:themeColor="text1"/>
                <w:lang w:val="cs-CZ"/>
              </w:rPr>
              <w:t>jejích zaměstnanců či subdodavatelů pro propagační nebo reklamní účely bez písemného souhlasu strany, která má být jmenována.</w:t>
            </w:r>
            <w:r w:rsidR="002C0FCD" w:rsidRPr="00EB72E5">
              <w:rPr>
                <w:color w:val="000000" w:themeColor="text1"/>
                <w:lang w:val="cs-CZ"/>
              </w:rPr>
              <w:t xml:space="preserve"> </w:t>
            </w:r>
          </w:p>
        </w:tc>
      </w:tr>
      <w:tr w:rsidR="00A17D88" w:rsidRPr="000138B0" w14:paraId="33220F99" w14:textId="40A5750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ACC8549" w14:textId="77777777" w:rsidR="00B33AE7" w:rsidRPr="00EB72E5" w:rsidRDefault="00B33AE7" w:rsidP="00B33AE7">
            <w:pPr>
              <w:widowControl w:val="0"/>
              <w:ind w:left="1440" w:hanging="720"/>
              <w:rPr>
                <w:color w:val="000000" w:themeColor="text1"/>
                <w:lang w:val="cs"/>
              </w:rPr>
            </w:pPr>
          </w:p>
        </w:tc>
        <w:tc>
          <w:tcPr>
            <w:tcW w:w="4534" w:type="dxa"/>
            <w:tcBorders>
              <w:top w:val="nil"/>
              <w:left w:val="nil"/>
              <w:bottom w:val="nil"/>
              <w:right w:val="nil"/>
            </w:tcBorders>
          </w:tcPr>
          <w:p w14:paraId="26878043" w14:textId="77777777" w:rsidR="00B33AE7" w:rsidRPr="00EB72E5" w:rsidRDefault="00B33AE7" w:rsidP="00B33AE7">
            <w:pPr>
              <w:widowControl w:val="0"/>
              <w:ind w:left="1440" w:hanging="720"/>
              <w:rPr>
                <w:color w:val="000000" w:themeColor="text1"/>
                <w:lang w:val="cs-CZ"/>
              </w:rPr>
            </w:pPr>
          </w:p>
        </w:tc>
      </w:tr>
      <w:tr w:rsidR="00A17D88" w:rsidRPr="000138B0" w14:paraId="3E440346" w14:textId="7454D3D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CBD1E66" w14:textId="161E1FCC" w:rsidR="00B33AE7" w:rsidRPr="00EB72E5" w:rsidRDefault="00B33AE7" w:rsidP="00B33AE7">
            <w:pPr>
              <w:widowControl w:val="0"/>
              <w:ind w:left="1440" w:hanging="720"/>
              <w:rPr>
                <w:color w:val="000000" w:themeColor="text1"/>
              </w:rPr>
            </w:pPr>
            <w:r w:rsidRPr="00EB72E5">
              <w:rPr>
                <w:color w:val="000000" w:themeColor="text1"/>
              </w:rPr>
              <w:t>19.4</w:t>
            </w:r>
            <w:r w:rsidRPr="00EB72E5">
              <w:rPr>
                <w:color w:val="000000" w:themeColor="text1"/>
              </w:rPr>
              <w:tab/>
            </w:r>
            <w:r w:rsidRPr="00EB72E5">
              <w:rPr>
                <w:color w:val="000000" w:themeColor="text1"/>
                <w:u w:val="single"/>
              </w:rPr>
              <w:t>SUSARs</w:t>
            </w:r>
            <w:r w:rsidRPr="00EB72E5">
              <w:rPr>
                <w:color w:val="000000" w:themeColor="text1"/>
              </w:rPr>
              <w:t>.</w:t>
            </w:r>
            <w:r w:rsidR="002C0FCD" w:rsidRPr="00EB72E5">
              <w:rPr>
                <w:color w:val="000000" w:themeColor="text1"/>
              </w:rPr>
              <w:t xml:space="preserve"> </w:t>
            </w:r>
            <w:r w:rsidRPr="00EB72E5">
              <w:rPr>
                <w:color w:val="000000" w:themeColor="text1"/>
              </w:rPr>
              <w:t>Pursuant to</w:t>
            </w:r>
            <w:r w:rsidR="002C0FCD" w:rsidRPr="00EB72E5">
              <w:rPr>
                <w:color w:val="000000" w:themeColor="text1"/>
              </w:rPr>
              <w:t xml:space="preserve"> a </w:t>
            </w:r>
            <w:r w:rsidRPr="00EB72E5">
              <w:rPr>
                <w:color w:val="000000" w:themeColor="text1"/>
              </w:rPr>
              <w:t>sponsor’s safety reporting obligations under 21 CFR 312.32(c)(1), Pfizer will report to the Principal Investigator all Serious Unexpected Suspected Adverse Reactions (“</w:t>
            </w:r>
            <w:r w:rsidRPr="00EB72E5">
              <w:rPr>
                <w:b/>
                <w:color w:val="000000" w:themeColor="text1"/>
              </w:rPr>
              <w:t>SUSARs</w:t>
            </w:r>
            <w:r w:rsidRPr="00EB72E5">
              <w:rPr>
                <w:color w:val="000000" w:themeColor="text1"/>
              </w:rPr>
              <w:t>”).</w:t>
            </w:r>
            <w:r w:rsidR="002C0FCD" w:rsidRPr="00EB72E5">
              <w:rPr>
                <w:color w:val="000000" w:themeColor="text1"/>
              </w:rPr>
              <w:t xml:space="preserve"> </w:t>
            </w:r>
            <w:r w:rsidRPr="00EB72E5">
              <w:rPr>
                <w:color w:val="000000" w:themeColor="text1"/>
              </w:rPr>
              <w:t>Principal Investigator will receive and review SUSAR reports and if appropriate according to local requirements.</w:t>
            </w:r>
            <w:r w:rsidR="002C0FCD" w:rsidRPr="00EB72E5">
              <w:rPr>
                <w:color w:val="000000" w:themeColor="text1"/>
              </w:rPr>
              <w:t xml:space="preserve"> </w:t>
            </w:r>
            <w:r w:rsidRPr="00EB72E5">
              <w:rPr>
                <w:color w:val="000000" w:themeColor="text1"/>
              </w:rPr>
              <w:t>Pfizer shall report to the responsible IRB/IEC any SUSARs for the Investigational Drug in the given Clinical Trial taking place in the territory of the Czech Republic.</w:t>
            </w:r>
            <w:r w:rsidR="002C0FCD" w:rsidRPr="00EB72E5">
              <w:rPr>
                <w:color w:val="000000" w:themeColor="text1"/>
              </w:rPr>
              <w:t xml:space="preserve"> </w:t>
            </w:r>
            <w:r w:rsidRPr="00EB72E5">
              <w:rPr>
                <w:color w:val="000000" w:themeColor="text1"/>
              </w:rPr>
              <w:t>Institution will retain SUSAR reports consistent with Section 11.3 of this Agreement.</w:t>
            </w:r>
          </w:p>
        </w:tc>
        <w:tc>
          <w:tcPr>
            <w:tcW w:w="4534" w:type="dxa"/>
            <w:tcBorders>
              <w:top w:val="nil"/>
              <w:left w:val="nil"/>
              <w:bottom w:val="nil"/>
              <w:right w:val="nil"/>
            </w:tcBorders>
          </w:tcPr>
          <w:p w14:paraId="754F7236" w14:textId="7098C771" w:rsidR="00B33AE7" w:rsidRPr="00EB72E5" w:rsidRDefault="00B33AE7" w:rsidP="00B33AE7">
            <w:pPr>
              <w:widowControl w:val="0"/>
              <w:ind w:left="1440" w:hanging="720"/>
              <w:rPr>
                <w:color w:val="000000" w:themeColor="text1"/>
                <w:lang w:val="cs-CZ"/>
              </w:rPr>
            </w:pPr>
            <w:r w:rsidRPr="00EB72E5">
              <w:rPr>
                <w:color w:val="000000" w:themeColor="text1"/>
                <w:lang w:val="cs-CZ"/>
              </w:rPr>
              <w:t>19.4</w:t>
            </w:r>
            <w:r w:rsidRPr="00EB72E5">
              <w:rPr>
                <w:color w:val="000000" w:themeColor="text1"/>
                <w:lang w:val="cs-CZ"/>
              </w:rPr>
              <w:tab/>
            </w:r>
            <w:r w:rsidRPr="00EB72E5">
              <w:rPr>
                <w:color w:val="000000" w:themeColor="text1"/>
                <w:u w:val="single"/>
                <w:lang w:val="cs-CZ"/>
              </w:rPr>
              <w:t>Hlášení SUSAR</w:t>
            </w:r>
            <w:r w:rsidRPr="00EB72E5">
              <w:rPr>
                <w:color w:val="000000" w:themeColor="text1"/>
                <w:lang w:val="cs-CZ"/>
              </w:rPr>
              <w:t>.</w:t>
            </w:r>
            <w:r w:rsidR="002C0FCD" w:rsidRPr="00EB72E5">
              <w:rPr>
                <w:color w:val="000000" w:themeColor="text1"/>
                <w:lang w:val="cs-CZ"/>
              </w:rPr>
              <w:t xml:space="preserve"> V </w:t>
            </w:r>
            <w:r w:rsidRPr="00EB72E5">
              <w:rPr>
                <w:color w:val="000000" w:themeColor="text1"/>
                <w:lang w:val="cs-CZ"/>
              </w:rPr>
              <w:t>souladu</w:t>
            </w:r>
            <w:r w:rsidR="002C0FCD" w:rsidRPr="00EB72E5">
              <w:rPr>
                <w:color w:val="000000" w:themeColor="text1"/>
                <w:lang w:val="cs-CZ"/>
              </w:rPr>
              <w:t xml:space="preserve"> s </w:t>
            </w:r>
            <w:r w:rsidRPr="00EB72E5">
              <w:rPr>
                <w:color w:val="000000" w:themeColor="text1"/>
                <w:lang w:val="cs-CZ"/>
              </w:rPr>
              <w:t>povinností zadavatele podávat hlášení</w:t>
            </w:r>
            <w:r w:rsidR="002C0FCD" w:rsidRPr="00EB72E5">
              <w:rPr>
                <w:color w:val="000000" w:themeColor="text1"/>
                <w:lang w:val="cs-CZ"/>
              </w:rPr>
              <w:t xml:space="preserve"> o </w:t>
            </w:r>
            <w:r w:rsidRPr="00EB72E5">
              <w:rPr>
                <w:color w:val="000000" w:themeColor="text1"/>
                <w:lang w:val="cs-CZ"/>
              </w:rPr>
              <w:t>bezpečnosti podle 21 CFR 312.32(c)(1) bude společnost Pfizer hlásit hlavnímu zkoušejícímu všechna podezření na závažné neočekávané nežádoucí účinky (</w:t>
            </w:r>
            <w:proofErr w:type="spellStart"/>
            <w:r w:rsidRPr="00EB72E5">
              <w:rPr>
                <w:color w:val="000000" w:themeColor="text1"/>
                <w:lang w:val="cs-CZ"/>
              </w:rPr>
              <w:t>Serious</w:t>
            </w:r>
            <w:proofErr w:type="spellEnd"/>
            <w:r w:rsidRPr="00EB72E5">
              <w:rPr>
                <w:color w:val="000000" w:themeColor="text1"/>
                <w:lang w:val="cs-CZ"/>
              </w:rPr>
              <w:t xml:space="preserve"> </w:t>
            </w:r>
            <w:proofErr w:type="spellStart"/>
            <w:r w:rsidRPr="00EB72E5">
              <w:rPr>
                <w:color w:val="000000" w:themeColor="text1"/>
                <w:lang w:val="cs-CZ"/>
              </w:rPr>
              <w:t>Unexpected</w:t>
            </w:r>
            <w:proofErr w:type="spellEnd"/>
            <w:r w:rsidRPr="00EB72E5">
              <w:rPr>
                <w:color w:val="000000" w:themeColor="text1"/>
                <w:lang w:val="cs-CZ"/>
              </w:rPr>
              <w:t xml:space="preserve"> Suspected </w:t>
            </w:r>
            <w:proofErr w:type="spellStart"/>
            <w:r w:rsidRPr="00EB72E5">
              <w:rPr>
                <w:color w:val="000000" w:themeColor="text1"/>
                <w:lang w:val="cs-CZ"/>
              </w:rPr>
              <w:t>Adverse</w:t>
            </w:r>
            <w:proofErr w:type="spellEnd"/>
            <w:r w:rsidRPr="00EB72E5">
              <w:rPr>
                <w:color w:val="000000" w:themeColor="text1"/>
                <w:lang w:val="cs-CZ"/>
              </w:rPr>
              <w:t xml:space="preserve"> </w:t>
            </w:r>
            <w:proofErr w:type="spellStart"/>
            <w:r w:rsidRPr="00EB72E5">
              <w:rPr>
                <w:color w:val="000000" w:themeColor="text1"/>
                <w:lang w:val="cs-CZ"/>
              </w:rPr>
              <w:t>Reactions</w:t>
            </w:r>
            <w:proofErr w:type="spellEnd"/>
            <w:r w:rsidRPr="00EB72E5">
              <w:rPr>
                <w:color w:val="000000" w:themeColor="text1"/>
                <w:lang w:val="cs-CZ"/>
              </w:rPr>
              <w:t>, „</w:t>
            </w:r>
            <w:r w:rsidRPr="00EB72E5">
              <w:rPr>
                <w:b/>
                <w:bCs/>
                <w:color w:val="000000" w:themeColor="text1"/>
                <w:lang w:val="cs-CZ"/>
              </w:rPr>
              <w:t>SUSAR</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Hlavní zkoušející obdrží hlášení SUSAR</w:t>
            </w:r>
            <w:r w:rsidR="002C0FCD" w:rsidRPr="00EB72E5">
              <w:rPr>
                <w:color w:val="000000" w:themeColor="text1"/>
                <w:lang w:val="cs-CZ"/>
              </w:rPr>
              <w:t xml:space="preserve"> a </w:t>
            </w:r>
            <w:r w:rsidRPr="00EB72E5">
              <w:rPr>
                <w:color w:val="000000" w:themeColor="text1"/>
                <w:lang w:val="cs-CZ"/>
              </w:rPr>
              <w:t>v příslušných případech je ověří</w:t>
            </w:r>
            <w:r w:rsidR="002C0FCD" w:rsidRPr="00EB72E5">
              <w:rPr>
                <w:color w:val="000000" w:themeColor="text1"/>
                <w:lang w:val="cs-CZ"/>
              </w:rPr>
              <w:t xml:space="preserve"> v </w:t>
            </w:r>
            <w:r w:rsidRPr="00EB72E5">
              <w:rPr>
                <w:color w:val="000000" w:themeColor="text1"/>
                <w:lang w:val="cs-CZ"/>
              </w:rPr>
              <w:t>souladu</w:t>
            </w:r>
            <w:r w:rsidR="002C0FCD" w:rsidRPr="00EB72E5">
              <w:rPr>
                <w:color w:val="000000" w:themeColor="text1"/>
                <w:lang w:val="cs-CZ"/>
              </w:rPr>
              <w:t xml:space="preserve"> s </w:t>
            </w:r>
            <w:r w:rsidRPr="00EB72E5">
              <w:rPr>
                <w:color w:val="000000" w:themeColor="text1"/>
                <w:lang w:val="cs-CZ"/>
              </w:rPr>
              <w:t>místními požadavky.</w:t>
            </w:r>
            <w:r w:rsidR="002C0FCD" w:rsidRPr="00EB72E5">
              <w:rPr>
                <w:color w:val="000000" w:themeColor="text1"/>
                <w:lang w:val="cs-CZ"/>
              </w:rPr>
              <w:t xml:space="preserve"> </w:t>
            </w:r>
            <w:r w:rsidRPr="00EB72E5">
              <w:rPr>
                <w:color w:val="000000" w:themeColor="text1"/>
                <w:lang w:val="cs-CZ"/>
              </w:rPr>
              <w:t>Společnost Pfizer bude hlásit odpovědné IRB/NEK podezření na závažné neočekávané nežádoucí účinky hodnoceného léčiva</w:t>
            </w:r>
            <w:r w:rsidR="002C0FCD" w:rsidRPr="00EB72E5">
              <w:rPr>
                <w:color w:val="000000" w:themeColor="text1"/>
                <w:lang w:val="cs-CZ"/>
              </w:rPr>
              <w:t xml:space="preserve"> v </w:t>
            </w:r>
            <w:r w:rsidRPr="00EB72E5">
              <w:rPr>
                <w:color w:val="000000" w:themeColor="text1"/>
                <w:lang w:val="cs-CZ"/>
              </w:rPr>
              <w:t>dané klinické studii,</w:t>
            </w:r>
            <w:r w:rsidR="002C0FCD" w:rsidRPr="00EB72E5">
              <w:rPr>
                <w:color w:val="000000" w:themeColor="text1"/>
                <w:lang w:val="cs-CZ"/>
              </w:rPr>
              <w:t xml:space="preserve"> k </w:t>
            </w:r>
            <w:r w:rsidRPr="00EB72E5">
              <w:rPr>
                <w:color w:val="000000" w:themeColor="text1"/>
                <w:lang w:val="cs-CZ"/>
              </w:rPr>
              <w:t>nimž došlo na území České republiky.</w:t>
            </w:r>
            <w:r w:rsidR="002C0FCD" w:rsidRPr="00EB72E5">
              <w:rPr>
                <w:color w:val="000000" w:themeColor="text1"/>
                <w:lang w:val="cs-CZ"/>
              </w:rPr>
              <w:t xml:space="preserve"> </w:t>
            </w:r>
            <w:r w:rsidRPr="00EB72E5">
              <w:rPr>
                <w:color w:val="000000" w:themeColor="text1"/>
                <w:lang w:val="cs-CZ"/>
              </w:rPr>
              <w:t>Zdravotnické zařízení uchová hlášení SUSAR</w:t>
            </w:r>
            <w:r w:rsidR="002C0FCD" w:rsidRPr="00EB72E5">
              <w:rPr>
                <w:color w:val="000000" w:themeColor="text1"/>
                <w:lang w:val="cs-CZ"/>
              </w:rPr>
              <w:t xml:space="preserve"> v </w:t>
            </w:r>
            <w:r w:rsidRPr="00EB72E5">
              <w:rPr>
                <w:color w:val="000000" w:themeColor="text1"/>
                <w:lang w:val="cs-CZ"/>
              </w:rPr>
              <w:t>souladu se článkem 11.3 této smlouvy.</w:t>
            </w:r>
          </w:p>
        </w:tc>
      </w:tr>
      <w:tr w:rsidR="00A17D88" w:rsidRPr="000138B0" w14:paraId="410A93E0" w14:textId="759072A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23E7490" w14:textId="77777777" w:rsidR="00B33AE7" w:rsidRPr="00EB72E5" w:rsidRDefault="00B33AE7" w:rsidP="00B33AE7">
            <w:pPr>
              <w:widowControl w:val="0"/>
              <w:ind w:left="1440" w:hanging="720"/>
              <w:rPr>
                <w:color w:val="000000" w:themeColor="text1"/>
                <w:lang w:val="cs"/>
              </w:rPr>
            </w:pPr>
          </w:p>
        </w:tc>
        <w:tc>
          <w:tcPr>
            <w:tcW w:w="4534" w:type="dxa"/>
            <w:tcBorders>
              <w:top w:val="nil"/>
              <w:left w:val="nil"/>
              <w:bottom w:val="nil"/>
              <w:right w:val="nil"/>
            </w:tcBorders>
          </w:tcPr>
          <w:p w14:paraId="418C3808" w14:textId="77777777" w:rsidR="00B33AE7" w:rsidRPr="00EB72E5" w:rsidRDefault="00B33AE7" w:rsidP="00B33AE7">
            <w:pPr>
              <w:widowControl w:val="0"/>
              <w:ind w:left="1440" w:hanging="720"/>
              <w:rPr>
                <w:color w:val="000000" w:themeColor="text1"/>
                <w:lang w:val="cs-CZ"/>
              </w:rPr>
            </w:pPr>
          </w:p>
        </w:tc>
      </w:tr>
      <w:tr w:rsidR="00A17D88" w:rsidRPr="00EB72E5" w14:paraId="6B749BFA" w14:textId="3680CCC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DD7D0DD" w14:textId="73EF2204" w:rsidR="00B33AE7" w:rsidRPr="00EB72E5" w:rsidRDefault="00B33AE7" w:rsidP="00B33AE7">
            <w:pPr>
              <w:widowControl w:val="0"/>
              <w:tabs>
                <w:tab w:val="left" w:pos="1440"/>
              </w:tabs>
              <w:ind w:left="1440" w:hanging="720"/>
              <w:rPr>
                <w:color w:val="000000" w:themeColor="text1"/>
              </w:rPr>
            </w:pPr>
            <w:r w:rsidRPr="00EB72E5">
              <w:rPr>
                <w:color w:val="000000" w:themeColor="text1"/>
              </w:rPr>
              <w:t>19.5</w:t>
            </w:r>
            <w:r w:rsidRPr="00EB72E5">
              <w:rPr>
                <w:color w:val="000000" w:themeColor="text1"/>
              </w:rPr>
              <w:tab/>
            </w:r>
            <w:r w:rsidRPr="00EB72E5">
              <w:rPr>
                <w:color w:val="000000" w:themeColor="text1"/>
                <w:u w:val="single"/>
              </w:rPr>
              <w:t>Relationship of the Parties</w:t>
            </w:r>
            <w:r w:rsidRPr="00EB72E5">
              <w:rPr>
                <w:color w:val="000000" w:themeColor="text1"/>
              </w:rPr>
              <w:t>.</w:t>
            </w:r>
            <w:r w:rsidR="002C0FCD" w:rsidRPr="00EB72E5">
              <w:rPr>
                <w:color w:val="000000" w:themeColor="text1"/>
              </w:rPr>
              <w:t xml:space="preserve"> </w:t>
            </w:r>
            <w:r w:rsidRPr="00EB72E5">
              <w:rPr>
                <w:color w:val="000000" w:themeColor="text1"/>
              </w:rPr>
              <w:t>The relationship of Principal Investigator and Institution to Pfizer is one of independent contractors and not one of partnership, agents and principal, employees and employer, joint venture, or otherwise.</w:t>
            </w:r>
          </w:p>
        </w:tc>
        <w:tc>
          <w:tcPr>
            <w:tcW w:w="4534" w:type="dxa"/>
            <w:tcBorders>
              <w:top w:val="nil"/>
              <w:left w:val="nil"/>
              <w:bottom w:val="nil"/>
              <w:right w:val="nil"/>
            </w:tcBorders>
          </w:tcPr>
          <w:p w14:paraId="063DA0C1" w14:textId="2CA5D8F2"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19.5</w:t>
            </w:r>
            <w:r w:rsidRPr="00EB72E5">
              <w:rPr>
                <w:color w:val="000000" w:themeColor="text1"/>
                <w:lang w:val="cs-CZ"/>
              </w:rPr>
              <w:tab/>
            </w:r>
            <w:r w:rsidRPr="00EB72E5">
              <w:rPr>
                <w:color w:val="000000" w:themeColor="text1"/>
                <w:u w:val="single"/>
                <w:lang w:val="cs-CZ"/>
              </w:rPr>
              <w:t>Vztah smluvních stran</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Vztah hlavního zkoušejícího</w:t>
            </w:r>
            <w:r w:rsidR="002C0FCD" w:rsidRPr="00EB72E5">
              <w:rPr>
                <w:color w:val="000000" w:themeColor="text1"/>
                <w:lang w:val="cs-CZ"/>
              </w:rPr>
              <w:t xml:space="preserve"> a </w:t>
            </w:r>
            <w:r w:rsidRPr="00EB72E5">
              <w:rPr>
                <w:color w:val="000000" w:themeColor="text1"/>
                <w:lang w:val="cs-CZ"/>
              </w:rPr>
              <w:t>zdravotnického zařízení vůči společnosti Pfizer je vztahem nezávislých smluvních dodavatelů</w:t>
            </w:r>
            <w:r w:rsidR="002C0FCD" w:rsidRPr="00EB72E5">
              <w:rPr>
                <w:color w:val="000000" w:themeColor="text1"/>
                <w:lang w:val="cs-CZ"/>
              </w:rPr>
              <w:t xml:space="preserve"> a </w:t>
            </w:r>
            <w:r w:rsidRPr="00EB72E5">
              <w:rPr>
                <w:color w:val="000000" w:themeColor="text1"/>
                <w:lang w:val="cs-CZ"/>
              </w:rPr>
              <w:t>nikoli partnerství</w:t>
            </w:r>
            <w:r w:rsidR="002C0FCD" w:rsidRPr="00EB72E5">
              <w:rPr>
                <w:color w:val="000000" w:themeColor="text1"/>
                <w:lang w:val="cs-CZ"/>
              </w:rPr>
              <w:t xml:space="preserve"> a </w:t>
            </w:r>
            <w:r w:rsidRPr="00EB72E5">
              <w:rPr>
                <w:color w:val="000000" w:themeColor="text1"/>
                <w:lang w:val="cs-CZ"/>
              </w:rPr>
              <w:t>nejedná se ani</w:t>
            </w:r>
            <w:r w:rsidR="002C0FCD" w:rsidRPr="00EB72E5">
              <w:rPr>
                <w:color w:val="000000" w:themeColor="text1"/>
                <w:lang w:val="cs-CZ"/>
              </w:rPr>
              <w:t xml:space="preserve"> o </w:t>
            </w:r>
            <w:r w:rsidRPr="00EB72E5">
              <w:rPr>
                <w:color w:val="000000" w:themeColor="text1"/>
                <w:lang w:val="cs-CZ"/>
              </w:rPr>
              <w:t>vztah zmocnitele</w:t>
            </w:r>
            <w:r w:rsidR="002C0FCD" w:rsidRPr="00EB72E5">
              <w:rPr>
                <w:color w:val="000000" w:themeColor="text1"/>
                <w:lang w:val="cs-CZ"/>
              </w:rPr>
              <w:t xml:space="preserve"> a </w:t>
            </w:r>
            <w:r w:rsidRPr="00EB72E5">
              <w:rPr>
                <w:color w:val="000000" w:themeColor="text1"/>
                <w:lang w:val="cs-CZ"/>
              </w:rPr>
              <w:t>zmocněnců, zaměstnanců</w:t>
            </w:r>
            <w:r w:rsidR="002C0FCD" w:rsidRPr="00EB72E5">
              <w:rPr>
                <w:color w:val="000000" w:themeColor="text1"/>
                <w:lang w:val="cs-CZ"/>
              </w:rPr>
              <w:t xml:space="preserve"> </w:t>
            </w:r>
            <w:r w:rsidR="002C0FCD" w:rsidRPr="00EB72E5">
              <w:rPr>
                <w:color w:val="000000" w:themeColor="text1"/>
                <w:lang w:val="cs-CZ"/>
              </w:rPr>
              <w:lastRenderedPageBreak/>
              <w:t>a </w:t>
            </w:r>
            <w:r w:rsidRPr="00EB72E5">
              <w:rPr>
                <w:color w:val="000000" w:themeColor="text1"/>
                <w:lang w:val="cs-CZ"/>
              </w:rPr>
              <w:t>zaměstnavatele, společný podnik ani jiný vztah.</w:t>
            </w:r>
          </w:p>
        </w:tc>
      </w:tr>
      <w:tr w:rsidR="00A17D88" w:rsidRPr="00EB72E5" w14:paraId="1396AB1A" w14:textId="3C8B6E7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390C306" w14:textId="77777777" w:rsidR="00B33AE7" w:rsidRPr="00EB72E5" w:rsidRDefault="00B33AE7" w:rsidP="00B33AE7">
            <w:pPr>
              <w:widowControl w:val="0"/>
              <w:tabs>
                <w:tab w:val="left" w:pos="1440"/>
              </w:tabs>
              <w:ind w:left="1440" w:hanging="720"/>
              <w:rPr>
                <w:color w:val="000000" w:themeColor="text1"/>
              </w:rPr>
            </w:pPr>
          </w:p>
        </w:tc>
        <w:tc>
          <w:tcPr>
            <w:tcW w:w="4534" w:type="dxa"/>
            <w:tcBorders>
              <w:top w:val="nil"/>
              <w:left w:val="nil"/>
              <w:bottom w:val="nil"/>
              <w:right w:val="nil"/>
            </w:tcBorders>
          </w:tcPr>
          <w:p w14:paraId="4C19884C" w14:textId="77777777" w:rsidR="00B33AE7" w:rsidRPr="00EB72E5" w:rsidRDefault="00B33AE7" w:rsidP="00B33AE7">
            <w:pPr>
              <w:widowControl w:val="0"/>
              <w:tabs>
                <w:tab w:val="left" w:pos="1440"/>
              </w:tabs>
              <w:ind w:left="1440" w:hanging="720"/>
              <w:rPr>
                <w:color w:val="000000" w:themeColor="text1"/>
                <w:lang w:val="cs-CZ"/>
              </w:rPr>
            </w:pPr>
          </w:p>
        </w:tc>
      </w:tr>
      <w:tr w:rsidR="00A17D88" w:rsidRPr="00EB72E5" w14:paraId="1C048B5F" w14:textId="4F01371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62EC9E8" w14:textId="41D373DD" w:rsidR="00B33AE7" w:rsidRPr="00EB72E5" w:rsidRDefault="00B33AE7" w:rsidP="00B33AE7">
            <w:pPr>
              <w:widowControl w:val="0"/>
              <w:tabs>
                <w:tab w:val="left" w:pos="1440"/>
              </w:tabs>
              <w:ind w:left="1440" w:hanging="720"/>
              <w:rPr>
                <w:color w:val="000000" w:themeColor="text1"/>
              </w:rPr>
            </w:pPr>
            <w:r w:rsidRPr="00EB72E5">
              <w:rPr>
                <w:color w:val="000000" w:themeColor="text1"/>
              </w:rPr>
              <w:t>19.6</w:t>
            </w:r>
            <w:r w:rsidRPr="00EB72E5">
              <w:rPr>
                <w:color w:val="000000" w:themeColor="text1"/>
              </w:rPr>
              <w:tab/>
            </w:r>
            <w:r w:rsidRPr="00EB72E5">
              <w:rPr>
                <w:color w:val="000000" w:themeColor="text1"/>
                <w:u w:val="single"/>
              </w:rPr>
              <w:t>Modification</w:t>
            </w:r>
            <w:r w:rsidRPr="00EB72E5">
              <w:rPr>
                <w:color w:val="000000" w:themeColor="text1"/>
              </w:rPr>
              <w:t>.</w:t>
            </w:r>
            <w:r w:rsidR="002C0FCD" w:rsidRPr="00EB72E5">
              <w:rPr>
                <w:color w:val="000000" w:themeColor="text1"/>
              </w:rPr>
              <w:t xml:space="preserve"> </w:t>
            </w:r>
            <w:r w:rsidRPr="00EB72E5">
              <w:rPr>
                <w:color w:val="000000" w:themeColor="text1"/>
              </w:rPr>
              <w:t xml:space="preserve">Any modification to this Agreement must be in writing, signed by the parties, and identified as an Amendment, except for certain mutually agreeable changes in the Study budget as identified in Attachment A. </w:t>
            </w:r>
          </w:p>
        </w:tc>
        <w:tc>
          <w:tcPr>
            <w:tcW w:w="4534" w:type="dxa"/>
            <w:tcBorders>
              <w:top w:val="nil"/>
              <w:left w:val="nil"/>
              <w:bottom w:val="nil"/>
              <w:right w:val="nil"/>
            </w:tcBorders>
          </w:tcPr>
          <w:p w14:paraId="7CAB42B2" w14:textId="6358F7DA"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19.6</w:t>
            </w:r>
            <w:r w:rsidRPr="00EB72E5">
              <w:rPr>
                <w:color w:val="000000" w:themeColor="text1"/>
                <w:lang w:val="cs-CZ"/>
              </w:rPr>
              <w:tab/>
            </w:r>
            <w:r w:rsidRPr="00EB72E5">
              <w:rPr>
                <w:color w:val="000000" w:themeColor="text1"/>
                <w:u w:val="single"/>
                <w:lang w:val="cs-CZ"/>
              </w:rPr>
              <w:t>Úpravy</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Jakákoli úprava této smlouvy musí být provedena písemně, podepsána smluvními stranami</w:t>
            </w:r>
            <w:r w:rsidR="002C0FCD" w:rsidRPr="00EB72E5">
              <w:rPr>
                <w:color w:val="000000" w:themeColor="text1"/>
                <w:lang w:val="cs-CZ"/>
              </w:rPr>
              <w:t xml:space="preserve"> a </w:t>
            </w:r>
            <w:r w:rsidRPr="00EB72E5">
              <w:rPr>
                <w:color w:val="000000" w:themeColor="text1"/>
                <w:lang w:val="cs-CZ"/>
              </w:rPr>
              <w:t>označena jako dodatek, kromě některých vzájemně dohodnutých změn rozpočtu studie</w:t>
            </w:r>
            <w:r w:rsidR="002C0FCD" w:rsidRPr="00EB72E5">
              <w:rPr>
                <w:color w:val="000000" w:themeColor="text1"/>
                <w:lang w:val="cs-CZ"/>
              </w:rPr>
              <w:t xml:space="preserve"> v </w:t>
            </w:r>
            <w:r w:rsidRPr="00EB72E5">
              <w:rPr>
                <w:color w:val="000000" w:themeColor="text1"/>
                <w:lang w:val="cs-CZ"/>
              </w:rPr>
              <w:t xml:space="preserve">příloze A. </w:t>
            </w:r>
          </w:p>
        </w:tc>
      </w:tr>
      <w:tr w:rsidR="00A17D88" w:rsidRPr="00EB72E5" w14:paraId="03D663E1" w14:textId="557DA32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56376ED" w14:textId="77777777" w:rsidR="00B33AE7" w:rsidRPr="00EB72E5" w:rsidRDefault="00B33AE7" w:rsidP="00B33AE7">
            <w:pPr>
              <w:widowControl w:val="0"/>
              <w:tabs>
                <w:tab w:val="left" w:pos="1440"/>
              </w:tabs>
              <w:rPr>
                <w:color w:val="000000" w:themeColor="text1"/>
              </w:rPr>
            </w:pPr>
          </w:p>
        </w:tc>
        <w:tc>
          <w:tcPr>
            <w:tcW w:w="4534" w:type="dxa"/>
            <w:tcBorders>
              <w:top w:val="nil"/>
              <w:left w:val="nil"/>
              <w:bottom w:val="nil"/>
              <w:right w:val="nil"/>
            </w:tcBorders>
          </w:tcPr>
          <w:p w14:paraId="4FE8E64F" w14:textId="77777777" w:rsidR="00B33AE7" w:rsidRPr="00EB72E5" w:rsidRDefault="00B33AE7" w:rsidP="00B33AE7">
            <w:pPr>
              <w:widowControl w:val="0"/>
              <w:tabs>
                <w:tab w:val="left" w:pos="1440"/>
              </w:tabs>
              <w:rPr>
                <w:color w:val="000000" w:themeColor="text1"/>
                <w:lang w:val="cs-CZ"/>
              </w:rPr>
            </w:pPr>
          </w:p>
        </w:tc>
      </w:tr>
      <w:tr w:rsidR="00A17D88" w:rsidRPr="000138B0" w14:paraId="03F4440A" w14:textId="09AE115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2C252EE" w14:textId="3CBD2299" w:rsidR="00B33AE7" w:rsidRPr="00EB72E5" w:rsidRDefault="00B33AE7" w:rsidP="00B33AE7">
            <w:pPr>
              <w:widowControl w:val="0"/>
              <w:tabs>
                <w:tab w:val="left" w:pos="1440"/>
              </w:tabs>
              <w:ind w:left="1440" w:hanging="720"/>
              <w:rPr>
                <w:color w:val="000000" w:themeColor="text1"/>
              </w:rPr>
            </w:pPr>
            <w:r w:rsidRPr="00EB72E5">
              <w:rPr>
                <w:color w:val="000000" w:themeColor="text1"/>
              </w:rPr>
              <w:t>19.7</w:t>
            </w:r>
            <w:r w:rsidRPr="00EB72E5">
              <w:rPr>
                <w:color w:val="000000" w:themeColor="text1"/>
              </w:rPr>
              <w:tab/>
            </w:r>
            <w:r w:rsidRPr="00EB72E5">
              <w:rPr>
                <w:color w:val="000000" w:themeColor="text1"/>
                <w:u w:val="single"/>
              </w:rPr>
              <w:t>No Waiver</w:t>
            </w:r>
            <w:r w:rsidRPr="00EB72E5">
              <w:rPr>
                <w:color w:val="000000" w:themeColor="text1"/>
              </w:rPr>
              <w:t>.</w:t>
            </w:r>
            <w:r w:rsidR="002C0FCD" w:rsidRPr="00EB72E5">
              <w:rPr>
                <w:color w:val="000000" w:themeColor="text1"/>
              </w:rPr>
              <w:t xml:space="preserve"> </w:t>
            </w:r>
            <w:r w:rsidRPr="00EB72E5">
              <w:rPr>
                <w:color w:val="000000" w:themeColor="text1"/>
              </w:rPr>
              <w:t>Failure to exert</w:t>
            </w:r>
            <w:r w:rsidR="002C0FCD" w:rsidRPr="00EB72E5">
              <w:rPr>
                <w:color w:val="000000" w:themeColor="text1"/>
              </w:rPr>
              <w:t xml:space="preserve"> a </w:t>
            </w:r>
            <w:r w:rsidRPr="00EB72E5">
              <w:rPr>
                <w:color w:val="000000" w:themeColor="text1"/>
              </w:rPr>
              <w:t>right under this Agreement does not constitute</w:t>
            </w:r>
            <w:r w:rsidR="002C0FCD" w:rsidRPr="00EB72E5">
              <w:rPr>
                <w:color w:val="000000" w:themeColor="text1"/>
              </w:rPr>
              <w:t xml:space="preserve"> a </w:t>
            </w:r>
            <w:r w:rsidRPr="00EB72E5">
              <w:rPr>
                <w:color w:val="000000" w:themeColor="text1"/>
              </w:rPr>
              <w:t>waiver of that right in the future.</w:t>
            </w:r>
            <w:r w:rsidR="002C0FCD" w:rsidRPr="00EB72E5">
              <w:rPr>
                <w:color w:val="000000" w:themeColor="text1"/>
              </w:rPr>
              <w:t xml:space="preserve"> </w:t>
            </w:r>
            <w:r w:rsidRPr="00EB72E5">
              <w:rPr>
                <w:color w:val="000000" w:themeColor="text1"/>
              </w:rPr>
              <w:t xml:space="preserve">No waiver of any right is effective unless in writing and signed by the party who waives the right. </w:t>
            </w:r>
          </w:p>
        </w:tc>
        <w:tc>
          <w:tcPr>
            <w:tcW w:w="4534" w:type="dxa"/>
            <w:tcBorders>
              <w:top w:val="nil"/>
              <w:left w:val="nil"/>
              <w:bottom w:val="nil"/>
              <w:right w:val="nil"/>
            </w:tcBorders>
          </w:tcPr>
          <w:p w14:paraId="75DC0E0B" w14:textId="11E3E189"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19.7</w:t>
            </w:r>
            <w:r w:rsidRPr="00EB72E5">
              <w:rPr>
                <w:color w:val="000000" w:themeColor="text1"/>
                <w:lang w:val="cs-CZ"/>
              </w:rPr>
              <w:tab/>
            </w:r>
            <w:r w:rsidRPr="00EB72E5">
              <w:rPr>
                <w:color w:val="000000" w:themeColor="text1"/>
                <w:u w:val="single"/>
                <w:lang w:val="cs-CZ"/>
              </w:rPr>
              <w:t>Neupuštění od práv</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Neuplatnění práva vyplývajícího</w:t>
            </w:r>
            <w:r w:rsidR="002C0FCD" w:rsidRPr="00EB72E5">
              <w:rPr>
                <w:color w:val="000000" w:themeColor="text1"/>
                <w:lang w:val="cs-CZ"/>
              </w:rPr>
              <w:t xml:space="preserve"> z </w:t>
            </w:r>
            <w:r w:rsidRPr="00EB72E5">
              <w:rPr>
                <w:color w:val="000000" w:themeColor="text1"/>
                <w:lang w:val="cs-CZ"/>
              </w:rPr>
              <w:t>této smlouvy neznamená upuštění od tohoto práva do budoucna.</w:t>
            </w:r>
            <w:r w:rsidR="002C0FCD" w:rsidRPr="00EB72E5">
              <w:rPr>
                <w:color w:val="000000" w:themeColor="text1"/>
                <w:lang w:val="cs-CZ"/>
              </w:rPr>
              <w:t xml:space="preserve"> </w:t>
            </w:r>
            <w:r w:rsidRPr="00EB72E5">
              <w:rPr>
                <w:color w:val="000000" w:themeColor="text1"/>
                <w:lang w:val="cs-CZ"/>
              </w:rPr>
              <w:t>Žádné upuštění od jakéhokoli práva není účinné, pokud tak stranou, která od práva upouští, není učiněno písemně</w:t>
            </w:r>
            <w:r w:rsidR="002C0FCD" w:rsidRPr="00EB72E5">
              <w:rPr>
                <w:color w:val="000000" w:themeColor="text1"/>
                <w:lang w:val="cs-CZ"/>
              </w:rPr>
              <w:t xml:space="preserve"> a </w:t>
            </w:r>
            <w:r w:rsidRPr="00EB72E5">
              <w:rPr>
                <w:color w:val="000000" w:themeColor="text1"/>
                <w:lang w:val="cs-CZ"/>
              </w:rPr>
              <w:t xml:space="preserve">není to touto stranou podepsáno. </w:t>
            </w:r>
          </w:p>
        </w:tc>
      </w:tr>
      <w:tr w:rsidR="00A17D88" w:rsidRPr="000138B0" w14:paraId="37393550" w14:textId="0CC4571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CE2E35D" w14:textId="77777777" w:rsidR="00B33AE7" w:rsidRPr="00EB72E5" w:rsidRDefault="00B33AE7" w:rsidP="00B33AE7">
            <w:pPr>
              <w:widowControl w:val="0"/>
              <w:tabs>
                <w:tab w:val="left" w:pos="1440"/>
              </w:tabs>
              <w:ind w:left="1440" w:hanging="720"/>
              <w:rPr>
                <w:color w:val="000000" w:themeColor="text1"/>
                <w:lang w:val="cs"/>
              </w:rPr>
            </w:pPr>
          </w:p>
        </w:tc>
        <w:tc>
          <w:tcPr>
            <w:tcW w:w="4534" w:type="dxa"/>
            <w:tcBorders>
              <w:top w:val="nil"/>
              <w:left w:val="nil"/>
              <w:bottom w:val="nil"/>
              <w:right w:val="nil"/>
            </w:tcBorders>
          </w:tcPr>
          <w:p w14:paraId="634D81BD" w14:textId="77777777" w:rsidR="00B33AE7" w:rsidRPr="00EB72E5" w:rsidRDefault="00B33AE7" w:rsidP="00B33AE7">
            <w:pPr>
              <w:widowControl w:val="0"/>
              <w:tabs>
                <w:tab w:val="left" w:pos="1440"/>
              </w:tabs>
              <w:ind w:left="1440" w:hanging="720"/>
              <w:rPr>
                <w:color w:val="000000" w:themeColor="text1"/>
                <w:lang w:val="cs-CZ"/>
              </w:rPr>
            </w:pPr>
          </w:p>
        </w:tc>
      </w:tr>
      <w:tr w:rsidR="00A17D88" w:rsidRPr="000138B0" w14:paraId="4255F502" w14:textId="17E79D0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8BEFF54" w14:textId="7DEBB3C1" w:rsidR="00B33AE7" w:rsidRPr="00EB72E5" w:rsidRDefault="00B33AE7" w:rsidP="00B33AE7">
            <w:pPr>
              <w:widowControl w:val="0"/>
              <w:tabs>
                <w:tab w:val="left" w:pos="1440"/>
              </w:tabs>
              <w:ind w:left="1440" w:hanging="720"/>
              <w:rPr>
                <w:color w:val="000000" w:themeColor="text1"/>
              </w:rPr>
            </w:pPr>
            <w:r w:rsidRPr="00EB72E5">
              <w:rPr>
                <w:color w:val="000000" w:themeColor="text1"/>
              </w:rPr>
              <w:t>19.8</w:t>
            </w:r>
            <w:r w:rsidRPr="00EB72E5">
              <w:rPr>
                <w:color w:val="000000" w:themeColor="text1"/>
              </w:rPr>
              <w:tab/>
            </w:r>
            <w:r w:rsidRPr="00EB72E5">
              <w:rPr>
                <w:color w:val="000000" w:themeColor="text1"/>
                <w:u w:val="single"/>
              </w:rPr>
              <w:t>Conflict with Attachments</w:t>
            </w:r>
            <w:r w:rsidRPr="00EB72E5">
              <w:rPr>
                <w:color w:val="000000" w:themeColor="text1"/>
              </w:rPr>
              <w:t>.</w:t>
            </w:r>
            <w:r w:rsidR="002C0FCD" w:rsidRPr="00EB72E5">
              <w:rPr>
                <w:color w:val="000000" w:themeColor="text1"/>
              </w:rPr>
              <w:t xml:space="preserve"> </w:t>
            </w:r>
            <w:r w:rsidRPr="00EB72E5">
              <w:rPr>
                <w:color w:val="000000" w:themeColor="text1"/>
              </w:rPr>
              <w:t>If there is any conflict between this Agreement and any Attachments to it, the terms of this Agreement control.</w:t>
            </w:r>
            <w:r w:rsidR="002C0FCD" w:rsidRPr="00EB72E5">
              <w:rPr>
                <w:color w:val="000000" w:themeColor="text1"/>
              </w:rPr>
              <w:t xml:space="preserve"> </w:t>
            </w:r>
            <w:r w:rsidRPr="00EB72E5">
              <w:rPr>
                <w:color w:val="000000" w:themeColor="text1"/>
              </w:rPr>
              <w:t>If there is any conflict between this Agreement and the Protocol, the Protocol will control as to any issue regarding treatment of Study Subjects, and the Agreement will control as to all other issues.</w:t>
            </w:r>
          </w:p>
        </w:tc>
        <w:tc>
          <w:tcPr>
            <w:tcW w:w="4534" w:type="dxa"/>
            <w:tcBorders>
              <w:top w:val="nil"/>
              <w:left w:val="nil"/>
              <w:bottom w:val="nil"/>
              <w:right w:val="nil"/>
            </w:tcBorders>
          </w:tcPr>
          <w:p w14:paraId="2B8012E6" w14:textId="689ECD51"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19.8</w:t>
            </w:r>
            <w:r w:rsidRPr="00EB72E5">
              <w:rPr>
                <w:color w:val="000000" w:themeColor="text1"/>
                <w:lang w:val="cs-CZ"/>
              </w:rPr>
              <w:tab/>
            </w:r>
            <w:r w:rsidRPr="00EB72E5">
              <w:rPr>
                <w:color w:val="000000" w:themeColor="text1"/>
                <w:u w:val="single"/>
                <w:lang w:val="cs-CZ"/>
              </w:rPr>
              <w:t>Rozpor</w:t>
            </w:r>
            <w:r w:rsidR="002C0FCD" w:rsidRPr="00EB72E5">
              <w:rPr>
                <w:color w:val="000000" w:themeColor="text1"/>
                <w:u w:val="single"/>
                <w:lang w:val="cs-CZ"/>
              </w:rPr>
              <w:t xml:space="preserve"> s </w:t>
            </w:r>
            <w:r w:rsidRPr="00EB72E5">
              <w:rPr>
                <w:color w:val="000000" w:themeColor="text1"/>
                <w:u w:val="single"/>
                <w:lang w:val="cs-CZ"/>
              </w:rPr>
              <w:t>přílohami</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Pokud dojde</w:t>
            </w:r>
            <w:r w:rsidR="002C0FCD" w:rsidRPr="00EB72E5">
              <w:rPr>
                <w:color w:val="000000" w:themeColor="text1"/>
                <w:lang w:val="cs-CZ"/>
              </w:rPr>
              <w:t xml:space="preserve"> k </w:t>
            </w:r>
            <w:r w:rsidRPr="00EB72E5">
              <w:rPr>
                <w:color w:val="000000" w:themeColor="text1"/>
                <w:lang w:val="cs-CZ"/>
              </w:rPr>
              <w:t>rozporu mezi touto smlouvou</w:t>
            </w:r>
            <w:r w:rsidR="002C0FCD" w:rsidRPr="00EB72E5">
              <w:rPr>
                <w:color w:val="000000" w:themeColor="text1"/>
                <w:lang w:val="cs-CZ"/>
              </w:rPr>
              <w:t xml:space="preserve"> a </w:t>
            </w:r>
            <w:r w:rsidRPr="00EB72E5">
              <w:rPr>
                <w:color w:val="000000" w:themeColor="text1"/>
                <w:lang w:val="cs-CZ"/>
              </w:rPr>
              <w:t>kteroukoli</w:t>
            </w:r>
            <w:r w:rsidR="002C0FCD" w:rsidRPr="00EB72E5">
              <w:rPr>
                <w:color w:val="000000" w:themeColor="text1"/>
                <w:lang w:val="cs-CZ"/>
              </w:rPr>
              <w:t xml:space="preserve"> z </w:t>
            </w:r>
            <w:r w:rsidRPr="00EB72E5">
              <w:rPr>
                <w:color w:val="000000" w:themeColor="text1"/>
                <w:lang w:val="cs-CZ"/>
              </w:rPr>
              <w:t>jejích příloh, jsou určující podmínky této smlouvy.</w:t>
            </w:r>
            <w:r w:rsidR="002C0FCD" w:rsidRPr="00EB72E5">
              <w:rPr>
                <w:color w:val="000000" w:themeColor="text1"/>
                <w:lang w:val="cs-CZ"/>
              </w:rPr>
              <w:t xml:space="preserve"> </w:t>
            </w:r>
            <w:r w:rsidRPr="00EB72E5">
              <w:rPr>
                <w:color w:val="000000" w:themeColor="text1"/>
                <w:lang w:val="cs-CZ"/>
              </w:rPr>
              <w:t>Pokud dojde</w:t>
            </w:r>
            <w:r w:rsidR="002C0FCD" w:rsidRPr="00EB72E5">
              <w:rPr>
                <w:color w:val="000000" w:themeColor="text1"/>
                <w:lang w:val="cs-CZ"/>
              </w:rPr>
              <w:t xml:space="preserve"> k </w:t>
            </w:r>
            <w:r w:rsidRPr="00EB72E5">
              <w:rPr>
                <w:color w:val="000000" w:themeColor="text1"/>
                <w:lang w:val="cs-CZ"/>
              </w:rPr>
              <w:t>rozporu mezi touto smlouvou</w:t>
            </w:r>
            <w:r w:rsidR="002C0FCD" w:rsidRPr="00EB72E5">
              <w:rPr>
                <w:color w:val="000000" w:themeColor="text1"/>
                <w:lang w:val="cs-CZ"/>
              </w:rPr>
              <w:t xml:space="preserve"> a </w:t>
            </w:r>
            <w:r w:rsidRPr="00EB72E5">
              <w:rPr>
                <w:color w:val="000000" w:themeColor="text1"/>
                <w:lang w:val="cs-CZ"/>
              </w:rPr>
              <w:t>protokolem, je</w:t>
            </w:r>
            <w:r w:rsidR="002C0FCD" w:rsidRPr="00EB72E5">
              <w:rPr>
                <w:color w:val="000000" w:themeColor="text1"/>
                <w:lang w:val="cs-CZ"/>
              </w:rPr>
              <w:t xml:space="preserve"> v </w:t>
            </w:r>
            <w:r w:rsidRPr="00EB72E5">
              <w:rPr>
                <w:color w:val="000000" w:themeColor="text1"/>
                <w:lang w:val="cs-CZ"/>
              </w:rPr>
              <w:t>případě otázek týkajících se léčby subjektů hodnocení určující protokol, ve všech ostatních záležitostech je určující smlouva.</w:t>
            </w:r>
          </w:p>
        </w:tc>
      </w:tr>
      <w:tr w:rsidR="00A17D88" w:rsidRPr="000138B0" w14:paraId="3A33689B" w14:textId="23C3F8B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6A5301B"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3028D07B" w14:textId="77777777" w:rsidR="00B33AE7" w:rsidRPr="00EB72E5" w:rsidRDefault="00B33AE7" w:rsidP="00B33AE7">
            <w:pPr>
              <w:widowControl w:val="0"/>
              <w:tabs>
                <w:tab w:val="left" w:pos="1440"/>
              </w:tabs>
              <w:rPr>
                <w:color w:val="000000" w:themeColor="text1"/>
                <w:lang w:val="cs-CZ"/>
              </w:rPr>
            </w:pPr>
          </w:p>
        </w:tc>
      </w:tr>
      <w:tr w:rsidR="00A17D88" w:rsidRPr="00EB72E5" w14:paraId="0ECF008D" w14:textId="4AF5135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140D241" w14:textId="430189BE" w:rsidR="00B33AE7" w:rsidRPr="00EB72E5" w:rsidRDefault="00B33AE7" w:rsidP="00B33AE7">
            <w:pPr>
              <w:widowControl w:val="0"/>
              <w:tabs>
                <w:tab w:val="left" w:pos="1440"/>
              </w:tabs>
              <w:ind w:left="1440" w:hanging="720"/>
              <w:rPr>
                <w:color w:val="000000" w:themeColor="text1"/>
              </w:rPr>
            </w:pPr>
            <w:r w:rsidRPr="00EB72E5">
              <w:rPr>
                <w:color w:val="000000" w:themeColor="text1"/>
              </w:rPr>
              <w:t>19.9</w:t>
            </w:r>
            <w:r w:rsidRPr="00EB72E5">
              <w:rPr>
                <w:color w:val="000000" w:themeColor="text1"/>
              </w:rPr>
              <w:tab/>
            </w:r>
            <w:r w:rsidRPr="00EB72E5">
              <w:rPr>
                <w:color w:val="000000" w:themeColor="text1"/>
                <w:u w:val="single"/>
              </w:rPr>
              <w:t>Affiliates</w:t>
            </w:r>
            <w:r w:rsidRPr="00EB72E5">
              <w:rPr>
                <w:color w:val="000000" w:themeColor="text1"/>
              </w:rPr>
              <w:t>.</w:t>
            </w:r>
            <w:r w:rsidR="002C0FCD" w:rsidRPr="00EB72E5">
              <w:rPr>
                <w:color w:val="000000" w:themeColor="text1"/>
              </w:rPr>
              <w:t xml:space="preserve"> </w:t>
            </w:r>
            <w:r w:rsidRPr="00EB72E5">
              <w:rPr>
                <w:snapToGrid w:val="0"/>
                <w:color w:val="000000" w:themeColor="text1"/>
              </w:rPr>
              <w:t>As used in this Agreement, the term “affiliate” means any entity that directly or indirectly controls, is controlled by, or is under common control with the named party.</w:t>
            </w:r>
            <w:r w:rsidR="002C0FCD" w:rsidRPr="00EB72E5">
              <w:rPr>
                <w:snapToGrid w:val="0"/>
                <w:color w:val="000000" w:themeColor="text1"/>
              </w:rPr>
              <w:t xml:space="preserve"> </w:t>
            </w:r>
          </w:p>
        </w:tc>
        <w:tc>
          <w:tcPr>
            <w:tcW w:w="4534" w:type="dxa"/>
            <w:tcBorders>
              <w:top w:val="nil"/>
              <w:left w:val="nil"/>
              <w:bottom w:val="nil"/>
              <w:right w:val="nil"/>
            </w:tcBorders>
          </w:tcPr>
          <w:p w14:paraId="36F4C023" w14:textId="0338C166"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19.9</w:t>
            </w:r>
            <w:r w:rsidRPr="00EB72E5">
              <w:rPr>
                <w:color w:val="000000" w:themeColor="text1"/>
                <w:lang w:val="cs-CZ"/>
              </w:rPr>
              <w:tab/>
            </w:r>
            <w:r w:rsidRPr="00EB72E5">
              <w:rPr>
                <w:color w:val="000000" w:themeColor="text1"/>
                <w:u w:val="single"/>
                <w:lang w:val="cs-CZ"/>
              </w:rPr>
              <w:t>Přidružené společnosti</w:t>
            </w:r>
            <w:r w:rsidRPr="00EB72E5">
              <w:rPr>
                <w:color w:val="000000" w:themeColor="text1"/>
                <w:lang w:val="cs-CZ"/>
              </w:rPr>
              <w:t>.</w:t>
            </w:r>
            <w:r w:rsidR="002C0FCD" w:rsidRPr="00EB72E5">
              <w:rPr>
                <w:color w:val="000000" w:themeColor="text1"/>
                <w:lang w:val="cs-CZ"/>
              </w:rPr>
              <w:t xml:space="preserve"> </w:t>
            </w:r>
            <w:r w:rsidRPr="00EB72E5">
              <w:rPr>
                <w:snapToGrid w:val="0"/>
                <w:color w:val="000000" w:themeColor="text1"/>
                <w:lang w:val="cs-CZ"/>
              </w:rPr>
              <w:t>Termín „přidružená společnost“ tak, jak je použit</w:t>
            </w:r>
            <w:r w:rsidR="002C0FCD" w:rsidRPr="00EB72E5">
              <w:rPr>
                <w:snapToGrid w:val="0"/>
                <w:color w:val="000000" w:themeColor="text1"/>
                <w:lang w:val="cs-CZ"/>
              </w:rPr>
              <w:t xml:space="preserve"> v </w:t>
            </w:r>
            <w:r w:rsidRPr="00EB72E5">
              <w:rPr>
                <w:snapToGrid w:val="0"/>
                <w:color w:val="000000" w:themeColor="text1"/>
                <w:lang w:val="cs-CZ"/>
              </w:rPr>
              <w:t>této smlouvě, znamená jakoukoli právnickou osobu, která přímo nebo nepřímo řídí, je řízena nebo je společně řízena uvedenou stranou.</w:t>
            </w:r>
            <w:r w:rsidR="002C0FCD" w:rsidRPr="00EB72E5">
              <w:rPr>
                <w:snapToGrid w:val="0"/>
                <w:color w:val="000000" w:themeColor="text1"/>
                <w:lang w:val="cs-CZ"/>
              </w:rPr>
              <w:t xml:space="preserve"> </w:t>
            </w:r>
          </w:p>
        </w:tc>
      </w:tr>
      <w:tr w:rsidR="00A17D88" w:rsidRPr="00EB72E5" w14:paraId="7067DD93" w14:textId="518688B2"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654DB25" w14:textId="77777777" w:rsidR="00B33AE7" w:rsidRPr="00EB72E5" w:rsidRDefault="00B33AE7" w:rsidP="00B33AE7">
            <w:pPr>
              <w:widowControl w:val="0"/>
              <w:ind w:left="1440" w:hanging="720"/>
              <w:rPr>
                <w:color w:val="000000" w:themeColor="text1"/>
              </w:rPr>
            </w:pPr>
          </w:p>
        </w:tc>
        <w:tc>
          <w:tcPr>
            <w:tcW w:w="4534" w:type="dxa"/>
            <w:tcBorders>
              <w:top w:val="nil"/>
              <w:left w:val="nil"/>
              <w:bottom w:val="nil"/>
              <w:right w:val="nil"/>
            </w:tcBorders>
          </w:tcPr>
          <w:p w14:paraId="313706B5" w14:textId="77777777" w:rsidR="00B33AE7" w:rsidRPr="00EB72E5" w:rsidRDefault="00B33AE7" w:rsidP="00B33AE7">
            <w:pPr>
              <w:widowControl w:val="0"/>
              <w:ind w:left="1440" w:hanging="720"/>
              <w:rPr>
                <w:color w:val="000000" w:themeColor="text1"/>
                <w:lang w:val="cs-CZ"/>
              </w:rPr>
            </w:pPr>
          </w:p>
        </w:tc>
      </w:tr>
      <w:tr w:rsidR="00A17D88" w:rsidRPr="00EB72E5" w14:paraId="7B2D2C9B" w14:textId="0030DD9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BAC4703" w14:textId="3CF02CF3" w:rsidR="00B33AE7" w:rsidRPr="00EB72E5" w:rsidRDefault="00B33AE7" w:rsidP="00B33AE7">
            <w:pPr>
              <w:widowControl w:val="0"/>
              <w:tabs>
                <w:tab w:val="left" w:pos="1440"/>
              </w:tabs>
              <w:ind w:left="1440" w:hanging="720"/>
              <w:rPr>
                <w:color w:val="000000" w:themeColor="text1"/>
              </w:rPr>
            </w:pPr>
            <w:r w:rsidRPr="00EB72E5">
              <w:rPr>
                <w:color w:val="000000" w:themeColor="text1"/>
              </w:rPr>
              <w:lastRenderedPageBreak/>
              <w:t>19.10</w:t>
            </w:r>
            <w:r w:rsidRPr="00EB72E5">
              <w:rPr>
                <w:color w:val="000000" w:themeColor="text1"/>
              </w:rPr>
              <w:tab/>
            </w:r>
            <w:r w:rsidRPr="00EB72E5">
              <w:rPr>
                <w:color w:val="000000" w:themeColor="text1"/>
                <w:u w:val="single"/>
              </w:rPr>
              <w:t>Successors and Assigns</w:t>
            </w:r>
            <w:r w:rsidRPr="00EB72E5">
              <w:rPr>
                <w:color w:val="000000" w:themeColor="text1"/>
              </w:rPr>
              <w:t>.</w:t>
            </w:r>
            <w:r w:rsidR="002C0FCD" w:rsidRPr="00EB72E5">
              <w:rPr>
                <w:color w:val="000000" w:themeColor="text1"/>
              </w:rPr>
              <w:t xml:space="preserve"> </w:t>
            </w:r>
            <w:r w:rsidRPr="00EB72E5">
              <w:rPr>
                <w:color w:val="000000" w:themeColor="text1"/>
              </w:rPr>
              <w:t>This Agreement will bind and inure to the benefit of the successors and permitted assigns of each party.</w:t>
            </w:r>
          </w:p>
        </w:tc>
        <w:tc>
          <w:tcPr>
            <w:tcW w:w="4534" w:type="dxa"/>
            <w:tcBorders>
              <w:top w:val="nil"/>
              <w:left w:val="nil"/>
              <w:bottom w:val="nil"/>
              <w:right w:val="nil"/>
            </w:tcBorders>
          </w:tcPr>
          <w:p w14:paraId="6DB2A933" w14:textId="201BABAF"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19.10</w:t>
            </w:r>
            <w:r w:rsidRPr="00EB72E5">
              <w:rPr>
                <w:color w:val="000000" w:themeColor="text1"/>
                <w:lang w:val="cs-CZ"/>
              </w:rPr>
              <w:tab/>
            </w:r>
            <w:r w:rsidRPr="00EB72E5">
              <w:rPr>
                <w:color w:val="000000" w:themeColor="text1"/>
                <w:u w:val="single"/>
                <w:lang w:val="cs-CZ"/>
              </w:rPr>
              <w:t>Nástupci</w:t>
            </w:r>
            <w:r w:rsidR="002C0FCD" w:rsidRPr="00EB72E5">
              <w:rPr>
                <w:color w:val="000000" w:themeColor="text1"/>
                <w:u w:val="single"/>
                <w:lang w:val="cs-CZ"/>
              </w:rPr>
              <w:t xml:space="preserve"> a </w:t>
            </w:r>
            <w:r w:rsidRPr="00EB72E5">
              <w:rPr>
                <w:color w:val="000000" w:themeColor="text1"/>
                <w:u w:val="single"/>
                <w:lang w:val="cs-CZ"/>
              </w:rPr>
              <w:t>nabyvatelé</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Tato smlouva bude závazná pro nástupce</w:t>
            </w:r>
            <w:r w:rsidR="002C0FCD" w:rsidRPr="00EB72E5">
              <w:rPr>
                <w:color w:val="000000" w:themeColor="text1"/>
                <w:lang w:val="cs-CZ"/>
              </w:rPr>
              <w:t xml:space="preserve"> a </w:t>
            </w:r>
            <w:r w:rsidRPr="00EB72E5">
              <w:rPr>
                <w:color w:val="000000" w:themeColor="text1"/>
                <w:lang w:val="cs-CZ"/>
              </w:rPr>
              <w:t>povolené nabyvatele každé strany</w:t>
            </w:r>
            <w:r w:rsidR="002C0FCD" w:rsidRPr="00EB72E5">
              <w:rPr>
                <w:color w:val="000000" w:themeColor="text1"/>
                <w:lang w:val="cs-CZ"/>
              </w:rPr>
              <w:t xml:space="preserve"> a </w:t>
            </w:r>
            <w:r w:rsidRPr="00EB72E5">
              <w:rPr>
                <w:color w:val="000000" w:themeColor="text1"/>
                <w:lang w:val="cs-CZ"/>
              </w:rPr>
              <w:t>nabude účinnosti</w:t>
            </w:r>
            <w:r w:rsidR="002C0FCD" w:rsidRPr="00EB72E5">
              <w:rPr>
                <w:color w:val="000000" w:themeColor="text1"/>
                <w:lang w:val="cs-CZ"/>
              </w:rPr>
              <w:t xml:space="preserve"> v </w:t>
            </w:r>
            <w:r w:rsidRPr="00EB72E5">
              <w:rPr>
                <w:color w:val="000000" w:themeColor="text1"/>
                <w:lang w:val="cs-CZ"/>
              </w:rPr>
              <w:t>jejich prospěch.</w:t>
            </w:r>
          </w:p>
        </w:tc>
      </w:tr>
      <w:tr w:rsidR="00A17D88" w:rsidRPr="00EB72E5" w14:paraId="3B6336B7" w14:textId="777D824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F153371" w14:textId="77777777" w:rsidR="00B33AE7" w:rsidRPr="00EB72E5" w:rsidRDefault="00B33AE7" w:rsidP="00B33AE7">
            <w:pPr>
              <w:widowControl w:val="0"/>
              <w:tabs>
                <w:tab w:val="left" w:pos="1440"/>
              </w:tabs>
              <w:rPr>
                <w:color w:val="000000" w:themeColor="text1"/>
              </w:rPr>
            </w:pPr>
          </w:p>
        </w:tc>
        <w:tc>
          <w:tcPr>
            <w:tcW w:w="4534" w:type="dxa"/>
            <w:tcBorders>
              <w:top w:val="nil"/>
              <w:left w:val="nil"/>
              <w:bottom w:val="nil"/>
              <w:right w:val="nil"/>
            </w:tcBorders>
          </w:tcPr>
          <w:p w14:paraId="24FB4106" w14:textId="77777777" w:rsidR="00B33AE7" w:rsidRPr="00EB72E5" w:rsidRDefault="00B33AE7" w:rsidP="00B33AE7">
            <w:pPr>
              <w:widowControl w:val="0"/>
              <w:tabs>
                <w:tab w:val="left" w:pos="1440"/>
              </w:tabs>
              <w:rPr>
                <w:color w:val="000000" w:themeColor="text1"/>
                <w:lang w:val="cs-CZ"/>
              </w:rPr>
            </w:pPr>
          </w:p>
        </w:tc>
      </w:tr>
      <w:tr w:rsidR="00A17D88" w:rsidRPr="000138B0" w14:paraId="1B7A9FA1" w14:textId="443070C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836DAF4" w14:textId="5C84D683" w:rsidR="00B33AE7" w:rsidRPr="00EB72E5" w:rsidRDefault="00B33AE7" w:rsidP="00B33AE7">
            <w:pPr>
              <w:widowControl w:val="0"/>
              <w:tabs>
                <w:tab w:val="left" w:pos="1440"/>
              </w:tabs>
              <w:ind w:left="1440" w:hanging="720"/>
              <w:rPr>
                <w:color w:val="000000" w:themeColor="text1"/>
              </w:rPr>
            </w:pPr>
            <w:r w:rsidRPr="00EB72E5">
              <w:rPr>
                <w:color w:val="000000" w:themeColor="text1"/>
              </w:rPr>
              <w:t>19.11</w:t>
            </w:r>
            <w:r w:rsidRPr="00EB72E5">
              <w:rPr>
                <w:color w:val="000000" w:themeColor="text1"/>
              </w:rPr>
              <w:tab/>
            </w:r>
            <w:r w:rsidRPr="00EB72E5">
              <w:rPr>
                <w:color w:val="000000" w:themeColor="text1"/>
                <w:u w:val="single"/>
              </w:rPr>
              <w:t>Entire Agreement</w:t>
            </w:r>
            <w:r w:rsidRPr="00EB72E5">
              <w:rPr>
                <w:color w:val="000000" w:themeColor="text1"/>
              </w:rPr>
              <w:t>.</w:t>
            </w:r>
            <w:r w:rsidR="002C0FCD" w:rsidRPr="00EB72E5">
              <w:rPr>
                <w:color w:val="000000" w:themeColor="text1"/>
              </w:rPr>
              <w:t xml:space="preserve"> </w:t>
            </w:r>
            <w:r w:rsidRPr="00EB72E5">
              <w:rPr>
                <w:color w:val="000000" w:themeColor="text1"/>
              </w:rPr>
              <w:t>This Agreement, including Attachments, represents the entire understanding between the parties relating to this subject matter.</w:t>
            </w:r>
            <w:r w:rsidR="002C0FCD" w:rsidRPr="00EB72E5">
              <w:rPr>
                <w:color w:val="000000" w:themeColor="text1"/>
              </w:rPr>
              <w:t xml:space="preserve"> </w:t>
            </w:r>
            <w:r w:rsidRPr="00EB72E5">
              <w:rPr>
                <w:color w:val="000000" w:themeColor="text1"/>
              </w:rPr>
              <w:t>This Agreement supersedes all previous agreements between the parties (oral and written) relating to this Study, except for any obligations that, by their terms, survive independent of this Agreement.</w:t>
            </w:r>
          </w:p>
        </w:tc>
        <w:tc>
          <w:tcPr>
            <w:tcW w:w="4534" w:type="dxa"/>
            <w:tcBorders>
              <w:top w:val="nil"/>
              <w:left w:val="nil"/>
              <w:bottom w:val="nil"/>
              <w:right w:val="nil"/>
            </w:tcBorders>
          </w:tcPr>
          <w:p w14:paraId="1163A6EA" w14:textId="6947860C"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19.11</w:t>
            </w:r>
            <w:r w:rsidRPr="00EB72E5">
              <w:rPr>
                <w:color w:val="000000" w:themeColor="text1"/>
                <w:lang w:val="cs-CZ"/>
              </w:rPr>
              <w:tab/>
            </w:r>
            <w:r w:rsidRPr="00EB72E5">
              <w:rPr>
                <w:color w:val="000000" w:themeColor="text1"/>
                <w:u w:val="single"/>
                <w:lang w:val="cs-CZ"/>
              </w:rPr>
              <w:t>Celistvost smlouvy</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Tato smlouva včetně všech příloh představuje úplné ujednání mezi stranami týkající se předmětu smlouvy.</w:t>
            </w:r>
            <w:r w:rsidR="002C0FCD" w:rsidRPr="00EB72E5">
              <w:rPr>
                <w:color w:val="000000" w:themeColor="text1"/>
                <w:lang w:val="cs-CZ"/>
              </w:rPr>
              <w:t xml:space="preserve"> </w:t>
            </w:r>
            <w:r w:rsidRPr="00EB72E5">
              <w:rPr>
                <w:color w:val="000000" w:themeColor="text1"/>
                <w:lang w:val="cs-CZ"/>
              </w:rPr>
              <w:t>Tato smlouva nahrazuje veškeré předešlé dohody mezi stranami (ústní</w:t>
            </w:r>
            <w:r w:rsidR="002C0FCD" w:rsidRPr="00EB72E5">
              <w:rPr>
                <w:color w:val="000000" w:themeColor="text1"/>
                <w:lang w:val="cs-CZ"/>
              </w:rPr>
              <w:t xml:space="preserve"> a </w:t>
            </w:r>
            <w:r w:rsidRPr="00EB72E5">
              <w:rPr>
                <w:color w:val="000000" w:themeColor="text1"/>
                <w:lang w:val="cs-CZ"/>
              </w:rPr>
              <w:t>písemné) týkající se této studie</w:t>
            </w:r>
            <w:r w:rsidR="002C0FCD" w:rsidRPr="00EB72E5">
              <w:rPr>
                <w:color w:val="000000" w:themeColor="text1"/>
                <w:lang w:val="cs-CZ"/>
              </w:rPr>
              <w:t xml:space="preserve"> s </w:t>
            </w:r>
            <w:r w:rsidRPr="00EB72E5">
              <w:rPr>
                <w:color w:val="000000" w:themeColor="text1"/>
                <w:lang w:val="cs-CZ"/>
              </w:rPr>
              <w:t>výjimkou závazků, které na základě své podstaty přetrvávají bez ohledu na tuto smlouvu.</w:t>
            </w:r>
          </w:p>
        </w:tc>
      </w:tr>
      <w:tr w:rsidR="00A17D88" w:rsidRPr="000138B0" w14:paraId="2CF297DB" w14:textId="309F42A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A4AA6EC" w14:textId="77777777" w:rsidR="00B33AE7" w:rsidRPr="00EB72E5" w:rsidRDefault="00B33AE7" w:rsidP="00B33AE7">
            <w:pPr>
              <w:widowControl w:val="0"/>
              <w:tabs>
                <w:tab w:val="left" w:pos="1440"/>
              </w:tabs>
              <w:rPr>
                <w:color w:val="000000" w:themeColor="text1"/>
                <w:lang w:val="cs"/>
              </w:rPr>
            </w:pPr>
          </w:p>
        </w:tc>
        <w:tc>
          <w:tcPr>
            <w:tcW w:w="4534" w:type="dxa"/>
            <w:tcBorders>
              <w:top w:val="nil"/>
              <w:left w:val="nil"/>
              <w:bottom w:val="nil"/>
              <w:right w:val="nil"/>
            </w:tcBorders>
          </w:tcPr>
          <w:p w14:paraId="68CBCEB6" w14:textId="77777777" w:rsidR="00B33AE7" w:rsidRPr="00EB72E5" w:rsidRDefault="00B33AE7" w:rsidP="00B33AE7">
            <w:pPr>
              <w:widowControl w:val="0"/>
              <w:tabs>
                <w:tab w:val="left" w:pos="1440"/>
              </w:tabs>
              <w:rPr>
                <w:color w:val="000000" w:themeColor="text1"/>
                <w:lang w:val="cs-CZ"/>
              </w:rPr>
            </w:pPr>
          </w:p>
        </w:tc>
      </w:tr>
      <w:tr w:rsidR="00A17D88" w:rsidRPr="00EB72E5" w14:paraId="4FA6E19D" w14:textId="12A15B8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1B88A84" w14:textId="1A5A43D0" w:rsidR="00B33AE7" w:rsidRPr="00EB72E5" w:rsidRDefault="00B33AE7" w:rsidP="00B33AE7">
            <w:pPr>
              <w:widowControl w:val="0"/>
              <w:tabs>
                <w:tab w:val="left" w:pos="1440"/>
              </w:tabs>
              <w:ind w:left="1440" w:hanging="720"/>
              <w:rPr>
                <w:color w:val="000000" w:themeColor="text1"/>
              </w:rPr>
            </w:pPr>
            <w:r w:rsidRPr="00EB72E5">
              <w:rPr>
                <w:color w:val="000000" w:themeColor="text1"/>
              </w:rPr>
              <w:t>19.12</w:t>
            </w:r>
            <w:r w:rsidRPr="00EB72E5">
              <w:rPr>
                <w:color w:val="000000" w:themeColor="text1"/>
              </w:rPr>
              <w:tab/>
            </w:r>
            <w:r w:rsidRPr="00EB72E5">
              <w:rPr>
                <w:color w:val="000000" w:themeColor="text1"/>
                <w:u w:val="single"/>
              </w:rPr>
              <w:t>Governing Law</w:t>
            </w:r>
            <w:r w:rsidRPr="00EB72E5">
              <w:rPr>
                <w:color w:val="000000" w:themeColor="text1"/>
              </w:rPr>
              <w:t xml:space="preserve">. This Agreement is governed by laws of the Czech Republic, </w:t>
            </w:r>
            <w:r w:rsidRPr="00EB72E5">
              <w:rPr>
                <w:color w:val="000000" w:themeColor="text1"/>
                <w:lang w:val="en-GB"/>
              </w:rPr>
              <w:t xml:space="preserve">mainly by Act No. </w:t>
            </w:r>
            <w:r w:rsidR="00CF5065" w:rsidRPr="00EB72E5">
              <w:rPr>
                <w:color w:val="000000" w:themeColor="text1"/>
                <w:lang w:val="cs-CZ"/>
              </w:rPr>
              <w:t xml:space="preserve">89/2012 </w:t>
            </w:r>
            <w:r w:rsidRPr="00EB72E5">
              <w:rPr>
                <w:color w:val="000000" w:themeColor="text1"/>
                <w:lang w:val="en-GB"/>
              </w:rPr>
              <w:t xml:space="preserve">Coll., </w:t>
            </w:r>
            <w:r w:rsidR="00CF5065" w:rsidRPr="00EB72E5">
              <w:rPr>
                <w:color w:val="000000" w:themeColor="text1"/>
                <w:lang w:val="en-GB"/>
              </w:rPr>
              <w:t>Civil</w:t>
            </w:r>
            <w:r w:rsidRPr="00EB72E5">
              <w:rPr>
                <w:color w:val="000000" w:themeColor="text1"/>
                <w:lang w:val="en-GB"/>
              </w:rPr>
              <w:t xml:space="preserve"> Code and Pharmaceuticals</w:t>
            </w:r>
            <w:r w:rsidRPr="00EB72E5">
              <w:rPr>
                <w:color w:val="000000" w:themeColor="text1"/>
              </w:rPr>
              <w:t xml:space="preserve"> Law.</w:t>
            </w:r>
          </w:p>
        </w:tc>
        <w:tc>
          <w:tcPr>
            <w:tcW w:w="4534" w:type="dxa"/>
            <w:tcBorders>
              <w:top w:val="nil"/>
              <w:left w:val="nil"/>
              <w:bottom w:val="nil"/>
              <w:right w:val="nil"/>
            </w:tcBorders>
          </w:tcPr>
          <w:p w14:paraId="53411FE9" w14:textId="559DE241" w:rsidR="00B33AE7" w:rsidRPr="00EB72E5" w:rsidRDefault="00B33AE7" w:rsidP="00B33AE7">
            <w:pPr>
              <w:widowControl w:val="0"/>
              <w:tabs>
                <w:tab w:val="left" w:pos="1440"/>
              </w:tabs>
              <w:ind w:left="1440" w:hanging="720"/>
              <w:rPr>
                <w:color w:val="000000" w:themeColor="text1"/>
                <w:lang w:val="cs-CZ"/>
              </w:rPr>
            </w:pPr>
            <w:r w:rsidRPr="00EB72E5">
              <w:rPr>
                <w:color w:val="000000" w:themeColor="text1"/>
                <w:lang w:val="cs-CZ"/>
              </w:rPr>
              <w:t>19.12</w:t>
            </w:r>
            <w:r w:rsidRPr="00EB72E5">
              <w:rPr>
                <w:color w:val="000000" w:themeColor="text1"/>
                <w:lang w:val="cs-CZ"/>
              </w:rPr>
              <w:tab/>
            </w:r>
            <w:r w:rsidRPr="00EB72E5">
              <w:rPr>
                <w:color w:val="000000" w:themeColor="text1"/>
                <w:u w:val="single"/>
                <w:lang w:val="cs-CZ"/>
              </w:rPr>
              <w:t>Rozhodné právo</w:t>
            </w:r>
            <w:r w:rsidRPr="00EB72E5">
              <w:rPr>
                <w:color w:val="000000" w:themeColor="text1"/>
                <w:lang w:val="cs-CZ"/>
              </w:rPr>
              <w:t xml:space="preserve">. </w:t>
            </w:r>
            <w:r w:rsidR="002C746E" w:rsidRPr="00EB72E5">
              <w:rPr>
                <w:color w:val="000000" w:themeColor="text1"/>
                <w:lang w:val="cs-CZ"/>
              </w:rPr>
              <w:t>Tato smlouva se řídí právními předpisy České republiky, zejména zákonem č. 89/2012 Sb., občanský zákoník,</w:t>
            </w:r>
            <w:r w:rsidR="002C0FCD" w:rsidRPr="00EB72E5">
              <w:rPr>
                <w:color w:val="000000" w:themeColor="text1"/>
                <w:lang w:val="cs-CZ"/>
              </w:rPr>
              <w:t xml:space="preserve"> a </w:t>
            </w:r>
            <w:r w:rsidR="002C746E" w:rsidRPr="00EB72E5">
              <w:rPr>
                <w:color w:val="000000" w:themeColor="text1"/>
                <w:lang w:val="cs-CZ"/>
              </w:rPr>
              <w:t>zákonem</w:t>
            </w:r>
            <w:r w:rsidR="002C0FCD" w:rsidRPr="00EB72E5">
              <w:rPr>
                <w:color w:val="000000" w:themeColor="text1"/>
                <w:lang w:val="cs-CZ"/>
              </w:rPr>
              <w:t xml:space="preserve"> o </w:t>
            </w:r>
            <w:r w:rsidR="002C746E" w:rsidRPr="00EB72E5">
              <w:rPr>
                <w:color w:val="000000" w:themeColor="text1"/>
                <w:lang w:val="cs-CZ"/>
              </w:rPr>
              <w:t>léčivech.</w:t>
            </w:r>
          </w:p>
        </w:tc>
      </w:tr>
      <w:tr w:rsidR="002C746E" w:rsidRPr="00EB72E5" w14:paraId="33231434" w14:textId="7777777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583E016" w14:textId="77777777" w:rsidR="002C746E" w:rsidRPr="00EB72E5" w:rsidRDefault="002C746E" w:rsidP="00B33AE7">
            <w:pPr>
              <w:widowControl w:val="0"/>
              <w:tabs>
                <w:tab w:val="left" w:pos="1440"/>
              </w:tabs>
              <w:ind w:left="1440" w:hanging="720"/>
              <w:rPr>
                <w:color w:val="000000" w:themeColor="text1"/>
                <w:lang w:val="cs-CZ"/>
              </w:rPr>
            </w:pPr>
          </w:p>
        </w:tc>
        <w:tc>
          <w:tcPr>
            <w:tcW w:w="4534" w:type="dxa"/>
            <w:tcBorders>
              <w:top w:val="nil"/>
              <w:left w:val="nil"/>
              <w:bottom w:val="nil"/>
              <w:right w:val="nil"/>
            </w:tcBorders>
          </w:tcPr>
          <w:p w14:paraId="7F386FB9" w14:textId="77777777" w:rsidR="002C746E" w:rsidRPr="00EB72E5" w:rsidRDefault="002C746E" w:rsidP="00B33AE7">
            <w:pPr>
              <w:widowControl w:val="0"/>
              <w:tabs>
                <w:tab w:val="left" w:pos="1440"/>
              </w:tabs>
              <w:ind w:left="1440" w:hanging="720"/>
              <w:rPr>
                <w:color w:val="000000" w:themeColor="text1"/>
                <w:lang w:val="cs-CZ"/>
              </w:rPr>
            </w:pPr>
          </w:p>
        </w:tc>
      </w:tr>
      <w:tr w:rsidR="00A17D88" w:rsidRPr="000138B0" w14:paraId="7A7873B8" w14:textId="7777777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36080A2" w14:textId="3C30FDAE" w:rsidR="002C746E" w:rsidRPr="00EB72E5" w:rsidRDefault="00304595" w:rsidP="00304595">
            <w:pPr>
              <w:widowControl w:val="0"/>
              <w:tabs>
                <w:tab w:val="left" w:pos="1440"/>
              </w:tabs>
              <w:ind w:left="1440" w:firstLine="7"/>
              <w:rPr>
                <w:color w:val="000000" w:themeColor="text1"/>
                <w:lang w:val="cs-CZ"/>
              </w:rPr>
            </w:pPr>
            <w:r w:rsidRPr="00EB72E5">
              <w:rPr>
                <w:color w:val="000000" w:themeColor="text1"/>
                <w:lang w:val="en"/>
              </w:rPr>
              <w:t>In the event of a dispute that cannot be resolved amicably, the courts of the Czech Republic are competent to resolve it.</w:t>
            </w:r>
          </w:p>
        </w:tc>
        <w:tc>
          <w:tcPr>
            <w:tcW w:w="4534" w:type="dxa"/>
            <w:tcBorders>
              <w:top w:val="nil"/>
              <w:left w:val="nil"/>
              <w:bottom w:val="nil"/>
              <w:right w:val="nil"/>
            </w:tcBorders>
          </w:tcPr>
          <w:p w14:paraId="48337E13" w14:textId="35A428C2" w:rsidR="002C746E" w:rsidRPr="00EB72E5" w:rsidRDefault="001A4B2E" w:rsidP="00981111">
            <w:pPr>
              <w:widowControl w:val="0"/>
              <w:tabs>
                <w:tab w:val="left" w:pos="1440"/>
              </w:tabs>
              <w:ind w:left="1440" w:firstLine="11"/>
              <w:rPr>
                <w:color w:val="000000" w:themeColor="text1"/>
                <w:lang w:val="cs-CZ"/>
              </w:rPr>
            </w:pPr>
            <w:r w:rsidRPr="00EB72E5">
              <w:rPr>
                <w:color w:val="000000" w:themeColor="text1"/>
                <w:lang w:val="cs-CZ"/>
              </w:rPr>
              <w:t>V případě vzniku sporu, který nebude vyřešen smírem, jsou</w:t>
            </w:r>
            <w:r w:rsidR="002C0FCD" w:rsidRPr="00EB72E5">
              <w:rPr>
                <w:color w:val="000000" w:themeColor="text1"/>
                <w:lang w:val="cs-CZ"/>
              </w:rPr>
              <w:t xml:space="preserve"> k </w:t>
            </w:r>
            <w:r w:rsidRPr="00EB72E5">
              <w:rPr>
                <w:color w:val="000000" w:themeColor="text1"/>
                <w:lang w:val="cs-CZ"/>
              </w:rPr>
              <w:t>jeho řešení příslušné soudy České republiky.</w:t>
            </w:r>
          </w:p>
        </w:tc>
      </w:tr>
      <w:tr w:rsidR="00A17D88" w:rsidRPr="000138B0" w14:paraId="7B41A69D" w14:textId="56F4E44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02A2105" w14:textId="77777777" w:rsidR="00B33AE7" w:rsidRPr="00EB72E5" w:rsidRDefault="00B33AE7" w:rsidP="00B33AE7">
            <w:pPr>
              <w:widowControl w:val="0"/>
              <w:tabs>
                <w:tab w:val="left" w:pos="1440"/>
              </w:tabs>
              <w:ind w:left="1440" w:hanging="720"/>
              <w:rPr>
                <w:color w:val="000000" w:themeColor="text1"/>
                <w:lang w:val="cs-CZ"/>
              </w:rPr>
            </w:pPr>
          </w:p>
        </w:tc>
        <w:tc>
          <w:tcPr>
            <w:tcW w:w="4534" w:type="dxa"/>
            <w:tcBorders>
              <w:top w:val="nil"/>
              <w:left w:val="nil"/>
              <w:bottom w:val="nil"/>
              <w:right w:val="nil"/>
            </w:tcBorders>
          </w:tcPr>
          <w:p w14:paraId="0BE5F1A7" w14:textId="77777777" w:rsidR="00B33AE7" w:rsidRPr="00EB72E5" w:rsidRDefault="00B33AE7" w:rsidP="00B33AE7">
            <w:pPr>
              <w:widowControl w:val="0"/>
              <w:tabs>
                <w:tab w:val="left" w:pos="1440"/>
              </w:tabs>
              <w:ind w:left="1440" w:hanging="720"/>
              <w:rPr>
                <w:color w:val="000000" w:themeColor="text1"/>
                <w:lang w:val="cs-CZ"/>
              </w:rPr>
            </w:pPr>
          </w:p>
        </w:tc>
      </w:tr>
      <w:tr w:rsidR="00432CE2" w:rsidRPr="000138B0" w14:paraId="787BF990" w14:textId="611C100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0A1C129" w14:textId="46961D64" w:rsidR="00432CE2" w:rsidRPr="00EB72E5" w:rsidRDefault="00432CE2" w:rsidP="00432CE2">
            <w:pPr>
              <w:widowControl w:val="0"/>
              <w:tabs>
                <w:tab w:val="left" w:pos="1440"/>
              </w:tabs>
              <w:ind w:left="1440" w:hanging="720"/>
              <w:rPr>
                <w:color w:val="000000" w:themeColor="text1"/>
              </w:rPr>
            </w:pPr>
            <w:r w:rsidRPr="00EB72E5">
              <w:rPr>
                <w:color w:val="000000" w:themeColor="text1"/>
              </w:rPr>
              <w:t>19.14</w:t>
            </w:r>
            <w:r w:rsidRPr="00EB72E5">
              <w:rPr>
                <w:color w:val="000000" w:themeColor="text1"/>
              </w:rPr>
              <w:tab/>
            </w:r>
            <w:r w:rsidRPr="00EB72E5">
              <w:rPr>
                <w:color w:val="000000" w:themeColor="text1"/>
                <w:u w:val="single"/>
              </w:rPr>
              <w:t>Language.</w:t>
            </w:r>
            <w:r w:rsidRPr="00EB72E5">
              <w:rPr>
                <w:color w:val="000000" w:themeColor="text1"/>
              </w:rPr>
              <w:t xml:space="preserve"> This Agreement is set forth in separate language versions, Czech and English, with both versions having the same effect. In the event of any ambiguity or conflicts in interpretation of terms between the two versions, the Czech version will prevail.</w:t>
            </w:r>
          </w:p>
        </w:tc>
        <w:tc>
          <w:tcPr>
            <w:tcW w:w="4534" w:type="dxa"/>
            <w:tcBorders>
              <w:top w:val="nil"/>
              <w:left w:val="nil"/>
              <w:bottom w:val="nil"/>
              <w:right w:val="nil"/>
            </w:tcBorders>
          </w:tcPr>
          <w:p w14:paraId="0C9F725A" w14:textId="7806089E" w:rsidR="00432CE2" w:rsidRPr="00EB72E5" w:rsidRDefault="00432CE2" w:rsidP="00432CE2">
            <w:pPr>
              <w:widowControl w:val="0"/>
              <w:tabs>
                <w:tab w:val="left" w:pos="1440"/>
              </w:tabs>
              <w:ind w:left="1440" w:hanging="720"/>
              <w:rPr>
                <w:color w:val="000000" w:themeColor="text1"/>
                <w:lang w:val="cs-CZ"/>
              </w:rPr>
            </w:pPr>
            <w:r w:rsidRPr="00EB72E5">
              <w:rPr>
                <w:color w:val="000000" w:themeColor="text1"/>
                <w:lang w:val="cs-CZ"/>
              </w:rPr>
              <w:t>19.14</w:t>
            </w:r>
            <w:r w:rsidRPr="00EB72E5">
              <w:rPr>
                <w:color w:val="000000" w:themeColor="text1"/>
                <w:lang w:val="cs-CZ"/>
              </w:rPr>
              <w:tab/>
            </w:r>
            <w:r w:rsidRPr="00EB72E5">
              <w:rPr>
                <w:color w:val="000000" w:themeColor="text1"/>
                <w:u w:val="single"/>
                <w:lang w:val="cs-CZ"/>
              </w:rPr>
              <w:t>Jazyk.</w:t>
            </w:r>
            <w:r w:rsidRPr="00EB72E5">
              <w:rPr>
                <w:color w:val="000000" w:themeColor="text1"/>
                <w:lang w:val="cs-CZ"/>
              </w:rPr>
              <w:t xml:space="preserve"> Tato smlouva je vyhotovená ve dvou samostatných jazykových verzích, v české a v anglické, přičemž obě verze mají stejný účinek. V případě nejednoznačnosti nebo rozporů v interpretaci mezi těmito dvěma verzemi má přednost česká verze.</w:t>
            </w:r>
          </w:p>
        </w:tc>
      </w:tr>
      <w:tr w:rsidR="00A17D88" w:rsidRPr="000138B0" w14:paraId="7F97817D" w14:textId="13E1E36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72207F1" w14:textId="77777777" w:rsidR="00B33AE7" w:rsidRPr="00EB72E5" w:rsidRDefault="00B33AE7" w:rsidP="00B33AE7">
            <w:pPr>
              <w:widowControl w:val="0"/>
              <w:ind w:left="1440" w:hanging="720"/>
              <w:rPr>
                <w:color w:val="000000" w:themeColor="text1"/>
                <w:lang w:val="sk"/>
              </w:rPr>
            </w:pPr>
          </w:p>
        </w:tc>
        <w:tc>
          <w:tcPr>
            <w:tcW w:w="4534" w:type="dxa"/>
            <w:tcBorders>
              <w:top w:val="nil"/>
              <w:left w:val="nil"/>
              <w:bottom w:val="nil"/>
              <w:right w:val="nil"/>
            </w:tcBorders>
          </w:tcPr>
          <w:p w14:paraId="5BDDBFA8" w14:textId="77777777" w:rsidR="00B33AE7" w:rsidRPr="00EB72E5" w:rsidRDefault="00B33AE7" w:rsidP="00B33AE7">
            <w:pPr>
              <w:widowControl w:val="0"/>
              <w:ind w:left="1440" w:hanging="720"/>
              <w:rPr>
                <w:color w:val="000000" w:themeColor="text1"/>
                <w:lang w:val="cs-CZ"/>
              </w:rPr>
            </w:pPr>
          </w:p>
        </w:tc>
      </w:tr>
      <w:tr w:rsidR="00A17D88" w:rsidRPr="000138B0" w14:paraId="705CCAD9" w14:textId="53B90B4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24F898D" w14:textId="574E813F" w:rsidR="00B33AE7" w:rsidRPr="00EB72E5" w:rsidRDefault="00B33AE7" w:rsidP="00B33AE7">
            <w:pPr>
              <w:widowControl w:val="0"/>
              <w:tabs>
                <w:tab w:val="left" w:pos="1440"/>
              </w:tabs>
              <w:ind w:left="1440" w:hanging="720"/>
              <w:rPr>
                <w:bCs/>
                <w:iCs/>
                <w:color w:val="000000" w:themeColor="text1"/>
              </w:rPr>
            </w:pPr>
            <w:r w:rsidRPr="00EB72E5">
              <w:rPr>
                <w:bCs/>
                <w:iCs/>
                <w:color w:val="000000" w:themeColor="text1"/>
              </w:rPr>
              <w:t>19.14</w:t>
            </w:r>
            <w:r w:rsidRPr="00EB72E5">
              <w:rPr>
                <w:bCs/>
                <w:iCs/>
                <w:color w:val="000000" w:themeColor="text1"/>
              </w:rPr>
              <w:tab/>
            </w:r>
            <w:r w:rsidRPr="00EB72E5">
              <w:rPr>
                <w:bCs/>
                <w:iCs/>
                <w:color w:val="000000" w:themeColor="text1"/>
                <w:u w:val="single"/>
              </w:rPr>
              <w:t>Notices</w:t>
            </w:r>
            <w:r w:rsidRPr="00EB72E5">
              <w:rPr>
                <w:bCs/>
                <w:iCs/>
                <w:color w:val="000000" w:themeColor="text1"/>
              </w:rPr>
              <w:t>.</w:t>
            </w:r>
            <w:r w:rsidR="002C0FCD" w:rsidRPr="00EB72E5">
              <w:rPr>
                <w:bCs/>
                <w:iCs/>
                <w:color w:val="000000" w:themeColor="text1"/>
              </w:rPr>
              <w:t xml:space="preserve"> </w:t>
            </w:r>
            <w:r w:rsidRPr="00EB72E5">
              <w:rPr>
                <w:bCs/>
                <w:iCs/>
                <w:color w:val="000000" w:themeColor="text1"/>
              </w:rPr>
              <w:t xml:space="preserve">Any notice required to be given hereunder shall be in writing and deemed to have been sufficiently given, </w:t>
            </w:r>
            <w:r w:rsidRPr="00EB72E5">
              <w:rPr>
                <w:bCs/>
                <w:iCs/>
                <w:color w:val="000000" w:themeColor="text1"/>
              </w:rPr>
              <w:lastRenderedPageBreak/>
              <w:t>(i) when delivered in person, (ii) when delivered by overnight courier service on the next business day after mailing, or, where overnight courier service is unavailable, by other expedited delivery provided by</w:t>
            </w:r>
            <w:r w:rsidR="002C0FCD" w:rsidRPr="00EB72E5">
              <w:rPr>
                <w:bCs/>
                <w:iCs/>
                <w:color w:val="000000" w:themeColor="text1"/>
              </w:rPr>
              <w:t xml:space="preserve"> a </w:t>
            </w:r>
            <w:r w:rsidRPr="00EB72E5">
              <w:rPr>
                <w:bCs/>
                <w:iCs/>
                <w:color w:val="000000" w:themeColor="text1"/>
              </w:rPr>
              <w:t xml:space="preserve">recognized express courier, or (iii) when delivered via e-mail, provided the original is delivered via one of the preceding methods on or prior to the fifth business day after transmission of the e-mail, to the addresses specified below. Each notice shall specify the name and date of and parties to this Agreement. </w:t>
            </w:r>
          </w:p>
        </w:tc>
        <w:tc>
          <w:tcPr>
            <w:tcW w:w="4534" w:type="dxa"/>
            <w:tcBorders>
              <w:top w:val="nil"/>
              <w:left w:val="nil"/>
              <w:bottom w:val="nil"/>
              <w:right w:val="nil"/>
            </w:tcBorders>
          </w:tcPr>
          <w:p w14:paraId="7CF217A0" w14:textId="01B4ACD1" w:rsidR="00B33AE7" w:rsidRPr="00EB72E5" w:rsidRDefault="00B33AE7" w:rsidP="00B33AE7">
            <w:pPr>
              <w:widowControl w:val="0"/>
              <w:tabs>
                <w:tab w:val="left" w:pos="1440"/>
              </w:tabs>
              <w:ind w:left="1440" w:hanging="720"/>
              <w:rPr>
                <w:bCs/>
                <w:iCs/>
                <w:color w:val="000000" w:themeColor="text1"/>
                <w:lang w:val="cs-CZ"/>
              </w:rPr>
            </w:pPr>
            <w:r w:rsidRPr="00EB72E5">
              <w:rPr>
                <w:color w:val="000000" w:themeColor="text1"/>
                <w:lang w:val="cs-CZ"/>
              </w:rPr>
              <w:lastRenderedPageBreak/>
              <w:t>19.14</w:t>
            </w:r>
            <w:r w:rsidRPr="00EB72E5">
              <w:rPr>
                <w:color w:val="000000" w:themeColor="text1"/>
                <w:lang w:val="cs-CZ"/>
              </w:rPr>
              <w:tab/>
            </w:r>
            <w:r w:rsidRPr="00EB72E5">
              <w:rPr>
                <w:color w:val="000000" w:themeColor="text1"/>
                <w:u w:val="single"/>
                <w:lang w:val="cs-CZ"/>
              </w:rPr>
              <w:t>Oznámení</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 xml:space="preserve">Jakékoli oznámení, které musí být podle této smlouvy poskytnuto, bude mít </w:t>
            </w:r>
            <w:r w:rsidRPr="00EB72E5">
              <w:rPr>
                <w:color w:val="000000" w:themeColor="text1"/>
                <w:lang w:val="cs-CZ"/>
              </w:rPr>
              <w:lastRenderedPageBreak/>
              <w:t>písemnou podobu</w:t>
            </w:r>
            <w:r w:rsidR="002C0FCD" w:rsidRPr="00EB72E5">
              <w:rPr>
                <w:color w:val="000000" w:themeColor="text1"/>
                <w:lang w:val="cs-CZ"/>
              </w:rPr>
              <w:t xml:space="preserve"> a </w:t>
            </w:r>
            <w:r w:rsidRPr="00EB72E5">
              <w:rPr>
                <w:color w:val="000000" w:themeColor="text1"/>
                <w:lang w:val="cs-CZ"/>
              </w:rPr>
              <w:t>bude považováno za dostatečným způsobem doručené: (i) pokud bude doručeno osobně; (</w:t>
            </w:r>
            <w:proofErr w:type="spellStart"/>
            <w:r w:rsidRPr="00EB72E5">
              <w:rPr>
                <w:color w:val="000000" w:themeColor="text1"/>
                <w:lang w:val="cs-CZ"/>
              </w:rPr>
              <w:t>ii</w:t>
            </w:r>
            <w:proofErr w:type="spellEnd"/>
            <w:r w:rsidRPr="00EB72E5">
              <w:rPr>
                <w:color w:val="000000" w:themeColor="text1"/>
                <w:lang w:val="cs-CZ"/>
              </w:rPr>
              <w:t>) pokud bude doručeno expresní kurýrní službou další pracovní den po odeslání nebo, tam, kde není expresní kurýrní služba</w:t>
            </w:r>
            <w:r w:rsidR="002C0FCD" w:rsidRPr="00EB72E5">
              <w:rPr>
                <w:color w:val="000000" w:themeColor="text1"/>
                <w:lang w:val="cs-CZ"/>
              </w:rPr>
              <w:t xml:space="preserve"> k </w:t>
            </w:r>
            <w:r w:rsidRPr="00EB72E5">
              <w:rPr>
                <w:color w:val="000000" w:themeColor="text1"/>
                <w:lang w:val="cs-CZ"/>
              </w:rPr>
              <w:t>dispozici, jinou spěšnou formou uznávanou kurýrní službou; nebo (</w:t>
            </w:r>
            <w:proofErr w:type="spellStart"/>
            <w:r w:rsidRPr="00EB72E5">
              <w:rPr>
                <w:color w:val="000000" w:themeColor="text1"/>
                <w:lang w:val="cs-CZ"/>
              </w:rPr>
              <w:t>iii</w:t>
            </w:r>
            <w:proofErr w:type="spellEnd"/>
            <w:r w:rsidRPr="00EB72E5">
              <w:rPr>
                <w:color w:val="000000" w:themeColor="text1"/>
                <w:lang w:val="cs-CZ"/>
              </w:rPr>
              <w:t>) pokud bude doručeno e-mailem za předpokladu, že je originál doručen jednou</w:t>
            </w:r>
            <w:r w:rsidR="002C0FCD" w:rsidRPr="00EB72E5">
              <w:rPr>
                <w:color w:val="000000" w:themeColor="text1"/>
                <w:lang w:val="cs-CZ"/>
              </w:rPr>
              <w:t xml:space="preserve"> z </w:t>
            </w:r>
            <w:r w:rsidRPr="00EB72E5">
              <w:rPr>
                <w:color w:val="000000" w:themeColor="text1"/>
                <w:lang w:val="cs-CZ"/>
              </w:rPr>
              <w:t>výše uvedených metod pátý pracovní den po odeslání e-mailu nebo před tímto dnem na níže uvedené adresy.</w:t>
            </w:r>
            <w:r w:rsidR="002C0FCD" w:rsidRPr="00EB72E5">
              <w:rPr>
                <w:color w:val="000000" w:themeColor="text1"/>
                <w:lang w:val="cs-CZ"/>
              </w:rPr>
              <w:t xml:space="preserve"> V </w:t>
            </w:r>
            <w:r w:rsidRPr="00EB72E5">
              <w:rPr>
                <w:color w:val="000000" w:themeColor="text1"/>
                <w:lang w:val="cs-CZ"/>
              </w:rPr>
              <w:t>každém oznámení bude uveden název, datum</w:t>
            </w:r>
            <w:r w:rsidR="002C0FCD" w:rsidRPr="00EB72E5">
              <w:rPr>
                <w:color w:val="000000" w:themeColor="text1"/>
                <w:lang w:val="cs-CZ"/>
              </w:rPr>
              <w:t xml:space="preserve"> a </w:t>
            </w:r>
            <w:r w:rsidRPr="00EB72E5">
              <w:rPr>
                <w:color w:val="000000" w:themeColor="text1"/>
                <w:lang w:val="cs-CZ"/>
              </w:rPr>
              <w:t xml:space="preserve">strany této smlouvy. </w:t>
            </w:r>
          </w:p>
        </w:tc>
      </w:tr>
      <w:tr w:rsidR="00A17D88" w:rsidRPr="000138B0" w14:paraId="2C0199A4" w14:textId="2BFDA941"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2DEE4F0" w14:textId="77777777" w:rsidR="00B33AE7" w:rsidRPr="00EB72E5" w:rsidRDefault="00B33AE7" w:rsidP="00B33AE7">
            <w:pPr>
              <w:pStyle w:val="BodyTextIndent2"/>
              <w:widowControl w:val="0"/>
              <w:spacing w:after="0" w:line="240" w:lineRule="auto"/>
              <w:ind w:left="0"/>
              <w:rPr>
                <w:b/>
                <w:bCs/>
                <w:i/>
                <w:iCs/>
                <w:color w:val="000000" w:themeColor="text1"/>
                <w:lang w:val="cs"/>
              </w:rPr>
            </w:pPr>
          </w:p>
        </w:tc>
        <w:tc>
          <w:tcPr>
            <w:tcW w:w="4534" w:type="dxa"/>
            <w:tcBorders>
              <w:top w:val="nil"/>
              <w:left w:val="nil"/>
              <w:bottom w:val="nil"/>
              <w:right w:val="nil"/>
            </w:tcBorders>
          </w:tcPr>
          <w:p w14:paraId="3D52E347" w14:textId="77777777" w:rsidR="00B33AE7" w:rsidRPr="00EB72E5" w:rsidRDefault="00B33AE7" w:rsidP="00B33AE7">
            <w:pPr>
              <w:pStyle w:val="BodyTextIndent2"/>
              <w:widowControl w:val="0"/>
              <w:spacing w:after="0" w:line="240" w:lineRule="auto"/>
              <w:ind w:left="0"/>
              <w:rPr>
                <w:b/>
                <w:bCs/>
                <w:i/>
                <w:iCs/>
                <w:color w:val="000000" w:themeColor="text1"/>
                <w:lang w:val="cs-CZ"/>
              </w:rPr>
            </w:pPr>
          </w:p>
        </w:tc>
      </w:tr>
      <w:tr w:rsidR="00A17D88" w:rsidRPr="00EB72E5" w14:paraId="635F6AFD" w14:textId="0D7985B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46FE2DF" w14:textId="77777777" w:rsidR="00B33AE7" w:rsidRPr="00EB72E5" w:rsidRDefault="00B33AE7" w:rsidP="00B33AE7">
            <w:pPr>
              <w:pStyle w:val="BodyTextIndent2"/>
              <w:widowControl w:val="0"/>
              <w:spacing w:after="0" w:line="240" w:lineRule="auto"/>
              <w:ind w:left="1440"/>
              <w:rPr>
                <w:b/>
                <w:bCs/>
                <w:i/>
                <w:iCs/>
                <w:color w:val="000000" w:themeColor="text1"/>
                <w:highlight w:val="yellow"/>
              </w:rPr>
            </w:pPr>
            <w:r w:rsidRPr="00EB72E5">
              <w:rPr>
                <w:color w:val="000000" w:themeColor="text1"/>
              </w:rPr>
              <w:t>Pfizer for Contract Issues:</w:t>
            </w:r>
          </w:p>
        </w:tc>
        <w:tc>
          <w:tcPr>
            <w:tcW w:w="4534" w:type="dxa"/>
            <w:tcBorders>
              <w:top w:val="nil"/>
              <w:left w:val="nil"/>
              <w:bottom w:val="nil"/>
              <w:right w:val="nil"/>
            </w:tcBorders>
          </w:tcPr>
          <w:p w14:paraId="0A0C696C" w14:textId="27BF1425" w:rsidR="00B33AE7" w:rsidRPr="00EB72E5" w:rsidRDefault="00B33AE7" w:rsidP="00B33AE7">
            <w:pPr>
              <w:pStyle w:val="BodyTextIndent2"/>
              <w:widowControl w:val="0"/>
              <w:spacing w:after="0" w:line="240" w:lineRule="auto"/>
              <w:ind w:left="1440"/>
              <w:rPr>
                <w:color w:val="000000" w:themeColor="text1"/>
                <w:lang w:val="cs-CZ"/>
              </w:rPr>
            </w:pPr>
            <w:r w:rsidRPr="00EB72E5">
              <w:rPr>
                <w:color w:val="000000" w:themeColor="text1"/>
                <w:lang w:val="cs-CZ"/>
              </w:rPr>
              <w:t>Společnost Pfizer pro smluvní záležitosti:</w:t>
            </w:r>
          </w:p>
        </w:tc>
      </w:tr>
      <w:tr w:rsidR="00A17D88" w:rsidRPr="00EB72E5" w14:paraId="13F1FA54" w14:textId="4713B8C2"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E984DEA" w14:textId="77777777" w:rsidR="00B33AE7" w:rsidRPr="00EB72E5" w:rsidRDefault="00B33AE7" w:rsidP="00B33AE7">
            <w:pPr>
              <w:pStyle w:val="BodyTextIndent2"/>
              <w:widowControl w:val="0"/>
              <w:spacing w:after="0" w:line="240" w:lineRule="auto"/>
              <w:ind w:left="1980"/>
              <w:rPr>
                <w:b/>
                <w:bCs/>
                <w:i/>
                <w:iCs/>
                <w:color w:val="000000" w:themeColor="text1"/>
                <w:highlight w:val="yellow"/>
                <w:lang w:val="de-DE"/>
              </w:rPr>
            </w:pPr>
          </w:p>
        </w:tc>
        <w:tc>
          <w:tcPr>
            <w:tcW w:w="4534" w:type="dxa"/>
            <w:tcBorders>
              <w:top w:val="nil"/>
              <w:left w:val="nil"/>
              <w:bottom w:val="nil"/>
              <w:right w:val="nil"/>
            </w:tcBorders>
          </w:tcPr>
          <w:p w14:paraId="5AA3CD4E" w14:textId="77777777" w:rsidR="00B33AE7" w:rsidRPr="00EB72E5" w:rsidRDefault="00B33AE7" w:rsidP="00B33AE7">
            <w:pPr>
              <w:pStyle w:val="BodyTextIndent2"/>
              <w:widowControl w:val="0"/>
              <w:spacing w:after="0" w:line="240" w:lineRule="auto"/>
              <w:ind w:left="1980"/>
              <w:rPr>
                <w:b/>
                <w:bCs/>
                <w:i/>
                <w:iCs/>
                <w:color w:val="000000" w:themeColor="text1"/>
                <w:highlight w:val="yellow"/>
                <w:lang w:val="cs-CZ"/>
              </w:rPr>
            </w:pPr>
          </w:p>
        </w:tc>
      </w:tr>
      <w:tr w:rsidR="00E214C6" w:rsidRPr="00EB72E5" w14:paraId="0A62BE75" w14:textId="3347F18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51D26B5" w14:textId="60C84268" w:rsidR="00E214C6" w:rsidRPr="00EB72E5" w:rsidRDefault="00E214C6" w:rsidP="00E214C6">
            <w:pPr>
              <w:pStyle w:val="BodyTextIndent2"/>
              <w:widowControl w:val="0"/>
              <w:spacing w:after="0" w:line="240" w:lineRule="auto"/>
              <w:ind w:left="1980"/>
              <w:rPr>
                <w:b/>
                <w:bCs/>
                <w:i/>
                <w:iCs/>
                <w:color w:val="000000" w:themeColor="text1"/>
                <w:highlight w:val="yellow"/>
              </w:rPr>
            </w:pPr>
            <w:r w:rsidRPr="00EB72E5">
              <w:rPr>
                <w:color w:val="000000" w:themeColor="text1"/>
              </w:rPr>
              <w:t xml:space="preserve">Pfizer Inc. </w:t>
            </w:r>
          </w:p>
        </w:tc>
        <w:tc>
          <w:tcPr>
            <w:tcW w:w="4534" w:type="dxa"/>
            <w:tcBorders>
              <w:top w:val="nil"/>
              <w:left w:val="nil"/>
              <w:bottom w:val="nil"/>
              <w:right w:val="nil"/>
            </w:tcBorders>
          </w:tcPr>
          <w:p w14:paraId="6A09201B" w14:textId="44EDDC23" w:rsidR="00E214C6" w:rsidRPr="00EB72E5" w:rsidRDefault="00E214C6" w:rsidP="00E214C6">
            <w:pPr>
              <w:pStyle w:val="BodyTextIndent2"/>
              <w:widowControl w:val="0"/>
              <w:spacing w:after="0" w:line="240" w:lineRule="auto"/>
              <w:ind w:left="1980"/>
              <w:rPr>
                <w:color w:val="000000" w:themeColor="text1"/>
                <w:lang w:val="cs-CZ"/>
              </w:rPr>
            </w:pPr>
            <w:r w:rsidRPr="00EB72E5">
              <w:rPr>
                <w:color w:val="000000" w:themeColor="text1"/>
                <w:lang w:val="cs-CZ"/>
              </w:rPr>
              <w:t xml:space="preserve">Pfizer Inc. </w:t>
            </w:r>
          </w:p>
        </w:tc>
      </w:tr>
      <w:tr w:rsidR="00E214C6" w:rsidRPr="00EB72E5" w14:paraId="3F98048F" w14:textId="23CD55E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93133AC" w14:textId="7BC0AC4B" w:rsidR="00E214C6" w:rsidRPr="00EB72E5" w:rsidRDefault="00E214C6" w:rsidP="00E214C6">
            <w:pPr>
              <w:pStyle w:val="BodyTextIndent2"/>
              <w:widowControl w:val="0"/>
              <w:spacing w:after="0" w:line="240" w:lineRule="auto"/>
              <w:ind w:left="1980"/>
              <w:rPr>
                <w:b/>
                <w:bCs/>
                <w:i/>
                <w:iCs/>
                <w:color w:val="000000" w:themeColor="text1"/>
                <w:highlight w:val="yellow"/>
              </w:rPr>
            </w:pPr>
            <w:r w:rsidRPr="00EB72E5">
              <w:rPr>
                <w:color w:val="000000" w:themeColor="text1"/>
              </w:rPr>
              <w:t>Clinical Site Contracting</w:t>
            </w:r>
          </w:p>
        </w:tc>
        <w:tc>
          <w:tcPr>
            <w:tcW w:w="4534" w:type="dxa"/>
            <w:tcBorders>
              <w:top w:val="nil"/>
              <w:left w:val="nil"/>
              <w:bottom w:val="nil"/>
              <w:right w:val="nil"/>
            </w:tcBorders>
          </w:tcPr>
          <w:p w14:paraId="17652AFB" w14:textId="47EFD187" w:rsidR="00E214C6" w:rsidRPr="00EB72E5" w:rsidRDefault="00E214C6" w:rsidP="00E214C6">
            <w:pPr>
              <w:pStyle w:val="BodyTextIndent2"/>
              <w:widowControl w:val="0"/>
              <w:spacing w:after="0" w:line="240" w:lineRule="auto"/>
              <w:ind w:left="1980"/>
              <w:rPr>
                <w:color w:val="000000" w:themeColor="text1"/>
                <w:highlight w:val="yellow"/>
                <w:lang w:val="cs-CZ"/>
              </w:rPr>
            </w:pPr>
            <w:r w:rsidRPr="00EB72E5">
              <w:rPr>
                <w:color w:val="000000" w:themeColor="text1"/>
              </w:rPr>
              <w:t>Clinical Site Contracting</w:t>
            </w:r>
          </w:p>
        </w:tc>
      </w:tr>
      <w:tr w:rsidR="00E214C6" w:rsidRPr="00EB72E5" w14:paraId="2FA0C6C7" w14:textId="59421B7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5F3A8D5" w14:textId="3EB29214" w:rsidR="00E214C6" w:rsidRPr="00EB72E5" w:rsidRDefault="00E214C6" w:rsidP="00E214C6">
            <w:pPr>
              <w:pStyle w:val="BodyTextIndent2"/>
              <w:widowControl w:val="0"/>
              <w:tabs>
                <w:tab w:val="left" w:pos="3087"/>
              </w:tabs>
              <w:spacing w:after="0" w:line="240" w:lineRule="auto"/>
              <w:ind w:left="1980"/>
              <w:rPr>
                <w:b/>
                <w:bCs/>
                <w:i/>
                <w:iCs/>
                <w:color w:val="000000" w:themeColor="text1"/>
                <w:highlight w:val="yellow"/>
              </w:rPr>
            </w:pPr>
            <w:r w:rsidRPr="00EB72E5">
              <w:rPr>
                <w:color w:val="000000" w:themeColor="text1"/>
              </w:rPr>
              <w:t xml:space="preserve">Attention: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c>
          <w:tcPr>
            <w:tcW w:w="4534" w:type="dxa"/>
            <w:tcBorders>
              <w:top w:val="nil"/>
              <w:left w:val="nil"/>
              <w:bottom w:val="nil"/>
              <w:right w:val="nil"/>
            </w:tcBorders>
          </w:tcPr>
          <w:p w14:paraId="5825CCA0" w14:textId="7584BA7A" w:rsidR="00E214C6" w:rsidRPr="00EB72E5" w:rsidRDefault="00E214C6" w:rsidP="00E214C6">
            <w:pPr>
              <w:pStyle w:val="BodyTextIndent2"/>
              <w:widowControl w:val="0"/>
              <w:tabs>
                <w:tab w:val="left" w:pos="3087"/>
              </w:tabs>
              <w:spacing w:after="0" w:line="240" w:lineRule="auto"/>
              <w:ind w:left="1980"/>
              <w:rPr>
                <w:color w:val="000000" w:themeColor="text1"/>
                <w:highlight w:val="yellow"/>
                <w:lang w:val="cs-CZ"/>
              </w:rPr>
            </w:pPr>
            <w:r w:rsidRPr="00EB72E5">
              <w:rPr>
                <w:color w:val="000000" w:themeColor="text1"/>
              </w:rPr>
              <w:t xml:space="preserve">Attention: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r>
      <w:tr w:rsidR="00E214C6" w:rsidRPr="00EB72E5" w14:paraId="1EC31BF8" w14:textId="7777777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2C74C8F" w14:textId="5BAA4610" w:rsidR="00E214C6" w:rsidRPr="00EB72E5" w:rsidRDefault="00E214C6" w:rsidP="00E214C6">
            <w:pPr>
              <w:pStyle w:val="BodyTextIndent2"/>
              <w:widowControl w:val="0"/>
              <w:tabs>
                <w:tab w:val="left" w:pos="3087"/>
              </w:tabs>
              <w:spacing w:after="0" w:line="240" w:lineRule="auto"/>
              <w:ind w:left="1980"/>
              <w:rPr>
                <w:color w:val="000000" w:themeColor="text1"/>
              </w:rPr>
            </w:pPr>
            <w:r w:rsidRPr="00EB72E5">
              <w:rPr>
                <w:color w:val="000000" w:themeColor="text1"/>
              </w:rPr>
              <w:t>66 Hudson Boulevard East</w:t>
            </w:r>
          </w:p>
        </w:tc>
        <w:tc>
          <w:tcPr>
            <w:tcW w:w="4534" w:type="dxa"/>
            <w:tcBorders>
              <w:top w:val="nil"/>
              <w:left w:val="nil"/>
              <w:bottom w:val="nil"/>
              <w:right w:val="nil"/>
            </w:tcBorders>
          </w:tcPr>
          <w:p w14:paraId="02D0C931" w14:textId="1D3D3C43" w:rsidR="00E214C6" w:rsidRPr="00EB72E5" w:rsidRDefault="00E214C6" w:rsidP="00E214C6">
            <w:pPr>
              <w:pStyle w:val="BodyTextIndent2"/>
              <w:widowControl w:val="0"/>
              <w:tabs>
                <w:tab w:val="left" w:pos="3087"/>
              </w:tabs>
              <w:spacing w:after="0" w:line="240" w:lineRule="auto"/>
              <w:ind w:left="1980"/>
              <w:rPr>
                <w:color w:val="000000" w:themeColor="text1"/>
              </w:rPr>
            </w:pPr>
            <w:r w:rsidRPr="00EB72E5">
              <w:rPr>
                <w:color w:val="000000" w:themeColor="text1"/>
              </w:rPr>
              <w:t>66 Hudson Boulevard East</w:t>
            </w:r>
          </w:p>
        </w:tc>
      </w:tr>
      <w:tr w:rsidR="00E214C6" w:rsidRPr="00EB72E5" w14:paraId="41FD1E64" w14:textId="7777777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92C5CEB" w14:textId="439D28EA" w:rsidR="00E214C6" w:rsidRPr="00EB72E5" w:rsidRDefault="00E214C6" w:rsidP="00E214C6">
            <w:pPr>
              <w:pStyle w:val="BodyTextIndent2"/>
              <w:widowControl w:val="0"/>
              <w:tabs>
                <w:tab w:val="left" w:pos="3087"/>
              </w:tabs>
              <w:spacing w:after="0" w:line="240" w:lineRule="auto"/>
              <w:ind w:left="1980"/>
              <w:rPr>
                <w:color w:val="000000" w:themeColor="text1"/>
              </w:rPr>
            </w:pPr>
            <w:r w:rsidRPr="00EB72E5">
              <w:rPr>
                <w:color w:val="000000" w:themeColor="text1"/>
              </w:rPr>
              <w:t>New York, New York 10001</w:t>
            </w:r>
          </w:p>
        </w:tc>
        <w:tc>
          <w:tcPr>
            <w:tcW w:w="4534" w:type="dxa"/>
            <w:tcBorders>
              <w:top w:val="nil"/>
              <w:left w:val="nil"/>
              <w:bottom w:val="nil"/>
              <w:right w:val="nil"/>
            </w:tcBorders>
          </w:tcPr>
          <w:p w14:paraId="55F563A9" w14:textId="0B57F65D" w:rsidR="00E214C6" w:rsidRPr="00EB72E5" w:rsidRDefault="00E214C6" w:rsidP="00E214C6">
            <w:pPr>
              <w:pStyle w:val="BodyTextIndent2"/>
              <w:widowControl w:val="0"/>
              <w:tabs>
                <w:tab w:val="left" w:pos="3087"/>
              </w:tabs>
              <w:spacing w:after="0" w:line="240" w:lineRule="auto"/>
              <w:ind w:left="1980"/>
              <w:rPr>
                <w:color w:val="000000" w:themeColor="text1"/>
              </w:rPr>
            </w:pPr>
            <w:r w:rsidRPr="00EB72E5">
              <w:rPr>
                <w:color w:val="000000" w:themeColor="text1"/>
              </w:rPr>
              <w:t>New York, New York 10001</w:t>
            </w:r>
          </w:p>
        </w:tc>
      </w:tr>
      <w:tr w:rsidR="00E214C6" w:rsidRPr="00EB72E5" w14:paraId="1BB87340" w14:textId="694763BB"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5F67A23" w14:textId="2761F277" w:rsidR="00E214C6" w:rsidRPr="00EB72E5" w:rsidRDefault="00E214C6" w:rsidP="00E214C6">
            <w:pPr>
              <w:pStyle w:val="BodyTextIndent2"/>
              <w:widowControl w:val="0"/>
              <w:tabs>
                <w:tab w:val="left" w:pos="3087"/>
              </w:tabs>
              <w:spacing w:after="0" w:line="240" w:lineRule="auto"/>
              <w:ind w:left="1980"/>
              <w:rPr>
                <w:b/>
                <w:bCs/>
                <w:i/>
                <w:iCs/>
                <w:color w:val="000000" w:themeColor="text1"/>
              </w:rPr>
            </w:pPr>
            <w:r w:rsidRPr="00EB72E5">
              <w:rPr>
                <w:color w:val="000000" w:themeColor="text1"/>
              </w:rPr>
              <w:t xml:space="preserve">Email: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c>
          <w:tcPr>
            <w:tcW w:w="4534" w:type="dxa"/>
            <w:tcBorders>
              <w:top w:val="nil"/>
              <w:left w:val="nil"/>
              <w:bottom w:val="nil"/>
              <w:right w:val="nil"/>
            </w:tcBorders>
          </w:tcPr>
          <w:p w14:paraId="5B64CFF5" w14:textId="602E2C00" w:rsidR="00E214C6" w:rsidRPr="00EB72E5" w:rsidRDefault="00E214C6" w:rsidP="00E214C6">
            <w:pPr>
              <w:pStyle w:val="BodyTextIndent2"/>
              <w:widowControl w:val="0"/>
              <w:tabs>
                <w:tab w:val="left" w:pos="3087"/>
              </w:tabs>
              <w:spacing w:after="0" w:line="240" w:lineRule="auto"/>
              <w:ind w:left="1980"/>
              <w:rPr>
                <w:color w:val="000000" w:themeColor="text1"/>
                <w:lang w:val="cs-CZ"/>
              </w:rPr>
            </w:pPr>
            <w:r w:rsidRPr="00EB72E5">
              <w:rPr>
                <w:color w:val="000000" w:themeColor="text1"/>
                <w:lang w:val="cs-CZ"/>
              </w:rPr>
              <w:t>E-mail:</w:t>
            </w:r>
            <w:r w:rsidRPr="00EB72E5">
              <w:rPr>
                <w:color w:val="000000" w:themeColor="text1"/>
                <w:lang w:val="de-DE"/>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r>
      <w:tr w:rsidR="00E214C6" w:rsidRPr="00EB72E5" w14:paraId="7E2507AE" w14:textId="6F3D1889"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E2A0C42" w14:textId="4E806AD9" w:rsidR="00E214C6" w:rsidRPr="00EB72E5" w:rsidRDefault="00E214C6" w:rsidP="00E214C6">
            <w:pPr>
              <w:pStyle w:val="BodyTextIndent2"/>
              <w:widowControl w:val="0"/>
              <w:tabs>
                <w:tab w:val="left" w:pos="3087"/>
              </w:tabs>
              <w:spacing w:after="0" w:line="240" w:lineRule="auto"/>
              <w:ind w:left="1980"/>
              <w:rPr>
                <w:b/>
                <w:bCs/>
                <w:i/>
                <w:iCs/>
                <w:color w:val="000000" w:themeColor="text1"/>
              </w:rPr>
            </w:pPr>
            <w:r w:rsidRPr="00EB72E5">
              <w:rPr>
                <w:color w:val="000000" w:themeColor="text1"/>
              </w:rPr>
              <w:t xml:space="preserve">Pfizer Inc. </w:t>
            </w:r>
          </w:p>
        </w:tc>
        <w:tc>
          <w:tcPr>
            <w:tcW w:w="4534" w:type="dxa"/>
            <w:tcBorders>
              <w:top w:val="nil"/>
              <w:left w:val="nil"/>
              <w:bottom w:val="nil"/>
              <w:right w:val="nil"/>
            </w:tcBorders>
          </w:tcPr>
          <w:p w14:paraId="15E33D21" w14:textId="4103A89F" w:rsidR="00E214C6" w:rsidRPr="00EB72E5" w:rsidRDefault="00E214C6" w:rsidP="00E214C6">
            <w:pPr>
              <w:pStyle w:val="BodyTextIndent2"/>
              <w:widowControl w:val="0"/>
              <w:tabs>
                <w:tab w:val="left" w:pos="3087"/>
              </w:tabs>
              <w:spacing w:after="0" w:line="240" w:lineRule="auto"/>
              <w:ind w:left="1980"/>
              <w:rPr>
                <w:color w:val="000000" w:themeColor="text1"/>
                <w:lang w:val="cs-CZ"/>
              </w:rPr>
            </w:pPr>
            <w:r w:rsidRPr="00EB72E5">
              <w:rPr>
                <w:color w:val="000000" w:themeColor="text1"/>
                <w:lang w:val="cs-CZ"/>
              </w:rPr>
              <w:t xml:space="preserve">Pfizer Inc. </w:t>
            </w:r>
          </w:p>
        </w:tc>
      </w:tr>
      <w:tr w:rsidR="00A17D88" w:rsidRPr="00EB72E5" w14:paraId="5E64056E" w14:textId="24C585A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DA497E4" w14:textId="77777777" w:rsidR="00B33AE7" w:rsidRPr="00EB72E5" w:rsidRDefault="00B33AE7" w:rsidP="00B33AE7">
            <w:pPr>
              <w:pStyle w:val="BodyTextIndent2"/>
              <w:widowControl w:val="0"/>
              <w:tabs>
                <w:tab w:val="left" w:pos="2520"/>
              </w:tabs>
              <w:spacing w:after="0" w:line="240" w:lineRule="auto"/>
              <w:ind w:left="1440"/>
              <w:rPr>
                <w:b/>
                <w:bCs/>
                <w:i/>
                <w:iCs/>
                <w:color w:val="000000" w:themeColor="text1"/>
                <w:highlight w:val="yellow"/>
                <w:lang w:val="de-DE"/>
              </w:rPr>
            </w:pPr>
          </w:p>
        </w:tc>
        <w:tc>
          <w:tcPr>
            <w:tcW w:w="4534" w:type="dxa"/>
            <w:tcBorders>
              <w:top w:val="nil"/>
              <w:left w:val="nil"/>
              <w:bottom w:val="nil"/>
              <w:right w:val="nil"/>
            </w:tcBorders>
          </w:tcPr>
          <w:p w14:paraId="48A5102A" w14:textId="77777777" w:rsidR="00B33AE7" w:rsidRPr="00EB72E5" w:rsidRDefault="00B33AE7" w:rsidP="00B33AE7">
            <w:pPr>
              <w:pStyle w:val="BodyTextIndent2"/>
              <w:widowControl w:val="0"/>
              <w:tabs>
                <w:tab w:val="left" w:pos="2520"/>
              </w:tabs>
              <w:spacing w:after="0" w:line="240" w:lineRule="auto"/>
              <w:ind w:left="1440"/>
              <w:rPr>
                <w:b/>
                <w:bCs/>
                <w:i/>
                <w:iCs/>
                <w:color w:val="000000" w:themeColor="text1"/>
                <w:highlight w:val="yellow"/>
                <w:lang w:val="cs-CZ"/>
              </w:rPr>
            </w:pPr>
          </w:p>
        </w:tc>
      </w:tr>
      <w:tr w:rsidR="00A17D88" w:rsidRPr="00EB72E5" w14:paraId="0098C1E8" w14:textId="7A9358E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E3133B0" w14:textId="77777777" w:rsidR="00B33AE7" w:rsidRPr="00EB72E5" w:rsidRDefault="00B33AE7" w:rsidP="00B33AE7">
            <w:pPr>
              <w:pStyle w:val="BodyTextIndent2"/>
              <w:widowControl w:val="0"/>
              <w:spacing w:after="0" w:line="240" w:lineRule="auto"/>
              <w:ind w:left="1440"/>
              <w:rPr>
                <w:b/>
                <w:bCs/>
                <w:i/>
                <w:iCs/>
                <w:color w:val="000000" w:themeColor="text1"/>
              </w:rPr>
            </w:pPr>
            <w:r w:rsidRPr="00EB72E5">
              <w:rPr>
                <w:color w:val="000000" w:themeColor="text1"/>
              </w:rPr>
              <w:t>Principal Investigator:</w:t>
            </w:r>
          </w:p>
        </w:tc>
        <w:tc>
          <w:tcPr>
            <w:tcW w:w="4534" w:type="dxa"/>
            <w:tcBorders>
              <w:top w:val="nil"/>
              <w:left w:val="nil"/>
              <w:bottom w:val="nil"/>
              <w:right w:val="nil"/>
            </w:tcBorders>
          </w:tcPr>
          <w:p w14:paraId="01C6A8A2" w14:textId="7144F98A" w:rsidR="00B33AE7" w:rsidRPr="00EB72E5" w:rsidRDefault="00B33AE7" w:rsidP="00B33AE7">
            <w:pPr>
              <w:pStyle w:val="BodyTextIndent2"/>
              <w:widowControl w:val="0"/>
              <w:spacing w:after="0" w:line="240" w:lineRule="auto"/>
              <w:ind w:left="1440"/>
              <w:rPr>
                <w:color w:val="000000" w:themeColor="text1"/>
                <w:lang w:val="cs-CZ"/>
              </w:rPr>
            </w:pPr>
            <w:r w:rsidRPr="00EB72E5">
              <w:rPr>
                <w:color w:val="000000" w:themeColor="text1"/>
                <w:lang w:val="cs-CZ"/>
              </w:rPr>
              <w:t>Hlavní zkoušející:</w:t>
            </w:r>
          </w:p>
        </w:tc>
      </w:tr>
      <w:tr w:rsidR="00A17D88" w:rsidRPr="00EB72E5" w14:paraId="41B0087B" w14:textId="3F11AF1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F538205" w14:textId="77777777" w:rsidR="00B33AE7" w:rsidRPr="00EB72E5" w:rsidRDefault="00B33AE7" w:rsidP="00B33AE7">
            <w:pPr>
              <w:pStyle w:val="BodyTextIndent2"/>
              <w:widowControl w:val="0"/>
              <w:spacing w:after="0" w:line="240" w:lineRule="auto"/>
              <w:ind w:left="1440"/>
              <w:rPr>
                <w:b/>
                <w:bCs/>
                <w:i/>
                <w:iCs/>
                <w:color w:val="000000" w:themeColor="text1"/>
              </w:rPr>
            </w:pPr>
          </w:p>
        </w:tc>
        <w:tc>
          <w:tcPr>
            <w:tcW w:w="4534" w:type="dxa"/>
            <w:tcBorders>
              <w:top w:val="nil"/>
              <w:left w:val="nil"/>
              <w:bottom w:val="nil"/>
              <w:right w:val="nil"/>
            </w:tcBorders>
          </w:tcPr>
          <w:p w14:paraId="24763BDA" w14:textId="77777777" w:rsidR="00B33AE7" w:rsidRPr="00EB72E5" w:rsidRDefault="00B33AE7" w:rsidP="00B33AE7">
            <w:pPr>
              <w:pStyle w:val="BodyTextIndent2"/>
              <w:widowControl w:val="0"/>
              <w:spacing w:after="0" w:line="240" w:lineRule="auto"/>
              <w:ind w:left="1440"/>
              <w:rPr>
                <w:b/>
                <w:bCs/>
                <w:i/>
                <w:iCs/>
                <w:color w:val="000000" w:themeColor="text1"/>
                <w:lang w:val="cs-CZ"/>
              </w:rPr>
            </w:pPr>
          </w:p>
        </w:tc>
      </w:tr>
      <w:tr w:rsidR="00A17D88" w:rsidRPr="00EB72E5" w14:paraId="1C210CC9" w14:textId="2339AD8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9423612" w14:textId="695182ED" w:rsidR="00B33AE7" w:rsidRPr="00EB72E5" w:rsidRDefault="00741AD6" w:rsidP="00B33AE7">
            <w:pPr>
              <w:pStyle w:val="BodyTextIndent2"/>
              <w:widowControl w:val="0"/>
              <w:spacing w:after="0" w:line="240" w:lineRule="auto"/>
              <w:ind w:left="1980"/>
              <w:rPr>
                <w:b/>
                <w:bCs/>
                <w:i/>
                <w:iCs/>
                <w:color w:val="000000" w:themeColor="text1"/>
              </w:rPr>
            </w:pPr>
            <w:proofErr w:type="spellStart"/>
            <w:r w:rsidRPr="001B3710">
              <w:rPr>
                <w:color w:val="000000" w:themeColor="text1"/>
                <w:highlight w:val="black"/>
                <w:lang w:val="cs-CZ"/>
              </w:rPr>
              <w:t>xxx</w:t>
            </w:r>
            <w:proofErr w:type="spellEnd"/>
            <w:r w:rsidRPr="001B3710">
              <w:rPr>
                <w:color w:val="000000" w:themeColor="text1"/>
                <w:highlight w:val="black"/>
                <w:lang w:val="cs-CZ"/>
              </w:rPr>
              <w:t xml:space="preserve"> </w:t>
            </w:r>
            <w:proofErr w:type="spellStart"/>
            <w:r w:rsidRPr="001B3710">
              <w:rPr>
                <w:color w:val="000000" w:themeColor="text1"/>
                <w:highlight w:val="black"/>
                <w:lang w:val="cs-CZ"/>
              </w:rPr>
              <w:t>xxx</w:t>
            </w:r>
            <w:proofErr w:type="spellEnd"/>
            <w:r w:rsidRPr="001B3710">
              <w:rPr>
                <w:color w:val="000000" w:themeColor="text1"/>
                <w:highlight w:val="black"/>
                <w:lang w:val="cs-CZ"/>
              </w:rPr>
              <w:t xml:space="preserve"> </w:t>
            </w:r>
            <w:proofErr w:type="spellStart"/>
            <w:r w:rsidRPr="001B3710">
              <w:rPr>
                <w:color w:val="000000" w:themeColor="text1"/>
                <w:highlight w:val="black"/>
                <w:lang w:val="cs-CZ"/>
              </w:rPr>
              <w:t>xxx</w:t>
            </w:r>
            <w:proofErr w:type="spellEnd"/>
          </w:p>
        </w:tc>
        <w:tc>
          <w:tcPr>
            <w:tcW w:w="4534" w:type="dxa"/>
            <w:tcBorders>
              <w:top w:val="nil"/>
              <w:left w:val="nil"/>
              <w:bottom w:val="nil"/>
              <w:right w:val="nil"/>
            </w:tcBorders>
          </w:tcPr>
          <w:p w14:paraId="76C3A41B" w14:textId="2529073B" w:rsidR="00B33AE7" w:rsidRPr="00EB72E5" w:rsidRDefault="00741AD6" w:rsidP="00B33AE7">
            <w:pPr>
              <w:pStyle w:val="BodyTextIndent2"/>
              <w:widowControl w:val="0"/>
              <w:spacing w:after="0" w:line="240" w:lineRule="auto"/>
              <w:ind w:left="1980"/>
              <w:rPr>
                <w:color w:val="000000" w:themeColor="text1"/>
                <w:lang w:val="cs-CZ"/>
              </w:rPr>
            </w:pPr>
            <w:proofErr w:type="spellStart"/>
            <w:r w:rsidRPr="001B3710">
              <w:rPr>
                <w:color w:val="000000" w:themeColor="text1"/>
                <w:highlight w:val="black"/>
                <w:lang w:val="cs-CZ"/>
              </w:rPr>
              <w:t>xxx</w:t>
            </w:r>
            <w:proofErr w:type="spellEnd"/>
            <w:r w:rsidRPr="001B3710">
              <w:rPr>
                <w:color w:val="000000" w:themeColor="text1"/>
                <w:highlight w:val="black"/>
                <w:lang w:val="cs-CZ"/>
              </w:rPr>
              <w:t xml:space="preserve"> </w:t>
            </w:r>
            <w:proofErr w:type="spellStart"/>
            <w:r w:rsidRPr="001B3710">
              <w:rPr>
                <w:color w:val="000000" w:themeColor="text1"/>
                <w:highlight w:val="black"/>
                <w:lang w:val="cs-CZ"/>
              </w:rPr>
              <w:t>xxx</w:t>
            </w:r>
            <w:proofErr w:type="spellEnd"/>
            <w:r w:rsidRPr="001B3710">
              <w:rPr>
                <w:color w:val="000000" w:themeColor="text1"/>
                <w:highlight w:val="black"/>
                <w:lang w:val="cs-CZ"/>
              </w:rPr>
              <w:t xml:space="preserve"> </w:t>
            </w:r>
            <w:proofErr w:type="spellStart"/>
            <w:r w:rsidRPr="001B3710">
              <w:rPr>
                <w:color w:val="000000" w:themeColor="text1"/>
                <w:highlight w:val="black"/>
                <w:lang w:val="cs-CZ"/>
              </w:rPr>
              <w:t>xxx</w:t>
            </w:r>
            <w:proofErr w:type="spellEnd"/>
          </w:p>
        </w:tc>
      </w:tr>
      <w:tr w:rsidR="00A17D88" w:rsidRPr="000138B0" w14:paraId="44E20D39" w14:textId="701A1DE2"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AF42FFF" w14:textId="112D9868" w:rsidR="00B33AE7" w:rsidRPr="00EB72E5" w:rsidRDefault="00072A71" w:rsidP="00B33AE7">
            <w:pPr>
              <w:pStyle w:val="BodyTextIndent2"/>
              <w:widowControl w:val="0"/>
              <w:spacing w:after="0" w:line="240" w:lineRule="auto"/>
              <w:ind w:left="1980"/>
              <w:rPr>
                <w:b/>
                <w:bCs/>
                <w:i/>
                <w:iCs/>
                <w:color w:val="000000" w:themeColor="text1"/>
                <w:lang w:val="pl-PL"/>
              </w:rPr>
            </w:pPr>
            <w:r w:rsidRPr="00EB72E5">
              <w:rPr>
                <w:color w:val="000000" w:themeColor="text1"/>
                <w:lang w:val="pl-PL"/>
              </w:rPr>
              <w:t>Fakultní nemocnice Brno – Interní hematologická</w:t>
            </w:r>
            <w:r w:rsidR="002C0FCD" w:rsidRPr="00EB72E5">
              <w:rPr>
                <w:color w:val="000000" w:themeColor="text1"/>
                <w:lang w:val="pl-PL"/>
              </w:rPr>
              <w:t xml:space="preserve"> a </w:t>
            </w:r>
            <w:r w:rsidRPr="00EB72E5">
              <w:rPr>
                <w:color w:val="000000" w:themeColor="text1"/>
                <w:lang w:val="pl-PL"/>
              </w:rPr>
              <w:t>onkologická klinika</w:t>
            </w:r>
          </w:p>
        </w:tc>
        <w:tc>
          <w:tcPr>
            <w:tcW w:w="4534" w:type="dxa"/>
            <w:tcBorders>
              <w:top w:val="nil"/>
              <w:left w:val="nil"/>
              <w:bottom w:val="nil"/>
              <w:right w:val="nil"/>
            </w:tcBorders>
          </w:tcPr>
          <w:p w14:paraId="34F94763" w14:textId="346B1FDB" w:rsidR="00B33AE7" w:rsidRPr="00EB72E5" w:rsidRDefault="00F369A8" w:rsidP="00B33AE7">
            <w:pPr>
              <w:pStyle w:val="BodyTextIndent2"/>
              <w:widowControl w:val="0"/>
              <w:spacing w:after="0" w:line="240" w:lineRule="auto"/>
              <w:ind w:left="1980"/>
              <w:rPr>
                <w:color w:val="000000" w:themeColor="text1"/>
                <w:lang w:val="cs-CZ"/>
              </w:rPr>
            </w:pPr>
            <w:r w:rsidRPr="00EB72E5">
              <w:rPr>
                <w:color w:val="000000" w:themeColor="text1"/>
                <w:lang w:val="pl-PL"/>
              </w:rPr>
              <w:t>Fakultní nemocnice Brno – Interní hematologická</w:t>
            </w:r>
            <w:r w:rsidR="002C0FCD" w:rsidRPr="00EB72E5">
              <w:rPr>
                <w:color w:val="000000" w:themeColor="text1"/>
                <w:lang w:val="pl-PL"/>
              </w:rPr>
              <w:t xml:space="preserve"> a </w:t>
            </w:r>
            <w:r w:rsidRPr="00EB72E5">
              <w:rPr>
                <w:color w:val="000000" w:themeColor="text1"/>
                <w:lang w:val="pl-PL"/>
              </w:rPr>
              <w:t>onkologická klinika</w:t>
            </w:r>
          </w:p>
        </w:tc>
      </w:tr>
      <w:tr w:rsidR="00A17D88" w:rsidRPr="00EB72E5" w14:paraId="49E8A023" w14:textId="4CAFD6C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F221767" w14:textId="383B3C45" w:rsidR="00B33AE7" w:rsidRPr="00EB72E5" w:rsidRDefault="00072A71" w:rsidP="00B33AE7">
            <w:pPr>
              <w:pStyle w:val="BodyTextIndent2"/>
              <w:widowControl w:val="0"/>
              <w:spacing w:after="0" w:line="240" w:lineRule="auto"/>
              <w:ind w:left="1980"/>
              <w:rPr>
                <w:b/>
                <w:bCs/>
                <w:i/>
                <w:iCs/>
                <w:color w:val="000000" w:themeColor="text1"/>
              </w:rPr>
            </w:pPr>
            <w:r w:rsidRPr="00EB72E5">
              <w:rPr>
                <w:color w:val="000000" w:themeColor="text1"/>
              </w:rPr>
              <w:t>Jihlavská 20</w:t>
            </w:r>
          </w:p>
        </w:tc>
        <w:tc>
          <w:tcPr>
            <w:tcW w:w="4534" w:type="dxa"/>
            <w:tcBorders>
              <w:top w:val="nil"/>
              <w:left w:val="nil"/>
              <w:bottom w:val="nil"/>
              <w:right w:val="nil"/>
            </w:tcBorders>
          </w:tcPr>
          <w:p w14:paraId="10D0339E" w14:textId="4421506C" w:rsidR="00B33AE7" w:rsidRPr="00EB72E5" w:rsidRDefault="00BD0434" w:rsidP="00B33AE7">
            <w:pPr>
              <w:pStyle w:val="BodyTextIndent2"/>
              <w:widowControl w:val="0"/>
              <w:spacing w:after="0" w:line="240" w:lineRule="auto"/>
              <w:ind w:left="1980"/>
              <w:rPr>
                <w:color w:val="000000" w:themeColor="text1"/>
                <w:lang w:val="cs-CZ"/>
              </w:rPr>
            </w:pPr>
            <w:r w:rsidRPr="00EB72E5">
              <w:rPr>
                <w:color w:val="000000" w:themeColor="text1"/>
              </w:rPr>
              <w:t>Jihlavská 20</w:t>
            </w:r>
          </w:p>
        </w:tc>
      </w:tr>
      <w:tr w:rsidR="00A17D88" w:rsidRPr="00EB72E5" w14:paraId="26CD34BC" w14:textId="7777777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390D2F6" w14:textId="3A2030C7" w:rsidR="00EB30D3" w:rsidRPr="00EB72E5" w:rsidRDefault="00072A71" w:rsidP="00B33AE7">
            <w:pPr>
              <w:pStyle w:val="BodyTextIndent2"/>
              <w:widowControl w:val="0"/>
              <w:spacing w:after="0" w:line="240" w:lineRule="auto"/>
              <w:ind w:left="1980"/>
              <w:rPr>
                <w:color w:val="000000" w:themeColor="text1"/>
              </w:rPr>
            </w:pPr>
            <w:r w:rsidRPr="00EB72E5">
              <w:rPr>
                <w:color w:val="000000" w:themeColor="text1"/>
              </w:rPr>
              <w:t>625 00 Brno</w:t>
            </w:r>
          </w:p>
        </w:tc>
        <w:tc>
          <w:tcPr>
            <w:tcW w:w="4534" w:type="dxa"/>
            <w:tcBorders>
              <w:top w:val="nil"/>
              <w:left w:val="nil"/>
              <w:bottom w:val="nil"/>
              <w:right w:val="nil"/>
            </w:tcBorders>
          </w:tcPr>
          <w:p w14:paraId="45FA1A3B" w14:textId="11B5CAE7" w:rsidR="00EB30D3" w:rsidRPr="00EB72E5" w:rsidRDefault="00985C00" w:rsidP="00B33AE7">
            <w:pPr>
              <w:pStyle w:val="BodyTextIndent2"/>
              <w:widowControl w:val="0"/>
              <w:spacing w:after="0" w:line="240" w:lineRule="auto"/>
              <w:ind w:left="1980"/>
              <w:rPr>
                <w:color w:val="000000" w:themeColor="text1"/>
              </w:rPr>
            </w:pPr>
            <w:r w:rsidRPr="00EB72E5">
              <w:rPr>
                <w:color w:val="000000" w:themeColor="text1"/>
              </w:rPr>
              <w:t>625 00 Brno</w:t>
            </w:r>
          </w:p>
        </w:tc>
      </w:tr>
      <w:tr w:rsidR="00A17D88" w:rsidRPr="00EB72E5" w14:paraId="44DF7EB5" w14:textId="6BC14F80"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C5430C2" w14:textId="2AE234EE" w:rsidR="00B33AE7" w:rsidRPr="00EB72E5" w:rsidRDefault="00B33AE7" w:rsidP="00B33AE7">
            <w:pPr>
              <w:pStyle w:val="BodyTextIndent2"/>
              <w:widowControl w:val="0"/>
              <w:tabs>
                <w:tab w:val="left" w:pos="3087"/>
              </w:tabs>
              <w:spacing w:after="0" w:line="240" w:lineRule="auto"/>
              <w:ind w:left="1980"/>
              <w:rPr>
                <w:b/>
                <w:bCs/>
                <w:i/>
                <w:iCs/>
                <w:color w:val="000000" w:themeColor="text1"/>
              </w:rPr>
            </w:pPr>
            <w:r w:rsidRPr="00EB72E5">
              <w:rPr>
                <w:color w:val="000000" w:themeColor="text1"/>
              </w:rPr>
              <w:t>Telephone:</w:t>
            </w:r>
            <w:r w:rsidR="00072A71" w:rsidRPr="00EB72E5">
              <w:rPr>
                <w:color w:val="000000" w:themeColor="text1"/>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c>
          <w:tcPr>
            <w:tcW w:w="4534" w:type="dxa"/>
            <w:tcBorders>
              <w:top w:val="nil"/>
              <w:left w:val="nil"/>
              <w:bottom w:val="nil"/>
              <w:right w:val="nil"/>
            </w:tcBorders>
          </w:tcPr>
          <w:p w14:paraId="7213D9AF" w14:textId="7C0977CB" w:rsidR="00B33AE7" w:rsidRPr="00EB72E5" w:rsidRDefault="00B33AE7" w:rsidP="00B33AE7">
            <w:pPr>
              <w:pStyle w:val="BodyTextIndent2"/>
              <w:widowControl w:val="0"/>
              <w:tabs>
                <w:tab w:val="left" w:pos="3087"/>
              </w:tabs>
              <w:spacing w:after="0" w:line="240" w:lineRule="auto"/>
              <w:ind w:left="1980"/>
              <w:rPr>
                <w:color w:val="000000" w:themeColor="text1"/>
                <w:lang w:val="cs-CZ"/>
              </w:rPr>
            </w:pPr>
            <w:r w:rsidRPr="00EB72E5">
              <w:rPr>
                <w:color w:val="000000" w:themeColor="text1"/>
                <w:lang w:val="cs-CZ"/>
              </w:rPr>
              <w:t>Telefon:</w:t>
            </w:r>
            <w:r w:rsidR="00EC65A9" w:rsidRPr="00EB72E5">
              <w:rPr>
                <w:color w:val="000000" w:themeColor="text1"/>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r>
      <w:tr w:rsidR="00A17D88" w:rsidRPr="00EB72E5" w14:paraId="7E107106" w14:textId="2F5E9E5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D0CC5E3" w14:textId="79590A3C" w:rsidR="00B33AE7" w:rsidRPr="00EB72E5" w:rsidRDefault="00B33AE7" w:rsidP="00B33AE7">
            <w:pPr>
              <w:pStyle w:val="BodyTextIndent2"/>
              <w:widowControl w:val="0"/>
              <w:tabs>
                <w:tab w:val="left" w:pos="3087"/>
              </w:tabs>
              <w:spacing w:after="0" w:line="240" w:lineRule="auto"/>
              <w:ind w:left="1980"/>
              <w:rPr>
                <w:b/>
                <w:bCs/>
                <w:i/>
                <w:iCs/>
                <w:color w:val="000000" w:themeColor="text1"/>
              </w:rPr>
            </w:pPr>
            <w:r w:rsidRPr="00EB72E5">
              <w:rPr>
                <w:color w:val="000000" w:themeColor="text1"/>
              </w:rPr>
              <w:t xml:space="preserve">Email: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c>
          <w:tcPr>
            <w:tcW w:w="4534" w:type="dxa"/>
            <w:tcBorders>
              <w:top w:val="nil"/>
              <w:left w:val="nil"/>
              <w:bottom w:val="nil"/>
              <w:right w:val="nil"/>
            </w:tcBorders>
          </w:tcPr>
          <w:p w14:paraId="5BEE43EE" w14:textId="603E8BBB" w:rsidR="00B33AE7" w:rsidRPr="00EB72E5" w:rsidRDefault="00B33AE7" w:rsidP="00B33AE7">
            <w:pPr>
              <w:pStyle w:val="BodyTextIndent2"/>
              <w:widowControl w:val="0"/>
              <w:tabs>
                <w:tab w:val="left" w:pos="3087"/>
              </w:tabs>
              <w:spacing w:after="0" w:line="240" w:lineRule="auto"/>
              <w:ind w:left="1980"/>
              <w:rPr>
                <w:color w:val="000000" w:themeColor="text1"/>
                <w:lang w:val="cs-CZ"/>
              </w:rPr>
            </w:pPr>
            <w:r w:rsidRPr="00EB72E5">
              <w:rPr>
                <w:color w:val="000000" w:themeColor="text1"/>
                <w:lang w:val="cs-CZ"/>
              </w:rPr>
              <w:t>E-mail:</w:t>
            </w:r>
            <w:r w:rsidR="00072A71" w:rsidRPr="00EB72E5">
              <w:rPr>
                <w:color w:val="000000" w:themeColor="text1"/>
                <w:lang w:val="de-DE"/>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r>
      <w:tr w:rsidR="00A17D88" w:rsidRPr="00EB72E5" w14:paraId="6C6E0AAC" w14:textId="75B210AC"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7CCF208" w14:textId="77777777" w:rsidR="00B33AE7" w:rsidRPr="00EB72E5" w:rsidRDefault="00B33AE7" w:rsidP="00B33AE7">
            <w:pPr>
              <w:pStyle w:val="BodyTextIndent2"/>
              <w:widowControl w:val="0"/>
              <w:tabs>
                <w:tab w:val="left" w:pos="2520"/>
              </w:tabs>
              <w:spacing w:after="0" w:line="240" w:lineRule="auto"/>
              <w:ind w:left="1440"/>
              <w:rPr>
                <w:b/>
                <w:bCs/>
                <w:i/>
                <w:iCs/>
                <w:color w:val="000000" w:themeColor="text1"/>
                <w:highlight w:val="yellow"/>
                <w:lang w:val="de-DE"/>
              </w:rPr>
            </w:pPr>
          </w:p>
        </w:tc>
        <w:tc>
          <w:tcPr>
            <w:tcW w:w="4534" w:type="dxa"/>
            <w:tcBorders>
              <w:top w:val="nil"/>
              <w:left w:val="nil"/>
              <w:bottom w:val="nil"/>
              <w:right w:val="nil"/>
            </w:tcBorders>
          </w:tcPr>
          <w:p w14:paraId="4B368D52" w14:textId="77777777" w:rsidR="00B33AE7" w:rsidRPr="00EB72E5" w:rsidRDefault="00B33AE7" w:rsidP="00B33AE7">
            <w:pPr>
              <w:pStyle w:val="BodyTextIndent2"/>
              <w:widowControl w:val="0"/>
              <w:tabs>
                <w:tab w:val="left" w:pos="2520"/>
              </w:tabs>
              <w:spacing w:after="0" w:line="240" w:lineRule="auto"/>
              <w:ind w:left="1440"/>
              <w:rPr>
                <w:b/>
                <w:bCs/>
                <w:i/>
                <w:iCs/>
                <w:color w:val="000000" w:themeColor="text1"/>
                <w:highlight w:val="yellow"/>
                <w:lang w:val="cs-CZ"/>
              </w:rPr>
            </w:pPr>
          </w:p>
        </w:tc>
      </w:tr>
      <w:tr w:rsidR="00A17D88" w:rsidRPr="00EB72E5" w14:paraId="100152C2" w14:textId="2751577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49C6CA8" w14:textId="77777777" w:rsidR="00B33AE7" w:rsidRPr="00EB72E5" w:rsidRDefault="00B33AE7" w:rsidP="00B33AE7">
            <w:pPr>
              <w:pStyle w:val="BodyTextIndent2"/>
              <w:widowControl w:val="0"/>
              <w:spacing w:after="0" w:line="240" w:lineRule="auto"/>
              <w:ind w:left="1440"/>
              <w:rPr>
                <w:b/>
                <w:bCs/>
                <w:i/>
                <w:iCs/>
                <w:color w:val="000000" w:themeColor="text1"/>
              </w:rPr>
            </w:pPr>
            <w:r w:rsidRPr="00EB72E5">
              <w:rPr>
                <w:color w:val="000000" w:themeColor="text1"/>
              </w:rPr>
              <w:lastRenderedPageBreak/>
              <w:t>Institution:</w:t>
            </w:r>
          </w:p>
        </w:tc>
        <w:tc>
          <w:tcPr>
            <w:tcW w:w="4534" w:type="dxa"/>
            <w:tcBorders>
              <w:top w:val="nil"/>
              <w:left w:val="nil"/>
              <w:bottom w:val="nil"/>
              <w:right w:val="nil"/>
            </w:tcBorders>
          </w:tcPr>
          <w:p w14:paraId="76959BAA" w14:textId="3BC9F8E7" w:rsidR="00B33AE7" w:rsidRPr="00EB72E5" w:rsidRDefault="00B33AE7" w:rsidP="00B33AE7">
            <w:pPr>
              <w:pStyle w:val="BodyTextIndent2"/>
              <w:widowControl w:val="0"/>
              <w:spacing w:after="0" w:line="240" w:lineRule="auto"/>
              <w:ind w:left="1440"/>
              <w:rPr>
                <w:color w:val="000000" w:themeColor="text1"/>
                <w:lang w:val="cs-CZ"/>
              </w:rPr>
            </w:pPr>
            <w:r w:rsidRPr="00EB72E5">
              <w:rPr>
                <w:color w:val="000000" w:themeColor="text1"/>
                <w:lang w:val="cs-CZ"/>
              </w:rPr>
              <w:t>Zdravotnické zařízení:</w:t>
            </w:r>
          </w:p>
        </w:tc>
      </w:tr>
      <w:tr w:rsidR="00A17D88" w:rsidRPr="00EB72E5" w14:paraId="66E161C8" w14:textId="356FCAA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DD09B45" w14:textId="136B208C" w:rsidR="00B33AE7" w:rsidRPr="00EB72E5" w:rsidRDefault="00832477" w:rsidP="00B33AE7">
            <w:pPr>
              <w:pStyle w:val="BodyTextIndent2"/>
              <w:widowControl w:val="0"/>
              <w:spacing w:after="0" w:line="240" w:lineRule="auto"/>
              <w:ind w:left="1980"/>
              <w:rPr>
                <w:b/>
                <w:bCs/>
                <w:i/>
                <w:iCs/>
                <w:color w:val="000000" w:themeColor="text1"/>
              </w:rPr>
            </w:pPr>
            <w:r w:rsidRPr="00EB72E5">
              <w:rPr>
                <w:color w:val="000000" w:themeColor="text1"/>
              </w:rPr>
              <w:t>Fakultní nemocnice Brno</w:t>
            </w:r>
          </w:p>
        </w:tc>
        <w:tc>
          <w:tcPr>
            <w:tcW w:w="4534" w:type="dxa"/>
            <w:tcBorders>
              <w:top w:val="nil"/>
              <w:left w:val="nil"/>
              <w:bottom w:val="nil"/>
              <w:right w:val="nil"/>
            </w:tcBorders>
          </w:tcPr>
          <w:p w14:paraId="1CBD981F" w14:textId="7EECC47E" w:rsidR="00B33AE7" w:rsidRPr="00EB72E5" w:rsidRDefault="00832477" w:rsidP="00B33AE7">
            <w:pPr>
              <w:pStyle w:val="BodyTextIndent2"/>
              <w:widowControl w:val="0"/>
              <w:spacing w:after="0" w:line="240" w:lineRule="auto"/>
              <w:ind w:left="1980"/>
              <w:rPr>
                <w:color w:val="000000" w:themeColor="text1"/>
                <w:lang w:val="cs-CZ"/>
              </w:rPr>
            </w:pPr>
            <w:r w:rsidRPr="00EB72E5">
              <w:rPr>
                <w:color w:val="000000" w:themeColor="text1"/>
              </w:rPr>
              <w:t>Fakultní nemocnice Brno</w:t>
            </w:r>
          </w:p>
        </w:tc>
      </w:tr>
      <w:tr w:rsidR="00A17D88" w:rsidRPr="00EB72E5" w14:paraId="63D5F9FB" w14:textId="271FAB0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F712CF1" w14:textId="62475C58" w:rsidR="00DF105A" w:rsidRPr="00EB72E5" w:rsidRDefault="00DF105A" w:rsidP="00DF105A">
            <w:pPr>
              <w:pStyle w:val="BodyTextIndent2"/>
              <w:widowControl w:val="0"/>
              <w:spacing w:after="0" w:line="240" w:lineRule="auto"/>
              <w:ind w:left="1980"/>
              <w:rPr>
                <w:b/>
                <w:bCs/>
                <w:i/>
                <w:iCs/>
                <w:color w:val="000000" w:themeColor="text1"/>
              </w:rPr>
            </w:pPr>
            <w:r w:rsidRPr="00EB72E5">
              <w:rPr>
                <w:color w:val="000000" w:themeColor="text1"/>
              </w:rPr>
              <w:t>Jihlavská 20</w:t>
            </w:r>
          </w:p>
        </w:tc>
        <w:tc>
          <w:tcPr>
            <w:tcW w:w="4534" w:type="dxa"/>
            <w:tcBorders>
              <w:top w:val="nil"/>
              <w:left w:val="nil"/>
              <w:bottom w:val="nil"/>
              <w:right w:val="nil"/>
            </w:tcBorders>
          </w:tcPr>
          <w:p w14:paraId="04F1D3E3" w14:textId="5142F155" w:rsidR="00DF105A" w:rsidRPr="00EB72E5" w:rsidRDefault="00DF105A" w:rsidP="00DF105A">
            <w:pPr>
              <w:pStyle w:val="BodyTextIndent2"/>
              <w:widowControl w:val="0"/>
              <w:spacing w:after="0" w:line="240" w:lineRule="auto"/>
              <w:ind w:left="1980"/>
              <w:rPr>
                <w:color w:val="000000" w:themeColor="text1"/>
                <w:lang w:val="cs-CZ"/>
              </w:rPr>
            </w:pPr>
            <w:r w:rsidRPr="00EB72E5">
              <w:rPr>
                <w:color w:val="000000" w:themeColor="text1"/>
              </w:rPr>
              <w:t>Jihlavská 20</w:t>
            </w:r>
          </w:p>
        </w:tc>
      </w:tr>
      <w:tr w:rsidR="00A17D88" w:rsidRPr="00EB72E5" w14:paraId="2154C0A4" w14:textId="446C555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2E409B2" w14:textId="48119D11" w:rsidR="00DF105A" w:rsidRPr="00EB72E5" w:rsidRDefault="00DF105A" w:rsidP="00DF105A">
            <w:pPr>
              <w:pStyle w:val="BodyTextIndent2"/>
              <w:widowControl w:val="0"/>
              <w:spacing w:after="0" w:line="240" w:lineRule="auto"/>
              <w:ind w:left="1980"/>
              <w:rPr>
                <w:b/>
                <w:bCs/>
                <w:i/>
                <w:iCs/>
                <w:color w:val="000000" w:themeColor="text1"/>
              </w:rPr>
            </w:pPr>
            <w:r w:rsidRPr="00EB72E5">
              <w:rPr>
                <w:color w:val="000000" w:themeColor="text1"/>
              </w:rPr>
              <w:t>625 00 Brno</w:t>
            </w:r>
          </w:p>
        </w:tc>
        <w:tc>
          <w:tcPr>
            <w:tcW w:w="4534" w:type="dxa"/>
            <w:tcBorders>
              <w:top w:val="nil"/>
              <w:left w:val="nil"/>
              <w:bottom w:val="nil"/>
              <w:right w:val="nil"/>
            </w:tcBorders>
          </w:tcPr>
          <w:p w14:paraId="0B12B6A9" w14:textId="741EEBC2" w:rsidR="00DF105A" w:rsidRPr="00EB72E5" w:rsidRDefault="00DF105A" w:rsidP="00DF105A">
            <w:pPr>
              <w:pStyle w:val="BodyTextIndent2"/>
              <w:widowControl w:val="0"/>
              <w:spacing w:after="0" w:line="240" w:lineRule="auto"/>
              <w:ind w:left="1980"/>
              <w:rPr>
                <w:color w:val="000000" w:themeColor="text1"/>
                <w:lang w:val="cs-CZ"/>
              </w:rPr>
            </w:pPr>
            <w:r w:rsidRPr="00EB72E5">
              <w:rPr>
                <w:color w:val="000000" w:themeColor="text1"/>
              </w:rPr>
              <w:t>625 00 Brno</w:t>
            </w:r>
          </w:p>
        </w:tc>
      </w:tr>
      <w:tr w:rsidR="00A17D88" w:rsidRPr="00741AD6" w14:paraId="00039804" w14:textId="1A207C8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B6F1849" w14:textId="146DF2F2" w:rsidR="00B33AE7" w:rsidRPr="00EB72E5" w:rsidRDefault="00B33AE7" w:rsidP="00B33AE7">
            <w:pPr>
              <w:pStyle w:val="BodyTextIndent2"/>
              <w:widowControl w:val="0"/>
              <w:tabs>
                <w:tab w:val="left" w:pos="3087"/>
              </w:tabs>
              <w:spacing w:after="0" w:line="240" w:lineRule="auto"/>
              <w:ind w:left="1980"/>
              <w:rPr>
                <w:b/>
                <w:bCs/>
                <w:i/>
                <w:iCs/>
                <w:color w:val="000000" w:themeColor="text1"/>
              </w:rPr>
            </w:pPr>
            <w:r w:rsidRPr="00EB72E5">
              <w:rPr>
                <w:color w:val="000000" w:themeColor="text1"/>
              </w:rPr>
              <w:t>Attention:</w:t>
            </w:r>
            <w:r w:rsidR="00DE27FD" w:rsidRPr="00EB72E5">
              <w:rPr>
                <w:color w:val="000000" w:themeColor="text1"/>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c>
          <w:tcPr>
            <w:tcW w:w="4534" w:type="dxa"/>
            <w:tcBorders>
              <w:top w:val="nil"/>
              <w:left w:val="nil"/>
              <w:bottom w:val="nil"/>
              <w:right w:val="nil"/>
            </w:tcBorders>
          </w:tcPr>
          <w:p w14:paraId="6B55C1DF" w14:textId="2358967E" w:rsidR="00B33AE7" w:rsidRPr="00EB72E5" w:rsidRDefault="00DE27FD" w:rsidP="00B33AE7">
            <w:pPr>
              <w:pStyle w:val="BodyTextIndent2"/>
              <w:widowControl w:val="0"/>
              <w:tabs>
                <w:tab w:val="left" w:pos="3087"/>
              </w:tabs>
              <w:spacing w:after="0" w:line="240" w:lineRule="auto"/>
              <w:ind w:left="1980"/>
              <w:rPr>
                <w:color w:val="000000" w:themeColor="text1"/>
                <w:lang w:val="cs-CZ"/>
              </w:rPr>
            </w:pPr>
            <w:r w:rsidRPr="00741AD6">
              <w:rPr>
                <w:color w:val="000000" w:themeColor="text1"/>
                <w:lang w:val="pl-PL"/>
              </w:rPr>
              <w:t>K rukám:</w:t>
            </w:r>
            <w:r w:rsidRPr="00741AD6">
              <w:rPr>
                <w:color w:val="000000" w:themeColor="text1"/>
                <w:lang w:val="pl-PL"/>
              </w:rPr>
              <w:tab/>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r>
      <w:tr w:rsidR="00A17D88" w:rsidRPr="00EB72E5" w14:paraId="7BF55D82" w14:textId="14DAEEA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4EB8FB8" w14:textId="186C99B8" w:rsidR="00B33AE7" w:rsidRPr="00EB72E5" w:rsidRDefault="00B33AE7" w:rsidP="00B33AE7">
            <w:pPr>
              <w:pStyle w:val="BodyTextIndent2"/>
              <w:widowControl w:val="0"/>
              <w:tabs>
                <w:tab w:val="left" w:pos="3087"/>
              </w:tabs>
              <w:spacing w:after="0" w:line="240" w:lineRule="auto"/>
              <w:ind w:left="1980"/>
              <w:rPr>
                <w:b/>
                <w:bCs/>
                <w:i/>
                <w:iCs/>
                <w:color w:val="000000" w:themeColor="text1"/>
              </w:rPr>
            </w:pPr>
            <w:r w:rsidRPr="00EB72E5">
              <w:rPr>
                <w:color w:val="000000" w:themeColor="text1"/>
              </w:rPr>
              <w:t>Telephone:</w:t>
            </w:r>
            <w:r w:rsidR="000C39EA" w:rsidRPr="00EB72E5">
              <w:rPr>
                <w:color w:val="000000" w:themeColor="text1"/>
              </w:rPr>
              <w:t xml:space="preserve"> </w:t>
            </w:r>
            <w:proofErr w:type="spellStart"/>
            <w:r w:rsidR="000D60E2" w:rsidRPr="001B3710">
              <w:rPr>
                <w:color w:val="000000" w:themeColor="text1"/>
                <w:highlight w:val="black"/>
                <w:lang w:val="cs-CZ"/>
              </w:rPr>
              <w:t>xxx</w:t>
            </w:r>
            <w:proofErr w:type="spellEnd"/>
            <w:r w:rsidR="000D60E2" w:rsidRPr="001B3710">
              <w:rPr>
                <w:color w:val="000000" w:themeColor="text1"/>
                <w:highlight w:val="black"/>
                <w:lang w:val="cs-CZ"/>
              </w:rPr>
              <w:t xml:space="preserve"> xxxxxx</w:t>
            </w:r>
          </w:p>
        </w:tc>
        <w:tc>
          <w:tcPr>
            <w:tcW w:w="4534" w:type="dxa"/>
            <w:tcBorders>
              <w:top w:val="nil"/>
              <w:left w:val="nil"/>
              <w:bottom w:val="nil"/>
              <w:right w:val="nil"/>
            </w:tcBorders>
          </w:tcPr>
          <w:p w14:paraId="2E022940" w14:textId="6AAEE48C" w:rsidR="00B33AE7" w:rsidRPr="00EB72E5" w:rsidRDefault="00B33AE7" w:rsidP="00B33AE7">
            <w:pPr>
              <w:pStyle w:val="BodyTextIndent2"/>
              <w:widowControl w:val="0"/>
              <w:tabs>
                <w:tab w:val="left" w:pos="3087"/>
              </w:tabs>
              <w:spacing w:after="0" w:line="240" w:lineRule="auto"/>
              <w:ind w:left="1980"/>
              <w:rPr>
                <w:color w:val="000000" w:themeColor="text1"/>
                <w:lang w:val="cs-CZ"/>
              </w:rPr>
            </w:pPr>
            <w:r w:rsidRPr="00EB72E5">
              <w:rPr>
                <w:color w:val="000000" w:themeColor="text1"/>
                <w:lang w:val="cs-CZ"/>
              </w:rPr>
              <w:t>Telefon:</w:t>
            </w:r>
            <w:r w:rsidR="000C39EA" w:rsidRPr="00EB72E5">
              <w:rPr>
                <w:color w:val="000000" w:themeColor="text1"/>
              </w:rPr>
              <w:t xml:space="preserve"> </w:t>
            </w:r>
            <w:proofErr w:type="spellStart"/>
            <w:r w:rsidR="000D60E2" w:rsidRPr="001B3710">
              <w:rPr>
                <w:color w:val="000000" w:themeColor="text1"/>
                <w:highlight w:val="black"/>
                <w:lang w:val="cs-CZ"/>
              </w:rPr>
              <w:t>xxx</w:t>
            </w:r>
            <w:proofErr w:type="spellEnd"/>
            <w:r w:rsidR="000D60E2" w:rsidRPr="001B3710">
              <w:rPr>
                <w:color w:val="000000" w:themeColor="text1"/>
                <w:highlight w:val="black"/>
                <w:lang w:val="cs-CZ"/>
              </w:rPr>
              <w:t xml:space="preserve"> </w:t>
            </w:r>
            <w:proofErr w:type="spellStart"/>
            <w:r w:rsidR="000D60E2" w:rsidRPr="001B3710">
              <w:rPr>
                <w:color w:val="000000" w:themeColor="text1"/>
                <w:highlight w:val="black"/>
                <w:lang w:val="cs-CZ"/>
              </w:rPr>
              <w:t>xxx</w:t>
            </w:r>
            <w:proofErr w:type="spellEnd"/>
            <w:r w:rsidR="000D60E2" w:rsidRPr="001B3710">
              <w:rPr>
                <w:color w:val="000000" w:themeColor="text1"/>
                <w:highlight w:val="black"/>
                <w:lang w:val="cs-CZ"/>
              </w:rPr>
              <w:t xml:space="preserve"> </w:t>
            </w:r>
            <w:proofErr w:type="spellStart"/>
            <w:r w:rsidR="000D60E2" w:rsidRPr="001B3710">
              <w:rPr>
                <w:color w:val="000000" w:themeColor="text1"/>
                <w:highlight w:val="black"/>
                <w:lang w:val="cs-CZ"/>
              </w:rPr>
              <w:t>xxx</w:t>
            </w:r>
            <w:proofErr w:type="spellEnd"/>
          </w:p>
        </w:tc>
      </w:tr>
      <w:tr w:rsidR="00A17D88" w:rsidRPr="00EB72E5" w14:paraId="23CA39A0" w14:textId="2CE741AB"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F113FD3" w14:textId="7DE9494D" w:rsidR="00B33AE7" w:rsidRPr="00EB72E5" w:rsidRDefault="00B33AE7" w:rsidP="00B33AE7">
            <w:pPr>
              <w:pStyle w:val="BodyTextIndent2"/>
              <w:widowControl w:val="0"/>
              <w:tabs>
                <w:tab w:val="left" w:pos="3087"/>
              </w:tabs>
              <w:spacing w:after="0" w:line="240" w:lineRule="auto"/>
              <w:ind w:left="1980"/>
              <w:rPr>
                <w:b/>
                <w:bCs/>
                <w:i/>
                <w:iCs/>
                <w:color w:val="000000" w:themeColor="text1"/>
              </w:rPr>
            </w:pPr>
            <w:r w:rsidRPr="00EB72E5">
              <w:rPr>
                <w:color w:val="000000" w:themeColor="text1"/>
              </w:rPr>
              <w:t xml:space="preserve">Email: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c>
          <w:tcPr>
            <w:tcW w:w="4534" w:type="dxa"/>
            <w:tcBorders>
              <w:top w:val="nil"/>
              <w:left w:val="nil"/>
              <w:bottom w:val="nil"/>
              <w:right w:val="nil"/>
            </w:tcBorders>
          </w:tcPr>
          <w:p w14:paraId="3ECF19F5" w14:textId="08CE96EE" w:rsidR="00B33AE7" w:rsidRPr="00EB72E5" w:rsidRDefault="00B33AE7" w:rsidP="00B33AE7">
            <w:pPr>
              <w:pStyle w:val="BodyTextIndent2"/>
              <w:widowControl w:val="0"/>
              <w:tabs>
                <w:tab w:val="left" w:pos="3087"/>
              </w:tabs>
              <w:spacing w:after="0" w:line="240" w:lineRule="auto"/>
              <w:ind w:left="1980"/>
              <w:rPr>
                <w:color w:val="000000" w:themeColor="text1"/>
                <w:lang w:val="cs-CZ"/>
              </w:rPr>
            </w:pPr>
            <w:r w:rsidRPr="00EB72E5">
              <w:rPr>
                <w:color w:val="000000" w:themeColor="text1"/>
                <w:lang w:val="cs-CZ"/>
              </w:rPr>
              <w:t>E-mail:</w:t>
            </w:r>
            <w:r w:rsidR="00004670" w:rsidRPr="00EB72E5">
              <w:rPr>
                <w:color w:val="000000" w:themeColor="text1"/>
                <w:lang w:val="de-DE"/>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r>
      <w:tr w:rsidR="00A17D88" w:rsidRPr="00EB72E5" w14:paraId="59F17239" w14:textId="52D76684"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0117CE7" w14:textId="77777777" w:rsidR="00B33AE7" w:rsidRPr="00EB72E5" w:rsidRDefault="00B33AE7" w:rsidP="00B33AE7">
            <w:pPr>
              <w:pStyle w:val="BodyTextIndent2"/>
              <w:widowControl w:val="0"/>
              <w:tabs>
                <w:tab w:val="left" w:pos="2520"/>
              </w:tabs>
              <w:spacing w:after="0" w:line="240" w:lineRule="auto"/>
              <w:ind w:left="1440"/>
              <w:rPr>
                <w:b/>
                <w:bCs/>
                <w:i/>
                <w:iCs/>
                <w:color w:val="000000" w:themeColor="text1"/>
                <w:highlight w:val="yellow"/>
                <w:lang w:val="de-DE"/>
              </w:rPr>
            </w:pPr>
          </w:p>
        </w:tc>
        <w:tc>
          <w:tcPr>
            <w:tcW w:w="4534" w:type="dxa"/>
            <w:tcBorders>
              <w:top w:val="nil"/>
              <w:left w:val="nil"/>
              <w:bottom w:val="nil"/>
              <w:right w:val="nil"/>
            </w:tcBorders>
          </w:tcPr>
          <w:p w14:paraId="2C84AE4C" w14:textId="77777777" w:rsidR="00B33AE7" w:rsidRPr="00EB72E5" w:rsidRDefault="00B33AE7" w:rsidP="00B33AE7">
            <w:pPr>
              <w:pStyle w:val="BodyTextIndent2"/>
              <w:widowControl w:val="0"/>
              <w:tabs>
                <w:tab w:val="left" w:pos="2520"/>
              </w:tabs>
              <w:spacing w:after="0" w:line="240" w:lineRule="auto"/>
              <w:ind w:left="1440"/>
              <w:rPr>
                <w:b/>
                <w:bCs/>
                <w:i/>
                <w:iCs/>
                <w:color w:val="000000" w:themeColor="text1"/>
                <w:highlight w:val="yellow"/>
                <w:lang w:val="cs-CZ"/>
              </w:rPr>
            </w:pPr>
          </w:p>
        </w:tc>
      </w:tr>
      <w:tr w:rsidR="00A17D88" w:rsidRPr="00EB72E5" w14:paraId="0E1C6FC8" w14:textId="0475FE9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EB7D96A" w14:textId="77777777" w:rsidR="00B33AE7" w:rsidRPr="00EB72E5" w:rsidRDefault="00B33AE7" w:rsidP="00B33AE7">
            <w:pPr>
              <w:pStyle w:val="BodyTextIndent2"/>
              <w:widowControl w:val="0"/>
              <w:spacing w:after="0" w:line="240" w:lineRule="auto"/>
              <w:ind w:left="1440"/>
              <w:rPr>
                <w:b/>
                <w:bCs/>
                <w:i/>
                <w:iCs/>
                <w:color w:val="000000" w:themeColor="text1"/>
              </w:rPr>
            </w:pPr>
            <w:r w:rsidRPr="00EB72E5">
              <w:rPr>
                <w:color w:val="000000" w:themeColor="text1"/>
              </w:rPr>
              <w:t>Pfizer:</w:t>
            </w:r>
          </w:p>
        </w:tc>
        <w:tc>
          <w:tcPr>
            <w:tcW w:w="4534" w:type="dxa"/>
            <w:tcBorders>
              <w:top w:val="nil"/>
              <w:left w:val="nil"/>
              <w:bottom w:val="nil"/>
              <w:right w:val="nil"/>
            </w:tcBorders>
          </w:tcPr>
          <w:p w14:paraId="3DB48CEB" w14:textId="5BDE2ECB" w:rsidR="00B33AE7" w:rsidRPr="00EB72E5" w:rsidRDefault="00B33AE7" w:rsidP="00B33AE7">
            <w:pPr>
              <w:pStyle w:val="BodyTextIndent2"/>
              <w:widowControl w:val="0"/>
              <w:spacing w:after="0" w:line="240" w:lineRule="auto"/>
              <w:ind w:left="1440"/>
              <w:rPr>
                <w:color w:val="000000" w:themeColor="text1"/>
                <w:lang w:val="cs-CZ"/>
              </w:rPr>
            </w:pPr>
            <w:r w:rsidRPr="00EB72E5">
              <w:rPr>
                <w:color w:val="000000" w:themeColor="text1"/>
                <w:lang w:val="cs-CZ"/>
              </w:rPr>
              <w:t>Pfizer:</w:t>
            </w:r>
          </w:p>
        </w:tc>
      </w:tr>
      <w:tr w:rsidR="00A17D88" w:rsidRPr="00EB72E5" w14:paraId="34BF11BD" w14:textId="04F992F8"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3F90EF0" w14:textId="77777777" w:rsidR="00B33AE7" w:rsidRPr="00EB72E5" w:rsidRDefault="00B33AE7" w:rsidP="00B33AE7">
            <w:pPr>
              <w:pStyle w:val="BodyTextIndent2"/>
              <w:widowControl w:val="0"/>
              <w:spacing w:after="0" w:line="240" w:lineRule="auto"/>
              <w:ind w:left="1440"/>
              <w:rPr>
                <w:b/>
                <w:bCs/>
                <w:i/>
                <w:iCs/>
                <w:color w:val="000000" w:themeColor="text1"/>
              </w:rPr>
            </w:pPr>
          </w:p>
        </w:tc>
        <w:tc>
          <w:tcPr>
            <w:tcW w:w="4534" w:type="dxa"/>
            <w:tcBorders>
              <w:top w:val="nil"/>
              <w:left w:val="nil"/>
              <w:bottom w:val="nil"/>
              <w:right w:val="nil"/>
            </w:tcBorders>
          </w:tcPr>
          <w:p w14:paraId="7587EA0A" w14:textId="77777777" w:rsidR="00B33AE7" w:rsidRPr="00EB72E5" w:rsidRDefault="00B33AE7" w:rsidP="00B33AE7">
            <w:pPr>
              <w:pStyle w:val="BodyTextIndent2"/>
              <w:widowControl w:val="0"/>
              <w:spacing w:after="0" w:line="240" w:lineRule="auto"/>
              <w:ind w:left="1440"/>
              <w:rPr>
                <w:b/>
                <w:bCs/>
                <w:i/>
                <w:iCs/>
                <w:color w:val="000000" w:themeColor="text1"/>
                <w:lang w:val="cs-CZ"/>
              </w:rPr>
            </w:pPr>
          </w:p>
        </w:tc>
      </w:tr>
      <w:tr w:rsidR="00A17D88" w:rsidRPr="00EB72E5" w14:paraId="3A4BC1EB" w14:textId="70EE081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1183F94" w14:textId="77777777" w:rsidR="00B33AE7" w:rsidRPr="00EB72E5" w:rsidRDefault="00B33AE7" w:rsidP="00B33AE7">
            <w:pPr>
              <w:pStyle w:val="BodyTextIndent2"/>
              <w:widowControl w:val="0"/>
              <w:spacing w:after="0" w:line="240" w:lineRule="auto"/>
              <w:ind w:left="1980"/>
              <w:rPr>
                <w:b/>
                <w:bCs/>
                <w:i/>
                <w:iCs/>
                <w:color w:val="000000" w:themeColor="text1"/>
              </w:rPr>
            </w:pPr>
            <w:r w:rsidRPr="00EB72E5">
              <w:rPr>
                <w:color w:val="000000" w:themeColor="text1"/>
              </w:rPr>
              <w:t>For Submission of Publications Only:</w:t>
            </w:r>
          </w:p>
        </w:tc>
        <w:tc>
          <w:tcPr>
            <w:tcW w:w="4534" w:type="dxa"/>
            <w:tcBorders>
              <w:top w:val="nil"/>
              <w:left w:val="nil"/>
              <w:bottom w:val="nil"/>
              <w:right w:val="nil"/>
            </w:tcBorders>
          </w:tcPr>
          <w:p w14:paraId="76B927D4" w14:textId="75B5FA02" w:rsidR="00B33AE7" w:rsidRPr="00EB72E5" w:rsidRDefault="00B33AE7" w:rsidP="00B33AE7">
            <w:pPr>
              <w:pStyle w:val="BodyTextIndent2"/>
              <w:widowControl w:val="0"/>
              <w:spacing w:after="0" w:line="240" w:lineRule="auto"/>
              <w:ind w:left="1980"/>
              <w:rPr>
                <w:color w:val="000000" w:themeColor="text1"/>
                <w:lang w:val="cs-CZ"/>
              </w:rPr>
            </w:pPr>
            <w:r w:rsidRPr="00EB72E5">
              <w:rPr>
                <w:color w:val="000000" w:themeColor="text1"/>
                <w:lang w:val="cs-CZ"/>
              </w:rPr>
              <w:t>Pouze pro účely předložení publikací:</w:t>
            </w:r>
          </w:p>
        </w:tc>
      </w:tr>
      <w:tr w:rsidR="00A17D88" w:rsidRPr="00EB72E5" w14:paraId="50EE94F1" w14:textId="722852C5"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75B3435" w14:textId="77777777" w:rsidR="00B33AE7" w:rsidRPr="00EB72E5" w:rsidRDefault="00B33AE7" w:rsidP="00B33AE7">
            <w:pPr>
              <w:pStyle w:val="BodyTextIndent2"/>
              <w:widowControl w:val="0"/>
              <w:spacing w:after="0" w:line="240" w:lineRule="auto"/>
              <w:ind w:left="1980"/>
              <w:rPr>
                <w:b/>
                <w:bCs/>
                <w:i/>
                <w:iCs/>
                <w:color w:val="000000" w:themeColor="text1"/>
              </w:rPr>
            </w:pPr>
          </w:p>
        </w:tc>
        <w:tc>
          <w:tcPr>
            <w:tcW w:w="4534" w:type="dxa"/>
            <w:tcBorders>
              <w:top w:val="nil"/>
              <w:left w:val="nil"/>
              <w:bottom w:val="nil"/>
              <w:right w:val="nil"/>
            </w:tcBorders>
          </w:tcPr>
          <w:p w14:paraId="0FFC43EF" w14:textId="77777777" w:rsidR="00B33AE7" w:rsidRPr="00EB72E5" w:rsidRDefault="00B33AE7" w:rsidP="00B33AE7">
            <w:pPr>
              <w:pStyle w:val="BodyTextIndent2"/>
              <w:widowControl w:val="0"/>
              <w:spacing w:after="0" w:line="240" w:lineRule="auto"/>
              <w:ind w:left="1980"/>
              <w:rPr>
                <w:b/>
                <w:bCs/>
                <w:i/>
                <w:iCs/>
                <w:color w:val="000000" w:themeColor="text1"/>
                <w:lang w:val="cs-CZ"/>
              </w:rPr>
            </w:pPr>
          </w:p>
        </w:tc>
      </w:tr>
      <w:tr w:rsidR="004B001B" w:rsidRPr="00EB72E5" w14:paraId="5D6A62E0" w14:textId="24F89C4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BD4CA86" w14:textId="08344C76" w:rsidR="004B001B" w:rsidRPr="00EB72E5" w:rsidRDefault="00741AD6" w:rsidP="004B001B">
            <w:pPr>
              <w:pStyle w:val="BodyTextIndent2"/>
              <w:widowControl w:val="0"/>
              <w:spacing w:after="0" w:line="240" w:lineRule="auto"/>
              <w:ind w:left="1980"/>
              <w:rPr>
                <w:b/>
                <w:bCs/>
                <w:i/>
                <w:iCs/>
                <w:color w:val="000000" w:themeColor="text1"/>
              </w:rPr>
            </w:pPr>
            <w:proofErr w:type="spellStart"/>
            <w:r w:rsidRPr="001B3710">
              <w:rPr>
                <w:color w:val="000000" w:themeColor="text1"/>
                <w:highlight w:val="black"/>
                <w:lang w:val="cs-CZ"/>
              </w:rPr>
              <w:t>xxx</w:t>
            </w:r>
            <w:proofErr w:type="spellEnd"/>
            <w:r w:rsidRPr="001B3710">
              <w:rPr>
                <w:color w:val="000000" w:themeColor="text1"/>
                <w:highlight w:val="black"/>
                <w:lang w:val="cs-CZ"/>
              </w:rPr>
              <w:t xml:space="preserve"> </w:t>
            </w:r>
            <w:proofErr w:type="spellStart"/>
            <w:r w:rsidRPr="001B3710">
              <w:rPr>
                <w:color w:val="000000" w:themeColor="text1"/>
                <w:highlight w:val="black"/>
                <w:lang w:val="cs-CZ"/>
              </w:rPr>
              <w:t>xxx</w:t>
            </w:r>
            <w:proofErr w:type="spellEnd"/>
            <w:r w:rsidRPr="001B3710">
              <w:rPr>
                <w:color w:val="000000" w:themeColor="text1"/>
                <w:highlight w:val="black"/>
                <w:lang w:val="cs-CZ"/>
              </w:rPr>
              <w:t xml:space="preserve"> </w:t>
            </w:r>
            <w:proofErr w:type="spellStart"/>
            <w:r w:rsidRPr="001B3710">
              <w:rPr>
                <w:color w:val="000000" w:themeColor="text1"/>
                <w:highlight w:val="black"/>
                <w:lang w:val="cs-CZ"/>
              </w:rPr>
              <w:t>xxx</w:t>
            </w:r>
            <w:proofErr w:type="spellEnd"/>
          </w:p>
        </w:tc>
        <w:tc>
          <w:tcPr>
            <w:tcW w:w="4534" w:type="dxa"/>
            <w:tcBorders>
              <w:top w:val="nil"/>
              <w:left w:val="nil"/>
              <w:bottom w:val="nil"/>
              <w:right w:val="nil"/>
            </w:tcBorders>
          </w:tcPr>
          <w:p w14:paraId="70911581" w14:textId="1D3916CD" w:rsidR="004B001B" w:rsidRPr="00EB72E5" w:rsidRDefault="00741AD6" w:rsidP="004B001B">
            <w:pPr>
              <w:pStyle w:val="BodyTextIndent2"/>
              <w:widowControl w:val="0"/>
              <w:spacing w:after="0" w:line="240" w:lineRule="auto"/>
              <w:ind w:left="1980"/>
              <w:rPr>
                <w:color w:val="000000" w:themeColor="text1"/>
                <w:lang w:val="cs-CZ"/>
              </w:rPr>
            </w:pPr>
            <w:proofErr w:type="spellStart"/>
            <w:r w:rsidRPr="001B3710">
              <w:rPr>
                <w:color w:val="000000" w:themeColor="text1"/>
                <w:highlight w:val="black"/>
                <w:lang w:val="cs-CZ"/>
              </w:rPr>
              <w:t>xxx</w:t>
            </w:r>
            <w:proofErr w:type="spellEnd"/>
            <w:r w:rsidRPr="001B3710">
              <w:rPr>
                <w:color w:val="000000" w:themeColor="text1"/>
                <w:highlight w:val="black"/>
                <w:lang w:val="cs-CZ"/>
              </w:rPr>
              <w:t xml:space="preserve"> </w:t>
            </w:r>
            <w:proofErr w:type="spellStart"/>
            <w:r w:rsidRPr="001B3710">
              <w:rPr>
                <w:color w:val="000000" w:themeColor="text1"/>
                <w:highlight w:val="black"/>
                <w:lang w:val="cs-CZ"/>
              </w:rPr>
              <w:t>xxx</w:t>
            </w:r>
            <w:proofErr w:type="spellEnd"/>
            <w:r w:rsidRPr="001B3710">
              <w:rPr>
                <w:color w:val="000000" w:themeColor="text1"/>
                <w:highlight w:val="black"/>
                <w:lang w:val="cs-CZ"/>
              </w:rPr>
              <w:t xml:space="preserve"> </w:t>
            </w:r>
            <w:proofErr w:type="spellStart"/>
            <w:r w:rsidRPr="001B3710">
              <w:rPr>
                <w:color w:val="000000" w:themeColor="text1"/>
                <w:highlight w:val="black"/>
                <w:lang w:val="cs-CZ"/>
              </w:rPr>
              <w:t>xxx</w:t>
            </w:r>
            <w:proofErr w:type="spellEnd"/>
          </w:p>
        </w:tc>
      </w:tr>
      <w:tr w:rsidR="004B001B" w:rsidRPr="00EB72E5" w14:paraId="615E4D83" w14:textId="207A99D1"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560104D" w14:textId="12CACAB8" w:rsidR="004B001B" w:rsidRPr="00EB72E5" w:rsidRDefault="00741AD6" w:rsidP="004B001B">
            <w:pPr>
              <w:pStyle w:val="BodyTextIndent2"/>
              <w:widowControl w:val="0"/>
              <w:spacing w:after="0" w:line="240" w:lineRule="auto"/>
              <w:ind w:left="1980"/>
              <w:rPr>
                <w:b/>
                <w:bCs/>
                <w:i/>
                <w:iCs/>
                <w:color w:val="000000" w:themeColor="text1"/>
              </w:rPr>
            </w:pPr>
            <w:proofErr w:type="spellStart"/>
            <w:r w:rsidRPr="001B3710">
              <w:rPr>
                <w:color w:val="000000" w:themeColor="text1"/>
                <w:highlight w:val="black"/>
                <w:lang w:val="cs-CZ"/>
              </w:rPr>
              <w:t>xxx</w:t>
            </w:r>
            <w:proofErr w:type="spellEnd"/>
            <w:r w:rsidRPr="001B3710">
              <w:rPr>
                <w:color w:val="000000" w:themeColor="text1"/>
                <w:highlight w:val="black"/>
                <w:lang w:val="cs-CZ"/>
              </w:rPr>
              <w:t xml:space="preserve"> </w:t>
            </w:r>
            <w:proofErr w:type="spellStart"/>
            <w:r w:rsidRPr="001B3710">
              <w:rPr>
                <w:color w:val="000000" w:themeColor="text1"/>
                <w:highlight w:val="black"/>
                <w:lang w:val="cs-CZ"/>
              </w:rPr>
              <w:t>xxx</w:t>
            </w:r>
            <w:proofErr w:type="spellEnd"/>
            <w:r w:rsidRPr="001B3710">
              <w:rPr>
                <w:color w:val="000000" w:themeColor="text1"/>
                <w:highlight w:val="black"/>
                <w:lang w:val="cs-CZ"/>
              </w:rPr>
              <w:t xml:space="preserve"> </w:t>
            </w:r>
            <w:proofErr w:type="spellStart"/>
            <w:r w:rsidRPr="001B3710">
              <w:rPr>
                <w:color w:val="000000" w:themeColor="text1"/>
                <w:highlight w:val="black"/>
                <w:lang w:val="cs-CZ"/>
              </w:rPr>
              <w:t>xxx</w:t>
            </w:r>
            <w:proofErr w:type="spellEnd"/>
          </w:p>
        </w:tc>
        <w:tc>
          <w:tcPr>
            <w:tcW w:w="4534" w:type="dxa"/>
            <w:tcBorders>
              <w:top w:val="nil"/>
              <w:left w:val="nil"/>
              <w:bottom w:val="nil"/>
              <w:right w:val="nil"/>
            </w:tcBorders>
          </w:tcPr>
          <w:p w14:paraId="1A6BAB57" w14:textId="0E11B4D6" w:rsidR="004B001B" w:rsidRPr="00EB72E5" w:rsidRDefault="00741AD6" w:rsidP="004B001B">
            <w:pPr>
              <w:pStyle w:val="BodyTextIndent2"/>
              <w:widowControl w:val="0"/>
              <w:spacing w:after="0" w:line="240" w:lineRule="auto"/>
              <w:ind w:left="1980"/>
              <w:rPr>
                <w:color w:val="000000" w:themeColor="text1"/>
                <w:lang w:val="cs-CZ"/>
              </w:rPr>
            </w:pPr>
            <w:proofErr w:type="spellStart"/>
            <w:r w:rsidRPr="001B3710">
              <w:rPr>
                <w:color w:val="000000" w:themeColor="text1"/>
                <w:highlight w:val="black"/>
                <w:lang w:val="cs-CZ"/>
              </w:rPr>
              <w:t>xxx</w:t>
            </w:r>
            <w:proofErr w:type="spellEnd"/>
            <w:r w:rsidRPr="001B3710">
              <w:rPr>
                <w:color w:val="000000" w:themeColor="text1"/>
                <w:highlight w:val="black"/>
                <w:lang w:val="cs-CZ"/>
              </w:rPr>
              <w:t xml:space="preserve"> </w:t>
            </w:r>
            <w:proofErr w:type="spellStart"/>
            <w:r w:rsidRPr="001B3710">
              <w:rPr>
                <w:color w:val="000000" w:themeColor="text1"/>
                <w:highlight w:val="black"/>
                <w:lang w:val="cs-CZ"/>
              </w:rPr>
              <w:t>xxx</w:t>
            </w:r>
            <w:proofErr w:type="spellEnd"/>
            <w:r w:rsidRPr="001B3710">
              <w:rPr>
                <w:color w:val="000000" w:themeColor="text1"/>
                <w:highlight w:val="black"/>
                <w:lang w:val="cs-CZ"/>
              </w:rPr>
              <w:t xml:space="preserve"> </w:t>
            </w:r>
            <w:proofErr w:type="spellStart"/>
            <w:r w:rsidRPr="001B3710">
              <w:rPr>
                <w:color w:val="000000" w:themeColor="text1"/>
                <w:highlight w:val="black"/>
                <w:lang w:val="cs-CZ"/>
              </w:rPr>
              <w:t>xxx</w:t>
            </w:r>
            <w:proofErr w:type="spellEnd"/>
          </w:p>
        </w:tc>
      </w:tr>
      <w:tr w:rsidR="004B001B" w:rsidRPr="00EB72E5" w14:paraId="4D93ABAF" w14:textId="6B2B856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9D077DF" w14:textId="43072E04" w:rsidR="004B001B" w:rsidRPr="00EB72E5" w:rsidRDefault="004B001B" w:rsidP="004B001B">
            <w:pPr>
              <w:pStyle w:val="BodyTextIndent2"/>
              <w:widowControl w:val="0"/>
              <w:tabs>
                <w:tab w:val="left" w:pos="3087"/>
              </w:tabs>
              <w:spacing w:after="0" w:line="240" w:lineRule="auto"/>
              <w:ind w:left="1980"/>
              <w:rPr>
                <w:b/>
                <w:bCs/>
                <w:i/>
                <w:iCs/>
                <w:color w:val="000000" w:themeColor="text1"/>
              </w:rPr>
            </w:pPr>
            <w:r w:rsidRPr="00EB72E5">
              <w:rPr>
                <w:color w:val="000000" w:themeColor="text1"/>
              </w:rPr>
              <w:t xml:space="preserve">Telephone: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r w:rsidR="00741AD6" w:rsidRPr="001B3710">
              <w:rPr>
                <w:color w:val="000000" w:themeColor="text1"/>
                <w:highlight w:val="black"/>
                <w:lang w:val="cs-CZ"/>
              </w:rPr>
              <w:t>xxxxxx</w:t>
            </w:r>
          </w:p>
        </w:tc>
        <w:tc>
          <w:tcPr>
            <w:tcW w:w="4534" w:type="dxa"/>
            <w:tcBorders>
              <w:top w:val="nil"/>
              <w:left w:val="nil"/>
              <w:bottom w:val="nil"/>
              <w:right w:val="nil"/>
            </w:tcBorders>
          </w:tcPr>
          <w:p w14:paraId="7FAAEF2D" w14:textId="73BF176C" w:rsidR="004B001B" w:rsidRPr="00EB72E5" w:rsidRDefault="004B001B" w:rsidP="004B001B">
            <w:pPr>
              <w:pStyle w:val="BodyTextIndent2"/>
              <w:widowControl w:val="0"/>
              <w:tabs>
                <w:tab w:val="left" w:pos="3087"/>
              </w:tabs>
              <w:spacing w:after="0" w:line="240" w:lineRule="auto"/>
              <w:ind w:left="1980"/>
              <w:rPr>
                <w:color w:val="000000" w:themeColor="text1"/>
                <w:lang w:val="cs-CZ"/>
              </w:rPr>
            </w:pPr>
            <w:r w:rsidRPr="00EB72E5">
              <w:rPr>
                <w:color w:val="000000" w:themeColor="text1"/>
                <w:lang w:val="cs-CZ"/>
              </w:rPr>
              <w:t>Telefon:</w:t>
            </w:r>
            <w:r w:rsidRPr="00EB72E5">
              <w:rPr>
                <w:color w:val="000000" w:themeColor="text1"/>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r>
      <w:tr w:rsidR="004B001B" w:rsidRPr="00EB72E5" w14:paraId="4895DB13" w14:textId="1E09933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52E3436" w14:textId="246C5FEA" w:rsidR="004B001B" w:rsidRPr="00EB72E5" w:rsidRDefault="004B001B" w:rsidP="004B001B">
            <w:pPr>
              <w:pStyle w:val="BodyTextIndent2"/>
              <w:widowControl w:val="0"/>
              <w:tabs>
                <w:tab w:val="left" w:pos="3087"/>
              </w:tabs>
              <w:spacing w:after="0" w:line="240" w:lineRule="auto"/>
              <w:ind w:left="1980"/>
              <w:rPr>
                <w:b/>
                <w:bCs/>
                <w:i/>
                <w:iCs/>
                <w:color w:val="000000" w:themeColor="text1"/>
              </w:rPr>
            </w:pPr>
            <w:r w:rsidRPr="00EB72E5">
              <w:rPr>
                <w:color w:val="000000" w:themeColor="text1"/>
              </w:rPr>
              <w:t xml:space="preserve">Email: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c>
          <w:tcPr>
            <w:tcW w:w="4534" w:type="dxa"/>
            <w:tcBorders>
              <w:top w:val="nil"/>
              <w:left w:val="nil"/>
              <w:bottom w:val="nil"/>
              <w:right w:val="nil"/>
            </w:tcBorders>
          </w:tcPr>
          <w:p w14:paraId="70625F9A" w14:textId="5EA369BA" w:rsidR="004B001B" w:rsidRPr="00EB72E5" w:rsidRDefault="004B001B" w:rsidP="004B001B">
            <w:pPr>
              <w:pStyle w:val="BodyTextIndent2"/>
              <w:widowControl w:val="0"/>
              <w:tabs>
                <w:tab w:val="left" w:pos="3087"/>
              </w:tabs>
              <w:spacing w:after="0" w:line="240" w:lineRule="auto"/>
              <w:ind w:left="1980"/>
              <w:rPr>
                <w:color w:val="000000" w:themeColor="text1"/>
                <w:lang w:val="cs-CZ"/>
              </w:rPr>
            </w:pPr>
            <w:r w:rsidRPr="00EB72E5">
              <w:rPr>
                <w:color w:val="000000" w:themeColor="text1"/>
                <w:lang w:val="cs-CZ"/>
              </w:rPr>
              <w:t>E-mail:</w:t>
            </w:r>
            <w:r w:rsidRPr="00EB72E5">
              <w:rPr>
                <w:color w:val="000000" w:themeColor="text1"/>
                <w:lang w:val="de-DE"/>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r w:rsidR="00741AD6" w:rsidRPr="001B3710">
              <w:rPr>
                <w:color w:val="000000" w:themeColor="text1"/>
                <w:highlight w:val="black"/>
                <w:lang w:val="cs-CZ"/>
              </w:rPr>
              <w:t xml:space="preserve"> </w:t>
            </w:r>
            <w:proofErr w:type="spellStart"/>
            <w:r w:rsidR="00741AD6" w:rsidRPr="001B3710">
              <w:rPr>
                <w:color w:val="000000" w:themeColor="text1"/>
                <w:highlight w:val="black"/>
                <w:lang w:val="cs-CZ"/>
              </w:rPr>
              <w:t>xxx</w:t>
            </w:r>
            <w:proofErr w:type="spellEnd"/>
          </w:p>
        </w:tc>
      </w:tr>
      <w:tr w:rsidR="00A17D88" w:rsidRPr="00EB72E5" w14:paraId="4BFC8C89" w14:textId="389065B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802517A" w14:textId="77777777" w:rsidR="00B33AE7" w:rsidRPr="00EB72E5" w:rsidRDefault="00B33AE7" w:rsidP="00B33AE7">
            <w:pPr>
              <w:pStyle w:val="BodyTextIndent2"/>
              <w:widowControl w:val="0"/>
              <w:tabs>
                <w:tab w:val="left" w:pos="2520"/>
              </w:tabs>
              <w:spacing w:after="0" w:line="240" w:lineRule="auto"/>
              <w:ind w:left="0"/>
              <w:rPr>
                <w:b/>
                <w:bCs/>
                <w:i/>
                <w:iCs/>
                <w:color w:val="000000" w:themeColor="text1"/>
                <w:lang w:val="de-DE"/>
              </w:rPr>
            </w:pPr>
          </w:p>
        </w:tc>
        <w:tc>
          <w:tcPr>
            <w:tcW w:w="4534" w:type="dxa"/>
            <w:tcBorders>
              <w:top w:val="nil"/>
              <w:left w:val="nil"/>
              <w:bottom w:val="nil"/>
              <w:right w:val="nil"/>
            </w:tcBorders>
          </w:tcPr>
          <w:p w14:paraId="169C04EA" w14:textId="77777777" w:rsidR="00B33AE7" w:rsidRPr="00EB72E5" w:rsidRDefault="00B33AE7" w:rsidP="00B33AE7">
            <w:pPr>
              <w:pStyle w:val="BodyTextIndent2"/>
              <w:widowControl w:val="0"/>
              <w:tabs>
                <w:tab w:val="left" w:pos="2520"/>
              </w:tabs>
              <w:spacing w:after="0" w:line="240" w:lineRule="auto"/>
              <w:ind w:left="0"/>
              <w:rPr>
                <w:b/>
                <w:bCs/>
                <w:i/>
                <w:iCs/>
                <w:color w:val="000000" w:themeColor="text1"/>
                <w:lang w:val="cs-CZ"/>
              </w:rPr>
            </w:pPr>
          </w:p>
        </w:tc>
      </w:tr>
      <w:tr w:rsidR="00A17D88" w:rsidRPr="00EB72E5" w14:paraId="7DC8BEE3" w14:textId="5BB526AA"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2A84E18" w14:textId="77777777" w:rsidR="00B33AE7" w:rsidRPr="00EB72E5" w:rsidRDefault="00B33AE7" w:rsidP="00B33AE7">
            <w:pPr>
              <w:pStyle w:val="BodyTextIndent2"/>
              <w:widowControl w:val="0"/>
              <w:tabs>
                <w:tab w:val="left" w:pos="2520"/>
              </w:tabs>
              <w:spacing w:after="0" w:line="240" w:lineRule="auto"/>
              <w:ind w:left="0"/>
              <w:rPr>
                <w:b/>
                <w:bCs/>
                <w:i/>
                <w:iCs/>
                <w:color w:val="000000" w:themeColor="text1"/>
                <w:lang w:val="de-DE"/>
              </w:rPr>
            </w:pPr>
          </w:p>
        </w:tc>
        <w:tc>
          <w:tcPr>
            <w:tcW w:w="4534" w:type="dxa"/>
            <w:tcBorders>
              <w:top w:val="nil"/>
              <w:left w:val="nil"/>
              <w:bottom w:val="nil"/>
              <w:right w:val="nil"/>
            </w:tcBorders>
          </w:tcPr>
          <w:p w14:paraId="4F993F0B" w14:textId="77777777" w:rsidR="00B33AE7" w:rsidRPr="00EB72E5" w:rsidRDefault="00B33AE7" w:rsidP="00B33AE7">
            <w:pPr>
              <w:pStyle w:val="BodyTextIndent2"/>
              <w:widowControl w:val="0"/>
              <w:tabs>
                <w:tab w:val="left" w:pos="2520"/>
              </w:tabs>
              <w:spacing w:after="0" w:line="240" w:lineRule="auto"/>
              <w:ind w:left="0"/>
              <w:rPr>
                <w:b/>
                <w:bCs/>
                <w:i/>
                <w:iCs/>
                <w:color w:val="000000" w:themeColor="text1"/>
                <w:lang w:val="cs-CZ"/>
              </w:rPr>
            </w:pPr>
          </w:p>
        </w:tc>
      </w:tr>
      <w:tr w:rsidR="00483A28" w:rsidRPr="000138B0" w14:paraId="30C13C55" w14:textId="73AC8B46"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1950184F" w14:textId="170F9CBE" w:rsidR="00483A28" w:rsidRPr="00EB72E5" w:rsidRDefault="00483A28" w:rsidP="00483A28">
            <w:pPr>
              <w:tabs>
                <w:tab w:val="left" w:pos="2520"/>
              </w:tabs>
              <w:ind w:left="1480" w:hanging="720"/>
              <w:rPr>
                <w:b/>
                <w:bCs/>
                <w:i/>
                <w:iCs/>
                <w:color w:val="000000" w:themeColor="text1"/>
              </w:rPr>
            </w:pPr>
            <w:r w:rsidRPr="00EB72E5">
              <w:rPr>
                <w:color w:val="000000" w:themeColor="text1"/>
              </w:rPr>
              <w:t>19.17</w:t>
            </w:r>
            <w:r w:rsidRPr="00EB72E5">
              <w:rPr>
                <w:color w:val="000000" w:themeColor="text1"/>
              </w:rPr>
              <w:tab/>
            </w:r>
            <w:r w:rsidRPr="00EB72E5">
              <w:rPr>
                <w:color w:val="000000" w:themeColor="text1"/>
                <w:u w:val="single"/>
              </w:rPr>
              <w:t>Counterparts and Signature</w:t>
            </w:r>
            <w:r w:rsidRPr="00EB72E5">
              <w:rPr>
                <w:color w:val="000000" w:themeColor="text1"/>
              </w:rPr>
              <w:t>. The Agreement will be deemed to be fully executed when signed by each of the parties through written signature, Portable Document Format (PDF), validated digital signature, or other reliable electronic means, and delivered to the other parties. In case of wet-ink signature, this Agreement is executed in three counterparts, each party will receive one counterpart.</w:t>
            </w:r>
          </w:p>
        </w:tc>
        <w:tc>
          <w:tcPr>
            <w:tcW w:w="4534" w:type="dxa"/>
            <w:tcBorders>
              <w:top w:val="nil"/>
              <w:left w:val="nil"/>
              <w:bottom w:val="nil"/>
              <w:right w:val="nil"/>
            </w:tcBorders>
          </w:tcPr>
          <w:p w14:paraId="3D67EBA0" w14:textId="1B7D7300" w:rsidR="00483A28" w:rsidRPr="00EB72E5" w:rsidRDefault="00483A28" w:rsidP="00483A28">
            <w:pPr>
              <w:tabs>
                <w:tab w:val="left" w:pos="2520"/>
              </w:tabs>
              <w:ind w:left="1480" w:hanging="720"/>
              <w:rPr>
                <w:color w:val="000000" w:themeColor="text1"/>
                <w:lang w:val="cs-CZ"/>
              </w:rPr>
            </w:pPr>
            <w:r w:rsidRPr="00EB72E5">
              <w:rPr>
                <w:color w:val="000000" w:themeColor="text1"/>
                <w:lang w:val="cs-CZ"/>
              </w:rPr>
              <w:t>19.17</w:t>
            </w:r>
            <w:r w:rsidRPr="00EB72E5">
              <w:rPr>
                <w:color w:val="000000" w:themeColor="text1"/>
                <w:lang w:val="cs-CZ"/>
              </w:rPr>
              <w:tab/>
            </w:r>
            <w:r w:rsidRPr="00EB72E5">
              <w:rPr>
                <w:color w:val="000000" w:themeColor="text1"/>
                <w:u w:val="single"/>
                <w:lang w:val="cs-CZ"/>
              </w:rPr>
              <w:t>Stejnopisy a podpisy</w:t>
            </w:r>
            <w:r w:rsidRPr="00EB72E5">
              <w:rPr>
                <w:color w:val="000000" w:themeColor="text1"/>
                <w:lang w:val="cs-CZ"/>
              </w:rPr>
              <w:t>. Smlouva bude považována za plně uzavřenou poté, co ji každá ze stran podepíše vlastní rukou, ve formátu PDF (Portable Document Format), ověřeným digitálním podpisem nebo jinými důvěryhodnými elektronickými prostředky a bude doručena ostatním stranám. V případě vlastnoručního podpisu je tato smlouva vyhotovena ve třech stejnopisech, z nichž každá smluvní strana obdrží po jednom.</w:t>
            </w:r>
          </w:p>
        </w:tc>
      </w:tr>
      <w:tr w:rsidR="00A17D88" w:rsidRPr="000138B0" w14:paraId="728B77BB" w14:textId="2B6E9CB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0034541C" w14:textId="77777777" w:rsidR="00B33AE7" w:rsidRPr="00EB72E5" w:rsidRDefault="00B33AE7" w:rsidP="00B33AE7">
            <w:pPr>
              <w:pStyle w:val="BodyTextIndent2"/>
              <w:widowControl w:val="0"/>
              <w:tabs>
                <w:tab w:val="left" w:pos="2520"/>
              </w:tabs>
              <w:spacing w:after="0" w:line="240" w:lineRule="auto"/>
              <w:ind w:left="0"/>
              <w:rPr>
                <w:b/>
                <w:bCs/>
                <w:i/>
                <w:iCs/>
                <w:color w:val="000000" w:themeColor="text1"/>
                <w:lang w:val="cs"/>
              </w:rPr>
            </w:pPr>
          </w:p>
        </w:tc>
        <w:tc>
          <w:tcPr>
            <w:tcW w:w="4534" w:type="dxa"/>
            <w:tcBorders>
              <w:top w:val="nil"/>
              <w:left w:val="nil"/>
              <w:bottom w:val="nil"/>
              <w:right w:val="nil"/>
            </w:tcBorders>
          </w:tcPr>
          <w:p w14:paraId="4D7FC431" w14:textId="77777777" w:rsidR="00B33AE7" w:rsidRPr="00EB72E5" w:rsidRDefault="00B33AE7" w:rsidP="00B33AE7">
            <w:pPr>
              <w:pStyle w:val="BodyTextIndent2"/>
              <w:widowControl w:val="0"/>
              <w:tabs>
                <w:tab w:val="left" w:pos="2520"/>
              </w:tabs>
              <w:spacing w:after="0" w:line="240" w:lineRule="auto"/>
              <w:ind w:left="0"/>
              <w:rPr>
                <w:b/>
                <w:bCs/>
                <w:i/>
                <w:iCs/>
                <w:color w:val="000000" w:themeColor="text1"/>
                <w:lang w:val="cs-CZ"/>
              </w:rPr>
            </w:pPr>
          </w:p>
        </w:tc>
      </w:tr>
      <w:tr w:rsidR="00A17D88" w:rsidRPr="00EB72E5" w14:paraId="3ED9E00B" w14:textId="2E878F27"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6B7D3EAA" w14:textId="77777777" w:rsidR="00B33AE7" w:rsidRPr="00EB72E5" w:rsidRDefault="00B33AE7" w:rsidP="00B33AE7">
            <w:pPr>
              <w:widowControl w:val="0"/>
              <w:tabs>
                <w:tab w:val="left" w:pos="720"/>
              </w:tabs>
              <w:ind w:left="720" w:hanging="720"/>
              <w:rPr>
                <w:bCs/>
                <w:iCs/>
                <w:color w:val="000000" w:themeColor="text1"/>
                <w:u w:val="single"/>
              </w:rPr>
            </w:pPr>
            <w:r w:rsidRPr="00EB72E5">
              <w:rPr>
                <w:bCs/>
                <w:iCs/>
                <w:color w:val="000000" w:themeColor="text1"/>
              </w:rPr>
              <w:t>20.</w:t>
            </w:r>
            <w:r w:rsidRPr="00EB72E5">
              <w:rPr>
                <w:bCs/>
                <w:iCs/>
                <w:color w:val="000000" w:themeColor="text1"/>
              </w:rPr>
              <w:tab/>
            </w:r>
            <w:r w:rsidRPr="00EB72E5">
              <w:rPr>
                <w:color w:val="000000" w:themeColor="text1"/>
                <w:u w:val="single"/>
              </w:rPr>
              <w:t>Anti-Corruption</w:t>
            </w:r>
          </w:p>
        </w:tc>
        <w:tc>
          <w:tcPr>
            <w:tcW w:w="4534" w:type="dxa"/>
            <w:tcBorders>
              <w:top w:val="nil"/>
              <w:left w:val="nil"/>
              <w:bottom w:val="nil"/>
              <w:right w:val="nil"/>
            </w:tcBorders>
          </w:tcPr>
          <w:p w14:paraId="218B9234" w14:textId="31E06DE4" w:rsidR="00B33AE7" w:rsidRPr="00EB72E5" w:rsidRDefault="00B33AE7" w:rsidP="00B33AE7">
            <w:pPr>
              <w:widowControl w:val="0"/>
              <w:tabs>
                <w:tab w:val="left" w:pos="720"/>
              </w:tabs>
              <w:ind w:left="720" w:hanging="720"/>
              <w:rPr>
                <w:bCs/>
                <w:iCs/>
                <w:color w:val="000000" w:themeColor="text1"/>
                <w:lang w:val="cs-CZ"/>
              </w:rPr>
            </w:pPr>
            <w:r w:rsidRPr="00EB72E5">
              <w:rPr>
                <w:color w:val="000000" w:themeColor="text1"/>
                <w:lang w:val="cs-CZ"/>
              </w:rPr>
              <w:t>20.</w:t>
            </w:r>
            <w:r w:rsidRPr="00EB72E5">
              <w:rPr>
                <w:color w:val="000000" w:themeColor="text1"/>
                <w:lang w:val="cs-CZ"/>
              </w:rPr>
              <w:tab/>
            </w:r>
            <w:r w:rsidRPr="00EB72E5">
              <w:rPr>
                <w:color w:val="000000" w:themeColor="text1"/>
                <w:u w:val="single"/>
                <w:lang w:val="cs-CZ"/>
              </w:rPr>
              <w:t>Protikorupční opatření</w:t>
            </w:r>
          </w:p>
        </w:tc>
      </w:tr>
      <w:tr w:rsidR="00A17D88" w:rsidRPr="00EB72E5" w14:paraId="6657CD78" w14:textId="73A461BF"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4774C935" w14:textId="77777777" w:rsidR="00B33AE7" w:rsidRPr="00EB72E5" w:rsidRDefault="00B33AE7" w:rsidP="00B33AE7">
            <w:pPr>
              <w:widowControl w:val="0"/>
              <w:tabs>
                <w:tab w:val="left" w:pos="720"/>
              </w:tabs>
              <w:rPr>
                <w:bCs/>
                <w:iCs/>
                <w:color w:val="000000" w:themeColor="text1"/>
                <w:u w:val="single"/>
              </w:rPr>
            </w:pPr>
          </w:p>
        </w:tc>
        <w:tc>
          <w:tcPr>
            <w:tcW w:w="4534" w:type="dxa"/>
            <w:tcBorders>
              <w:top w:val="nil"/>
              <w:left w:val="nil"/>
              <w:bottom w:val="nil"/>
              <w:right w:val="nil"/>
            </w:tcBorders>
          </w:tcPr>
          <w:p w14:paraId="0446C0B8" w14:textId="77777777" w:rsidR="00B33AE7" w:rsidRPr="00EB72E5" w:rsidRDefault="00B33AE7" w:rsidP="00B33AE7">
            <w:pPr>
              <w:widowControl w:val="0"/>
              <w:tabs>
                <w:tab w:val="left" w:pos="720"/>
              </w:tabs>
              <w:rPr>
                <w:bCs/>
                <w:iCs/>
                <w:color w:val="000000" w:themeColor="text1"/>
                <w:u w:val="single"/>
                <w:lang w:val="cs-CZ"/>
              </w:rPr>
            </w:pPr>
          </w:p>
        </w:tc>
      </w:tr>
      <w:tr w:rsidR="00A17D88" w:rsidRPr="00EB72E5" w14:paraId="2BB02D8C" w14:textId="4FBC610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51725EEB" w14:textId="77777777" w:rsidR="00B33AE7" w:rsidRPr="00EB72E5" w:rsidRDefault="00B33AE7" w:rsidP="00B33AE7">
            <w:pPr>
              <w:widowControl w:val="0"/>
              <w:tabs>
                <w:tab w:val="left" w:pos="1440"/>
              </w:tabs>
              <w:ind w:left="1440" w:hanging="720"/>
              <w:rPr>
                <w:bCs/>
                <w:iCs/>
                <w:color w:val="000000" w:themeColor="text1"/>
                <w:u w:val="single"/>
              </w:rPr>
            </w:pPr>
            <w:r w:rsidRPr="00EB72E5">
              <w:rPr>
                <w:bCs/>
                <w:iCs/>
                <w:color w:val="000000" w:themeColor="text1"/>
              </w:rPr>
              <w:t>20.1</w:t>
            </w:r>
            <w:r w:rsidRPr="00EB72E5">
              <w:rPr>
                <w:bCs/>
                <w:iCs/>
                <w:color w:val="000000" w:themeColor="text1"/>
              </w:rPr>
              <w:tab/>
            </w:r>
            <w:r w:rsidRPr="00EB72E5">
              <w:rPr>
                <w:bCs/>
                <w:iCs/>
                <w:color w:val="000000" w:themeColor="text1"/>
                <w:u w:val="single"/>
              </w:rPr>
              <w:t>Definitions</w:t>
            </w:r>
          </w:p>
        </w:tc>
        <w:tc>
          <w:tcPr>
            <w:tcW w:w="4534" w:type="dxa"/>
            <w:tcBorders>
              <w:top w:val="nil"/>
              <w:left w:val="nil"/>
              <w:bottom w:val="nil"/>
              <w:right w:val="nil"/>
            </w:tcBorders>
          </w:tcPr>
          <w:p w14:paraId="08E281EA" w14:textId="09E49820" w:rsidR="00B33AE7" w:rsidRPr="00EB72E5" w:rsidRDefault="00B33AE7" w:rsidP="00B33AE7">
            <w:pPr>
              <w:widowControl w:val="0"/>
              <w:tabs>
                <w:tab w:val="left" w:pos="1440"/>
              </w:tabs>
              <w:ind w:left="1440" w:hanging="720"/>
              <w:rPr>
                <w:bCs/>
                <w:iCs/>
                <w:color w:val="000000" w:themeColor="text1"/>
                <w:lang w:val="cs-CZ"/>
              </w:rPr>
            </w:pPr>
            <w:r w:rsidRPr="00EB72E5">
              <w:rPr>
                <w:color w:val="000000" w:themeColor="text1"/>
                <w:lang w:val="cs-CZ"/>
              </w:rPr>
              <w:t>20.1</w:t>
            </w:r>
            <w:r w:rsidRPr="00EB72E5">
              <w:rPr>
                <w:color w:val="000000" w:themeColor="text1"/>
                <w:lang w:val="cs-CZ"/>
              </w:rPr>
              <w:tab/>
            </w:r>
            <w:r w:rsidRPr="00EB72E5">
              <w:rPr>
                <w:color w:val="000000" w:themeColor="text1"/>
                <w:u w:val="single"/>
                <w:lang w:val="cs-CZ"/>
              </w:rPr>
              <w:t>Definice</w:t>
            </w:r>
          </w:p>
        </w:tc>
      </w:tr>
      <w:tr w:rsidR="00A17D88" w:rsidRPr="00EB72E5" w14:paraId="69C16860" w14:textId="74A057B3"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20D014F9" w14:textId="77777777" w:rsidR="00B33AE7" w:rsidRPr="00EB72E5" w:rsidRDefault="00B33AE7" w:rsidP="00B33AE7">
            <w:pPr>
              <w:widowControl w:val="0"/>
              <w:tabs>
                <w:tab w:val="left" w:pos="1440"/>
              </w:tabs>
              <w:rPr>
                <w:bCs/>
                <w:iCs/>
                <w:color w:val="000000" w:themeColor="text1"/>
              </w:rPr>
            </w:pPr>
          </w:p>
        </w:tc>
        <w:tc>
          <w:tcPr>
            <w:tcW w:w="4534" w:type="dxa"/>
            <w:tcBorders>
              <w:top w:val="nil"/>
              <w:left w:val="nil"/>
              <w:bottom w:val="nil"/>
              <w:right w:val="nil"/>
            </w:tcBorders>
          </w:tcPr>
          <w:p w14:paraId="46516743" w14:textId="77777777" w:rsidR="00B33AE7" w:rsidRPr="00EB72E5" w:rsidRDefault="00B33AE7" w:rsidP="00B33AE7">
            <w:pPr>
              <w:widowControl w:val="0"/>
              <w:tabs>
                <w:tab w:val="left" w:pos="1440"/>
              </w:tabs>
              <w:rPr>
                <w:bCs/>
                <w:iCs/>
                <w:color w:val="000000" w:themeColor="text1"/>
                <w:lang w:val="cs-CZ"/>
              </w:rPr>
            </w:pPr>
          </w:p>
        </w:tc>
      </w:tr>
      <w:tr w:rsidR="00A17D88" w:rsidRPr="00EB72E5" w14:paraId="6C1B952E" w14:textId="1C572BA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BCE1580" w14:textId="1CA3E2A0" w:rsidR="00B33AE7" w:rsidRPr="00EB72E5" w:rsidRDefault="00B33AE7" w:rsidP="00977809">
            <w:pPr>
              <w:widowControl w:val="0"/>
              <w:tabs>
                <w:tab w:val="left" w:pos="2439"/>
              </w:tabs>
              <w:autoSpaceDE w:val="0"/>
              <w:autoSpaceDN w:val="0"/>
              <w:adjustRightInd w:val="0"/>
              <w:ind w:left="2160" w:hanging="720"/>
              <w:rPr>
                <w:bCs/>
                <w:iCs/>
                <w:color w:val="000000" w:themeColor="text1"/>
                <w:u w:val="single"/>
              </w:rPr>
            </w:pPr>
            <w:r w:rsidRPr="00EB72E5">
              <w:rPr>
                <w:bCs/>
                <w:iCs/>
                <w:color w:val="000000" w:themeColor="text1"/>
              </w:rPr>
              <w:t>a.</w:t>
            </w:r>
            <w:r w:rsidRPr="00EB72E5">
              <w:rPr>
                <w:bCs/>
                <w:iCs/>
                <w:color w:val="000000" w:themeColor="text1"/>
              </w:rPr>
              <w:tab/>
            </w:r>
            <w:r w:rsidRPr="00EB72E5">
              <w:rPr>
                <w:bCs/>
                <w:iCs/>
                <w:color w:val="000000" w:themeColor="text1"/>
                <w:u w:val="single"/>
              </w:rPr>
              <w:t>Government.</w:t>
            </w:r>
            <w:r w:rsidR="002C0FCD" w:rsidRPr="00EB72E5">
              <w:rPr>
                <w:bCs/>
                <w:iCs/>
                <w:color w:val="000000" w:themeColor="text1"/>
              </w:rPr>
              <w:t xml:space="preserve"> </w:t>
            </w:r>
            <w:r w:rsidRPr="00EB72E5">
              <w:rPr>
                <w:bCs/>
                <w:iCs/>
                <w:color w:val="000000" w:themeColor="text1"/>
              </w:rPr>
              <w:t>As used in this Agreement, “</w:t>
            </w:r>
            <w:r w:rsidRPr="00EB72E5">
              <w:rPr>
                <w:b/>
                <w:bCs/>
                <w:iCs/>
                <w:color w:val="000000" w:themeColor="text1"/>
              </w:rPr>
              <w:t>Government</w:t>
            </w:r>
            <w:r w:rsidRPr="00EB72E5">
              <w:rPr>
                <w:bCs/>
                <w:iCs/>
                <w:color w:val="000000" w:themeColor="text1"/>
              </w:rPr>
              <w:t xml:space="preserve">” includes all levels and subdivisions of governments (ie, local, regional, and national; </w:t>
            </w:r>
            <w:r w:rsidRPr="00EB72E5">
              <w:rPr>
                <w:bCs/>
                <w:iCs/>
                <w:color w:val="000000" w:themeColor="text1"/>
              </w:rPr>
              <w:lastRenderedPageBreak/>
              <w:t>administrative, legislative, and executive).</w:t>
            </w:r>
          </w:p>
        </w:tc>
        <w:tc>
          <w:tcPr>
            <w:tcW w:w="4534" w:type="dxa"/>
            <w:tcBorders>
              <w:top w:val="nil"/>
              <w:left w:val="nil"/>
              <w:bottom w:val="nil"/>
              <w:right w:val="nil"/>
            </w:tcBorders>
          </w:tcPr>
          <w:p w14:paraId="57336D07" w14:textId="29EDDA1B" w:rsidR="00B33AE7" w:rsidRPr="00EB72E5" w:rsidRDefault="00B33AE7" w:rsidP="00977809">
            <w:pPr>
              <w:widowControl w:val="0"/>
              <w:tabs>
                <w:tab w:val="left" w:pos="2585"/>
              </w:tabs>
              <w:autoSpaceDE w:val="0"/>
              <w:autoSpaceDN w:val="0"/>
              <w:adjustRightInd w:val="0"/>
              <w:ind w:left="2160" w:hanging="720"/>
              <w:rPr>
                <w:bCs/>
                <w:iCs/>
                <w:color w:val="000000" w:themeColor="text1"/>
                <w:lang w:val="cs-CZ"/>
              </w:rPr>
            </w:pPr>
            <w:r w:rsidRPr="00EB72E5">
              <w:rPr>
                <w:color w:val="000000" w:themeColor="text1"/>
                <w:lang w:val="cs-CZ"/>
              </w:rPr>
              <w:lastRenderedPageBreak/>
              <w:t>a.</w:t>
            </w:r>
            <w:r w:rsidRPr="00EB72E5">
              <w:rPr>
                <w:color w:val="000000" w:themeColor="text1"/>
                <w:lang w:val="cs-CZ"/>
              </w:rPr>
              <w:tab/>
            </w:r>
            <w:r w:rsidRPr="00EB72E5">
              <w:rPr>
                <w:color w:val="000000" w:themeColor="text1"/>
                <w:u w:val="single"/>
                <w:lang w:val="cs-CZ"/>
              </w:rPr>
              <w:t>Vláda</w:t>
            </w:r>
            <w:r w:rsidRPr="00EB72E5">
              <w:rPr>
                <w:color w:val="000000" w:themeColor="text1"/>
                <w:lang w:val="cs-CZ"/>
              </w:rPr>
              <w:t>.</w:t>
            </w:r>
            <w:r w:rsidR="002C0FCD" w:rsidRPr="00EB72E5">
              <w:rPr>
                <w:color w:val="000000" w:themeColor="text1"/>
                <w:lang w:val="cs-CZ"/>
              </w:rPr>
              <w:t xml:space="preserve"> </w:t>
            </w:r>
            <w:r w:rsidRPr="00EB72E5">
              <w:rPr>
                <w:color w:val="000000" w:themeColor="text1"/>
                <w:lang w:val="cs-CZ"/>
              </w:rPr>
              <w:t>Pojem „</w:t>
            </w:r>
            <w:r w:rsidRPr="00EB72E5">
              <w:rPr>
                <w:b/>
                <w:bCs/>
                <w:color w:val="000000" w:themeColor="text1"/>
                <w:lang w:val="cs-CZ"/>
              </w:rPr>
              <w:t>vláda</w:t>
            </w:r>
            <w:r w:rsidRPr="00EB72E5">
              <w:rPr>
                <w:color w:val="000000" w:themeColor="text1"/>
                <w:lang w:val="cs-CZ"/>
              </w:rPr>
              <w:t>“ tak, jak je používán</w:t>
            </w:r>
            <w:r w:rsidR="002C0FCD" w:rsidRPr="00EB72E5">
              <w:rPr>
                <w:color w:val="000000" w:themeColor="text1"/>
                <w:lang w:val="cs-CZ"/>
              </w:rPr>
              <w:t xml:space="preserve"> v </w:t>
            </w:r>
            <w:r w:rsidRPr="00EB72E5">
              <w:rPr>
                <w:color w:val="000000" w:themeColor="text1"/>
                <w:lang w:val="cs-CZ"/>
              </w:rPr>
              <w:t>této smlouvě, zahrnuje všechny úrovně</w:t>
            </w:r>
            <w:r w:rsidR="002C0FCD" w:rsidRPr="00EB72E5">
              <w:rPr>
                <w:color w:val="000000" w:themeColor="text1"/>
                <w:lang w:val="cs-CZ"/>
              </w:rPr>
              <w:t xml:space="preserve"> a </w:t>
            </w:r>
            <w:r w:rsidRPr="00EB72E5">
              <w:rPr>
                <w:color w:val="000000" w:themeColor="text1"/>
                <w:lang w:val="cs-CZ"/>
              </w:rPr>
              <w:t>složky vlády (tj. orgány na místní, krajské</w:t>
            </w:r>
            <w:r w:rsidR="002C0FCD" w:rsidRPr="00EB72E5">
              <w:rPr>
                <w:color w:val="000000" w:themeColor="text1"/>
                <w:lang w:val="cs-CZ"/>
              </w:rPr>
              <w:t xml:space="preserve"> i </w:t>
            </w:r>
            <w:r w:rsidRPr="00EB72E5">
              <w:rPr>
                <w:color w:val="000000" w:themeColor="text1"/>
                <w:lang w:val="cs-CZ"/>
              </w:rPr>
              <w:t>celostátní úrovni,</w:t>
            </w:r>
            <w:r w:rsidR="002C0FCD" w:rsidRPr="00EB72E5">
              <w:rPr>
                <w:color w:val="000000" w:themeColor="text1"/>
                <w:lang w:val="cs-CZ"/>
              </w:rPr>
              <w:t xml:space="preserve"> a </w:t>
            </w:r>
            <w:r w:rsidRPr="00EB72E5">
              <w:rPr>
                <w:color w:val="000000" w:themeColor="text1"/>
                <w:lang w:val="cs-CZ"/>
              </w:rPr>
              <w:t xml:space="preserve">to správní, </w:t>
            </w:r>
            <w:r w:rsidRPr="00EB72E5">
              <w:rPr>
                <w:color w:val="000000" w:themeColor="text1"/>
                <w:lang w:val="cs-CZ"/>
              </w:rPr>
              <w:lastRenderedPageBreak/>
              <w:t>zákonodárné</w:t>
            </w:r>
            <w:r w:rsidR="002C0FCD" w:rsidRPr="00EB72E5">
              <w:rPr>
                <w:color w:val="000000" w:themeColor="text1"/>
                <w:lang w:val="cs-CZ"/>
              </w:rPr>
              <w:t xml:space="preserve"> i </w:t>
            </w:r>
            <w:r w:rsidRPr="00EB72E5">
              <w:rPr>
                <w:color w:val="000000" w:themeColor="text1"/>
                <w:lang w:val="cs-CZ"/>
              </w:rPr>
              <w:t>výkonné).</w:t>
            </w:r>
          </w:p>
        </w:tc>
      </w:tr>
      <w:tr w:rsidR="00A17D88" w:rsidRPr="00EB72E5" w14:paraId="4E7D78AB" w14:textId="04E66BFD"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79370310" w14:textId="77777777" w:rsidR="00B33AE7" w:rsidRPr="00EB72E5" w:rsidRDefault="00B33AE7" w:rsidP="00977809">
            <w:pPr>
              <w:widowControl w:val="0"/>
              <w:tabs>
                <w:tab w:val="left" w:pos="2439"/>
              </w:tabs>
              <w:autoSpaceDE w:val="0"/>
              <w:autoSpaceDN w:val="0"/>
              <w:adjustRightInd w:val="0"/>
              <w:ind w:left="2160" w:hanging="720"/>
              <w:rPr>
                <w:bCs/>
                <w:iCs/>
                <w:color w:val="000000" w:themeColor="text1"/>
              </w:rPr>
            </w:pPr>
          </w:p>
        </w:tc>
        <w:tc>
          <w:tcPr>
            <w:tcW w:w="4534" w:type="dxa"/>
            <w:tcBorders>
              <w:top w:val="nil"/>
              <w:left w:val="nil"/>
              <w:bottom w:val="nil"/>
              <w:right w:val="nil"/>
            </w:tcBorders>
          </w:tcPr>
          <w:p w14:paraId="16C9756C" w14:textId="77777777" w:rsidR="00B33AE7" w:rsidRPr="00EB72E5" w:rsidRDefault="00B33AE7" w:rsidP="00977809">
            <w:pPr>
              <w:widowControl w:val="0"/>
              <w:tabs>
                <w:tab w:val="left" w:pos="2585"/>
              </w:tabs>
              <w:autoSpaceDE w:val="0"/>
              <w:autoSpaceDN w:val="0"/>
              <w:adjustRightInd w:val="0"/>
              <w:ind w:left="2160" w:hanging="720"/>
              <w:rPr>
                <w:bCs/>
                <w:iCs/>
                <w:color w:val="000000" w:themeColor="text1"/>
                <w:lang w:val="cs-CZ"/>
              </w:rPr>
            </w:pPr>
          </w:p>
        </w:tc>
      </w:tr>
      <w:tr w:rsidR="00A17D88" w:rsidRPr="000138B0" w14:paraId="3CF2CA33" w14:textId="2829DEAE" w:rsidTr="00B33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34" w:type="dxa"/>
            <w:tcBorders>
              <w:top w:val="nil"/>
              <w:left w:val="nil"/>
              <w:bottom w:val="nil"/>
              <w:right w:val="nil"/>
            </w:tcBorders>
          </w:tcPr>
          <w:p w14:paraId="3E8B1BB4" w14:textId="02172FFF" w:rsidR="00B33AE7" w:rsidRPr="00EB72E5" w:rsidRDefault="00977809" w:rsidP="00977809">
            <w:pPr>
              <w:pStyle w:val="ListParagraph"/>
              <w:widowControl w:val="0"/>
              <w:tabs>
                <w:tab w:val="left" w:pos="2439"/>
              </w:tabs>
              <w:autoSpaceDE w:val="0"/>
              <w:autoSpaceDN w:val="0"/>
              <w:adjustRightInd w:val="0"/>
              <w:ind w:left="2160" w:hanging="720"/>
              <w:rPr>
                <w:bCs/>
                <w:iCs/>
                <w:color w:val="000000" w:themeColor="text1"/>
              </w:rPr>
            </w:pPr>
            <w:r w:rsidRPr="00EB72E5">
              <w:rPr>
                <w:bCs/>
                <w:iCs/>
                <w:color w:val="000000" w:themeColor="text1"/>
              </w:rPr>
              <w:t>b.</w:t>
            </w:r>
            <w:r w:rsidRPr="00EB72E5">
              <w:rPr>
                <w:bCs/>
                <w:iCs/>
                <w:color w:val="000000" w:themeColor="text1"/>
              </w:rPr>
              <w:tab/>
            </w:r>
            <w:r w:rsidR="00B33AE7" w:rsidRPr="00EB72E5">
              <w:rPr>
                <w:bCs/>
                <w:iCs/>
                <w:color w:val="000000" w:themeColor="text1"/>
                <w:u w:val="single"/>
              </w:rPr>
              <w:t>Government Official.</w:t>
            </w:r>
            <w:r w:rsidR="002C0FCD" w:rsidRPr="00EB72E5">
              <w:rPr>
                <w:bCs/>
                <w:iCs/>
                <w:color w:val="000000" w:themeColor="text1"/>
              </w:rPr>
              <w:t xml:space="preserve"> </w:t>
            </w:r>
            <w:r w:rsidR="00B33AE7" w:rsidRPr="00EB72E5">
              <w:rPr>
                <w:bCs/>
                <w:iCs/>
                <w:color w:val="000000" w:themeColor="text1"/>
              </w:rPr>
              <w:t>As used in this Agreement, “</w:t>
            </w:r>
            <w:r w:rsidR="00B33AE7" w:rsidRPr="00EB72E5">
              <w:rPr>
                <w:b/>
                <w:bCs/>
                <w:iCs/>
                <w:color w:val="000000" w:themeColor="text1"/>
              </w:rPr>
              <w:t>Government Official</w:t>
            </w:r>
            <w:r w:rsidR="00B33AE7" w:rsidRPr="00EB72E5">
              <w:rPr>
                <w:bCs/>
                <w:iCs/>
                <w:color w:val="000000" w:themeColor="text1"/>
              </w:rPr>
              <w:t>” includes (1) any elected or appointed non-US Government official (eg,</w:t>
            </w:r>
            <w:r w:rsidR="002C0FCD" w:rsidRPr="00EB72E5">
              <w:rPr>
                <w:bCs/>
                <w:iCs/>
                <w:color w:val="000000" w:themeColor="text1"/>
              </w:rPr>
              <w:t xml:space="preserve"> a </w:t>
            </w:r>
            <w:r w:rsidR="00B33AE7" w:rsidRPr="00EB72E5">
              <w:rPr>
                <w:bCs/>
                <w:iCs/>
                <w:color w:val="000000" w:themeColor="text1"/>
              </w:rPr>
              <w:t>legislator or</w:t>
            </w:r>
            <w:r w:rsidR="002C0FCD" w:rsidRPr="00EB72E5">
              <w:rPr>
                <w:bCs/>
                <w:iCs/>
                <w:color w:val="000000" w:themeColor="text1"/>
              </w:rPr>
              <w:t xml:space="preserve"> a </w:t>
            </w:r>
            <w:r w:rsidR="00B33AE7" w:rsidRPr="00EB72E5">
              <w:rPr>
                <w:bCs/>
                <w:iCs/>
                <w:color w:val="000000" w:themeColor="text1"/>
              </w:rPr>
              <w:t>member of</w:t>
            </w:r>
            <w:r w:rsidR="002C0FCD" w:rsidRPr="00EB72E5">
              <w:rPr>
                <w:bCs/>
                <w:iCs/>
                <w:color w:val="000000" w:themeColor="text1"/>
              </w:rPr>
              <w:t xml:space="preserve"> a </w:t>
            </w:r>
            <w:r w:rsidR="00B33AE7" w:rsidRPr="00EB72E5">
              <w:rPr>
                <w:bCs/>
                <w:iCs/>
                <w:color w:val="000000" w:themeColor="text1"/>
              </w:rPr>
              <w:t>non-US Government ministry), (2) any employee or individual acting for or on behalf of</w:t>
            </w:r>
            <w:r w:rsidR="002C0FCD" w:rsidRPr="00EB72E5">
              <w:rPr>
                <w:bCs/>
                <w:iCs/>
                <w:color w:val="000000" w:themeColor="text1"/>
              </w:rPr>
              <w:t xml:space="preserve"> a </w:t>
            </w:r>
            <w:r w:rsidR="00B33AE7" w:rsidRPr="00EB72E5">
              <w:rPr>
                <w:bCs/>
                <w:iCs/>
                <w:color w:val="000000" w:themeColor="text1"/>
              </w:rPr>
              <w:t>non-US Government official, non-US Government agency, or enterprise performing</w:t>
            </w:r>
            <w:r w:rsidR="002C0FCD" w:rsidRPr="00EB72E5">
              <w:rPr>
                <w:bCs/>
                <w:iCs/>
                <w:color w:val="000000" w:themeColor="text1"/>
              </w:rPr>
              <w:t xml:space="preserve"> a </w:t>
            </w:r>
            <w:r w:rsidR="00B33AE7" w:rsidRPr="00EB72E5">
              <w:rPr>
                <w:bCs/>
                <w:iCs/>
                <w:color w:val="000000" w:themeColor="text1"/>
              </w:rPr>
              <w:t>function of, or owned or controlled by,</w:t>
            </w:r>
            <w:r w:rsidR="002C0FCD" w:rsidRPr="00EB72E5">
              <w:rPr>
                <w:bCs/>
                <w:iCs/>
                <w:color w:val="000000" w:themeColor="text1"/>
              </w:rPr>
              <w:t xml:space="preserve"> a </w:t>
            </w:r>
            <w:r w:rsidR="00B33AE7" w:rsidRPr="00EB72E5">
              <w:rPr>
                <w:bCs/>
                <w:iCs/>
                <w:color w:val="000000" w:themeColor="text1"/>
              </w:rPr>
              <w:t>non-US Government (eg,</w:t>
            </w:r>
            <w:r w:rsidR="002C0FCD" w:rsidRPr="00EB72E5">
              <w:rPr>
                <w:bCs/>
                <w:iCs/>
                <w:color w:val="000000" w:themeColor="text1"/>
              </w:rPr>
              <w:t xml:space="preserve"> a </w:t>
            </w:r>
            <w:r w:rsidR="00B33AE7" w:rsidRPr="00EB72E5">
              <w:rPr>
                <w:bCs/>
                <w:iCs/>
                <w:color w:val="000000" w:themeColor="text1"/>
              </w:rPr>
              <w:t>healthcare professional employed by</w:t>
            </w:r>
            <w:r w:rsidR="002C0FCD" w:rsidRPr="00EB72E5">
              <w:rPr>
                <w:bCs/>
                <w:iCs/>
                <w:color w:val="000000" w:themeColor="text1"/>
              </w:rPr>
              <w:t xml:space="preserve"> a </w:t>
            </w:r>
            <w:r w:rsidR="00B33AE7" w:rsidRPr="00EB72E5">
              <w:rPr>
                <w:bCs/>
                <w:iCs/>
                <w:color w:val="000000" w:themeColor="text1"/>
              </w:rPr>
              <w:t>non-US Government hospital or researcher employed by</w:t>
            </w:r>
            <w:r w:rsidR="002C0FCD" w:rsidRPr="00EB72E5">
              <w:rPr>
                <w:bCs/>
                <w:iCs/>
                <w:color w:val="000000" w:themeColor="text1"/>
              </w:rPr>
              <w:t xml:space="preserve"> a </w:t>
            </w:r>
            <w:r w:rsidR="00B33AE7" w:rsidRPr="00EB72E5">
              <w:rPr>
                <w:bCs/>
                <w:iCs/>
                <w:color w:val="000000" w:themeColor="text1"/>
              </w:rPr>
              <w:t>non-US Government university), (3) any non-US political party officer, candidate for non-US public office, or employee or individual acting for or on behalf of</w:t>
            </w:r>
            <w:r w:rsidR="002C0FCD" w:rsidRPr="00EB72E5">
              <w:rPr>
                <w:bCs/>
                <w:iCs/>
                <w:color w:val="000000" w:themeColor="text1"/>
              </w:rPr>
              <w:t xml:space="preserve"> a </w:t>
            </w:r>
            <w:r w:rsidR="00B33AE7" w:rsidRPr="00EB72E5">
              <w:rPr>
                <w:bCs/>
                <w:iCs/>
                <w:color w:val="000000" w:themeColor="text1"/>
              </w:rPr>
              <w:t>non-US political party or candidate for public office, (4) any employee or individual acting for or on behalf of</w:t>
            </w:r>
            <w:r w:rsidR="002C0FCD" w:rsidRPr="00EB72E5">
              <w:rPr>
                <w:bCs/>
                <w:iCs/>
                <w:color w:val="000000" w:themeColor="text1"/>
              </w:rPr>
              <w:t xml:space="preserve"> a </w:t>
            </w:r>
            <w:r w:rsidR="00B33AE7" w:rsidRPr="00EB72E5">
              <w:rPr>
                <w:bCs/>
                <w:iCs/>
                <w:color w:val="000000" w:themeColor="text1"/>
              </w:rPr>
              <w:t>public international organization, and (5) any member of</w:t>
            </w:r>
            <w:r w:rsidR="002C0FCD" w:rsidRPr="00EB72E5">
              <w:rPr>
                <w:bCs/>
                <w:iCs/>
                <w:color w:val="000000" w:themeColor="text1"/>
              </w:rPr>
              <w:t xml:space="preserve"> </w:t>
            </w:r>
            <w:r w:rsidR="002C0FCD" w:rsidRPr="00EB72E5">
              <w:rPr>
                <w:bCs/>
                <w:iCs/>
                <w:color w:val="000000" w:themeColor="text1"/>
              </w:rPr>
              <w:lastRenderedPageBreak/>
              <w:t>a </w:t>
            </w:r>
            <w:r w:rsidR="00B33AE7" w:rsidRPr="00EB72E5">
              <w:rPr>
                <w:bCs/>
                <w:iCs/>
                <w:color w:val="000000" w:themeColor="text1"/>
              </w:rPr>
              <w:t>royal family or member of</w:t>
            </w:r>
            <w:r w:rsidR="002C0FCD" w:rsidRPr="00EB72E5">
              <w:rPr>
                <w:bCs/>
                <w:iCs/>
                <w:color w:val="000000" w:themeColor="text1"/>
              </w:rPr>
              <w:t xml:space="preserve"> a </w:t>
            </w:r>
            <w:r w:rsidR="00B33AE7" w:rsidRPr="00EB72E5">
              <w:rPr>
                <w:bCs/>
                <w:iCs/>
                <w:color w:val="000000" w:themeColor="text1"/>
              </w:rPr>
              <w:t>non-US military.</w:t>
            </w:r>
          </w:p>
          <w:p w14:paraId="79B28B39" w14:textId="77777777" w:rsidR="00B33AE7" w:rsidRDefault="00B33AE7" w:rsidP="00977809">
            <w:pPr>
              <w:pStyle w:val="ListParagraph"/>
              <w:widowControl w:val="0"/>
              <w:tabs>
                <w:tab w:val="left" w:pos="2439"/>
              </w:tabs>
              <w:autoSpaceDE w:val="0"/>
              <w:autoSpaceDN w:val="0"/>
              <w:adjustRightInd w:val="0"/>
              <w:ind w:left="2160" w:hanging="720"/>
              <w:rPr>
                <w:bCs/>
                <w:iCs/>
                <w:color w:val="000000" w:themeColor="text1"/>
              </w:rPr>
            </w:pPr>
          </w:p>
          <w:p w14:paraId="425996B8" w14:textId="77777777" w:rsidR="00811309" w:rsidRDefault="00811309" w:rsidP="00977809">
            <w:pPr>
              <w:pStyle w:val="ListParagraph"/>
              <w:widowControl w:val="0"/>
              <w:tabs>
                <w:tab w:val="left" w:pos="2439"/>
              </w:tabs>
              <w:autoSpaceDE w:val="0"/>
              <w:autoSpaceDN w:val="0"/>
              <w:adjustRightInd w:val="0"/>
              <w:ind w:left="2160" w:hanging="720"/>
              <w:rPr>
                <w:bCs/>
                <w:iCs/>
                <w:color w:val="000000" w:themeColor="text1"/>
              </w:rPr>
            </w:pPr>
          </w:p>
          <w:p w14:paraId="1EC50F51" w14:textId="77777777" w:rsidR="00811309" w:rsidRDefault="00811309" w:rsidP="00977809">
            <w:pPr>
              <w:pStyle w:val="ListParagraph"/>
              <w:widowControl w:val="0"/>
              <w:tabs>
                <w:tab w:val="left" w:pos="2439"/>
              </w:tabs>
              <w:autoSpaceDE w:val="0"/>
              <w:autoSpaceDN w:val="0"/>
              <w:adjustRightInd w:val="0"/>
              <w:ind w:left="2160" w:hanging="720"/>
              <w:rPr>
                <w:bCs/>
                <w:iCs/>
                <w:color w:val="000000" w:themeColor="text1"/>
              </w:rPr>
            </w:pPr>
          </w:p>
          <w:p w14:paraId="7CD59CC6" w14:textId="77777777" w:rsidR="00811309" w:rsidRDefault="00811309" w:rsidP="00977809">
            <w:pPr>
              <w:pStyle w:val="ListParagraph"/>
              <w:widowControl w:val="0"/>
              <w:tabs>
                <w:tab w:val="left" w:pos="2439"/>
              </w:tabs>
              <w:autoSpaceDE w:val="0"/>
              <w:autoSpaceDN w:val="0"/>
              <w:adjustRightInd w:val="0"/>
              <w:ind w:left="2160" w:hanging="720"/>
              <w:rPr>
                <w:bCs/>
                <w:iCs/>
                <w:color w:val="000000" w:themeColor="text1"/>
              </w:rPr>
            </w:pPr>
          </w:p>
          <w:p w14:paraId="6A378B18" w14:textId="77777777" w:rsidR="00811309" w:rsidRDefault="00811309" w:rsidP="00977809">
            <w:pPr>
              <w:pStyle w:val="ListParagraph"/>
              <w:widowControl w:val="0"/>
              <w:tabs>
                <w:tab w:val="left" w:pos="2439"/>
              </w:tabs>
              <w:autoSpaceDE w:val="0"/>
              <w:autoSpaceDN w:val="0"/>
              <w:adjustRightInd w:val="0"/>
              <w:ind w:left="2160" w:hanging="720"/>
              <w:rPr>
                <w:bCs/>
                <w:iCs/>
                <w:color w:val="000000" w:themeColor="text1"/>
              </w:rPr>
            </w:pPr>
          </w:p>
          <w:p w14:paraId="01A6BA0F" w14:textId="77777777" w:rsidR="00811309" w:rsidRDefault="00811309" w:rsidP="00977809">
            <w:pPr>
              <w:pStyle w:val="ListParagraph"/>
              <w:widowControl w:val="0"/>
              <w:tabs>
                <w:tab w:val="left" w:pos="2439"/>
              </w:tabs>
              <w:autoSpaceDE w:val="0"/>
              <w:autoSpaceDN w:val="0"/>
              <w:adjustRightInd w:val="0"/>
              <w:ind w:left="2160" w:hanging="720"/>
              <w:rPr>
                <w:bCs/>
                <w:iCs/>
                <w:color w:val="000000" w:themeColor="text1"/>
              </w:rPr>
            </w:pPr>
          </w:p>
          <w:p w14:paraId="50B30A8C" w14:textId="77777777" w:rsidR="00811309" w:rsidRDefault="00811309" w:rsidP="00977809">
            <w:pPr>
              <w:pStyle w:val="ListParagraph"/>
              <w:widowControl w:val="0"/>
              <w:tabs>
                <w:tab w:val="left" w:pos="2439"/>
              </w:tabs>
              <w:autoSpaceDE w:val="0"/>
              <w:autoSpaceDN w:val="0"/>
              <w:adjustRightInd w:val="0"/>
              <w:ind w:left="2160" w:hanging="720"/>
              <w:rPr>
                <w:bCs/>
                <w:iCs/>
                <w:color w:val="000000" w:themeColor="text1"/>
              </w:rPr>
            </w:pPr>
          </w:p>
          <w:p w14:paraId="7C7CC718" w14:textId="77777777" w:rsidR="00811309" w:rsidRDefault="00811309" w:rsidP="00977809">
            <w:pPr>
              <w:pStyle w:val="ListParagraph"/>
              <w:widowControl w:val="0"/>
              <w:tabs>
                <w:tab w:val="left" w:pos="2439"/>
              </w:tabs>
              <w:autoSpaceDE w:val="0"/>
              <w:autoSpaceDN w:val="0"/>
              <w:adjustRightInd w:val="0"/>
              <w:ind w:left="2160" w:hanging="720"/>
              <w:rPr>
                <w:bCs/>
                <w:iCs/>
                <w:color w:val="000000" w:themeColor="text1"/>
              </w:rPr>
            </w:pPr>
          </w:p>
          <w:p w14:paraId="3A99BE47" w14:textId="77777777" w:rsidR="00811309" w:rsidRDefault="00811309" w:rsidP="00977809">
            <w:pPr>
              <w:pStyle w:val="ListParagraph"/>
              <w:widowControl w:val="0"/>
              <w:tabs>
                <w:tab w:val="left" w:pos="2439"/>
              </w:tabs>
              <w:autoSpaceDE w:val="0"/>
              <w:autoSpaceDN w:val="0"/>
              <w:adjustRightInd w:val="0"/>
              <w:ind w:left="2160" w:hanging="720"/>
              <w:rPr>
                <w:bCs/>
                <w:iCs/>
                <w:color w:val="000000" w:themeColor="text1"/>
              </w:rPr>
            </w:pPr>
          </w:p>
          <w:p w14:paraId="34D8D3CB" w14:textId="77777777" w:rsidR="00811309" w:rsidRDefault="00811309" w:rsidP="00977809">
            <w:pPr>
              <w:pStyle w:val="ListParagraph"/>
              <w:widowControl w:val="0"/>
              <w:tabs>
                <w:tab w:val="left" w:pos="2439"/>
              </w:tabs>
              <w:autoSpaceDE w:val="0"/>
              <w:autoSpaceDN w:val="0"/>
              <w:adjustRightInd w:val="0"/>
              <w:ind w:left="2160" w:hanging="720"/>
              <w:rPr>
                <w:bCs/>
                <w:iCs/>
                <w:color w:val="000000" w:themeColor="text1"/>
              </w:rPr>
            </w:pPr>
          </w:p>
          <w:p w14:paraId="626F0712" w14:textId="77777777" w:rsidR="00811309" w:rsidRDefault="00811309" w:rsidP="00977809">
            <w:pPr>
              <w:pStyle w:val="ListParagraph"/>
              <w:widowControl w:val="0"/>
              <w:tabs>
                <w:tab w:val="left" w:pos="2439"/>
              </w:tabs>
              <w:autoSpaceDE w:val="0"/>
              <w:autoSpaceDN w:val="0"/>
              <w:adjustRightInd w:val="0"/>
              <w:ind w:left="2160" w:hanging="720"/>
              <w:rPr>
                <w:bCs/>
                <w:iCs/>
                <w:color w:val="000000" w:themeColor="text1"/>
              </w:rPr>
            </w:pPr>
          </w:p>
          <w:p w14:paraId="51940ACF" w14:textId="1F183E47" w:rsidR="00B33AE7" w:rsidRPr="00EB72E5" w:rsidRDefault="00B33AE7" w:rsidP="00977809">
            <w:pPr>
              <w:tabs>
                <w:tab w:val="left" w:pos="2439"/>
              </w:tabs>
              <w:ind w:left="2160" w:hanging="720"/>
              <w:rPr>
                <w:bCs/>
                <w:iCs/>
                <w:color w:val="000000" w:themeColor="text1"/>
              </w:rPr>
            </w:pPr>
            <w:r w:rsidRPr="00EB72E5">
              <w:rPr>
                <w:bCs/>
                <w:iCs/>
                <w:color w:val="000000" w:themeColor="text1"/>
              </w:rPr>
              <w:t>20.2</w:t>
            </w:r>
            <w:r w:rsidR="002C0FCD" w:rsidRPr="00EB72E5">
              <w:rPr>
                <w:bCs/>
                <w:iCs/>
                <w:color w:val="000000" w:themeColor="text1"/>
              </w:rPr>
              <w:t xml:space="preserve"> </w:t>
            </w:r>
            <w:r w:rsidRPr="00EB72E5">
              <w:rPr>
                <w:bCs/>
                <w:iCs/>
                <w:color w:val="000000" w:themeColor="text1"/>
              </w:rPr>
              <w:t xml:space="preserve">Principal Investigator and Institution represent and warrant that: </w:t>
            </w:r>
            <w:r w:rsidRPr="00EB72E5">
              <w:rPr>
                <w:bCs/>
                <w:iCs/>
                <w:color w:val="000000" w:themeColor="text1"/>
              </w:rPr>
              <w:br/>
            </w:r>
          </w:p>
          <w:p w14:paraId="376F7FD7" w14:textId="58DE8A5D" w:rsidR="00B33AE7" w:rsidRPr="00EB72E5" w:rsidRDefault="00B33AE7" w:rsidP="00977809">
            <w:pPr>
              <w:numPr>
                <w:ilvl w:val="2"/>
                <w:numId w:val="6"/>
              </w:numPr>
              <w:tabs>
                <w:tab w:val="clear" w:pos="2160"/>
                <w:tab w:val="left" w:pos="2439"/>
              </w:tabs>
              <w:rPr>
                <w:bCs/>
                <w:iCs/>
                <w:color w:val="000000" w:themeColor="text1"/>
              </w:rPr>
            </w:pPr>
            <w:r w:rsidRPr="00EB72E5">
              <w:rPr>
                <w:bCs/>
                <w:iCs/>
                <w:color w:val="000000" w:themeColor="text1"/>
              </w:rPr>
              <w:t>Institution and Principal Investigator have been provided with</w:t>
            </w:r>
            <w:r w:rsidR="002C0FCD" w:rsidRPr="00EB72E5">
              <w:rPr>
                <w:bCs/>
                <w:iCs/>
                <w:color w:val="000000" w:themeColor="text1"/>
              </w:rPr>
              <w:t xml:space="preserve"> a </w:t>
            </w:r>
            <w:r w:rsidRPr="00EB72E5">
              <w:rPr>
                <w:bCs/>
                <w:iCs/>
                <w:color w:val="000000" w:themeColor="text1"/>
              </w:rPr>
              <w:t>copy of Pfizer’s International Anti-Bribery and Anti-Corruption Principles as an Attachment to this Agreement and will communicate such Principles to all persons acting on their behalf in connection with work for Pfizer, including agents or subcontractors.</w:t>
            </w:r>
            <w:r w:rsidRPr="00EB72E5">
              <w:rPr>
                <w:bCs/>
                <w:iCs/>
                <w:color w:val="000000" w:themeColor="text1"/>
              </w:rPr>
              <w:br/>
            </w:r>
          </w:p>
          <w:p w14:paraId="4B883060" w14:textId="7C0834B3" w:rsidR="00B33AE7" w:rsidRDefault="00B33AE7" w:rsidP="00977809">
            <w:pPr>
              <w:numPr>
                <w:ilvl w:val="2"/>
                <w:numId w:val="6"/>
              </w:numPr>
              <w:tabs>
                <w:tab w:val="clear" w:pos="2160"/>
                <w:tab w:val="left" w:pos="2439"/>
              </w:tabs>
              <w:rPr>
                <w:bCs/>
                <w:iCs/>
                <w:color w:val="000000" w:themeColor="text1"/>
              </w:rPr>
            </w:pPr>
            <w:r w:rsidRPr="00EB72E5">
              <w:rPr>
                <w:bCs/>
                <w:iCs/>
                <w:color w:val="000000" w:themeColor="text1"/>
              </w:rPr>
              <w:t xml:space="preserve">Any information that Principal Investigator provided to Pfizer as part of Pfizer’s anti-corruption due-diligence process is complete, truthful and accurate and Principal Investigator agrees to inform Pfizer if any responses in the due diligence </w:t>
            </w:r>
            <w:r w:rsidRPr="00EB72E5">
              <w:rPr>
                <w:bCs/>
                <w:iCs/>
                <w:color w:val="000000" w:themeColor="text1"/>
              </w:rPr>
              <w:lastRenderedPageBreak/>
              <w:t>questionnaire with respect to the Principal Investigator or any individuals identified in the due diligence questionnaire or their Family Relatives, as defined therein, change during the performance of this Agreement.</w:t>
            </w:r>
            <w:r w:rsidR="002C0FCD" w:rsidRPr="00EB72E5">
              <w:rPr>
                <w:bCs/>
                <w:iCs/>
                <w:color w:val="000000" w:themeColor="text1"/>
              </w:rPr>
              <w:t xml:space="preserve"> </w:t>
            </w:r>
            <w:r w:rsidRPr="00EB72E5">
              <w:rPr>
                <w:bCs/>
                <w:iCs/>
                <w:color w:val="000000" w:themeColor="text1"/>
              </w:rPr>
              <w:br/>
            </w:r>
          </w:p>
          <w:p w14:paraId="2A21A6F8" w14:textId="77777777" w:rsidR="00811309" w:rsidRDefault="00811309" w:rsidP="00811309">
            <w:pPr>
              <w:tabs>
                <w:tab w:val="left" w:pos="2439"/>
              </w:tabs>
              <w:ind w:left="2160"/>
              <w:rPr>
                <w:bCs/>
                <w:iCs/>
                <w:color w:val="000000" w:themeColor="text1"/>
              </w:rPr>
            </w:pPr>
          </w:p>
          <w:p w14:paraId="4BF18536" w14:textId="77777777" w:rsidR="00811309" w:rsidRPr="00EB72E5" w:rsidRDefault="00811309" w:rsidP="00811309">
            <w:pPr>
              <w:tabs>
                <w:tab w:val="left" w:pos="2439"/>
              </w:tabs>
              <w:ind w:left="2160"/>
              <w:rPr>
                <w:bCs/>
                <w:iCs/>
                <w:color w:val="000000" w:themeColor="text1"/>
              </w:rPr>
            </w:pPr>
          </w:p>
          <w:p w14:paraId="42B4A17A" w14:textId="75F34F10" w:rsidR="00B33AE7" w:rsidRPr="00EB72E5" w:rsidRDefault="00B33AE7" w:rsidP="00977809">
            <w:pPr>
              <w:numPr>
                <w:ilvl w:val="2"/>
                <w:numId w:val="6"/>
              </w:numPr>
              <w:tabs>
                <w:tab w:val="clear" w:pos="2160"/>
                <w:tab w:val="left" w:pos="720"/>
                <w:tab w:val="left" w:pos="2439"/>
              </w:tabs>
              <w:rPr>
                <w:bCs/>
                <w:iCs/>
                <w:color w:val="000000" w:themeColor="text1"/>
              </w:rPr>
            </w:pPr>
            <w:r w:rsidRPr="00EB72E5">
              <w:rPr>
                <w:bCs/>
                <w:iCs/>
                <w:color w:val="000000" w:themeColor="text1"/>
              </w:rPr>
              <w:t>Pfizer will make no payment in addition to the funding set out in Attachment</w:t>
            </w:r>
            <w:r w:rsidR="002C0FCD" w:rsidRPr="00EB72E5">
              <w:rPr>
                <w:bCs/>
                <w:iCs/>
                <w:color w:val="000000" w:themeColor="text1"/>
              </w:rPr>
              <w:t xml:space="preserve"> A </w:t>
            </w:r>
            <w:r w:rsidRPr="00EB72E5">
              <w:rPr>
                <w:bCs/>
                <w:iCs/>
                <w:color w:val="000000" w:themeColor="text1"/>
              </w:rPr>
              <w:t>(Study Budget and Payment Terms) in connection with this Agreement unless Pfizer has prospectively approved that expenditure in writing.</w:t>
            </w:r>
            <w:r w:rsidR="002C0FCD" w:rsidRPr="00EB72E5">
              <w:rPr>
                <w:bCs/>
                <w:iCs/>
                <w:color w:val="000000" w:themeColor="text1"/>
              </w:rPr>
              <w:t xml:space="preserve"> </w:t>
            </w:r>
            <w:r w:rsidRPr="00EB72E5">
              <w:rPr>
                <w:bCs/>
                <w:iCs/>
                <w:color w:val="000000" w:themeColor="text1"/>
              </w:rPr>
              <w:t xml:space="preserve">Institution and Principal Investigator will (i) provide truthful and complete documentation supporting, in reasonable detail, the work performed and any expenses incurred, (ii) maintain true, accurate, and complete invoices, reports, statements, books and other records and (iii) secure pre-authorization in writing from Pfizer for any extraordinary expenditure. </w:t>
            </w:r>
            <w:r w:rsidRPr="00EB72E5">
              <w:rPr>
                <w:bCs/>
                <w:iCs/>
                <w:color w:val="000000" w:themeColor="text1"/>
              </w:rPr>
              <w:br/>
            </w:r>
          </w:p>
          <w:p w14:paraId="26A38D8E" w14:textId="64795EFA" w:rsidR="00B33AE7" w:rsidRDefault="00B33AE7" w:rsidP="00977809">
            <w:pPr>
              <w:numPr>
                <w:ilvl w:val="2"/>
                <w:numId w:val="6"/>
              </w:numPr>
              <w:tabs>
                <w:tab w:val="clear" w:pos="2160"/>
                <w:tab w:val="left" w:pos="2439"/>
              </w:tabs>
              <w:rPr>
                <w:bCs/>
                <w:iCs/>
                <w:color w:val="000000" w:themeColor="text1"/>
              </w:rPr>
            </w:pPr>
            <w:r w:rsidRPr="00EB72E5">
              <w:rPr>
                <w:bCs/>
                <w:iCs/>
                <w:color w:val="000000" w:themeColor="text1"/>
              </w:rPr>
              <w:lastRenderedPageBreak/>
              <w:t>Principal Investigator and Institution have not and will not in the future directly or indirectly offer or pay, or authorize the offer or payment of, any money or anything of value in an effort to influence any Government Official or any other person in order for Pfizer to improperly obtain or retain business or to gain an improper business advantage and have not accepted and will not accept in the future such</w:t>
            </w:r>
            <w:r w:rsidR="002C0FCD" w:rsidRPr="00EB72E5">
              <w:rPr>
                <w:bCs/>
                <w:iCs/>
                <w:color w:val="000000" w:themeColor="text1"/>
              </w:rPr>
              <w:t xml:space="preserve"> a </w:t>
            </w:r>
            <w:r w:rsidRPr="00EB72E5">
              <w:rPr>
                <w:bCs/>
                <w:iCs/>
                <w:color w:val="000000" w:themeColor="text1"/>
              </w:rPr>
              <w:t>payment.</w:t>
            </w:r>
            <w:r w:rsidRPr="00EB72E5">
              <w:rPr>
                <w:bCs/>
                <w:iCs/>
                <w:color w:val="000000" w:themeColor="text1"/>
              </w:rPr>
              <w:br/>
            </w:r>
          </w:p>
          <w:p w14:paraId="6B7A37F5" w14:textId="0CF9C3CA" w:rsidR="00B33AE7" w:rsidRPr="00EB72E5" w:rsidRDefault="00B33AE7" w:rsidP="00977809">
            <w:pPr>
              <w:numPr>
                <w:ilvl w:val="2"/>
                <w:numId w:val="6"/>
              </w:numPr>
              <w:tabs>
                <w:tab w:val="clear" w:pos="2160"/>
                <w:tab w:val="left" w:pos="2439"/>
              </w:tabs>
              <w:rPr>
                <w:bCs/>
                <w:iCs/>
                <w:color w:val="000000" w:themeColor="text1"/>
              </w:rPr>
            </w:pPr>
            <w:r w:rsidRPr="00EB72E5">
              <w:rPr>
                <w:bCs/>
                <w:iCs/>
                <w:color w:val="000000" w:themeColor="text1"/>
              </w:rPr>
              <w:t>Institution and Principal Investigator will permit, during the term of the Agreement and for three years after final payment has been made under the Agreement, Pfizer’s internal and external auditors access to any relevant books, documents, papers and records of the Institution or Principal Investigator involving transactions related to the Agreement.</w:t>
            </w:r>
            <w:r w:rsidR="002C0FCD" w:rsidRPr="00EB72E5">
              <w:rPr>
                <w:bCs/>
                <w:iCs/>
                <w:color w:val="000000" w:themeColor="text1"/>
              </w:rPr>
              <w:t xml:space="preserve"> </w:t>
            </w:r>
            <w:r w:rsidRPr="00EB72E5">
              <w:rPr>
                <w:bCs/>
                <w:iCs/>
                <w:color w:val="000000" w:themeColor="text1"/>
              </w:rPr>
              <w:t>Pfizer will employ appropriate safeguards in such an audit to ensure confidentiality and protect the privacy of the Study Subjects</w:t>
            </w:r>
            <w:r w:rsidRPr="00EB72E5">
              <w:rPr>
                <w:bCs/>
                <w:iCs/>
                <w:color w:val="000000" w:themeColor="text1"/>
              </w:rPr>
              <w:br/>
            </w:r>
          </w:p>
          <w:p w14:paraId="4AC194C2" w14:textId="5B77B359" w:rsidR="00B33AE7" w:rsidRPr="00EB72E5" w:rsidRDefault="00B33AE7" w:rsidP="00977809">
            <w:pPr>
              <w:tabs>
                <w:tab w:val="left" w:pos="2439"/>
              </w:tabs>
              <w:ind w:left="2160" w:hanging="720"/>
              <w:rPr>
                <w:color w:val="000000" w:themeColor="text1"/>
              </w:rPr>
            </w:pPr>
            <w:r w:rsidRPr="00EB72E5">
              <w:rPr>
                <w:bCs/>
                <w:iCs/>
                <w:color w:val="000000" w:themeColor="text1"/>
              </w:rPr>
              <w:lastRenderedPageBreak/>
              <w:t>20.3</w:t>
            </w:r>
            <w:r w:rsidR="002C0FCD" w:rsidRPr="00EB72E5">
              <w:rPr>
                <w:bCs/>
                <w:iCs/>
                <w:color w:val="000000" w:themeColor="text1"/>
              </w:rPr>
              <w:t xml:space="preserve"> </w:t>
            </w:r>
            <w:r w:rsidRPr="00EB72E5">
              <w:rPr>
                <w:bCs/>
                <w:iCs/>
                <w:color w:val="000000" w:themeColor="text1"/>
              </w:rPr>
              <w:t>Pfizer may terminate this Agreement if</w:t>
            </w:r>
            <w:r w:rsidRPr="00EB72E5" w:rsidDel="006E26B3">
              <w:rPr>
                <w:bCs/>
                <w:iCs/>
                <w:color w:val="000000" w:themeColor="text1"/>
              </w:rPr>
              <w:t xml:space="preserve"> </w:t>
            </w:r>
            <w:r w:rsidRPr="00EB72E5">
              <w:rPr>
                <w:bCs/>
                <w:iCs/>
                <w:color w:val="000000" w:themeColor="text1"/>
              </w:rPr>
              <w:t>Institution or Principal Investigator breach any of the above Representations and Warranties.</w:t>
            </w:r>
            <w:r w:rsidR="002C0FCD" w:rsidRPr="00EB72E5">
              <w:rPr>
                <w:bCs/>
                <w:iCs/>
                <w:color w:val="000000" w:themeColor="text1"/>
              </w:rPr>
              <w:t xml:space="preserve"> </w:t>
            </w:r>
            <w:r w:rsidRPr="00EB72E5">
              <w:rPr>
                <w:bCs/>
                <w:iCs/>
                <w:color w:val="000000" w:themeColor="text1"/>
              </w:rPr>
              <w:t>In the event of termination</w:t>
            </w:r>
            <w:r w:rsidR="00D5293F" w:rsidRPr="00EB72E5">
              <w:rPr>
                <w:bCs/>
                <w:iCs/>
                <w:color w:val="000000" w:themeColor="text1"/>
              </w:rPr>
              <w:t xml:space="preserve"> and only in the case of breach of representations and warranties as stated in Sec. 20.2 above</w:t>
            </w:r>
            <w:r w:rsidRPr="00EB72E5">
              <w:rPr>
                <w:bCs/>
                <w:iCs/>
                <w:color w:val="000000" w:themeColor="text1"/>
              </w:rPr>
              <w:t>, neither Institution nor Principal Investigator shall be entitled to any further payment, regardless of any activities undertaken or agreements entered into prior to termination and Principal Investigator and Institution will be liable for damages or remedies as provided by law.</w:t>
            </w:r>
            <w:r w:rsidR="002C0FCD" w:rsidRPr="00EB72E5">
              <w:rPr>
                <w:bCs/>
                <w:iCs/>
                <w:color w:val="000000" w:themeColor="text1"/>
              </w:rPr>
              <w:t xml:space="preserve"> </w:t>
            </w:r>
            <w:r w:rsidRPr="00EB72E5">
              <w:rPr>
                <w:bCs/>
                <w:iCs/>
                <w:color w:val="000000" w:themeColor="text1"/>
              </w:rPr>
              <w:t>Further, Principal Investigator and Institution will indemnify and hold Pfizer harmless from any claim, liability, fine, penalty, loss or damage that arises as</w:t>
            </w:r>
            <w:r w:rsidR="002C0FCD" w:rsidRPr="00EB72E5">
              <w:rPr>
                <w:bCs/>
                <w:iCs/>
                <w:color w:val="000000" w:themeColor="text1"/>
              </w:rPr>
              <w:t xml:space="preserve"> a </w:t>
            </w:r>
            <w:r w:rsidRPr="00EB72E5">
              <w:rPr>
                <w:bCs/>
                <w:iCs/>
                <w:color w:val="000000" w:themeColor="text1"/>
              </w:rPr>
              <w:t>result of Institution’s or Principal Investigator’s failure to comply with their obligations under this Section 20.</w:t>
            </w:r>
            <w:r w:rsidR="002C0FCD" w:rsidRPr="00EB72E5">
              <w:rPr>
                <w:bCs/>
                <w:iCs/>
                <w:color w:val="000000" w:themeColor="text1"/>
              </w:rPr>
              <w:t xml:space="preserve"> </w:t>
            </w:r>
          </w:p>
          <w:p w14:paraId="7F74BFE6" w14:textId="77777777" w:rsidR="00B33AE7" w:rsidRPr="00EB72E5" w:rsidRDefault="00B33AE7" w:rsidP="00977809">
            <w:pPr>
              <w:pStyle w:val="ListParagraph"/>
              <w:widowControl w:val="0"/>
              <w:tabs>
                <w:tab w:val="left" w:pos="2439"/>
              </w:tabs>
              <w:autoSpaceDE w:val="0"/>
              <w:autoSpaceDN w:val="0"/>
              <w:adjustRightInd w:val="0"/>
              <w:ind w:left="2160" w:hanging="720"/>
              <w:rPr>
                <w:bCs/>
                <w:iCs/>
                <w:color w:val="000000" w:themeColor="text1"/>
              </w:rPr>
            </w:pPr>
          </w:p>
        </w:tc>
        <w:tc>
          <w:tcPr>
            <w:tcW w:w="4534" w:type="dxa"/>
            <w:tcBorders>
              <w:top w:val="nil"/>
              <w:left w:val="nil"/>
              <w:bottom w:val="nil"/>
              <w:right w:val="nil"/>
            </w:tcBorders>
          </w:tcPr>
          <w:p w14:paraId="7BF5FB39" w14:textId="386800E3" w:rsidR="00B33AE7" w:rsidRPr="00EB72E5" w:rsidRDefault="00977809" w:rsidP="00977809">
            <w:pPr>
              <w:pStyle w:val="ListParagraph"/>
              <w:widowControl w:val="0"/>
              <w:tabs>
                <w:tab w:val="left" w:pos="2585"/>
              </w:tabs>
              <w:autoSpaceDE w:val="0"/>
              <w:autoSpaceDN w:val="0"/>
              <w:adjustRightInd w:val="0"/>
              <w:ind w:left="2160" w:hanging="720"/>
              <w:rPr>
                <w:bCs/>
                <w:iCs/>
                <w:color w:val="000000" w:themeColor="text1"/>
                <w:lang w:val="cs-CZ"/>
              </w:rPr>
            </w:pPr>
            <w:r w:rsidRPr="00EB72E5">
              <w:rPr>
                <w:bCs/>
                <w:iCs/>
                <w:color w:val="000000" w:themeColor="text1"/>
              </w:rPr>
              <w:lastRenderedPageBreak/>
              <w:t>b.</w:t>
            </w:r>
            <w:r w:rsidRPr="00EB72E5">
              <w:rPr>
                <w:bCs/>
                <w:iCs/>
                <w:color w:val="000000" w:themeColor="text1"/>
              </w:rPr>
              <w:tab/>
            </w:r>
            <w:r w:rsidR="00B33AE7" w:rsidRPr="00EB72E5">
              <w:rPr>
                <w:color w:val="000000" w:themeColor="text1"/>
                <w:u w:val="single"/>
                <w:lang w:val="cs-CZ"/>
              </w:rPr>
              <w:t>Úřední osoba</w:t>
            </w:r>
            <w:r w:rsidR="00B33AE7" w:rsidRPr="00EB72E5">
              <w:rPr>
                <w:color w:val="000000" w:themeColor="text1"/>
                <w:lang w:val="cs-CZ"/>
              </w:rPr>
              <w:t>.</w:t>
            </w:r>
            <w:r w:rsidR="002C0FCD" w:rsidRPr="00EB72E5">
              <w:rPr>
                <w:color w:val="000000" w:themeColor="text1"/>
                <w:lang w:val="cs-CZ"/>
              </w:rPr>
              <w:t xml:space="preserve"> </w:t>
            </w:r>
            <w:r w:rsidR="00B33AE7" w:rsidRPr="00EB72E5">
              <w:rPr>
                <w:color w:val="000000" w:themeColor="text1"/>
                <w:lang w:val="cs-CZ"/>
              </w:rPr>
              <w:t>Pojem „</w:t>
            </w:r>
            <w:r w:rsidR="00B33AE7" w:rsidRPr="00EB72E5">
              <w:rPr>
                <w:b/>
                <w:bCs/>
                <w:color w:val="000000" w:themeColor="text1"/>
                <w:lang w:val="cs-CZ"/>
              </w:rPr>
              <w:t>úřední osoba</w:t>
            </w:r>
            <w:r w:rsidR="00B33AE7" w:rsidRPr="00EB72E5">
              <w:rPr>
                <w:color w:val="000000" w:themeColor="text1"/>
                <w:lang w:val="cs-CZ"/>
              </w:rPr>
              <w:t>“ tak, jak je používán</w:t>
            </w:r>
            <w:r w:rsidR="002C0FCD" w:rsidRPr="00EB72E5">
              <w:rPr>
                <w:color w:val="000000" w:themeColor="text1"/>
                <w:lang w:val="cs-CZ"/>
              </w:rPr>
              <w:t xml:space="preserve"> v </w:t>
            </w:r>
            <w:r w:rsidR="00B33AE7" w:rsidRPr="00EB72E5">
              <w:rPr>
                <w:color w:val="000000" w:themeColor="text1"/>
                <w:lang w:val="cs-CZ"/>
              </w:rPr>
              <w:t>této smlouvě, znamená (1) jakoukoli volenou nebo jmenovanou úřední osobu jiné vlády než vlády USA (např. zákonodárce nebo úředníka ministerstva jiné vlády než vlády USA), (2) každého zaměstnance nebo osobu jednající jménem či</w:t>
            </w:r>
            <w:r w:rsidR="002C0FCD" w:rsidRPr="00EB72E5">
              <w:rPr>
                <w:color w:val="000000" w:themeColor="text1"/>
                <w:lang w:val="cs-CZ"/>
              </w:rPr>
              <w:t xml:space="preserve"> z </w:t>
            </w:r>
            <w:r w:rsidR="00B33AE7" w:rsidRPr="00EB72E5">
              <w:rPr>
                <w:color w:val="000000" w:themeColor="text1"/>
                <w:lang w:val="cs-CZ"/>
              </w:rPr>
              <w:t>pověření úřední osoby jiné vlády než vlády USA, orgánu jiné vlády než vlády USA nebo podniku, který vykonává vládní funkci pro jinou vládu než vládu USA, nebo který vlastní jiná vláda než vláda USA nebo který je takovou vládou kontrolován (např. zdravotnický pracovník zaměstnaný ve státní nemocnici, která není státní nemocnicí USA, nebo výzkumný pracovník zaměstnaný na jiné státní univerzitě než státní univerzitě USA), (3) jakéhokoli představitele politické strany</w:t>
            </w:r>
            <w:r w:rsidR="002C0FCD" w:rsidRPr="00EB72E5">
              <w:rPr>
                <w:color w:val="000000" w:themeColor="text1"/>
                <w:lang w:val="cs-CZ"/>
              </w:rPr>
              <w:t xml:space="preserve"> v </w:t>
            </w:r>
            <w:r w:rsidR="00B33AE7" w:rsidRPr="00EB72E5">
              <w:rPr>
                <w:color w:val="000000" w:themeColor="text1"/>
                <w:lang w:val="cs-CZ"/>
              </w:rPr>
              <w:t>jiné zemi než USA, kandidáta na veřejnou funkci</w:t>
            </w:r>
            <w:r w:rsidR="002C0FCD" w:rsidRPr="00EB72E5">
              <w:rPr>
                <w:color w:val="000000" w:themeColor="text1"/>
                <w:lang w:val="cs-CZ"/>
              </w:rPr>
              <w:t xml:space="preserve"> v </w:t>
            </w:r>
            <w:r w:rsidR="00B33AE7" w:rsidRPr="00EB72E5">
              <w:rPr>
                <w:color w:val="000000" w:themeColor="text1"/>
                <w:lang w:val="cs-CZ"/>
              </w:rPr>
              <w:t xml:space="preserve">jiné zemi než USA, zaměstnance nebo osobu jednající jménem politické </w:t>
            </w:r>
            <w:r w:rsidR="00B33AE7" w:rsidRPr="00EB72E5">
              <w:rPr>
                <w:color w:val="000000" w:themeColor="text1"/>
                <w:lang w:val="cs-CZ"/>
              </w:rPr>
              <w:lastRenderedPageBreak/>
              <w:t>strany nebo kandidáta na veřejnou funkci</w:t>
            </w:r>
            <w:r w:rsidR="002C0FCD" w:rsidRPr="00EB72E5">
              <w:rPr>
                <w:color w:val="000000" w:themeColor="text1"/>
                <w:lang w:val="cs-CZ"/>
              </w:rPr>
              <w:t xml:space="preserve"> v </w:t>
            </w:r>
            <w:r w:rsidR="00B33AE7" w:rsidRPr="00EB72E5">
              <w:rPr>
                <w:color w:val="000000" w:themeColor="text1"/>
                <w:lang w:val="cs-CZ"/>
              </w:rPr>
              <w:t>jiné zemi než USA, (4) jakéhokoli zaměstnance nebo osobu jednající jménem veřejné mezinárodní organizace</w:t>
            </w:r>
            <w:r w:rsidR="002C0FCD" w:rsidRPr="00EB72E5">
              <w:rPr>
                <w:color w:val="000000" w:themeColor="text1"/>
                <w:lang w:val="cs-CZ"/>
              </w:rPr>
              <w:t xml:space="preserve"> a </w:t>
            </w:r>
            <w:r w:rsidR="00B33AE7" w:rsidRPr="00EB72E5">
              <w:rPr>
                <w:color w:val="000000" w:themeColor="text1"/>
                <w:lang w:val="cs-CZ"/>
              </w:rPr>
              <w:t>(5) jakéhokoli člena královské rodiny nebo příslušníka jiných ozbrojených sil než ozbrojených sil USA.</w:t>
            </w:r>
          </w:p>
          <w:p w14:paraId="26B3B8F0" w14:textId="74ABB26E" w:rsidR="00B33AE7" w:rsidRPr="00EB72E5" w:rsidRDefault="00B33AE7" w:rsidP="00977809">
            <w:pPr>
              <w:tabs>
                <w:tab w:val="left" w:pos="2585"/>
              </w:tabs>
              <w:ind w:left="2160" w:hanging="720"/>
              <w:rPr>
                <w:bCs/>
                <w:iCs/>
                <w:color w:val="000000" w:themeColor="text1"/>
                <w:lang w:val="cs-CZ"/>
              </w:rPr>
            </w:pPr>
            <w:r w:rsidRPr="00EB72E5">
              <w:rPr>
                <w:color w:val="000000" w:themeColor="text1"/>
                <w:lang w:val="cs-CZ"/>
              </w:rPr>
              <w:t>20.2 Hlavní zkoušející</w:t>
            </w:r>
            <w:r w:rsidR="002C0FCD" w:rsidRPr="00EB72E5">
              <w:rPr>
                <w:color w:val="000000" w:themeColor="text1"/>
                <w:lang w:val="cs-CZ"/>
              </w:rPr>
              <w:t xml:space="preserve"> a </w:t>
            </w:r>
            <w:r w:rsidRPr="00EB72E5">
              <w:rPr>
                <w:color w:val="000000" w:themeColor="text1"/>
                <w:lang w:val="cs-CZ"/>
              </w:rPr>
              <w:t>zdravotnické zařízení prohlašují</w:t>
            </w:r>
            <w:r w:rsidR="002C0FCD" w:rsidRPr="00EB72E5">
              <w:rPr>
                <w:color w:val="000000" w:themeColor="text1"/>
                <w:lang w:val="cs-CZ"/>
              </w:rPr>
              <w:t xml:space="preserve"> a </w:t>
            </w:r>
            <w:r w:rsidRPr="00EB72E5">
              <w:rPr>
                <w:color w:val="000000" w:themeColor="text1"/>
                <w:lang w:val="cs-CZ"/>
              </w:rPr>
              <w:t xml:space="preserve">zaručují, že: </w:t>
            </w:r>
            <w:r w:rsidRPr="00EB72E5">
              <w:rPr>
                <w:color w:val="000000" w:themeColor="text1"/>
                <w:lang w:val="cs-CZ"/>
              </w:rPr>
              <w:br/>
            </w:r>
          </w:p>
          <w:p w14:paraId="57CA9325" w14:textId="010214B4" w:rsidR="00B33AE7" w:rsidRDefault="00B33AE7" w:rsidP="00977809">
            <w:pPr>
              <w:numPr>
                <w:ilvl w:val="2"/>
                <w:numId w:val="30"/>
              </w:numPr>
              <w:tabs>
                <w:tab w:val="clear" w:pos="2160"/>
                <w:tab w:val="left" w:pos="2585"/>
              </w:tabs>
              <w:rPr>
                <w:bCs/>
                <w:iCs/>
                <w:color w:val="000000" w:themeColor="text1"/>
                <w:lang w:val="cs-CZ"/>
              </w:rPr>
            </w:pPr>
            <w:r w:rsidRPr="00EB72E5">
              <w:rPr>
                <w:color w:val="000000" w:themeColor="text1"/>
                <w:lang w:val="cs-CZ"/>
              </w:rPr>
              <w:t>jim byla poskytnuta kopie mezinárodních protiúplatkářských</w:t>
            </w:r>
            <w:r w:rsidR="002C0FCD" w:rsidRPr="00EB72E5">
              <w:rPr>
                <w:color w:val="000000" w:themeColor="text1"/>
                <w:lang w:val="cs-CZ"/>
              </w:rPr>
              <w:t xml:space="preserve"> a </w:t>
            </w:r>
            <w:r w:rsidRPr="00EB72E5">
              <w:rPr>
                <w:color w:val="000000" w:themeColor="text1"/>
                <w:lang w:val="cs-CZ"/>
              </w:rPr>
              <w:t>protikorupčních zásad společnosti Pfizer jako příloha této smlouvy</w:t>
            </w:r>
            <w:r w:rsidR="002C0FCD" w:rsidRPr="00EB72E5">
              <w:rPr>
                <w:color w:val="000000" w:themeColor="text1"/>
                <w:lang w:val="cs-CZ"/>
              </w:rPr>
              <w:t xml:space="preserve"> a </w:t>
            </w:r>
            <w:r w:rsidRPr="00EB72E5">
              <w:rPr>
                <w:color w:val="000000" w:themeColor="text1"/>
                <w:lang w:val="cs-CZ"/>
              </w:rPr>
              <w:t>že</w:t>
            </w:r>
            <w:r w:rsidR="002C0FCD" w:rsidRPr="00EB72E5">
              <w:rPr>
                <w:color w:val="000000" w:themeColor="text1"/>
                <w:lang w:val="cs-CZ"/>
              </w:rPr>
              <w:t xml:space="preserve"> s </w:t>
            </w:r>
            <w:r w:rsidRPr="00EB72E5">
              <w:rPr>
                <w:color w:val="000000" w:themeColor="text1"/>
                <w:lang w:val="cs-CZ"/>
              </w:rPr>
              <w:t>těmito zásadami seznámí všechny osoby, které jednají jejich jménem</w:t>
            </w:r>
            <w:r w:rsidR="002C0FCD" w:rsidRPr="00EB72E5">
              <w:rPr>
                <w:color w:val="000000" w:themeColor="text1"/>
                <w:lang w:val="cs-CZ"/>
              </w:rPr>
              <w:t xml:space="preserve"> v </w:t>
            </w:r>
            <w:r w:rsidRPr="00EB72E5">
              <w:rPr>
                <w:color w:val="000000" w:themeColor="text1"/>
                <w:lang w:val="cs-CZ"/>
              </w:rPr>
              <w:t>souvislosti</w:t>
            </w:r>
            <w:r w:rsidR="002C0FCD" w:rsidRPr="00EB72E5">
              <w:rPr>
                <w:color w:val="000000" w:themeColor="text1"/>
                <w:lang w:val="cs-CZ"/>
              </w:rPr>
              <w:t xml:space="preserve"> s </w:t>
            </w:r>
            <w:r w:rsidRPr="00EB72E5">
              <w:rPr>
                <w:color w:val="000000" w:themeColor="text1"/>
                <w:lang w:val="cs-CZ"/>
              </w:rPr>
              <w:t>prací pro společnost Pfizer,</w:t>
            </w:r>
            <w:r w:rsidR="002C0FCD" w:rsidRPr="00EB72E5">
              <w:rPr>
                <w:color w:val="000000" w:themeColor="text1"/>
                <w:lang w:val="cs-CZ"/>
              </w:rPr>
              <w:t xml:space="preserve"> a </w:t>
            </w:r>
            <w:r w:rsidRPr="00EB72E5">
              <w:rPr>
                <w:color w:val="000000" w:themeColor="text1"/>
                <w:lang w:val="cs-CZ"/>
              </w:rPr>
              <w:t>to včetně zmocněnců</w:t>
            </w:r>
            <w:r w:rsidR="002C0FCD" w:rsidRPr="00EB72E5">
              <w:rPr>
                <w:color w:val="000000" w:themeColor="text1"/>
                <w:lang w:val="cs-CZ"/>
              </w:rPr>
              <w:t xml:space="preserve"> a </w:t>
            </w:r>
            <w:r w:rsidRPr="00EB72E5">
              <w:rPr>
                <w:color w:val="000000" w:themeColor="text1"/>
                <w:lang w:val="cs-CZ"/>
              </w:rPr>
              <w:t>subdodavatelů.</w:t>
            </w:r>
            <w:r w:rsidRPr="00EB72E5">
              <w:rPr>
                <w:color w:val="000000" w:themeColor="text1"/>
                <w:lang w:val="cs-CZ"/>
              </w:rPr>
              <w:br/>
            </w:r>
          </w:p>
          <w:p w14:paraId="678DCCB1" w14:textId="77777777" w:rsidR="00811309" w:rsidRDefault="00811309" w:rsidP="00811309">
            <w:pPr>
              <w:tabs>
                <w:tab w:val="left" w:pos="2585"/>
              </w:tabs>
              <w:ind w:left="2160"/>
              <w:rPr>
                <w:bCs/>
                <w:iCs/>
                <w:color w:val="000000" w:themeColor="text1"/>
                <w:lang w:val="cs-CZ"/>
              </w:rPr>
            </w:pPr>
          </w:p>
          <w:p w14:paraId="500FF6A4" w14:textId="77777777" w:rsidR="00811309" w:rsidRPr="00EB72E5" w:rsidRDefault="00811309" w:rsidP="00811309">
            <w:pPr>
              <w:tabs>
                <w:tab w:val="left" w:pos="2585"/>
              </w:tabs>
              <w:ind w:left="2160"/>
              <w:rPr>
                <w:bCs/>
                <w:iCs/>
                <w:color w:val="000000" w:themeColor="text1"/>
                <w:lang w:val="cs-CZ"/>
              </w:rPr>
            </w:pPr>
          </w:p>
          <w:p w14:paraId="117BE8FB" w14:textId="468B5EB7" w:rsidR="00B33AE7" w:rsidRPr="00EB72E5" w:rsidRDefault="00B33AE7" w:rsidP="00977809">
            <w:pPr>
              <w:numPr>
                <w:ilvl w:val="2"/>
                <w:numId w:val="30"/>
              </w:numPr>
              <w:tabs>
                <w:tab w:val="clear" w:pos="2160"/>
                <w:tab w:val="left" w:pos="2585"/>
              </w:tabs>
              <w:rPr>
                <w:bCs/>
                <w:iCs/>
                <w:color w:val="000000" w:themeColor="text1"/>
                <w:lang w:val="cs-CZ"/>
              </w:rPr>
            </w:pPr>
            <w:r w:rsidRPr="00EB72E5">
              <w:rPr>
                <w:color w:val="000000" w:themeColor="text1"/>
                <w:lang w:val="cs-CZ"/>
              </w:rPr>
              <w:t>veškeré informace, které hlavní zkoušející poskytl společnosti Pfizer jako součást procesu protikorupčního procesu</w:t>
            </w:r>
            <w:r w:rsidR="002C0FCD" w:rsidRPr="00EB72E5">
              <w:rPr>
                <w:color w:val="000000" w:themeColor="text1"/>
                <w:lang w:val="cs-CZ"/>
              </w:rPr>
              <w:t xml:space="preserve"> a </w:t>
            </w:r>
            <w:r w:rsidRPr="00EB72E5">
              <w:rPr>
                <w:color w:val="000000" w:themeColor="text1"/>
                <w:lang w:val="cs-CZ"/>
              </w:rPr>
              <w:t>procesu due diligence, jsou úplné, pravdivé</w:t>
            </w:r>
            <w:r w:rsidR="002C0FCD" w:rsidRPr="00EB72E5">
              <w:rPr>
                <w:color w:val="000000" w:themeColor="text1"/>
                <w:lang w:val="cs-CZ"/>
              </w:rPr>
              <w:t xml:space="preserve"> a </w:t>
            </w:r>
            <w:r w:rsidRPr="00EB72E5">
              <w:rPr>
                <w:color w:val="000000" w:themeColor="text1"/>
                <w:lang w:val="cs-CZ"/>
              </w:rPr>
              <w:t>přesné,</w:t>
            </w:r>
            <w:r w:rsidR="002C0FCD" w:rsidRPr="00EB72E5">
              <w:rPr>
                <w:color w:val="000000" w:themeColor="text1"/>
                <w:lang w:val="cs-CZ"/>
              </w:rPr>
              <w:t xml:space="preserve"> a </w:t>
            </w:r>
            <w:r w:rsidRPr="00EB72E5">
              <w:rPr>
                <w:color w:val="000000" w:themeColor="text1"/>
                <w:lang w:val="cs-CZ"/>
              </w:rPr>
              <w:t>hlavní zkoušející souhlasí</w:t>
            </w:r>
            <w:r w:rsidR="002C0FCD" w:rsidRPr="00EB72E5">
              <w:rPr>
                <w:color w:val="000000" w:themeColor="text1"/>
                <w:lang w:val="cs-CZ"/>
              </w:rPr>
              <w:t xml:space="preserve"> s </w:t>
            </w:r>
            <w:r w:rsidRPr="00EB72E5">
              <w:rPr>
                <w:color w:val="000000" w:themeColor="text1"/>
                <w:lang w:val="cs-CZ"/>
              </w:rPr>
              <w:t xml:space="preserve">tím, že bude společnost </w:t>
            </w:r>
            <w:r w:rsidRPr="00EB72E5">
              <w:rPr>
                <w:color w:val="000000" w:themeColor="text1"/>
                <w:lang w:val="cs-CZ"/>
              </w:rPr>
              <w:lastRenderedPageBreak/>
              <w:t>Pfizer informovat, pokud se během plnění této smlouvy změní jakékoli odpovědi</w:t>
            </w:r>
            <w:r w:rsidR="002C0FCD" w:rsidRPr="00EB72E5">
              <w:rPr>
                <w:color w:val="000000" w:themeColor="text1"/>
                <w:lang w:val="cs-CZ"/>
              </w:rPr>
              <w:t xml:space="preserve"> v </w:t>
            </w:r>
            <w:r w:rsidRPr="00EB72E5">
              <w:rPr>
                <w:color w:val="000000" w:themeColor="text1"/>
                <w:lang w:val="cs-CZ"/>
              </w:rPr>
              <w:t>dotazníku due diligence, které se týkají hlavního zkoušejícího nebo osob identifikovaných</w:t>
            </w:r>
            <w:r w:rsidR="002C0FCD" w:rsidRPr="00EB72E5">
              <w:rPr>
                <w:color w:val="000000" w:themeColor="text1"/>
                <w:lang w:val="cs-CZ"/>
              </w:rPr>
              <w:t xml:space="preserve"> v </w:t>
            </w:r>
            <w:r w:rsidRPr="00EB72E5">
              <w:rPr>
                <w:color w:val="000000" w:themeColor="text1"/>
                <w:lang w:val="cs-CZ"/>
              </w:rPr>
              <w:t>takovém dotazníku či jejich rodinných příslušníků dle definice</w:t>
            </w:r>
            <w:r w:rsidR="002C0FCD" w:rsidRPr="00EB72E5">
              <w:rPr>
                <w:color w:val="000000" w:themeColor="text1"/>
                <w:lang w:val="cs-CZ"/>
              </w:rPr>
              <w:t xml:space="preserve"> v </w:t>
            </w:r>
            <w:r w:rsidRPr="00EB72E5">
              <w:rPr>
                <w:color w:val="000000" w:themeColor="text1"/>
                <w:lang w:val="cs-CZ"/>
              </w:rPr>
              <w:t>těchto dokumentech.</w:t>
            </w:r>
            <w:r w:rsidR="002C0FCD" w:rsidRPr="00EB72E5">
              <w:rPr>
                <w:color w:val="000000" w:themeColor="text1"/>
                <w:lang w:val="cs-CZ"/>
              </w:rPr>
              <w:t xml:space="preserve"> </w:t>
            </w:r>
            <w:r w:rsidRPr="00EB72E5">
              <w:rPr>
                <w:color w:val="000000" w:themeColor="text1"/>
                <w:lang w:val="cs-CZ"/>
              </w:rPr>
              <w:br/>
            </w:r>
          </w:p>
          <w:p w14:paraId="59A5A64C" w14:textId="6E889E70" w:rsidR="00B33AE7" w:rsidRDefault="00B33AE7" w:rsidP="00977809">
            <w:pPr>
              <w:numPr>
                <w:ilvl w:val="2"/>
                <w:numId w:val="30"/>
              </w:numPr>
              <w:tabs>
                <w:tab w:val="clear" w:pos="2160"/>
                <w:tab w:val="left" w:pos="720"/>
                <w:tab w:val="left" w:pos="2585"/>
              </w:tabs>
              <w:rPr>
                <w:bCs/>
                <w:iCs/>
                <w:color w:val="000000" w:themeColor="text1"/>
                <w:lang w:val="cs-CZ"/>
              </w:rPr>
            </w:pPr>
            <w:r w:rsidRPr="00EB72E5">
              <w:rPr>
                <w:color w:val="000000" w:themeColor="text1"/>
                <w:lang w:val="cs-CZ"/>
              </w:rPr>
              <w:t>společnost Pfizer neposkytne</w:t>
            </w:r>
            <w:r w:rsidR="002C0FCD" w:rsidRPr="00EB72E5">
              <w:rPr>
                <w:color w:val="000000" w:themeColor="text1"/>
                <w:lang w:val="cs-CZ"/>
              </w:rPr>
              <w:t xml:space="preserve"> v </w:t>
            </w:r>
            <w:r w:rsidRPr="00EB72E5">
              <w:rPr>
                <w:color w:val="000000" w:themeColor="text1"/>
                <w:lang w:val="cs-CZ"/>
              </w:rPr>
              <w:t>souvislosti</w:t>
            </w:r>
            <w:r w:rsidR="002C0FCD" w:rsidRPr="00EB72E5">
              <w:rPr>
                <w:color w:val="000000" w:themeColor="text1"/>
                <w:lang w:val="cs-CZ"/>
              </w:rPr>
              <w:t xml:space="preserve"> s </w:t>
            </w:r>
            <w:r w:rsidRPr="00EB72E5">
              <w:rPr>
                <w:color w:val="000000" w:themeColor="text1"/>
                <w:lang w:val="cs-CZ"/>
              </w:rPr>
              <w:t>touto smlouvou žádnou platbu navíc</w:t>
            </w:r>
            <w:r w:rsidR="002C0FCD" w:rsidRPr="00EB72E5">
              <w:rPr>
                <w:color w:val="000000" w:themeColor="text1"/>
                <w:lang w:val="cs-CZ"/>
              </w:rPr>
              <w:t xml:space="preserve"> k </w:t>
            </w:r>
            <w:r w:rsidRPr="00EB72E5">
              <w:rPr>
                <w:color w:val="000000" w:themeColor="text1"/>
                <w:lang w:val="cs-CZ"/>
              </w:rPr>
              <w:t>finančním prostředkům uvedeným</w:t>
            </w:r>
            <w:r w:rsidR="002C0FCD" w:rsidRPr="00EB72E5">
              <w:rPr>
                <w:color w:val="000000" w:themeColor="text1"/>
                <w:lang w:val="cs-CZ"/>
              </w:rPr>
              <w:t xml:space="preserve"> v </w:t>
            </w:r>
            <w:r w:rsidRPr="00EB72E5">
              <w:rPr>
                <w:color w:val="000000" w:themeColor="text1"/>
                <w:lang w:val="cs-CZ"/>
              </w:rPr>
              <w:t>příloze</w:t>
            </w:r>
            <w:r w:rsidR="002C0FCD" w:rsidRPr="00EB72E5">
              <w:rPr>
                <w:color w:val="000000" w:themeColor="text1"/>
                <w:lang w:val="cs-CZ"/>
              </w:rPr>
              <w:t xml:space="preserve"> A </w:t>
            </w:r>
            <w:r w:rsidRPr="00EB72E5">
              <w:rPr>
                <w:color w:val="000000" w:themeColor="text1"/>
                <w:lang w:val="cs-CZ"/>
              </w:rPr>
              <w:t>(Rozpočet studie</w:t>
            </w:r>
            <w:r w:rsidR="002C0FCD" w:rsidRPr="00EB72E5">
              <w:rPr>
                <w:color w:val="000000" w:themeColor="text1"/>
                <w:lang w:val="cs-CZ"/>
              </w:rPr>
              <w:t xml:space="preserve"> a </w:t>
            </w:r>
            <w:r w:rsidRPr="00EB72E5">
              <w:rPr>
                <w:color w:val="000000" w:themeColor="text1"/>
                <w:lang w:val="cs-CZ"/>
              </w:rPr>
              <w:t>platební podmínky), pokud ji předběžně písemně neschválí.</w:t>
            </w:r>
            <w:r w:rsidR="002C0FCD" w:rsidRPr="00EB72E5">
              <w:rPr>
                <w:color w:val="000000" w:themeColor="text1"/>
                <w:lang w:val="cs-CZ"/>
              </w:rPr>
              <w:t xml:space="preserve"> </w:t>
            </w:r>
            <w:r w:rsidRPr="00EB72E5">
              <w:rPr>
                <w:color w:val="000000" w:themeColor="text1"/>
                <w:lang w:val="cs-CZ"/>
              </w:rPr>
              <w:t>Zdravotnické zařízení</w:t>
            </w:r>
            <w:r w:rsidR="002C0FCD" w:rsidRPr="00EB72E5">
              <w:rPr>
                <w:color w:val="000000" w:themeColor="text1"/>
                <w:lang w:val="cs-CZ"/>
              </w:rPr>
              <w:t xml:space="preserve"> a </w:t>
            </w:r>
            <w:r w:rsidRPr="00EB72E5">
              <w:rPr>
                <w:color w:val="000000" w:themeColor="text1"/>
                <w:lang w:val="cs-CZ"/>
              </w:rPr>
              <w:t>hlavní zkoušející (i) poskytnou pravdivou</w:t>
            </w:r>
            <w:r w:rsidR="002C0FCD" w:rsidRPr="00EB72E5">
              <w:rPr>
                <w:color w:val="000000" w:themeColor="text1"/>
                <w:lang w:val="cs-CZ"/>
              </w:rPr>
              <w:t xml:space="preserve"> a </w:t>
            </w:r>
            <w:r w:rsidRPr="00EB72E5">
              <w:rPr>
                <w:color w:val="000000" w:themeColor="text1"/>
                <w:lang w:val="cs-CZ"/>
              </w:rPr>
              <w:t>úplnou dokumentaci dokládající,</w:t>
            </w:r>
            <w:r w:rsidR="002C0FCD" w:rsidRPr="00EB72E5">
              <w:rPr>
                <w:color w:val="000000" w:themeColor="text1"/>
                <w:lang w:val="cs-CZ"/>
              </w:rPr>
              <w:t xml:space="preserve"> s </w:t>
            </w:r>
            <w:r w:rsidRPr="00EB72E5">
              <w:rPr>
                <w:color w:val="000000" w:themeColor="text1"/>
                <w:lang w:val="cs-CZ"/>
              </w:rPr>
              <w:t>přiměřeně podrobnými údaji, provedené práce</w:t>
            </w:r>
            <w:r w:rsidR="002C0FCD" w:rsidRPr="00EB72E5">
              <w:rPr>
                <w:color w:val="000000" w:themeColor="text1"/>
                <w:lang w:val="cs-CZ"/>
              </w:rPr>
              <w:t xml:space="preserve"> a </w:t>
            </w:r>
            <w:r w:rsidRPr="00EB72E5">
              <w:rPr>
                <w:color w:val="000000" w:themeColor="text1"/>
                <w:lang w:val="cs-CZ"/>
              </w:rPr>
              <w:t>vzniklé náklady, (</w:t>
            </w:r>
            <w:proofErr w:type="spellStart"/>
            <w:r w:rsidRPr="00EB72E5">
              <w:rPr>
                <w:color w:val="000000" w:themeColor="text1"/>
                <w:lang w:val="cs-CZ"/>
              </w:rPr>
              <w:t>ii</w:t>
            </w:r>
            <w:proofErr w:type="spellEnd"/>
            <w:r w:rsidRPr="00EB72E5">
              <w:rPr>
                <w:color w:val="000000" w:themeColor="text1"/>
                <w:lang w:val="cs-CZ"/>
              </w:rPr>
              <w:t>) budou vést pravdivé, přesné</w:t>
            </w:r>
            <w:r w:rsidR="002C0FCD" w:rsidRPr="00EB72E5">
              <w:rPr>
                <w:color w:val="000000" w:themeColor="text1"/>
                <w:lang w:val="cs-CZ"/>
              </w:rPr>
              <w:t xml:space="preserve"> a </w:t>
            </w:r>
            <w:r w:rsidRPr="00EB72E5">
              <w:rPr>
                <w:color w:val="000000" w:themeColor="text1"/>
                <w:lang w:val="cs-CZ"/>
              </w:rPr>
              <w:t>úplné faktury, zprávy, výpisy, knihy</w:t>
            </w:r>
            <w:r w:rsidR="002C0FCD" w:rsidRPr="00EB72E5">
              <w:rPr>
                <w:color w:val="000000" w:themeColor="text1"/>
                <w:lang w:val="cs-CZ"/>
              </w:rPr>
              <w:t xml:space="preserve"> a </w:t>
            </w:r>
            <w:r w:rsidRPr="00EB72E5">
              <w:rPr>
                <w:color w:val="000000" w:themeColor="text1"/>
                <w:lang w:val="cs-CZ"/>
              </w:rPr>
              <w:t>další záznamy</w:t>
            </w:r>
            <w:r w:rsidR="002C0FCD" w:rsidRPr="00EB72E5">
              <w:rPr>
                <w:color w:val="000000" w:themeColor="text1"/>
                <w:lang w:val="cs-CZ"/>
              </w:rPr>
              <w:t xml:space="preserve"> a </w:t>
            </w:r>
            <w:r w:rsidRPr="00EB72E5">
              <w:rPr>
                <w:color w:val="000000" w:themeColor="text1"/>
                <w:lang w:val="cs-CZ"/>
              </w:rPr>
              <w:t>(</w:t>
            </w:r>
            <w:proofErr w:type="spellStart"/>
            <w:r w:rsidRPr="00EB72E5">
              <w:rPr>
                <w:color w:val="000000" w:themeColor="text1"/>
                <w:lang w:val="cs-CZ"/>
              </w:rPr>
              <w:t>iii</w:t>
            </w:r>
            <w:proofErr w:type="spellEnd"/>
            <w:r w:rsidRPr="00EB72E5">
              <w:rPr>
                <w:color w:val="000000" w:themeColor="text1"/>
                <w:lang w:val="cs-CZ"/>
              </w:rPr>
              <w:t xml:space="preserve">) zajistí si od společnosti Pfizer předchozí písemné schválení jakýchkoli mimořádných výdajů. </w:t>
            </w:r>
            <w:r w:rsidRPr="00EB72E5">
              <w:rPr>
                <w:color w:val="000000" w:themeColor="text1"/>
                <w:lang w:val="cs-CZ"/>
              </w:rPr>
              <w:br/>
            </w:r>
          </w:p>
          <w:p w14:paraId="385DD3A9" w14:textId="77777777" w:rsidR="00811309" w:rsidRDefault="00811309" w:rsidP="00811309">
            <w:pPr>
              <w:tabs>
                <w:tab w:val="left" w:pos="2585"/>
              </w:tabs>
              <w:ind w:left="2160"/>
              <w:rPr>
                <w:bCs/>
                <w:iCs/>
                <w:color w:val="000000" w:themeColor="text1"/>
                <w:lang w:val="cs-CZ"/>
              </w:rPr>
            </w:pPr>
          </w:p>
          <w:p w14:paraId="138A30B3" w14:textId="77777777" w:rsidR="00811309" w:rsidRPr="00EB72E5" w:rsidRDefault="00811309" w:rsidP="00811309">
            <w:pPr>
              <w:tabs>
                <w:tab w:val="left" w:pos="2585"/>
              </w:tabs>
              <w:ind w:left="2160"/>
              <w:rPr>
                <w:bCs/>
                <w:iCs/>
                <w:color w:val="000000" w:themeColor="text1"/>
                <w:lang w:val="cs-CZ"/>
              </w:rPr>
            </w:pPr>
          </w:p>
          <w:p w14:paraId="42E98587" w14:textId="579CFCDC" w:rsidR="00B33AE7" w:rsidRPr="00EB72E5" w:rsidRDefault="00B33AE7" w:rsidP="00977809">
            <w:pPr>
              <w:numPr>
                <w:ilvl w:val="2"/>
                <w:numId w:val="30"/>
              </w:numPr>
              <w:tabs>
                <w:tab w:val="clear" w:pos="2160"/>
                <w:tab w:val="left" w:pos="2585"/>
              </w:tabs>
              <w:rPr>
                <w:bCs/>
                <w:iCs/>
                <w:color w:val="000000" w:themeColor="text1"/>
                <w:lang w:val="cs-CZ"/>
              </w:rPr>
            </w:pPr>
            <w:r w:rsidRPr="00EB72E5">
              <w:rPr>
                <w:color w:val="000000" w:themeColor="text1"/>
                <w:lang w:val="cs-CZ"/>
              </w:rPr>
              <w:lastRenderedPageBreak/>
              <w:t>přímo ani nepřímo nenabídli</w:t>
            </w:r>
            <w:r w:rsidR="002C0FCD" w:rsidRPr="00EB72E5">
              <w:rPr>
                <w:color w:val="000000" w:themeColor="text1"/>
                <w:lang w:val="cs-CZ"/>
              </w:rPr>
              <w:t xml:space="preserve"> a </w:t>
            </w:r>
            <w:r w:rsidRPr="00EB72E5">
              <w:rPr>
                <w:color w:val="000000" w:themeColor="text1"/>
                <w:lang w:val="cs-CZ"/>
              </w:rPr>
              <w:t>nezaplatili, ani neschválili nabídku či platbu jakýchkoli finančních prostředků či čehokoli hodnotného</w:t>
            </w:r>
            <w:r w:rsidR="002C0FCD" w:rsidRPr="00EB72E5">
              <w:rPr>
                <w:color w:val="000000" w:themeColor="text1"/>
                <w:lang w:val="cs-CZ"/>
              </w:rPr>
              <w:t xml:space="preserve"> s </w:t>
            </w:r>
            <w:r w:rsidRPr="00EB72E5">
              <w:rPr>
                <w:color w:val="000000" w:themeColor="text1"/>
                <w:lang w:val="cs-CZ"/>
              </w:rPr>
              <w:t>cílem ovlivnit jakoukoliv úřední osobu nebo jinou osobu</w:t>
            </w:r>
            <w:r w:rsidR="002C0FCD" w:rsidRPr="00EB72E5">
              <w:rPr>
                <w:color w:val="000000" w:themeColor="text1"/>
                <w:lang w:val="cs-CZ"/>
              </w:rPr>
              <w:t xml:space="preserve"> s </w:t>
            </w:r>
            <w:r w:rsidRPr="00EB72E5">
              <w:rPr>
                <w:color w:val="000000" w:themeColor="text1"/>
                <w:lang w:val="cs-CZ"/>
              </w:rPr>
              <w:t>cílem zajistit, aby společnost Pfizer nepřípustně získala nebo si udržela obchod nebo získala nepřípustnou obchodní výhodu, že takovou platbu nepřijali</w:t>
            </w:r>
            <w:r w:rsidR="002C0FCD" w:rsidRPr="00EB72E5">
              <w:rPr>
                <w:color w:val="000000" w:themeColor="text1"/>
                <w:lang w:val="cs-CZ"/>
              </w:rPr>
              <w:t xml:space="preserve"> a </w:t>
            </w:r>
            <w:r w:rsidRPr="00EB72E5">
              <w:rPr>
                <w:color w:val="000000" w:themeColor="text1"/>
                <w:lang w:val="cs-CZ"/>
              </w:rPr>
              <w:t>že tak neučiní ani</w:t>
            </w:r>
            <w:r w:rsidR="002C0FCD" w:rsidRPr="00EB72E5">
              <w:rPr>
                <w:color w:val="000000" w:themeColor="text1"/>
                <w:lang w:val="cs-CZ"/>
              </w:rPr>
              <w:t xml:space="preserve"> v </w:t>
            </w:r>
            <w:r w:rsidRPr="00EB72E5">
              <w:rPr>
                <w:color w:val="000000" w:themeColor="text1"/>
                <w:lang w:val="cs-CZ"/>
              </w:rPr>
              <w:t>budoucnosti.</w:t>
            </w:r>
            <w:r w:rsidRPr="00EB72E5">
              <w:rPr>
                <w:color w:val="000000" w:themeColor="text1"/>
                <w:lang w:val="cs-CZ"/>
              </w:rPr>
              <w:br/>
            </w:r>
          </w:p>
          <w:p w14:paraId="13B476AB" w14:textId="481E181D" w:rsidR="00B33AE7" w:rsidRDefault="00B33AE7" w:rsidP="00977809">
            <w:pPr>
              <w:numPr>
                <w:ilvl w:val="2"/>
                <w:numId w:val="30"/>
              </w:numPr>
              <w:tabs>
                <w:tab w:val="clear" w:pos="2160"/>
                <w:tab w:val="left" w:pos="2585"/>
              </w:tabs>
              <w:rPr>
                <w:bCs/>
                <w:iCs/>
                <w:color w:val="000000" w:themeColor="text1"/>
                <w:lang w:val="cs-CZ"/>
              </w:rPr>
            </w:pPr>
            <w:r w:rsidRPr="00EB72E5">
              <w:rPr>
                <w:color w:val="000000" w:themeColor="text1"/>
                <w:lang w:val="cs-CZ"/>
              </w:rPr>
              <w:t>během platnosti této smlouvy</w:t>
            </w:r>
            <w:r w:rsidR="002C0FCD" w:rsidRPr="00EB72E5">
              <w:rPr>
                <w:color w:val="000000" w:themeColor="text1"/>
                <w:lang w:val="cs-CZ"/>
              </w:rPr>
              <w:t xml:space="preserve"> a </w:t>
            </w:r>
            <w:r w:rsidRPr="00EB72E5">
              <w:rPr>
                <w:color w:val="000000" w:themeColor="text1"/>
                <w:lang w:val="cs-CZ"/>
              </w:rPr>
              <w:t>tři roky po provedení závěrečné platby podle této smlouvy povolí přístup interním</w:t>
            </w:r>
            <w:r w:rsidR="002C0FCD" w:rsidRPr="00EB72E5">
              <w:rPr>
                <w:color w:val="000000" w:themeColor="text1"/>
                <w:lang w:val="cs-CZ"/>
              </w:rPr>
              <w:t xml:space="preserve"> a </w:t>
            </w:r>
            <w:r w:rsidRPr="00EB72E5">
              <w:rPr>
                <w:color w:val="000000" w:themeColor="text1"/>
                <w:lang w:val="cs-CZ"/>
              </w:rPr>
              <w:t>externím auditorům společnosti Pfizer ke svým knihám, dokumentům</w:t>
            </w:r>
            <w:r w:rsidR="002C0FCD" w:rsidRPr="00EB72E5">
              <w:rPr>
                <w:color w:val="000000" w:themeColor="text1"/>
                <w:lang w:val="cs-CZ"/>
              </w:rPr>
              <w:t xml:space="preserve"> a </w:t>
            </w:r>
            <w:r w:rsidRPr="00EB72E5">
              <w:rPr>
                <w:color w:val="000000" w:themeColor="text1"/>
                <w:lang w:val="cs-CZ"/>
              </w:rPr>
              <w:t>záznamům zahrnujícím transakce související</w:t>
            </w:r>
            <w:r w:rsidR="002C0FCD" w:rsidRPr="00EB72E5">
              <w:rPr>
                <w:color w:val="000000" w:themeColor="text1"/>
                <w:lang w:val="cs-CZ"/>
              </w:rPr>
              <w:t xml:space="preserve"> s </w:t>
            </w:r>
            <w:r w:rsidRPr="00EB72E5">
              <w:rPr>
                <w:color w:val="000000" w:themeColor="text1"/>
                <w:lang w:val="cs-CZ"/>
              </w:rPr>
              <w:t>touto smlouvou.</w:t>
            </w:r>
            <w:r w:rsidR="002C0FCD" w:rsidRPr="00EB72E5">
              <w:rPr>
                <w:color w:val="000000" w:themeColor="text1"/>
                <w:lang w:val="cs-CZ"/>
              </w:rPr>
              <w:t xml:space="preserve"> </w:t>
            </w:r>
            <w:r w:rsidRPr="00EB72E5">
              <w:rPr>
                <w:color w:val="000000" w:themeColor="text1"/>
                <w:lang w:val="cs-CZ"/>
              </w:rPr>
              <w:t>Společnost Pfizer při takovém auditu přijme odpovídající bezpečnostní opatření, která zajistí důvěrnost osobních údajů subjektů hodnocení</w:t>
            </w:r>
            <w:r w:rsidR="002C0FCD" w:rsidRPr="00EB72E5">
              <w:rPr>
                <w:color w:val="000000" w:themeColor="text1"/>
                <w:lang w:val="cs-CZ"/>
              </w:rPr>
              <w:t xml:space="preserve"> a </w:t>
            </w:r>
            <w:r w:rsidRPr="00EB72E5">
              <w:rPr>
                <w:color w:val="000000" w:themeColor="text1"/>
                <w:lang w:val="cs-CZ"/>
              </w:rPr>
              <w:t>jejich ochranu.</w:t>
            </w:r>
            <w:r w:rsidRPr="00EB72E5">
              <w:rPr>
                <w:color w:val="000000" w:themeColor="text1"/>
                <w:lang w:val="cs-CZ"/>
              </w:rPr>
              <w:br/>
            </w:r>
          </w:p>
          <w:p w14:paraId="3D1CB7FD" w14:textId="77777777" w:rsidR="00811309" w:rsidRDefault="00811309" w:rsidP="00811309">
            <w:pPr>
              <w:tabs>
                <w:tab w:val="left" w:pos="2585"/>
              </w:tabs>
              <w:ind w:left="2160"/>
              <w:rPr>
                <w:bCs/>
                <w:iCs/>
                <w:color w:val="000000" w:themeColor="text1"/>
                <w:lang w:val="cs-CZ"/>
              </w:rPr>
            </w:pPr>
          </w:p>
          <w:p w14:paraId="131C1824" w14:textId="77777777" w:rsidR="00811309" w:rsidRDefault="00811309" w:rsidP="00811309">
            <w:pPr>
              <w:tabs>
                <w:tab w:val="left" w:pos="2585"/>
              </w:tabs>
              <w:ind w:left="2160"/>
              <w:rPr>
                <w:bCs/>
                <w:iCs/>
                <w:color w:val="000000" w:themeColor="text1"/>
                <w:lang w:val="cs-CZ"/>
              </w:rPr>
            </w:pPr>
          </w:p>
          <w:p w14:paraId="48EE9F08" w14:textId="77777777" w:rsidR="00811309" w:rsidRPr="00EB72E5" w:rsidRDefault="00811309" w:rsidP="00811309">
            <w:pPr>
              <w:tabs>
                <w:tab w:val="left" w:pos="2585"/>
              </w:tabs>
              <w:ind w:left="2160"/>
              <w:rPr>
                <w:bCs/>
                <w:iCs/>
                <w:color w:val="000000" w:themeColor="text1"/>
                <w:lang w:val="cs-CZ"/>
              </w:rPr>
            </w:pPr>
          </w:p>
          <w:p w14:paraId="69507334" w14:textId="2207F147" w:rsidR="00B33AE7" w:rsidRPr="00EB72E5" w:rsidRDefault="00B33AE7" w:rsidP="00977809">
            <w:pPr>
              <w:tabs>
                <w:tab w:val="left" w:pos="2585"/>
              </w:tabs>
              <w:ind w:left="2160" w:hanging="720"/>
              <w:rPr>
                <w:color w:val="000000" w:themeColor="text1"/>
                <w:lang w:val="cs-CZ"/>
              </w:rPr>
            </w:pPr>
            <w:r w:rsidRPr="00EB72E5">
              <w:rPr>
                <w:color w:val="000000" w:themeColor="text1"/>
                <w:lang w:val="cs-CZ"/>
              </w:rPr>
              <w:lastRenderedPageBreak/>
              <w:t>20.3 Pokud zdravotnické zařízení nebo hlavní zkoušející poruší některé</w:t>
            </w:r>
            <w:r w:rsidR="002C0FCD" w:rsidRPr="00EB72E5">
              <w:rPr>
                <w:color w:val="000000" w:themeColor="text1"/>
                <w:lang w:val="cs-CZ"/>
              </w:rPr>
              <w:t xml:space="preserve"> z </w:t>
            </w:r>
            <w:r w:rsidRPr="00EB72E5">
              <w:rPr>
                <w:color w:val="000000" w:themeColor="text1"/>
                <w:lang w:val="cs-CZ"/>
              </w:rPr>
              <w:t>těchto prohlášení či záruk, společnost Pfizer může tuto smlouvu ukončit.</w:t>
            </w:r>
            <w:r w:rsidR="002C0FCD" w:rsidRPr="00EB72E5">
              <w:rPr>
                <w:color w:val="000000" w:themeColor="text1"/>
                <w:lang w:val="cs-CZ"/>
              </w:rPr>
              <w:t xml:space="preserve"> V </w:t>
            </w:r>
            <w:r w:rsidRPr="00EB72E5">
              <w:rPr>
                <w:color w:val="000000" w:themeColor="text1"/>
                <w:lang w:val="cs-CZ"/>
              </w:rPr>
              <w:t>případě ukončení smlouvy</w:t>
            </w:r>
            <w:r w:rsidR="009929F8" w:rsidRPr="00EB72E5">
              <w:rPr>
                <w:color w:val="000000" w:themeColor="text1"/>
                <w:lang w:val="cs-CZ"/>
              </w:rPr>
              <w:t>, a to pouze</w:t>
            </w:r>
            <w:r w:rsidR="002C0FCD" w:rsidRPr="00EB72E5">
              <w:rPr>
                <w:color w:val="000000" w:themeColor="text1"/>
                <w:lang w:val="cs-CZ"/>
              </w:rPr>
              <w:t xml:space="preserve"> z </w:t>
            </w:r>
            <w:r w:rsidR="009929F8" w:rsidRPr="00EB72E5">
              <w:rPr>
                <w:color w:val="000000" w:themeColor="text1"/>
                <w:lang w:val="cs-CZ"/>
              </w:rPr>
              <w:t>důvodů porušení prohlášení</w:t>
            </w:r>
            <w:r w:rsidR="002C0FCD" w:rsidRPr="00EB72E5">
              <w:rPr>
                <w:color w:val="000000" w:themeColor="text1"/>
                <w:lang w:val="cs-CZ"/>
              </w:rPr>
              <w:t xml:space="preserve"> a </w:t>
            </w:r>
            <w:r w:rsidR="009929F8" w:rsidRPr="00EB72E5">
              <w:rPr>
                <w:color w:val="000000" w:themeColor="text1"/>
                <w:lang w:val="cs-CZ"/>
              </w:rPr>
              <w:t>záruk uvedených</w:t>
            </w:r>
            <w:r w:rsidR="002C0FCD" w:rsidRPr="00EB72E5">
              <w:rPr>
                <w:color w:val="000000" w:themeColor="text1"/>
                <w:lang w:val="cs-CZ"/>
              </w:rPr>
              <w:t xml:space="preserve"> v </w:t>
            </w:r>
            <w:r w:rsidR="009929F8" w:rsidRPr="00EB72E5">
              <w:rPr>
                <w:color w:val="000000" w:themeColor="text1"/>
                <w:lang w:val="cs-CZ"/>
              </w:rPr>
              <w:t>článku 20.2 výše,</w:t>
            </w:r>
            <w:r w:rsidR="002C0FCD" w:rsidRPr="00EB72E5">
              <w:rPr>
                <w:color w:val="000000" w:themeColor="text1"/>
                <w:lang w:val="cs-CZ"/>
              </w:rPr>
              <w:t xml:space="preserve"> </w:t>
            </w:r>
            <w:r w:rsidRPr="00EB72E5">
              <w:rPr>
                <w:color w:val="000000" w:themeColor="text1"/>
                <w:lang w:val="cs-CZ"/>
              </w:rPr>
              <w:t>zdravotnické zařízení ani hlavní zkoušející nebudou mít nárok na žádnou další platbu bez ohledu na aktivity, jež byly provedeny před ukončením,</w:t>
            </w:r>
            <w:r w:rsidR="002C0FCD" w:rsidRPr="00EB72E5">
              <w:rPr>
                <w:color w:val="000000" w:themeColor="text1"/>
                <w:lang w:val="cs-CZ"/>
              </w:rPr>
              <w:t xml:space="preserve"> a </w:t>
            </w:r>
            <w:r w:rsidRPr="00EB72E5">
              <w:rPr>
                <w:color w:val="000000" w:themeColor="text1"/>
                <w:lang w:val="cs-CZ"/>
              </w:rPr>
              <w:t>dohody uzavřené před ukončením,</w:t>
            </w:r>
            <w:r w:rsidR="002C0FCD" w:rsidRPr="00EB72E5">
              <w:rPr>
                <w:color w:val="000000" w:themeColor="text1"/>
                <w:lang w:val="cs-CZ"/>
              </w:rPr>
              <w:t xml:space="preserve"> a </w:t>
            </w:r>
            <w:r w:rsidRPr="00EB72E5">
              <w:rPr>
                <w:color w:val="000000" w:themeColor="text1"/>
                <w:lang w:val="cs-CZ"/>
              </w:rPr>
              <w:t>budou odpovídat za škody</w:t>
            </w:r>
            <w:r w:rsidR="002C0FCD" w:rsidRPr="00EB72E5">
              <w:rPr>
                <w:color w:val="000000" w:themeColor="text1"/>
                <w:lang w:val="cs-CZ"/>
              </w:rPr>
              <w:t xml:space="preserve"> a </w:t>
            </w:r>
            <w:r w:rsidRPr="00EB72E5">
              <w:rPr>
                <w:color w:val="000000" w:themeColor="text1"/>
                <w:lang w:val="cs-CZ"/>
              </w:rPr>
              <w:t>opravné prostředky</w:t>
            </w:r>
            <w:r w:rsidR="002C0FCD" w:rsidRPr="00EB72E5">
              <w:rPr>
                <w:color w:val="000000" w:themeColor="text1"/>
                <w:lang w:val="cs-CZ"/>
              </w:rPr>
              <w:t xml:space="preserve"> v </w:t>
            </w:r>
            <w:r w:rsidRPr="00EB72E5">
              <w:rPr>
                <w:color w:val="000000" w:themeColor="text1"/>
                <w:lang w:val="cs-CZ"/>
              </w:rPr>
              <w:t>souladu</w:t>
            </w:r>
            <w:r w:rsidR="002C0FCD" w:rsidRPr="00EB72E5">
              <w:rPr>
                <w:color w:val="000000" w:themeColor="text1"/>
                <w:lang w:val="cs-CZ"/>
              </w:rPr>
              <w:t xml:space="preserve"> s </w:t>
            </w:r>
            <w:r w:rsidRPr="00EB72E5">
              <w:rPr>
                <w:color w:val="000000" w:themeColor="text1"/>
                <w:lang w:val="cs-CZ"/>
              </w:rPr>
              <w:t>právními předpisy.</w:t>
            </w:r>
            <w:r w:rsidR="002C0FCD" w:rsidRPr="00EB72E5">
              <w:rPr>
                <w:color w:val="000000" w:themeColor="text1"/>
                <w:lang w:val="cs-CZ"/>
              </w:rPr>
              <w:t xml:space="preserve"> </w:t>
            </w:r>
            <w:r w:rsidRPr="00EB72E5">
              <w:rPr>
                <w:color w:val="000000" w:themeColor="text1"/>
                <w:lang w:val="cs-CZ"/>
              </w:rPr>
              <w:t>Hlavní zkoušející</w:t>
            </w:r>
            <w:r w:rsidR="002C0FCD" w:rsidRPr="00EB72E5">
              <w:rPr>
                <w:color w:val="000000" w:themeColor="text1"/>
                <w:lang w:val="cs-CZ"/>
              </w:rPr>
              <w:t xml:space="preserve"> a </w:t>
            </w:r>
            <w:r w:rsidRPr="00EB72E5">
              <w:rPr>
                <w:color w:val="000000" w:themeColor="text1"/>
                <w:lang w:val="cs-CZ"/>
              </w:rPr>
              <w:t>zdravotnické zařízení dále společnost Pfizer odškodní</w:t>
            </w:r>
            <w:r w:rsidR="002C0FCD" w:rsidRPr="00EB72E5">
              <w:rPr>
                <w:color w:val="000000" w:themeColor="text1"/>
                <w:lang w:val="cs-CZ"/>
              </w:rPr>
              <w:t xml:space="preserve"> a </w:t>
            </w:r>
            <w:r w:rsidRPr="00EB72E5">
              <w:rPr>
                <w:color w:val="000000" w:themeColor="text1"/>
                <w:lang w:val="cs-CZ"/>
              </w:rPr>
              <w:t>zbaví ji odpovědnosti</w:t>
            </w:r>
            <w:r w:rsidR="002C0FCD" w:rsidRPr="00EB72E5">
              <w:rPr>
                <w:color w:val="000000" w:themeColor="text1"/>
                <w:lang w:val="cs-CZ"/>
              </w:rPr>
              <w:t xml:space="preserve"> v </w:t>
            </w:r>
            <w:r w:rsidRPr="00EB72E5">
              <w:rPr>
                <w:color w:val="000000" w:themeColor="text1"/>
                <w:lang w:val="cs-CZ"/>
              </w:rPr>
              <w:t>souvislosti</w:t>
            </w:r>
            <w:r w:rsidR="002C0FCD" w:rsidRPr="00EB72E5">
              <w:rPr>
                <w:color w:val="000000" w:themeColor="text1"/>
                <w:lang w:val="cs-CZ"/>
              </w:rPr>
              <w:t xml:space="preserve"> s </w:t>
            </w:r>
            <w:r w:rsidRPr="00EB72E5">
              <w:rPr>
                <w:color w:val="000000" w:themeColor="text1"/>
                <w:lang w:val="cs-CZ"/>
              </w:rPr>
              <w:t>jakýmkoli nárokem, závazkem, pokutou, postihem, ztrátou či škodou, jež vzniknou</w:t>
            </w:r>
            <w:r w:rsidR="002C0FCD" w:rsidRPr="00EB72E5">
              <w:rPr>
                <w:color w:val="000000" w:themeColor="text1"/>
                <w:lang w:val="cs-CZ"/>
              </w:rPr>
              <w:t xml:space="preserve"> v </w:t>
            </w:r>
            <w:r w:rsidRPr="00EB72E5">
              <w:rPr>
                <w:color w:val="000000" w:themeColor="text1"/>
                <w:lang w:val="cs-CZ"/>
              </w:rPr>
              <w:t>důsledku nedodržení závazků podle tohoto článku 20 zdravotnickým zařízením či hlavním zkoušejícím.</w:t>
            </w:r>
          </w:p>
        </w:tc>
      </w:tr>
    </w:tbl>
    <w:p w14:paraId="16A3EEB9" w14:textId="77777777" w:rsidR="00811309" w:rsidRPr="00B459C7" w:rsidRDefault="00811309" w:rsidP="00517302">
      <w:pPr>
        <w:rPr>
          <w:color w:val="000000" w:themeColor="text1"/>
          <w:lang w:val="cs-CZ"/>
        </w:rPr>
        <w:sectPr w:rsidR="00811309" w:rsidRPr="00B459C7">
          <w:footerReference w:type="default" r:id="rId12"/>
          <w:pgSz w:w="11906" w:h="16838"/>
          <w:pgMar w:top="1417" w:right="1417" w:bottom="1417" w:left="1417" w:header="708" w:footer="708" w:gutter="0"/>
          <w:cols w:space="708"/>
          <w:docGrid w:linePitch="360"/>
        </w:sectPr>
      </w:pPr>
    </w:p>
    <w:p w14:paraId="0BAB2C34" w14:textId="4D9C5D20" w:rsidR="00517302" w:rsidRPr="00EB72E5" w:rsidRDefault="00517302" w:rsidP="00517302">
      <w:pPr>
        <w:rPr>
          <w:color w:val="000000" w:themeColor="text1"/>
        </w:rPr>
      </w:pPr>
      <w:r w:rsidRPr="00EB72E5">
        <w:rPr>
          <w:color w:val="000000" w:themeColor="text1"/>
        </w:rPr>
        <w:lastRenderedPageBreak/>
        <w:t>Agreed to and Accepted by:</w:t>
      </w:r>
      <w:r w:rsidR="00F35BA7" w:rsidRPr="00EB72E5">
        <w:rPr>
          <w:color w:val="000000" w:themeColor="text1"/>
        </w:rPr>
        <w:t xml:space="preserve"> / </w:t>
      </w:r>
      <w:r w:rsidR="00F35BA7" w:rsidRPr="00EB72E5">
        <w:rPr>
          <w:color w:val="000000" w:themeColor="text1"/>
          <w:lang w:val="cs"/>
        </w:rPr>
        <w:t>Dojednal(a)</w:t>
      </w:r>
      <w:r w:rsidR="002C0FCD" w:rsidRPr="00EB72E5">
        <w:rPr>
          <w:color w:val="000000" w:themeColor="text1"/>
          <w:lang w:val="cs"/>
        </w:rPr>
        <w:t xml:space="preserve"> a </w:t>
      </w:r>
      <w:r w:rsidR="00F35BA7" w:rsidRPr="00EB72E5">
        <w:rPr>
          <w:color w:val="000000" w:themeColor="text1"/>
          <w:lang w:val="cs"/>
        </w:rPr>
        <w:t>souhlas vyslovil(a):</w:t>
      </w:r>
    </w:p>
    <w:p w14:paraId="40CB90FF" w14:textId="77777777" w:rsidR="00517302" w:rsidRPr="00EB72E5" w:rsidRDefault="00517302" w:rsidP="00517302">
      <w:pPr>
        <w:rPr>
          <w:color w:val="000000" w:themeColor="text1"/>
        </w:rPr>
      </w:pPr>
    </w:p>
    <w:p w14:paraId="5C8652C3" w14:textId="7F55CB49" w:rsidR="00517302" w:rsidRPr="00EB72E5" w:rsidRDefault="008474CC" w:rsidP="00517302">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ind w:left="5040" w:hanging="5040"/>
        <w:rPr>
          <w:color w:val="000000" w:themeColor="text1"/>
          <w:lang w:val="pl-PL"/>
        </w:rPr>
      </w:pPr>
      <w:r w:rsidRPr="00EB72E5">
        <w:rPr>
          <w:b/>
          <w:color w:val="000000" w:themeColor="text1"/>
          <w:lang w:val="pl-PL"/>
        </w:rPr>
        <w:t>PFIZER Inc.</w:t>
      </w:r>
      <w:r w:rsidRPr="00EB72E5">
        <w:rPr>
          <w:b/>
          <w:color w:val="000000" w:themeColor="text1"/>
          <w:lang w:val="pl-PL"/>
        </w:rPr>
        <w:tab/>
      </w:r>
      <w:r w:rsidR="00517302" w:rsidRPr="00EB72E5">
        <w:rPr>
          <w:color w:val="000000" w:themeColor="text1"/>
          <w:lang w:val="pl-PL"/>
        </w:rPr>
        <w:tab/>
      </w:r>
      <w:r w:rsidR="00517302" w:rsidRPr="00EB72E5">
        <w:rPr>
          <w:color w:val="000000" w:themeColor="text1"/>
          <w:lang w:val="pl-PL"/>
        </w:rPr>
        <w:tab/>
      </w:r>
      <w:r w:rsidR="00517302" w:rsidRPr="00EB72E5">
        <w:rPr>
          <w:color w:val="000000" w:themeColor="text1"/>
          <w:lang w:val="pl-PL"/>
        </w:rPr>
        <w:tab/>
      </w:r>
      <w:r w:rsidR="00517302" w:rsidRPr="00EB72E5">
        <w:rPr>
          <w:color w:val="000000" w:themeColor="text1"/>
          <w:lang w:val="pl-PL"/>
        </w:rPr>
        <w:tab/>
      </w:r>
      <w:r w:rsidR="00517302" w:rsidRPr="00EB72E5">
        <w:rPr>
          <w:color w:val="000000" w:themeColor="text1"/>
          <w:lang w:val="pl-PL"/>
        </w:rPr>
        <w:tab/>
      </w:r>
      <w:r w:rsidR="00840823" w:rsidRPr="00EB72E5">
        <w:rPr>
          <w:b/>
          <w:color w:val="000000" w:themeColor="text1"/>
          <w:lang w:val="pl-PL"/>
        </w:rPr>
        <w:t>FAKULTNÍ NEMOCNICE BRNO</w:t>
      </w:r>
    </w:p>
    <w:p w14:paraId="2821F1A9" w14:textId="77777777" w:rsidR="00517302" w:rsidRPr="00EB72E5" w:rsidRDefault="00517302" w:rsidP="00517302">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ind w:left="5040" w:hanging="5040"/>
        <w:rPr>
          <w:color w:val="000000" w:themeColor="text1"/>
          <w:highlight w:val="yellow"/>
          <w:lang w:val="pl-PL"/>
        </w:rPr>
      </w:pPr>
    </w:p>
    <w:p w14:paraId="3940ACAC" w14:textId="77777777" w:rsidR="00517302" w:rsidRPr="00EB72E5" w:rsidRDefault="00517302" w:rsidP="0051730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color w:val="000000" w:themeColor="text1"/>
          <w:u w:val="single"/>
          <w:lang w:val="pl-PL"/>
        </w:rPr>
      </w:pPr>
      <w:r w:rsidRPr="00EB72E5">
        <w:rPr>
          <w:color w:val="000000" w:themeColor="text1"/>
          <w:u w:val="single"/>
          <w:lang w:val="pl-PL"/>
        </w:rPr>
        <w:tab/>
      </w:r>
      <w:r w:rsidRPr="00EB72E5">
        <w:rPr>
          <w:color w:val="000000" w:themeColor="text1"/>
          <w:u w:val="single"/>
          <w:lang w:val="pl-PL"/>
        </w:rPr>
        <w:tab/>
      </w:r>
      <w:r w:rsidRPr="00EB72E5">
        <w:rPr>
          <w:color w:val="000000" w:themeColor="text1"/>
          <w:u w:val="single"/>
          <w:lang w:val="pl-PL"/>
        </w:rPr>
        <w:tab/>
      </w:r>
      <w:r w:rsidRPr="00EB72E5">
        <w:rPr>
          <w:color w:val="000000" w:themeColor="text1"/>
          <w:u w:val="single"/>
          <w:lang w:val="pl-PL"/>
        </w:rPr>
        <w:tab/>
      </w:r>
      <w:r w:rsidRPr="00EB72E5">
        <w:rPr>
          <w:color w:val="000000" w:themeColor="text1"/>
          <w:u w:val="single"/>
          <w:lang w:val="pl-PL"/>
        </w:rPr>
        <w:tab/>
      </w:r>
      <w:r w:rsidRPr="00EB72E5">
        <w:rPr>
          <w:color w:val="000000" w:themeColor="text1"/>
          <w:u w:val="single"/>
          <w:lang w:val="pl-PL"/>
        </w:rPr>
        <w:tab/>
      </w:r>
      <w:r w:rsidRPr="00EB72E5">
        <w:rPr>
          <w:color w:val="000000" w:themeColor="text1"/>
          <w:lang w:val="pl-PL"/>
        </w:rPr>
        <w:tab/>
      </w:r>
      <w:r w:rsidRPr="00EB72E5">
        <w:rPr>
          <w:color w:val="000000" w:themeColor="text1"/>
          <w:lang w:val="pl-PL"/>
        </w:rPr>
        <w:tab/>
      </w:r>
      <w:r w:rsidRPr="00EB72E5">
        <w:rPr>
          <w:color w:val="000000" w:themeColor="text1"/>
          <w:u w:val="single"/>
          <w:lang w:val="pl-PL"/>
        </w:rPr>
        <w:tab/>
      </w:r>
      <w:r w:rsidRPr="00EB72E5">
        <w:rPr>
          <w:color w:val="000000" w:themeColor="text1"/>
          <w:u w:val="single"/>
          <w:lang w:val="pl-PL"/>
        </w:rPr>
        <w:tab/>
      </w:r>
      <w:r w:rsidRPr="00EB72E5">
        <w:rPr>
          <w:color w:val="000000" w:themeColor="text1"/>
          <w:u w:val="single"/>
          <w:lang w:val="pl-PL"/>
        </w:rPr>
        <w:tab/>
      </w:r>
    </w:p>
    <w:p w14:paraId="012D18E1" w14:textId="77777777" w:rsidR="00517302" w:rsidRPr="00EB72E5" w:rsidRDefault="00517302" w:rsidP="00517302">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color w:val="000000" w:themeColor="text1"/>
          <w:lang w:val="pl-PL"/>
        </w:rPr>
      </w:pPr>
    </w:p>
    <w:p w14:paraId="3A2033C6" w14:textId="77777777" w:rsidR="00517302" w:rsidRPr="00EB72E5" w:rsidRDefault="00517302" w:rsidP="0051730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color w:val="000000" w:themeColor="text1"/>
          <w:u w:val="single"/>
          <w:lang w:val="pl-PL"/>
        </w:rPr>
      </w:pPr>
    </w:p>
    <w:p w14:paraId="006F0A14" w14:textId="0466A8EA" w:rsidR="00517302" w:rsidRPr="00EB72E5" w:rsidRDefault="00517302" w:rsidP="0051730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color w:val="000000" w:themeColor="text1"/>
          <w:lang w:val="pl-PL"/>
        </w:rPr>
      </w:pPr>
      <w:r w:rsidRPr="00EB72E5">
        <w:rPr>
          <w:color w:val="000000" w:themeColor="text1"/>
          <w:lang w:val="pl-PL"/>
        </w:rPr>
        <w:t>_________________________________</w:t>
      </w:r>
      <w:r w:rsidRPr="00EB72E5">
        <w:rPr>
          <w:color w:val="000000" w:themeColor="text1"/>
          <w:lang w:val="pl-PL"/>
        </w:rPr>
        <w:tab/>
      </w:r>
      <w:r w:rsidRPr="00EB72E5">
        <w:rPr>
          <w:color w:val="000000" w:themeColor="text1"/>
          <w:lang w:val="pl-PL"/>
        </w:rPr>
        <w:tab/>
      </w:r>
      <w:r w:rsidR="00423923" w:rsidRPr="00EB72E5">
        <w:rPr>
          <w:color w:val="000000" w:themeColor="text1"/>
          <w:u w:val="single"/>
          <w:lang w:val="pl-PL"/>
        </w:rPr>
        <w:t>MUDr. Ivo Rovný, MBA</w:t>
      </w:r>
      <w:r w:rsidR="00423923" w:rsidRPr="00EB72E5">
        <w:rPr>
          <w:color w:val="000000" w:themeColor="text1"/>
          <w:u w:val="single"/>
          <w:lang w:val="pl-PL"/>
        </w:rPr>
        <w:tab/>
      </w:r>
    </w:p>
    <w:p w14:paraId="3EE2435C" w14:textId="3EBEB102" w:rsidR="00517302" w:rsidRPr="00EB72E5" w:rsidRDefault="00517302" w:rsidP="0051730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color w:val="000000" w:themeColor="text1"/>
          <w:lang w:val="pl-PL"/>
        </w:rPr>
      </w:pPr>
      <w:r w:rsidRPr="00EB72E5">
        <w:rPr>
          <w:color w:val="000000" w:themeColor="text1"/>
          <w:lang w:val="pl-PL"/>
        </w:rPr>
        <w:t>Printed Name</w:t>
      </w:r>
      <w:r w:rsidR="00D51F14" w:rsidRPr="00EB72E5">
        <w:rPr>
          <w:color w:val="000000" w:themeColor="text1"/>
          <w:lang w:val="pl-PL"/>
        </w:rPr>
        <w:t xml:space="preserve"> / </w:t>
      </w:r>
      <w:r w:rsidR="00D51F14" w:rsidRPr="00EB72E5">
        <w:rPr>
          <w:color w:val="000000" w:themeColor="text1"/>
          <w:lang w:val="cs"/>
        </w:rPr>
        <w:t>Jméno (hůlkovým písmem)</w:t>
      </w:r>
      <w:r w:rsidRPr="00EB72E5">
        <w:rPr>
          <w:color w:val="000000" w:themeColor="text1"/>
          <w:lang w:val="pl-PL"/>
        </w:rPr>
        <w:tab/>
      </w:r>
      <w:r w:rsidRPr="00EB72E5">
        <w:rPr>
          <w:color w:val="000000" w:themeColor="text1"/>
          <w:lang w:val="pl-PL"/>
        </w:rPr>
        <w:tab/>
        <w:t xml:space="preserve">Printed Name </w:t>
      </w:r>
      <w:r w:rsidR="00DB2C54" w:rsidRPr="00EB72E5">
        <w:rPr>
          <w:color w:val="000000" w:themeColor="text1"/>
          <w:lang w:val="pl-PL"/>
        </w:rPr>
        <w:t xml:space="preserve">/ </w:t>
      </w:r>
      <w:r w:rsidR="00DB2C54" w:rsidRPr="00EB72E5">
        <w:rPr>
          <w:color w:val="000000" w:themeColor="text1"/>
          <w:lang w:val="cs"/>
        </w:rPr>
        <w:t>Jméno (hůlkovým písmem)</w:t>
      </w:r>
    </w:p>
    <w:p w14:paraId="093EECB4" w14:textId="77777777" w:rsidR="00517302" w:rsidRPr="00EB72E5" w:rsidRDefault="00517302" w:rsidP="0051730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color w:val="000000" w:themeColor="text1"/>
          <w:lang w:val="pl-PL"/>
        </w:rPr>
      </w:pPr>
    </w:p>
    <w:p w14:paraId="4E0B70E2" w14:textId="26E0B648" w:rsidR="00517302" w:rsidRPr="0084717A" w:rsidRDefault="005E1AED" w:rsidP="0051730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color w:val="000000" w:themeColor="text1"/>
          <w:u w:val="single"/>
        </w:rPr>
      </w:pPr>
      <w:r w:rsidRPr="00EB72E5">
        <w:rPr>
          <w:color w:val="000000" w:themeColor="text1"/>
          <w:u w:val="single"/>
          <w:lang w:val="pl-PL"/>
        </w:rPr>
        <w:tab/>
      </w:r>
      <w:r w:rsidRPr="00EB72E5">
        <w:rPr>
          <w:color w:val="000000" w:themeColor="text1"/>
          <w:u w:val="single"/>
          <w:lang w:val="pl-PL"/>
        </w:rPr>
        <w:tab/>
      </w:r>
      <w:r w:rsidRPr="00EB72E5">
        <w:rPr>
          <w:color w:val="000000" w:themeColor="text1"/>
          <w:u w:val="single"/>
          <w:lang w:val="pl-PL"/>
        </w:rPr>
        <w:tab/>
      </w:r>
      <w:r w:rsidRPr="00EB72E5">
        <w:rPr>
          <w:color w:val="000000" w:themeColor="text1"/>
          <w:u w:val="single"/>
          <w:lang w:val="pl-PL"/>
        </w:rPr>
        <w:tab/>
      </w:r>
      <w:r w:rsidRPr="00EB72E5">
        <w:rPr>
          <w:color w:val="000000" w:themeColor="text1"/>
          <w:u w:val="single"/>
          <w:lang w:val="pl-PL"/>
        </w:rPr>
        <w:tab/>
      </w:r>
      <w:r w:rsidRPr="00EB72E5">
        <w:rPr>
          <w:color w:val="000000" w:themeColor="text1"/>
          <w:u w:val="single"/>
          <w:lang w:val="pl-PL"/>
        </w:rPr>
        <w:tab/>
      </w:r>
      <w:r w:rsidR="00517302" w:rsidRPr="00EB72E5">
        <w:rPr>
          <w:color w:val="000000" w:themeColor="text1"/>
          <w:lang w:val="pl-PL"/>
        </w:rPr>
        <w:tab/>
      </w:r>
      <w:r w:rsidR="00517302" w:rsidRPr="00EB72E5">
        <w:rPr>
          <w:color w:val="000000" w:themeColor="text1"/>
          <w:lang w:val="pl-PL"/>
        </w:rPr>
        <w:tab/>
      </w:r>
      <w:r w:rsidRPr="0084717A">
        <w:rPr>
          <w:color w:val="000000" w:themeColor="text1"/>
          <w:u w:val="single"/>
        </w:rPr>
        <w:t>Director / ředitel</w:t>
      </w:r>
      <w:r w:rsidRPr="0084717A">
        <w:rPr>
          <w:color w:val="000000" w:themeColor="text1"/>
          <w:u w:val="single"/>
        </w:rPr>
        <w:tab/>
      </w:r>
    </w:p>
    <w:p w14:paraId="27F6707C" w14:textId="6C9314E7" w:rsidR="00517302" w:rsidRPr="00EB72E5" w:rsidRDefault="00517302" w:rsidP="00517302">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color w:val="000000" w:themeColor="text1"/>
        </w:rPr>
      </w:pPr>
      <w:r w:rsidRPr="00EB72E5">
        <w:rPr>
          <w:color w:val="000000" w:themeColor="text1"/>
        </w:rPr>
        <w:t>Title</w:t>
      </w:r>
      <w:r w:rsidR="00D51F14" w:rsidRPr="00EB72E5">
        <w:rPr>
          <w:color w:val="000000" w:themeColor="text1"/>
        </w:rPr>
        <w:t xml:space="preserve"> / </w:t>
      </w:r>
      <w:r w:rsidR="00D51F14" w:rsidRPr="00EB72E5">
        <w:rPr>
          <w:color w:val="000000" w:themeColor="text1"/>
          <w:lang w:val="cs"/>
        </w:rPr>
        <w:t>Funkce</w:t>
      </w:r>
      <w:r w:rsidRPr="00EB72E5">
        <w:rPr>
          <w:color w:val="000000" w:themeColor="text1"/>
        </w:rPr>
        <w:tab/>
      </w:r>
      <w:r w:rsidRPr="00EB72E5">
        <w:rPr>
          <w:color w:val="000000" w:themeColor="text1"/>
        </w:rPr>
        <w:tab/>
      </w:r>
      <w:r w:rsidRPr="00EB72E5">
        <w:rPr>
          <w:color w:val="000000" w:themeColor="text1"/>
        </w:rPr>
        <w:tab/>
      </w:r>
      <w:r w:rsidRPr="00EB72E5">
        <w:rPr>
          <w:color w:val="000000" w:themeColor="text1"/>
        </w:rPr>
        <w:tab/>
      </w:r>
      <w:r w:rsidRPr="00EB72E5">
        <w:rPr>
          <w:color w:val="000000" w:themeColor="text1"/>
        </w:rPr>
        <w:tab/>
      </w:r>
      <w:r w:rsidRPr="00EB72E5">
        <w:rPr>
          <w:color w:val="000000" w:themeColor="text1"/>
        </w:rPr>
        <w:tab/>
        <w:t xml:space="preserve">Title </w:t>
      </w:r>
      <w:r w:rsidR="00D51F14" w:rsidRPr="00EB72E5">
        <w:rPr>
          <w:color w:val="000000" w:themeColor="text1"/>
        </w:rPr>
        <w:t xml:space="preserve">/ </w:t>
      </w:r>
      <w:r w:rsidR="00D51F14" w:rsidRPr="00EB72E5">
        <w:rPr>
          <w:color w:val="000000" w:themeColor="text1"/>
          <w:lang w:val="cs"/>
        </w:rPr>
        <w:t>Funkce</w:t>
      </w:r>
    </w:p>
    <w:p w14:paraId="34460B7B" w14:textId="77777777" w:rsidR="00517302" w:rsidRPr="00EB72E5" w:rsidRDefault="00517302" w:rsidP="00517302">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color w:val="000000" w:themeColor="text1"/>
          <w:highlight w:val="yellow"/>
        </w:rPr>
      </w:pPr>
    </w:p>
    <w:p w14:paraId="7E333DA1" w14:textId="77777777" w:rsidR="00517302" w:rsidRPr="00EB72E5" w:rsidRDefault="00517302" w:rsidP="00517302">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color w:val="000000" w:themeColor="text1"/>
          <w:highlight w:val="yellow"/>
        </w:rPr>
      </w:pPr>
    </w:p>
    <w:p w14:paraId="0ED0426D" w14:textId="046299C2" w:rsidR="00517302" w:rsidRPr="00EB72E5" w:rsidRDefault="00517302" w:rsidP="00517302">
      <w:pPr>
        <w:rPr>
          <w:color w:val="000000" w:themeColor="text1"/>
          <w:u w:val="single"/>
        </w:rPr>
      </w:pPr>
      <w:r w:rsidRPr="00EB72E5">
        <w:rPr>
          <w:color w:val="000000" w:themeColor="text1"/>
        </w:rPr>
        <w:t>Date:</w:t>
      </w:r>
      <w:r w:rsidR="001A4D92" w:rsidRPr="00EB72E5">
        <w:rPr>
          <w:color w:val="000000" w:themeColor="text1"/>
        </w:rPr>
        <w:t xml:space="preserve"> / </w:t>
      </w:r>
      <w:r w:rsidR="001A4D92" w:rsidRPr="00EB72E5">
        <w:rPr>
          <w:color w:val="000000" w:themeColor="text1"/>
          <w:lang w:val="cs"/>
        </w:rPr>
        <w:t>Datum:</w:t>
      </w:r>
      <w:r w:rsidRPr="00EB72E5">
        <w:rPr>
          <w:color w:val="000000" w:themeColor="text1"/>
        </w:rPr>
        <w:tab/>
      </w:r>
      <w:r w:rsidRPr="00EB72E5">
        <w:rPr>
          <w:color w:val="000000" w:themeColor="text1"/>
          <w:u w:val="single"/>
        </w:rPr>
        <w:tab/>
      </w:r>
      <w:r w:rsidRPr="00EB72E5">
        <w:rPr>
          <w:color w:val="000000" w:themeColor="text1"/>
          <w:u w:val="single"/>
        </w:rPr>
        <w:tab/>
      </w:r>
      <w:r w:rsidR="005E1AED" w:rsidRPr="00EB72E5">
        <w:rPr>
          <w:color w:val="000000" w:themeColor="text1"/>
          <w:u w:val="single"/>
        </w:rPr>
        <w:tab/>
      </w:r>
      <w:r w:rsidRPr="00EB72E5">
        <w:rPr>
          <w:color w:val="000000" w:themeColor="text1"/>
        </w:rPr>
        <w:tab/>
        <w:t>Date:</w:t>
      </w:r>
      <w:r w:rsidR="001A4D92" w:rsidRPr="00EB72E5">
        <w:rPr>
          <w:color w:val="000000" w:themeColor="text1"/>
        </w:rPr>
        <w:t xml:space="preserve"> / </w:t>
      </w:r>
      <w:r w:rsidR="001A4D92" w:rsidRPr="00EB72E5">
        <w:rPr>
          <w:color w:val="000000" w:themeColor="text1"/>
          <w:lang w:val="cs"/>
        </w:rPr>
        <w:t>Datum:</w:t>
      </w:r>
      <w:r w:rsidR="005E1AED" w:rsidRPr="00EB72E5">
        <w:rPr>
          <w:color w:val="000000" w:themeColor="text1"/>
          <w:u w:val="single"/>
        </w:rPr>
        <w:t xml:space="preserve"> </w:t>
      </w:r>
      <w:r w:rsidR="005E1AED" w:rsidRPr="00EB72E5">
        <w:rPr>
          <w:color w:val="000000" w:themeColor="text1"/>
          <w:u w:val="single"/>
        </w:rPr>
        <w:tab/>
      </w:r>
      <w:r w:rsidR="005E1AED" w:rsidRPr="00EB72E5">
        <w:rPr>
          <w:color w:val="000000" w:themeColor="text1"/>
          <w:u w:val="single"/>
        </w:rPr>
        <w:tab/>
      </w:r>
      <w:r w:rsidR="005E1AED" w:rsidRPr="00EB72E5">
        <w:rPr>
          <w:color w:val="000000" w:themeColor="text1"/>
          <w:u w:val="single"/>
        </w:rPr>
        <w:tab/>
      </w:r>
    </w:p>
    <w:p w14:paraId="669109AA" w14:textId="77777777" w:rsidR="00517302" w:rsidRPr="00EB72E5" w:rsidRDefault="00517302" w:rsidP="00517302">
      <w:pPr>
        <w:rPr>
          <w:color w:val="000000" w:themeColor="text1"/>
          <w:highlight w:val="yellow"/>
          <w:u w:val="single"/>
        </w:rPr>
      </w:pPr>
    </w:p>
    <w:p w14:paraId="652CB631" w14:textId="77777777" w:rsidR="00517302" w:rsidRPr="00EB72E5" w:rsidRDefault="00517302" w:rsidP="00E238F1">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ind w:left="5040" w:hanging="5040"/>
        <w:rPr>
          <w:b/>
          <w:color w:val="000000" w:themeColor="text1"/>
        </w:rPr>
      </w:pPr>
    </w:p>
    <w:p w14:paraId="7F56642B" w14:textId="7B0D861B" w:rsidR="00517302" w:rsidRPr="00EB72E5" w:rsidRDefault="00517302" w:rsidP="00E238F1">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ind w:left="5040" w:hanging="5040"/>
        <w:rPr>
          <w:b/>
          <w:color w:val="000000" w:themeColor="text1"/>
        </w:rPr>
      </w:pPr>
      <w:r w:rsidRPr="00EB72E5">
        <w:rPr>
          <w:b/>
          <w:color w:val="000000" w:themeColor="text1"/>
        </w:rPr>
        <w:t>PRINCIPAL INVESTIGATOR /</w:t>
      </w:r>
      <w:r w:rsidR="00E238F1" w:rsidRPr="00EB72E5">
        <w:rPr>
          <w:b/>
          <w:color w:val="000000" w:themeColor="text1"/>
        </w:rPr>
        <w:t xml:space="preserve"> </w:t>
      </w:r>
      <w:r w:rsidRPr="00EB72E5">
        <w:rPr>
          <w:b/>
          <w:color w:val="000000" w:themeColor="text1"/>
        </w:rPr>
        <w:t>HLAVNÍ ZKOUŠEJÍCÍ</w:t>
      </w:r>
    </w:p>
    <w:p w14:paraId="304DB4D1" w14:textId="77777777" w:rsidR="00517302" w:rsidRPr="00EB72E5" w:rsidRDefault="00517302" w:rsidP="00517302">
      <w:pPr>
        <w:keepNext/>
        <w:keepLines/>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ind w:left="5040" w:hanging="5040"/>
        <w:rPr>
          <w:color w:val="000000" w:themeColor="text1"/>
        </w:rPr>
      </w:pPr>
    </w:p>
    <w:p w14:paraId="301E7EAF" w14:textId="77777777" w:rsidR="00517302" w:rsidRPr="00EB72E5" w:rsidRDefault="00517302" w:rsidP="00517302">
      <w:pPr>
        <w:keepNext/>
        <w:keepLines/>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ind w:left="5040" w:hanging="5040"/>
        <w:rPr>
          <w:color w:val="000000" w:themeColor="text1"/>
        </w:rPr>
      </w:pPr>
      <w:r w:rsidRPr="00EB72E5">
        <w:rPr>
          <w:color w:val="000000" w:themeColor="text1"/>
        </w:rPr>
        <w:t>______________________________</w:t>
      </w:r>
    </w:p>
    <w:p w14:paraId="1CEEC15D" w14:textId="5E8E1860" w:rsidR="00517302" w:rsidRDefault="00741AD6" w:rsidP="00517302">
      <w:pPr>
        <w:rPr>
          <w:color w:val="000000" w:themeColor="text1"/>
        </w:rPr>
      </w:pPr>
      <w:proofErr w:type="spellStart"/>
      <w:r w:rsidRPr="001B3710">
        <w:rPr>
          <w:color w:val="000000" w:themeColor="text1"/>
          <w:highlight w:val="black"/>
          <w:lang w:val="cs-CZ"/>
        </w:rPr>
        <w:t>xxx</w:t>
      </w:r>
      <w:proofErr w:type="spellEnd"/>
      <w:r w:rsidRPr="00741AD6">
        <w:rPr>
          <w:color w:val="000000" w:themeColor="text1"/>
          <w:highlight w:val="black"/>
          <w:lang w:val="cs-CZ"/>
        </w:rPr>
        <w:t xml:space="preserve"> </w:t>
      </w:r>
      <w:proofErr w:type="spellStart"/>
      <w:r w:rsidRPr="001B3710">
        <w:rPr>
          <w:color w:val="000000" w:themeColor="text1"/>
          <w:highlight w:val="black"/>
          <w:lang w:val="cs-CZ"/>
        </w:rPr>
        <w:t>xxx</w:t>
      </w:r>
      <w:proofErr w:type="spellEnd"/>
      <w:r w:rsidRPr="00741AD6">
        <w:rPr>
          <w:color w:val="000000" w:themeColor="text1"/>
          <w:highlight w:val="black"/>
          <w:lang w:val="cs-CZ"/>
        </w:rPr>
        <w:t xml:space="preserve"> </w:t>
      </w:r>
      <w:proofErr w:type="spellStart"/>
      <w:r w:rsidRPr="001B3710">
        <w:rPr>
          <w:color w:val="000000" w:themeColor="text1"/>
          <w:highlight w:val="black"/>
          <w:lang w:val="cs-CZ"/>
        </w:rPr>
        <w:t>xxx</w:t>
      </w:r>
      <w:proofErr w:type="spellEnd"/>
      <w:r w:rsidRPr="00741AD6">
        <w:rPr>
          <w:color w:val="000000" w:themeColor="text1"/>
          <w:highlight w:val="black"/>
          <w:lang w:val="cs-CZ"/>
        </w:rPr>
        <w:t xml:space="preserve"> </w:t>
      </w:r>
      <w:proofErr w:type="spellStart"/>
      <w:r w:rsidRPr="001B3710">
        <w:rPr>
          <w:color w:val="000000" w:themeColor="text1"/>
          <w:highlight w:val="black"/>
          <w:lang w:val="cs-CZ"/>
        </w:rPr>
        <w:t>xxx</w:t>
      </w:r>
      <w:proofErr w:type="spellEnd"/>
      <w:r w:rsidRPr="00741AD6">
        <w:rPr>
          <w:color w:val="000000" w:themeColor="text1"/>
          <w:highlight w:val="black"/>
          <w:lang w:val="cs-CZ"/>
        </w:rPr>
        <w:t xml:space="preserve"> </w:t>
      </w:r>
      <w:proofErr w:type="spellStart"/>
      <w:r w:rsidRPr="001B3710">
        <w:rPr>
          <w:color w:val="000000" w:themeColor="text1"/>
          <w:highlight w:val="black"/>
          <w:lang w:val="cs-CZ"/>
        </w:rPr>
        <w:t>xxx</w:t>
      </w:r>
      <w:proofErr w:type="spellEnd"/>
      <w:r w:rsidRPr="00741AD6">
        <w:rPr>
          <w:color w:val="000000" w:themeColor="text1"/>
          <w:highlight w:val="black"/>
          <w:lang w:val="cs-CZ"/>
        </w:rPr>
        <w:t xml:space="preserve"> </w:t>
      </w:r>
      <w:proofErr w:type="spellStart"/>
      <w:r w:rsidRPr="001B3710">
        <w:rPr>
          <w:color w:val="000000" w:themeColor="text1"/>
          <w:highlight w:val="black"/>
          <w:lang w:val="cs-CZ"/>
        </w:rPr>
        <w:t>xxx</w:t>
      </w:r>
      <w:proofErr w:type="spellEnd"/>
    </w:p>
    <w:p w14:paraId="56F13385" w14:textId="77777777" w:rsidR="00566B6C" w:rsidRPr="00EB72E5" w:rsidRDefault="00566B6C" w:rsidP="00517302">
      <w:pPr>
        <w:rPr>
          <w:color w:val="000000" w:themeColor="text1"/>
        </w:rPr>
      </w:pPr>
    </w:p>
    <w:p w14:paraId="0E7CD2B2" w14:textId="77777777" w:rsidR="00517302" w:rsidRPr="00EB72E5" w:rsidRDefault="00517302" w:rsidP="00517302">
      <w:pPr>
        <w:rPr>
          <w:color w:val="000000" w:themeColor="text1"/>
        </w:rPr>
      </w:pPr>
      <w:r w:rsidRPr="00EB72E5">
        <w:rPr>
          <w:color w:val="000000" w:themeColor="text1"/>
        </w:rPr>
        <w:t>______________________________</w:t>
      </w:r>
    </w:p>
    <w:p w14:paraId="65ABBC32" w14:textId="77777777" w:rsidR="00517302" w:rsidRPr="00EB72E5" w:rsidRDefault="00517302" w:rsidP="00517302">
      <w:pPr>
        <w:rPr>
          <w:color w:val="000000" w:themeColor="text1"/>
        </w:rPr>
      </w:pPr>
      <w:r w:rsidRPr="00EB72E5">
        <w:rPr>
          <w:color w:val="000000" w:themeColor="text1"/>
        </w:rPr>
        <w:t>Date:/Datum:</w:t>
      </w:r>
    </w:p>
    <w:p w14:paraId="085FB996" w14:textId="77777777" w:rsidR="00517302" w:rsidRPr="00EB72E5" w:rsidRDefault="00517302" w:rsidP="00517302">
      <w:pPr>
        <w:rPr>
          <w:color w:val="000000" w:themeColor="text1"/>
        </w:rPr>
      </w:pPr>
    </w:p>
    <w:p w14:paraId="5B5F66CA" w14:textId="4865F426" w:rsidR="00517302" w:rsidRPr="00EB72E5" w:rsidRDefault="00517302" w:rsidP="00517302">
      <w:pPr>
        <w:rPr>
          <w:color w:val="000000" w:themeColor="text1"/>
        </w:rPr>
      </w:pPr>
    </w:p>
    <w:tbl>
      <w:tblPr>
        <w:tblStyle w:val="TableGrid"/>
        <w:tblW w:w="4998" w:type="pct"/>
        <w:tblLayout w:type="fixed"/>
        <w:tblLook w:val="04A0" w:firstRow="1" w:lastRow="0" w:firstColumn="1" w:lastColumn="0" w:noHBand="0" w:noVBand="1"/>
      </w:tblPr>
      <w:tblGrid>
        <w:gridCol w:w="4534"/>
        <w:gridCol w:w="4534"/>
      </w:tblGrid>
      <w:tr w:rsidR="002857CC" w:rsidRPr="00EB72E5" w14:paraId="3DDE6A66" w14:textId="77777777" w:rsidTr="00A460FC">
        <w:tc>
          <w:tcPr>
            <w:tcW w:w="4534" w:type="dxa"/>
            <w:tcBorders>
              <w:top w:val="nil"/>
              <w:left w:val="nil"/>
              <w:bottom w:val="nil"/>
              <w:right w:val="nil"/>
            </w:tcBorders>
          </w:tcPr>
          <w:p w14:paraId="15D18911" w14:textId="510736D2" w:rsidR="00262E6B" w:rsidRPr="00EB72E5" w:rsidRDefault="00262E6B" w:rsidP="00A460FC">
            <w:pPr>
              <w:widowControl w:val="0"/>
              <w:tabs>
                <w:tab w:val="left" w:pos="2160"/>
              </w:tabs>
              <w:rPr>
                <w:bCs/>
                <w:iCs/>
                <w:color w:val="000000" w:themeColor="text1"/>
              </w:rPr>
            </w:pPr>
            <w:r w:rsidRPr="00EB72E5">
              <w:rPr>
                <w:color w:val="000000" w:themeColor="text1"/>
                <w:u w:val="single"/>
              </w:rPr>
              <w:t>Attachments</w:t>
            </w:r>
          </w:p>
        </w:tc>
        <w:tc>
          <w:tcPr>
            <w:tcW w:w="4534" w:type="dxa"/>
            <w:tcBorders>
              <w:top w:val="nil"/>
              <w:left w:val="nil"/>
              <w:bottom w:val="nil"/>
              <w:right w:val="nil"/>
            </w:tcBorders>
          </w:tcPr>
          <w:p w14:paraId="228405C7" w14:textId="19F65DD4" w:rsidR="00262E6B" w:rsidRPr="00EB72E5" w:rsidRDefault="007359F0" w:rsidP="00A460FC">
            <w:pPr>
              <w:widowControl w:val="0"/>
              <w:tabs>
                <w:tab w:val="left" w:pos="2160"/>
              </w:tabs>
              <w:rPr>
                <w:bCs/>
                <w:iCs/>
                <w:color w:val="000000" w:themeColor="text1"/>
              </w:rPr>
            </w:pPr>
            <w:r w:rsidRPr="00EB72E5">
              <w:rPr>
                <w:color w:val="000000" w:themeColor="text1"/>
                <w:u w:val="single"/>
                <w:lang w:val="cs"/>
              </w:rPr>
              <w:t>Přílohy</w:t>
            </w:r>
          </w:p>
        </w:tc>
      </w:tr>
      <w:tr w:rsidR="002857CC" w:rsidRPr="000138B0" w14:paraId="4C87A6AB" w14:textId="77777777" w:rsidTr="00A460FC">
        <w:tc>
          <w:tcPr>
            <w:tcW w:w="4534" w:type="dxa"/>
            <w:tcBorders>
              <w:top w:val="nil"/>
              <w:left w:val="nil"/>
              <w:bottom w:val="nil"/>
              <w:right w:val="nil"/>
            </w:tcBorders>
          </w:tcPr>
          <w:p w14:paraId="164510F8" w14:textId="4BD28F39" w:rsidR="00262E6B" w:rsidRPr="00EB72E5" w:rsidRDefault="007359F0" w:rsidP="00A460FC">
            <w:pPr>
              <w:widowControl w:val="0"/>
              <w:tabs>
                <w:tab w:val="left" w:pos="2160"/>
              </w:tabs>
              <w:rPr>
                <w:bCs/>
                <w:iCs/>
                <w:color w:val="000000" w:themeColor="text1"/>
              </w:rPr>
            </w:pPr>
            <w:r w:rsidRPr="00EB72E5">
              <w:rPr>
                <w:color w:val="000000" w:themeColor="text1"/>
              </w:rPr>
              <w:t>Attachment A</w:t>
            </w:r>
            <w:r w:rsidRPr="00EB72E5">
              <w:rPr>
                <w:color w:val="000000" w:themeColor="text1"/>
              </w:rPr>
              <w:tab/>
              <w:t>Study Budget and Payment Terms</w:t>
            </w:r>
          </w:p>
        </w:tc>
        <w:tc>
          <w:tcPr>
            <w:tcW w:w="4534" w:type="dxa"/>
            <w:tcBorders>
              <w:top w:val="nil"/>
              <w:left w:val="nil"/>
              <w:bottom w:val="nil"/>
              <w:right w:val="nil"/>
            </w:tcBorders>
          </w:tcPr>
          <w:p w14:paraId="72A8B07D" w14:textId="543CA857" w:rsidR="00262E6B" w:rsidRPr="00EB72E5" w:rsidRDefault="00C71CB7" w:rsidP="00A460FC">
            <w:pPr>
              <w:widowControl w:val="0"/>
              <w:tabs>
                <w:tab w:val="left" w:pos="2160"/>
              </w:tabs>
              <w:rPr>
                <w:bCs/>
                <w:iCs/>
                <w:color w:val="000000" w:themeColor="text1"/>
                <w:lang w:val="pl-PL"/>
              </w:rPr>
            </w:pPr>
            <w:r w:rsidRPr="00EB72E5">
              <w:rPr>
                <w:color w:val="000000" w:themeColor="text1"/>
                <w:lang w:val="cs"/>
              </w:rPr>
              <w:t>Příloha A</w:t>
            </w:r>
            <w:r w:rsidRPr="00EB72E5">
              <w:rPr>
                <w:color w:val="000000" w:themeColor="text1"/>
                <w:lang w:val="cs"/>
              </w:rPr>
              <w:tab/>
              <w:t>Rozpočet</w:t>
            </w:r>
            <w:r w:rsidR="002C0FCD" w:rsidRPr="00EB72E5">
              <w:rPr>
                <w:color w:val="000000" w:themeColor="text1"/>
                <w:lang w:val="cs"/>
              </w:rPr>
              <w:t xml:space="preserve"> a </w:t>
            </w:r>
            <w:r w:rsidRPr="00EB72E5">
              <w:rPr>
                <w:color w:val="000000" w:themeColor="text1"/>
                <w:lang w:val="cs"/>
              </w:rPr>
              <w:t>platební podmínky studie</w:t>
            </w:r>
          </w:p>
        </w:tc>
      </w:tr>
      <w:tr w:rsidR="002857CC" w:rsidRPr="00EB72E5" w14:paraId="36F6B8E6" w14:textId="77777777" w:rsidTr="00A460FC">
        <w:tc>
          <w:tcPr>
            <w:tcW w:w="4534" w:type="dxa"/>
            <w:tcBorders>
              <w:top w:val="nil"/>
              <w:left w:val="nil"/>
              <w:bottom w:val="nil"/>
              <w:right w:val="nil"/>
            </w:tcBorders>
          </w:tcPr>
          <w:p w14:paraId="35E6FA2D" w14:textId="19A083D3" w:rsidR="00262E6B" w:rsidRPr="00EB72E5" w:rsidRDefault="007359F0" w:rsidP="00A460FC">
            <w:pPr>
              <w:widowControl w:val="0"/>
              <w:tabs>
                <w:tab w:val="left" w:pos="2160"/>
              </w:tabs>
              <w:rPr>
                <w:bCs/>
                <w:iCs/>
                <w:color w:val="000000" w:themeColor="text1"/>
              </w:rPr>
            </w:pPr>
            <w:r w:rsidRPr="00EB72E5">
              <w:rPr>
                <w:color w:val="000000" w:themeColor="text1"/>
              </w:rPr>
              <w:t>Attachment B</w:t>
            </w:r>
            <w:r w:rsidRPr="00EB72E5">
              <w:rPr>
                <w:color w:val="000000" w:themeColor="text1"/>
              </w:rPr>
              <w:tab/>
              <w:t>Equipment and Materials</w:t>
            </w:r>
          </w:p>
        </w:tc>
        <w:tc>
          <w:tcPr>
            <w:tcW w:w="4534" w:type="dxa"/>
            <w:tcBorders>
              <w:top w:val="nil"/>
              <w:left w:val="nil"/>
              <w:bottom w:val="nil"/>
              <w:right w:val="nil"/>
            </w:tcBorders>
          </w:tcPr>
          <w:p w14:paraId="79185EB8" w14:textId="0E58432C" w:rsidR="00262E6B" w:rsidRPr="00EB72E5" w:rsidRDefault="000B141E" w:rsidP="00A460FC">
            <w:pPr>
              <w:widowControl w:val="0"/>
              <w:tabs>
                <w:tab w:val="left" w:pos="2160"/>
              </w:tabs>
              <w:rPr>
                <w:bCs/>
                <w:iCs/>
                <w:color w:val="000000" w:themeColor="text1"/>
              </w:rPr>
            </w:pPr>
            <w:r w:rsidRPr="00EB72E5">
              <w:rPr>
                <w:color w:val="000000" w:themeColor="text1"/>
                <w:lang w:val="cs"/>
              </w:rPr>
              <w:t>Příloha B</w:t>
            </w:r>
            <w:r w:rsidRPr="00EB72E5">
              <w:rPr>
                <w:color w:val="000000" w:themeColor="text1"/>
                <w:lang w:val="cs"/>
              </w:rPr>
              <w:tab/>
              <w:t>Vybavení</w:t>
            </w:r>
            <w:r w:rsidR="002C0FCD" w:rsidRPr="00EB72E5">
              <w:rPr>
                <w:color w:val="000000" w:themeColor="text1"/>
                <w:lang w:val="cs"/>
              </w:rPr>
              <w:t xml:space="preserve"> a </w:t>
            </w:r>
            <w:r w:rsidRPr="00EB72E5">
              <w:rPr>
                <w:color w:val="000000" w:themeColor="text1"/>
                <w:lang w:val="cs"/>
              </w:rPr>
              <w:t>materiály</w:t>
            </w:r>
          </w:p>
        </w:tc>
      </w:tr>
      <w:tr w:rsidR="002857CC" w:rsidRPr="00EB72E5" w14:paraId="37A666AC" w14:textId="77777777" w:rsidTr="00A460FC">
        <w:tc>
          <w:tcPr>
            <w:tcW w:w="4534" w:type="dxa"/>
            <w:tcBorders>
              <w:top w:val="nil"/>
              <w:left w:val="nil"/>
              <w:bottom w:val="nil"/>
              <w:right w:val="nil"/>
            </w:tcBorders>
          </w:tcPr>
          <w:p w14:paraId="26220252" w14:textId="1EFCB7DD" w:rsidR="00262E6B" w:rsidRPr="00EB72E5" w:rsidRDefault="007359F0" w:rsidP="00A460FC">
            <w:pPr>
              <w:widowControl w:val="0"/>
              <w:tabs>
                <w:tab w:val="left" w:pos="2160"/>
              </w:tabs>
              <w:rPr>
                <w:bCs/>
                <w:iCs/>
                <w:color w:val="000000" w:themeColor="text1"/>
              </w:rPr>
            </w:pPr>
            <w:r w:rsidRPr="00EB72E5">
              <w:rPr>
                <w:color w:val="000000" w:themeColor="text1"/>
              </w:rPr>
              <w:t>Attachment C</w:t>
            </w:r>
            <w:r w:rsidRPr="00EB72E5">
              <w:rPr>
                <w:color w:val="000000" w:themeColor="text1"/>
              </w:rPr>
              <w:tab/>
            </w:r>
            <w:r w:rsidR="002C0FCD" w:rsidRPr="00EB72E5">
              <w:rPr>
                <w:color w:val="000000" w:themeColor="text1"/>
              </w:rPr>
              <w:t xml:space="preserve"> </w:t>
            </w:r>
            <w:r w:rsidRPr="00EB72E5">
              <w:rPr>
                <w:color w:val="000000" w:themeColor="text1"/>
              </w:rPr>
              <w:t>Pfizer International Anti-Bribery and Anti-Corruption Principles</w:t>
            </w:r>
          </w:p>
        </w:tc>
        <w:tc>
          <w:tcPr>
            <w:tcW w:w="4534" w:type="dxa"/>
            <w:tcBorders>
              <w:top w:val="nil"/>
              <w:left w:val="nil"/>
              <w:bottom w:val="nil"/>
              <w:right w:val="nil"/>
            </w:tcBorders>
          </w:tcPr>
          <w:p w14:paraId="01BFD6F7" w14:textId="36E127BB" w:rsidR="00262E6B" w:rsidRPr="00EB72E5" w:rsidRDefault="00321C43" w:rsidP="00A460FC">
            <w:pPr>
              <w:widowControl w:val="0"/>
              <w:tabs>
                <w:tab w:val="left" w:pos="2160"/>
              </w:tabs>
              <w:rPr>
                <w:bCs/>
                <w:iCs/>
                <w:color w:val="000000" w:themeColor="text1"/>
              </w:rPr>
            </w:pPr>
            <w:r w:rsidRPr="00EB72E5">
              <w:rPr>
                <w:color w:val="000000" w:themeColor="text1"/>
                <w:lang w:val="cs"/>
              </w:rPr>
              <w:t>Příloha C</w:t>
            </w:r>
            <w:r w:rsidRPr="00EB72E5">
              <w:rPr>
                <w:color w:val="000000" w:themeColor="text1"/>
                <w:lang w:val="cs"/>
              </w:rPr>
              <w:tab/>
            </w:r>
            <w:r w:rsidR="002C0FCD" w:rsidRPr="00EB72E5">
              <w:rPr>
                <w:color w:val="000000" w:themeColor="text1"/>
                <w:lang w:val="cs"/>
              </w:rPr>
              <w:t xml:space="preserve"> </w:t>
            </w:r>
            <w:r w:rsidRPr="00EB72E5">
              <w:rPr>
                <w:color w:val="000000" w:themeColor="text1"/>
                <w:lang w:val="cs"/>
              </w:rPr>
              <w:t>Mezinárodní protiúplatkářské</w:t>
            </w:r>
            <w:r w:rsidR="002C0FCD" w:rsidRPr="00EB72E5">
              <w:rPr>
                <w:color w:val="000000" w:themeColor="text1"/>
                <w:lang w:val="cs"/>
              </w:rPr>
              <w:t xml:space="preserve"> a </w:t>
            </w:r>
            <w:r w:rsidRPr="00EB72E5">
              <w:rPr>
                <w:color w:val="000000" w:themeColor="text1"/>
                <w:lang w:val="cs"/>
              </w:rPr>
              <w:t>protikorupční zásady společnosti Pfizer</w:t>
            </w:r>
          </w:p>
        </w:tc>
      </w:tr>
      <w:tr w:rsidR="002857CC" w:rsidRPr="00EB72E5" w14:paraId="5694DD78" w14:textId="77777777" w:rsidTr="00A460FC">
        <w:tc>
          <w:tcPr>
            <w:tcW w:w="4534" w:type="dxa"/>
            <w:tcBorders>
              <w:top w:val="nil"/>
              <w:left w:val="nil"/>
              <w:bottom w:val="nil"/>
              <w:right w:val="nil"/>
            </w:tcBorders>
          </w:tcPr>
          <w:p w14:paraId="124B9E99" w14:textId="33FA2BC8" w:rsidR="00262E6B" w:rsidRPr="00EB72E5" w:rsidRDefault="007359F0" w:rsidP="00A460FC">
            <w:pPr>
              <w:widowControl w:val="0"/>
              <w:tabs>
                <w:tab w:val="left" w:pos="2160"/>
              </w:tabs>
              <w:rPr>
                <w:bCs/>
                <w:iCs/>
                <w:color w:val="000000" w:themeColor="text1"/>
              </w:rPr>
            </w:pPr>
            <w:r w:rsidRPr="00EB72E5">
              <w:rPr>
                <w:color w:val="000000" w:themeColor="text1"/>
              </w:rPr>
              <w:t>Attachment D</w:t>
            </w:r>
            <w:r w:rsidRPr="00EB72E5">
              <w:rPr>
                <w:color w:val="000000" w:themeColor="text1"/>
              </w:rPr>
              <w:tab/>
              <w:t>EU Standard Contractual Clauses</w:t>
            </w:r>
          </w:p>
        </w:tc>
        <w:tc>
          <w:tcPr>
            <w:tcW w:w="4534" w:type="dxa"/>
            <w:tcBorders>
              <w:top w:val="nil"/>
              <w:left w:val="nil"/>
              <w:bottom w:val="nil"/>
              <w:right w:val="nil"/>
            </w:tcBorders>
          </w:tcPr>
          <w:p w14:paraId="7A1018D0" w14:textId="02B39944" w:rsidR="00262E6B" w:rsidRPr="00EB72E5" w:rsidRDefault="003B1A8E" w:rsidP="00A460FC">
            <w:pPr>
              <w:widowControl w:val="0"/>
              <w:tabs>
                <w:tab w:val="left" w:pos="2160"/>
              </w:tabs>
              <w:rPr>
                <w:bCs/>
                <w:iCs/>
                <w:color w:val="000000" w:themeColor="text1"/>
              </w:rPr>
            </w:pPr>
            <w:r w:rsidRPr="00EB72E5">
              <w:rPr>
                <w:color w:val="000000" w:themeColor="text1"/>
                <w:lang w:val="cs"/>
              </w:rPr>
              <w:t>Příloha D</w:t>
            </w:r>
            <w:r w:rsidRPr="00EB72E5">
              <w:rPr>
                <w:color w:val="000000" w:themeColor="text1"/>
                <w:lang w:val="cs"/>
              </w:rPr>
              <w:tab/>
              <w:t>Standardní smluvní doložky EU</w:t>
            </w:r>
          </w:p>
        </w:tc>
      </w:tr>
    </w:tbl>
    <w:p w14:paraId="5916B13C" w14:textId="77777777" w:rsidR="00262E6B" w:rsidRPr="00EB72E5" w:rsidRDefault="00262E6B" w:rsidP="00517302">
      <w:pPr>
        <w:rPr>
          <w:color w:val="000000" w:themeColor="text1"/>
        </w:rPr>
      </w:pPr>
    </w:p>
    <w:p w14:paraId="4CFA1A9C" w14:textId="77777777" w:rsidR="00517302" w:rsidRPr="00EB72E5" w:rsidRDefault="00517302" w:rsidP="00517302">
      <w:pPr>
        <w:spacing w:after="200" w:line="276" w:lineRule="auto"/>
        <w:rPr>
          <w:color w:val="000000" w:themeColor="text1"/>
        </w:rPr>
      </w:pPr>
      <w:r w:rsidRPr="00EB72E5">
        <w:rPr>
          <w:color w:val="000000" w:themeColor="text1"/>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4534"/>
        <w:gridCol w:w="4538"/>
      </w:tblGrid>
      <w:tr w:rsidR="002857CC" w:rsidRPr="00EB72E5" w14:paraId="40386172" w14:textId="30654C1E" w:rsidTr="00CC44BA">
        <w:trPr>
          <w:jc w:val="center"/>
        </w:trPr>
        <w:tc>
          <w:tcPr>
            <w:tcW w:w="4534" w:type="dxa"/>
            <w:tcMar>
              <w:right w:w="173" w:type="dxa"/>
            </w:tcMar>
          </w:tcPr>
          <w:p w14:paraId="5D5FD342" w14:textId="77777777" w:rsidR="0059621C" w:rsidRPr="00EB72E5" w:rsidRDefault="0059621C" w:rsidP="0059621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s>
              <w:suppressAutoHyphens/>
              <w:jc w:val="center"/>
              <w:rPr>
                <w:color w:val="000000" w:themeColor="text1"/>
              </w:rPr>
            </w:pPr>
            <w:r w:rsidRPr="00EB72E5">
              <w:rPr>
                <w:color w:val="000000" w:themeColor="text1"/>
              </w:rPr>
              <w:lastRenderedPageBreak/>
              <w:t>Attachment A</w:t>
            </w:r>
          </w:p>
        </w:tc>
        <w:tc>
          <w:tcPr>
            <w:tcW w:w="4538" w:type="dxa"/>
          </w:tcPr>
          <w:p w14:paraId="3925F63D" w14:textId="71A9BE9E" w:rsidR="0059621C" w:rsidRPr="00EB72E5" w:rsidRDefault="0059621C" w:rsidP="0059621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s>
              <w:suppressAutoHyphens/>
              <w:jc w:val="center"/>
              <w:rPr>
                <w:color w:val="000000" w:themeColor="text1"/>
              </w:rPr>
            </w:pPr>
            <w:r w:rsidRPr="00EB72E5">
              <w:rPr>
                <w:color w:val="000000" w:themeColor="text1"/>
                <w:lang w:val="cs"/>
              </w:rPr>
              <w:t>Příloha A</w:t>
            </w:r>
          </w:p>
        </w:tc>
      </w:tr>
      <w:tr w:rsidR="002857CC" w:rsidRPr="000138B0" w14:paraId="4F1864E4" w14:textId="70DBEF58" w:rsidTr="00CC44BA">
        <w:trPr>
          <w:jc w:val="center"/>
        </w:trPr>
        <w:tc>
          <w:tcPr>
            <w:tcW w:w="4534" w:type="dxa"/>
            <w:tcMar>
              <w:right w:w="173" w:type="dxa"/>
            </w:tcMar>
          </w:tcPr>
          <w:p w14:paraId="4DFF1D6B" w14:textId="77777777" w:rsidR="0059621C" w:rsidRPr="00EB72E5" w:rsidRDefault="0059621C" w:rsidP="0059621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color w:val="000000" w:themeColor="text1"/>
              </w:rPr>
            </w:pPr>
            <w:r w:rsidRPr="00EB72E5">
              <w:rPr>
                <w:color w:val="000000" w:themeColor="text1"/>
              </w:rPr>
              <w:t>STUDY BUDGET AND PAYMENT TERMS</w:t>
            </w:r>
          </w:p>
        </w:tc>
        <w:tc>
          <w:tcPr>
            <w:tcW w:w="4538" w:type="dxa"/>
          </w:tcPr>
          <w:p w14:paraId="407A09C4" w14:textId="7D790F5F" w:rsidR="0059621C" w:rsidRPr="00EB72E5" w:rsidRDefault="0059621C" w:rsidP="0059621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color w:val="000000" w:themeColor="text1"/>
                <w:lang w:val="pl-PL"/>
              </w:rPr>
            </w:pPr>
            <w:r w:rsidRPr="00EB72E5">
              <w:rPr>
                <w:color w:val="000000" w:themeColor="text1"/>
                <w:lang w:val="cs"/>
              </w:rPr>
              <w:t>ROZPOČET</w:t>
            </w:r>
            <w:r w:rsidR="002C0FCD" w:rsidRPr="00EB72E5">
              <w:rPr>
                <w:color w:val="000000" w:themeColor="text1"/>
                <w:lang w:val="cs"/>
              </w:rPr>
              <w:t xml:space="preserve"> A </w:t>
            </w:r>
            <w:r w:rsidRPr="00EB72E5">
              <w:rPr>
                <w:color w:val="000000" w:themeColor="text1"/>
                <w:lang w:val="cs"/>
              </w:rPr>
              <w:t>PLATEBNÍ PODMÍNKY STUDIE</w:t>
            </w:r>
          </w:p>
        </w:tc>
      </w:tr>
      <w:tr w:rsidR="002857CC" w:rsidRPr="000138B0" w14:paraId="2F48D8B9" w14:textId="28CFA732" w:rsidTr="00CC44BA">
        <w:trPr>
          <w:jc w:val="center"/>
        </w:trPr>
        <w:tc>
          <w:tcPr>
            <w:tcW w:w="4534" w:type="dxa"/>
            <w:tcMar>
              <w:right w:w="173" w:type="dxa"/>
            </w:tcMar>
          </w:tcPr>
          <w:p w14:paraId="75E3628E" w14:textId="77777777" w:rsidR="0059621C" w:rsidRPr="00EB72E5" w:rsidRDefault="0059621C" w:rsidP="0059621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color w:val="000000" w:themeColor="text1"/>
                <w:lang w:val="pl-PL"/>
              </w:rPr>
            </w:pPr>
          </w:p>
        </w:tc>
        <w:tc>
          <w:tcPr>
            <w:tcW w:w="4538" w:type="dxa"/>
          </w:tcPr>
          <w:p w14:paraId="414DF24B" w14:textId="77777777" w:rsidR="0059621C" w:rsidRPr="00EB72E5" w:rsidRDefault="0059621C" w:rsidP="0059621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color w:val="000000" w:themeColor="text1"/>
                <w:lang w:val="pl-PL"/>
              </w:rPr>
            </w:pPr>
          </w:p>
        </w:tc>
      </w:tr>
      <w:tr w:rsidR="002857CC" w:rsidRPr="00EB72E5" w14:paraId="0D33A973" w14:textId="35653567" w:rsidTr="00CC44BA">
        <w:trPr>
          <w:jc w:val="center"/>
        </w:trPr>
        <w:tc>
          <w:tcPr>
            <w:tcW w:w="4534" w:type="dxa"/>
            <w:tcMar>
              <w:right w:w="173" w:type="dxa"/>
            </w:tcMar>
          </w:tcPr>
          <w:p w14:paraId="18AF03DB" w14:textId="4DCA0BCE" w:rsidR="0059621C" w:rsidRPr="00EB72E5" w:rsidRDefault="0059621C" w:rsidP="0059621C">
            <w:pPr>
              <w:pStyle w:val="Normal1"/>
              <w:widowControl w:val="0"/>
              <w:jc w:val="center"/>
              <w:rPr>
                <w:rFonts w:ascii="Times New Roman" w:hAnsi="Times New Roman"/>
                <w:color w:val="000000" w:themeColor="text1"/>
                <w:sz w:val="24"/>
                <w:szCs w:val="24"/>
              </w:rPr>
            </w:pPr>
            <w:r w:rsidRPr="00EB72E5">
              <w:rPr>
                <w:rFonts w:ascii="Times New Roman" w:hAnsi="Times New Roman"/>
                <w:color w:val="000000" w:themeColor="text1"/>
                <w:sz w:val="24"/>
                <w:szCs w:val="24"/>
              </w:rPr>
              <w:t xml:space="preserve">Protocol Number </w:t>
            </w:r>
            <w:r w:rsidR="008C1DFD" w:rsidRPr="00EB72E5">
              <w:rPr>
                <w:rFonts w:ascii="Times New Roman" w:hAnsi="Times New Roman"/>
                <w:bCs/>
                <w:color w:val="000000" w:themeColor="text1"/>
                <w:sz w:val="24"/>
                <w:szCs w:val="24"/>
              </w:rPr>
              <w:t>C1071032</w:t>
            </w:r>
          </w:p>
        </w:tc>
        <w:tc>
          <w:tcPr>
            <w:tcW w:w="4538" w:type="dxa"/>
          </w:tcPr>
          <w:p w14:paraId="06BE8E3B" w14:textId="720BF507" w:rsidR="0059621C" w:rsidRPr="00EB72E5" w:rsidRDefault="0059621C" w:rsidP="0059621C">
            <w:pPr>
              <w:pStyle w:val="Normal1"/>
              <w:widowControl w:val="0"/>
              <w:jc w:val="center"/>
              <w:rPr>
                <w:rFonts w:ascii="Times New Roman" w:hAnsi="Times New Roman"/>
                <w:color w:val="000000" w:themeColor="text1"/>
                <w:sz w:val="24"/>
                <w:szCs w:val="24"/>
              </w:rPr>
            </w:pPr>
            <w:r w:rsidRPr="00EB72E5">
              <w:rPr>
                <w:rFonts w:ascii="Times New Roman" w:hAnsi="Times New Roman"/>
                <w:color w:val="000000" w:themeColor="text1"/>
                <w:sz w:val="24"/>
                <w:szCs w:val="24"/>
                <w:lang w:val="cs"/>
              </w:rPr>
              <w:t xml:space="preserve">Číslo protokolu: </w:t>
            </w:r>
            <w:r w:rsidR="008C1DFD" w:rsidRPr="00EB72E5">
              <w:rPr>
                <w:rFonts w:ascii="Times New Roman" w:hAnsi="Times New Roman"/>
                <w:bCs/>
                <w:color w:val="000000" w:themeColor="text1"/>
                <w:sz w:val="24"/>
                <w:szCs w:val="24"/>
              </w:rPr>
              <w:t>C1071032</w:t>
            </w:r>
          </w:p>
        </w:tc>
      </w:tr>
      <w:tr w:rsidR="002857CC" w:rsidRPr="00EB72E5" w14:paraId="007FBF60" w14:textId="0F1C19A4" w:rsidTr="00CC44BA">
        <w:trPr>
          <w:jc w:val="center"/>
        </w:trPr>
        <w:tc>
          <w:tcPr>
            <w:tcW w:w="4534" w:type="dxa"/>
            <w:tcMar>
              <w:right w:w="173" w:type="dxa"/>
            </w:tcMar>
          </w:tcPr>
          <w:p w14:paraId="11F85FCC" w14:textId="77777777" w:rsidR="0059621C" w:rsidRPr="00EB72E5" w:rsidRDefault="0059621C" w:rsidP="0059621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bCs/>
                <w:color w:val="000000" w:themeColor="text1"/>
              </w:rPr>
            </w:pPr>
          </w:p>
        </w:tc>
        <w:tc>
          <w:tcPr>
            <w:tcW w:w="4538" w:type="dxa"/>
          </w:tcPr>
          <w:p w14:paraId="44105323" w14:textId="77777777" w:rsidR="0059621C" w:rsidRPr="00EB72E5" w:rsidRDefault="0059621C" w:rsidP="0059621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bCs/>
                <w:color w:val="000000" w:themeColor="text1"/>
              </w:rPr>
            </w:pPr>
          </w:p>
        </w:tc>
      </w:tr>
      <w:tr w:rsidR="002857CC" w:rsidRPr="00EB72E5" w14:paraId="2B54E819" w14:textId="717AAFBE" w:rsidTr="00CC44BA">
        <w:trPr>
          <w:jc w:val="center"/>
        </w:trPr>
        <w:tc>
          <w:tcPr>
            <w:tcW w:w="4534" w:type="dxa"/>
            <w:tcMar>
              <w:right w:w="173" w:type="dxa"/>
            </w:tcMar>
          </w:tcPr>
          <w:p w14:paraId="3FDD6412" w14:textId="0E76A92D" w:rsidR="0059621C" w:rsidRPr="00EB72E5" w:rsidRDefault="00F05D82" w:rsidP="0059621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iCs/>
                <w:color w:val="000000" w:themeColor="text1"/>
              </w:rPr>
            </w:pPr>
            <w:r w:rsidRPr="00EB72E5">
              <w:rPr>
                <w:iCs/>
                <w:color w:val="000000" w:themeColor="text1"/>
              </w:rPr>
              <w:t xml:space="preserve">The anticipated total amount </w:t>
            </w:r>
            <w:r w:rsidR="00A8678A" w:rsidRPr="00EB72E5">
              <w:rPr>
                <w:iCs/>
                <w:color w:val="000000" w:themeColor="text1"/>
              </w:rPr>
              <w:t xml:space="preserve">(estimated value of contract performance) for 1 study subject (in case of completion of all study visits according to the Protocol) </w:t>
            </w:r>
            <w:r w:rsidRPr="00EB72E5">
              <w:rPr>
                <w:iCs/>
                <w:color w:val="000000" w:themeColor="text1"/>
              </w:rPr>
              <w:t xml:space="preserve">to be paid to Institution for conducting this Study is </w:t>
            </w:r>
          </w:p>
        </w:tc>
        <w:tc>
          <w:tcPr>
            <w:tcW w:w="4538" w:type="dxa"/>
          </w:tcPr>
          <w:p w14:paraId="0AB4FB38" w14:textId="49CA687D" w:rsidR="0059621C" w:rsidRPr="00EB72E5" w:rsidRDefault="00F05D82" w:rsidP="00F36130">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iCs/>
                <w:color w:val="000000" w:themeColor="text1"/>
              </w:rPr>
            </w:pPr>
            <w:r w:rsidRPr="00EB72E5">
              <w:rPr>
                <w:iCs/>
                <w:color w:val="000000" w:themeColor="text1"/>
                <w:lang w:val="cs"/>
              </w:rPr>
              <w:t>Předpokládaná celková částka</w:t>
            </w:r>
            <w:r w:rsidR="000617BE" w:rsidRPr="00EB72E5">
              <w:rPr>
                <w:iCs/>
                <w:color w:val="000000" w:themeColor="text1"/>
                <w:lang w:val="cs"/>
              </w:rPr>
              <w:t xml:space="preserve"> </w:t>
            </w:r>
            <w:r w:rsidR="000617BE" w:rsidRPr="00EB72E5">
              <w:rPr>
                <w:iCs/>
                <w:color w:val="000000" w:themeColor="text1"/>
              </w:rPr>
              <w:t xml:space="preserve">(odhadovaná </w:t>
            </w:r>
            <w:proofErr w:type="spellStart"/>
            <w:r w:rsidR="000617BE" w:rsidRPr="00EB72E5">
              <w:rPr>
                <w:iCs/>
                <w:color w:val="000000" w:themeColor="text1"/>
              </w:rPr>
              <w:t>hodnota</w:t>
            </w:r>
            <w:proofErr w:type="spellEnd"/>
            <w:r w:rsidR="000617BE" w:rsidRPr="00EB72E5">
              <w:rPr>
                <w:iCs/>
                <w:color w:val="000000" w:themeColor="text1"/>
              </w:rPr>
              <w:t xml:space="preserve"> </w:t>
            </w:r>
            <w:proofErr w:type="spellStart"/>
            <w:r w:rsidR="000617BE" w:rsidRPr="00EB72E5">
              <w:rPr>
                <w:iCs/>
                <w:color w:val="000000" w:themeColor="text1"/>
              </w:rPr>
              <w:t>plnění</w:t>
            </w:r>
            <w:proofErr w:type="spellEnd"/>
            <w:r w:rsidR="000617BE" w:rsidRPr="00EB72E5">
              <w:rPr>
                <w:iCs/>
                <w:color w:val="000000" w:themeColor="text1"/>
              </w:rPr>
              <w:t xml:space="preserve"> ze </w:t>
            </w:r>
            <w:proofErr w:type="spellStart"/>
            <w:r w:rsidR="000617BE" w:rsidRPr="00EB72E5">
              <w:rPr>
                <w:iCs/>
                <w:color w:val="000000" w:themeColor="text1"/>
              </w:rPr>
              <w:t>smlouvy</w:t>
            </w:r>
            <w:proofErr w:type="spellEnd"/>
            <w:r w:rsidR="000617BE" w:rsidRPr="00EB72E5">
              <w:rPr>
                <w:iCs/>
                <w:color w:val="000000" w:themeColor="text1"/>
              </w:rPr>
              <w:t xml:space="preserve">) za 1 </w:t>
            </w:r>
            <w:proofErr w:type="spellStart"/>
            <w:r w:rsidR="000617BE" w:rsidRPr="00EB72E5">
              <w:rPr>
                <w:iCs/>
                <w:color w:val="000000" w:themeColor="text1"/>
              </w:rPr>
              <w:t>subjekt</w:t>
            </w:r>
            <w:proofErr w:type="spellEnd"/>
            <w:r w:rsidR="000617BE" w:rsidRPr="00EB72E5">
              <w:rPr>
                <w:iCs/>
                <w:color w:val="000000" w:themeColor="text1"/>
              </w:rPr>
              <w:t xml:space="preserve"> hodnocení (v </w:t>
            </w:r>
            <w:proofErr w:type="spellStart"/>
            <w:r w:rsidR="000617BE" w:rsidRPr="00EB72E5">
              <w:rPr>
                <w:iCs/>
                <w:color w:val="000000" w:themeColor="text1"/>
              </w:rPr>
              <w:t>případě</w:t>
            </w:r>
            <w:proofErr w:type="spellEnd"/>
            <w:r w:rsidR="000617BE" w:rsidRPr="00EB72E5">
              <w:rPr>
                <w:iCs/>
                <w:color w:val="000000" w:themeColor="text1"/>
              </w:rPr>
              <w:t xml:space="preserve">, </w:t>
            </w:r>
            <w:proofErr w:type="spellStart"/>
            <w:r w:rsidR="000617BE" w:rsidRPr="00EB72E5">
              <w:rPr>
                <w:iCs/>
                <w:color w:val="000000" w:themeColor="text1"/>
              </w:rPr>
              <w:t>že</w:t>
            </w:r>
            <w:proofErr w:type="spellEnd"/>
            <w:r w:rsidR="000617BE" w:rsidRPr="00EB72E5">
              <w:rPr>
                <w:iCs/>
                <w:color w:val="000000" w:themeColor="text1"/>
              </w:rPr>
              <w:t xml:space="preserve"> </w:t>
            </w:r>
            <w:proofErr w:type="spellStart"/>
            <w:r w:rsidR="000617BE" w:rsidRPr="00EB72E5">
              <w:rPr>
                <w:iCs/>
                <w:color w:val="000000" w:themeColor="text1"/>
              </w:rPr>
              <w:t>dokončí</w:t>
            </w:r>
            <w:proofErr w:type="spellEnd"/>
            <w:r w:rsidR="000617BE" w:rsidRPr="00EB72E5">
              <w:rPr>
                <w:iCs/>
                <w:color w:val="000000" w:themeColor="text1"/>
              </w:rPr>
              <w:t xml:space="preserve"> </w:t>
            </w:r>
            <w:proofErr w:type="spellStart"/>
            <w:r w:rsidR="000617BE" w:rsidRPr="00EB72E5">
              <w:rPr>
                <w:iCs/>
                <w:color w:val="000000" w:themeColor="text1"/>
              </w:rPr>
              <w:t>všechny</w:t>
            </w:r>
            <w:proofErr w:type="spellEnd"/>
            <w:r w:rsidR="000617BE" w:rsidRPr="00EB72E5">
              <w:rPr>
                <w:iCs/>
                <w:color w:val="000000" w:themeColor="text1"/>
              </w:rPr>
              <w:t xml:space="preserve"> </w:t>
            </w:r>
            <w:proofErr w:type="spellStart"/>
            <w:r w:rsidR="000617BE" w:rsidRPr="00EB72E5">
              <w:rPr>
                <w:iCs/>
                <w:color w:val="000000" w:themeColor="text1"/>
              </w:rPr>
              <w:t>studijní</w:t>
            </w:r>
            <w:proofErr w:type="spellEnd"/>
            <w:r w:rsidR="000617BE" w:rsidRPr="00EB72E5">
              <w:rPr>
                <w:iCs/>
                <w:color w:val="000000" w:themeColor="text1"/>
              </w:rPr>
              <w:t xml:space="preserve"> </w:t>
            </w:r>
            <w:proofErr w:type="spellStart"/>
            <w:r w:rsidR="000617BE" w:rsidRPr="00EB72E5">
              <w:rPr>
                <w:iCs/>
                <w:color w:val="000000" w:themeColor="text1"/>
              </w:rPr>
              <w:t>návštěvy</w:t>
            </w:r>
            <w:proofErr w:type="spellEnd"/>
            <w:r w:rsidR="000617BE" w:rsidRPr="00EB72E5">
              <w:rPr>
                <w:iCs/>
                <w:color w:val="000000" w:themeColor="text1"/>
              </w:rPr>
              <w:t xml:space="preserve"> </w:t>
            </w:r>
            <w:proofErr w:type="spellStart"/>
            <w:r w:rsidR="000617BE" w:rsidRPr="00EB72E5">
              <w:rPr>
                <w:iCs/>
                <w:color w:val="000000" w:themeColor="text1"/>
              </w:rPr>
              <w:t>dle</w:t>
            </w:r>
            <w:proofErr w:type="spellEnd"/>
            <w:r w:rsidR="000617BE" w:rsidRPr="00EB72E5">
              <w:rPr>
                <w:iCs/>
                <w:color w:val="000000" w:themeColor="text1"/>
              </w:rPr>
              <w:t xml:space="preserve"> protokolu)</w:t>
            </w:r>
            <w:r w:rsidRPr="00EB72E5">
              <w:rPr>
                <w:iCs/>
                <w:color w:val="000000" w:themeColor="text1"/>
                <w:lang w:val="cs"/>
              </w:rPr>
              <w:t>, která má být uhrazena zdravotnickému zařízení za provádění této studie, je</w:t>
            </w:r>
          </w:p>
        </w:tc>
      </w:tr>
      <w:tr w:rsidR="002857CC" w:rsidRPr="000138B0" w14:paraId="2586AA62" w14:textId="77777777" w:rsidTr="00CC44BA">
        <w:trPr>
          <w:jc w:val="center"/>
        </w:trPr>
        <w:tc>
          <w:tcPr>
            <w:tcW w:w="4534" w:type="dxa"/>
            <w:tcMar>
              <w:right w:w="173" w:type="dxa"/>
            </w:tcMar>
          </w:tcPr>
          <w:p w14:paraId="06D127EF" w14:textId="682A1B46" w:rsidR="000617BE" w:rsidRPr="00EB72E5" w:rsidRDefault="00B746D4" w:rsidP="00B746D4">
            <w:pPr>
              <w:pStyle w:val="ListParagraph"/>
              <w:widowControl w:val="0"/>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iCs/>
                <w:color w:val="000000" w:themeColor="text1"/>
              </w:rPr>
            </w:pPr>
            <w:r w:rsidRPr="00EB72E5">
              <w:rPr>
                <w:iCs/>
                <w:color w:val="000000" w:themeColor="text1"/>
              </w:rPr>
              <w:t>Arm A:</w:t>
            </w:r>
            <w:r w:rsidRPr="00EB72E5">
              <w:rPr>
                <w:b/>
                <w:bCs/>
                <w:iCs/>
                <w:color w:val="000000" w:themeColor="text1"/>
              </w:rPr>
              <w:t xml:space="preserve"> </w:t>
            </w:r>
            <w:r w:rsidR="00C57C13">
              <w:rPr>
                <w:b/>
                <w:bCs/>
                <w:iCs/>
                <w:color w:val="000000" w:themeColor="text1"/>
                <w:lang w:val="pl-PL"/>
              </w:rPr>
              <w:t>249 347</w:t>
            </w:r>
            <w:r w:rsidR="00C57C13" w:rsidRPr="00EB72E5">
              <w:rPr>
                <w:b/>
                <w:bCs/>
                <w:iCs/>
                <w:color w:val="000000" w:themeColor="text1"/>
                <w:lang w:val="pl-PL"/>
              </w:rPr>
              <w:t> </w:t>
            </w:r>
            <w:r w:rsidR="00904E98" w:rsidRPr="00EB72E5">
              <w:rPr>
                <w:b/>
                <w:bCs/>
                <w:iCs/>
                <w:color w:val="000000" w:themeColor="text1"/>
              </w:rPr>
              <w:t>CZK</w:t>
            </w:r>
          </w:p>
          <w:p w14:paraId="55483690" w14:textId="0ABF6847" w:rsidR="00B746D4" w:rsidRPr="00EB72E5" w:rsidRDefault="00B746D4" w:rsidP="00B746D4">
            <w:pPr>
              <w:pStyle w:val="ListParagraph"/>
              <w:widowControl w:val="0"/>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iCs/>
                <w:color w:val="000000" w:themeColor="text1"/>
              </w:rPr>
            </w:pPr>
            <w:r w:rsidRPr="00EB72E5">
              <w:rPr>
                <w:iCs/>
                <w:color w:val="000000" w:themeColor="text1"/>
              </w:rPr>
              <w:t>Arm B (</w:t>
            </w:r>
            <w:proofErr w:type="spellStart"/>
            <w:r w:rsidRPr="00EB72E5">
              <w:rPr>
                <w:iCs/>
                <w:color w:val="000000" w:themeColor="text1"/>
              </w:rPr>
              <w:t>EPd</w:t>
            </w:r>
            <w:proofErr w:type="spellEnd"/>
            <w:r w:rsidRPr="00EB72E5">
              <w:rPr>
                <w:iCs/>
                <w:color w:val="000000" w:themeColor="text1"/>
              </w:rPr>
              <w:t>):</w:t>
            </w:r>
            <w:r w:rsidRPr="00EB72E5">
              <w:rPr>
                <w:b/>
                <w:bCs/>
                <w:iCs/>
                <w:color w:val="000000" w:themeColor="text1"/>
              </w:rPr>
              <w:t xml:space="preserve"> </w:t>
            </w:r>
            <w:r w:rsidR="00D41439" w:rsidRPr="00EB72E5">
              <w:rPr>
                <w:b/>
                <w:bCs/>
                <w:iCs/>
                <w:color w:val="000000" w:themeColor="text1"/>
              </w:rPr>
              <w:t>206 957 CZK</w:t>
            </w:r>
          </w:p>
          <w:p w14:paraId="1F526006" w14:textId="6BCFAF42" w:rsidR="00B746D4" w:rsidRPr="00EB72E5" w:rsidRDefault="00B746D4" w:rsidP="00B746D4">
            <w:pPr>
              <w:pStyle w:val="ListParagraph"/>
              <w:widowControl w:val="0"/>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iCs/>
                <w:color w:val="000000" w:themeColor="text1"/>
              </w:rPr>
            </w:pPr>
            <w:r w:rsidRPr="00EB72E5">
              <w:rPr>
                <w:iCs/>
                <w:color w:val="000000" w:themeColor="text1"/>
              </w:rPr>
              <w:t>Arm B (</w:t>
            </w:r>
            <w:proofErr w:type="spellStart"/>
            <w:r w:rsidRPr="00EB72E5">
              <w:rPr>
                <w:iCs/>
                <w:color w:val="000000" w:themeColor="text1"/>
              </w:rPr>
              <w:t>PVd</w:t>
            </w:r>
            <w:proofErr w:type="spellEnd"/>
            <w:r w:rsidRPr="00EB72E5">
              <w:rPr>
                <w:iCs/>
                <w:color w:val="000000" w:themeColor="text1"/>
              </w:rPr>
              <w:t>):</w:t>
            </w:r>
            <w:r w:rsidRPr="00EB72E5">
              <w:rPr>
                <w:b/>
                <w:bCs/>
                <w:iCs/>
                <w:color w:val="000000" w:themeColor="text1"/>
                <w:lang w:val="pl-PL"/>
              </w:rPr>
              <w:t xml:space="preserve"> </w:t>
            </w:r>
            <w:r w:rsidR="00FC4B3E" w:rsidRPr="00EB72E5">
              <w:rPr>
                <w:b/>
                <w:bCs/>
                <w:iCs/>
                <w:color w:val="000000" w:themeColor="text1"/>
                <w:lang w:val="pl-PL"/>
              </w:rPr>
              <w:t>260 803 CZK</w:t>
            </w:r>
          </w:p>
          <w:p w14:paraId="363B1661" w14:textId="23AEAA81" w:rsidR="00B746D4" w:rsidRPr="00EB72E5" w:rsidRDefault="00B746D4" w:rsidP="00B746D4">
            <w:pPr>
              <w:pStyle w:val="ListParagraph"/>
              <w:widowControl w:val="0"/>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iCs/>
                <w:color w:val="000000" w:themeColor="text1"/>
              </w:rPr>
            </w:pPr>
            <w:r w:rsidRPr="00EB72E5">
              <w:rPr>
                <w:iCs/>
                <w:color w:val="000000" w:themeColor="text1"/>
              </w:rPr>
              <w:t>Arm B (</w:t>
            </w:r>
            <w:proofErr w:type="spellStart"/>
            <w:r w:rsidRPr="00EB72E5">
              <w:rPr>
                <w:iCs/>
                <w:color w:val="000000" w:themeColor="text1"/>
              </w:rPr>
              <w:t>Kd</w:t>
            </w:r>
            <w:proofErr w:type="spellEnd"/>
            <w:r w:rsidRPr="00EB72E5">
              <w:rPr>
                <w:iCs/>
                <w:color w:val="000000" w:themeColor="text1"/>
              </w:rPr>
              <w:t>):</w:t>
            </w:r>
            <w:r w:rsidRPr="00EB72E5">
              <w:rPr>
                <w:b/>
                <w:bCs/>
                <w:iCs/>
                <w:color w:val="000000" w:themeColor="text1"/>
                <w:lang w:val="pl-PL"/>
              </w:rPr>
              <w:t xml:space="preserve"> </w:t>
            </w:r>
            <w:r w:rsidR="00FC4B3E" w:rsidRPr="00EB72E5">
              <w:rPr>
                <w:b/>
                <w:bCs/>
                <w:iCs/>
                <w:color w:val="000000" w:themeColor="text1"/>
                <w:lang w:val="pl-PL"/>
              </w:rPr>
              <w:t>27</w:t>
            </w:r>
            <w:r w:rsidR="001C462B">
              <w:rPr>
                <w:b/>
                <w:bCs/>
                <w:iCs/>
                <w:color w:val="000000" w:themeColor="text1"/>
                <w:lang w:val="pl-PL"/>
              </w:rPr>
              <w:t>6</w:t>
            </w:r>
            <w:r w:rsidR="00FC4B3E" w:rsidRPr="00EB72E5">
              <w:rPr>
                <w:b/>
                <w:bCs/>
                <w:iCs/>
                <w:color w:val="000000" w:themeColor="text1"/>
                <w:lang w:val="pl-PL"/>
              </w:rPr>
              <w:t> </w:t>
            </w:r>
            <w:r w:rsidR="001C462B">
              <w:rPr>
                <w:b/>
                <w:bCs/>
                <w:iCs/>
                <w:color w:val="000000" w:themeColor="text1"/>
                <w:lang w:val="pl-PL"/>
              </w:rPr>
              <w:t>557</w:t>
            </w:r>
            <w:r w:rsidR="00FC4B3E" w:rsidRPr="00EB72E5">
              <w:rPr>
                <w:b/>
                <w:bCs/>
                <w:iCs/>
                <w:color w:val="000000" w:themeColor="text1"/>
                <w:lang w:val="pl-PL"/>
              </w:rPr>
              <w:t xml:space="preserve"> CZK</w:t>
            </w:r>
          </w:p>
          <w:p w14:paraId="51B4CCB1" w14:textId="133A9C96" w:rsidR="00B746D4" w:rsidRPr="00EB72E5" w:rsidRDefault="00B746D4" w:rsidP="00B746D4">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iCs/>
                <w:color w:val="000000" w:themeColor="text1"/>
              </w:rPr>
            </w:pPr>
          </w:p>
        </w:tc>
        <w:tc>
          <w:tcPr>
            <w:tcW w:w="4538" w:type="dxa"/>
          </w:tcPr>
          <w:p w14:paraId="07092BEC" w14:textId="683C99AD" w:rsidR="006B2351" w:rsidRPr="00EB72E5" w:rsidRDefault="006B2351" w:rsidP="00F36130">
            <w:pPr>
              <w:pStyle w:val="ListParagraph"/>
              <w:numPr>
                <w:ilvl w:val="0"/>
                <w:numId w:val="29"/>
              </w:numPr>
              <w:ind w:hanging="632"/>
              <w:rPr>
                <w:color w:val="000000" w:themeColor="text1"/>
                <w:lang w:val="pl-PL"/>
              </w:rPr>
            </w:pPr>
            <w:r w:rsidRPr="00EB72E5">
              <w:rPr>
                <w:iCs/>
                <w:color w:val="000000" w:themeColor="text1"/>
                <w:lang w:val="pl-PL"/>
              </w:rPr>
              <w:t>v léčebném rameni A:</w:t>
            </w:r>
            <w:r w:rsidRPr="00EB72E5">
              <w:rPr>
                <w:iCs/>
                <w:color w:val="000000" w:themeColor="text1"/>
                <w:lang w:val="pl-PL"/>
              </w:rPr>
              <w:tab/>
            </w:r>
            <w:r w:rsidR="00C57C13">
              <w:rPr>
                <w:b/>
                <w:bCs/>
                <w:iCs/>
                <w:color w:val="000000" w:themeColor="text1"/>
                <w:lang w:val="pl-PL"/>
              </w:rPr>
              <w:t>249 347</w:t>
            </w:r>
            <w:r w:rsidR="00D41439" w:rsidRPr="00EB72E5">
              <w:rPr>
                <w:b/>
                <w:bCs/>
                <w:iCs/>
                <w:color w:val="000000" w:themeColor="text1"/>
                <w:lang w:val="pl-PL"/>
              </w:rPr>
              <w:t> </w:t>
            </w:r>
            <w:r w:rsidR="00904E98" w:rsidRPr="00EB72E5">
              <w:rPr>
                <w:b/>
                <w:bCs/>
                <w:iCs/>
                <w:color w:val="000000" w:themeColor="text1"/>
                <w:lang w:val="pl-PL"/>
              </w:rPr>
              <w:t>Kč</w:t>
            </w:r>
          </w:p>
          <w:p w14:paraId="05E6C292" w14:textId="75F5B4B9" w:rsidR="006B2351" w:rsidRPr="00EB72E5" w:rsidRDefault="006B2351" w:rsidP="00F36130">
            <w:pPr>
              <w:pStyle w:val="ListParagraph"/>
              <w:numPr>
                <w:ilvl w:val="0"/>
                <w:numId w:val="29"/>
              </w:numPr>
              <w:ind w:hanging="632"/>
              <w:rPr>
                <w:color w:val="000000" w:themeColor="text1"/>
                <w:lang w:val="pl-PL"/>
              </w:rPr>
            </w:pPr>
            <w:r w:rsidRPr="00EB72E5">
              <w:rPr>
                <w:iCs/>
                <w:color w:val="000000" w:themeColor="text1"/>
                <w:lang w:val="pl-PL"/>
              </w:rPr>
              <w:t>v léčebném rameni</w:t>
            </w:r>
            <w:r w:rsidR="002C0FCD" w:rsidRPr="00EB72E5">
              <w:rPr>
                <w:iCs/>
                <w:color w:val="000000" w:themeColor="text1"/>
                <w:lang w:val="pl-PL"/>
              </w:rPr>
              <w:t xml:space="preserve"> B </w:t>
            </w:r>
            <w:r w:rsidRPr="00EB72E5">
              <w:rPr>
                <w:iCs/>
                <w:color w:val="000000" w:themeColor="text1"/>
                <w:lang w:val="pl-PL"/>
              </w:rPr>
              <w:t>(EPd):</w:t>
            </w:r>
            <w:r w:rsidRPr="00EB72E5">
              <w:rPr>
                <w:iCs/>
                <w:color w:val="000000" w:themeColor="text1"/>
                <w:lang w:val="pl-PL"/>
              </w:rPr>
              <w:tab/>
            </w:r>
            <w:r w:rsidR="00D41439" w:rsidRPr="00EB72E5">
              <w:rPr>
                <w:b/>
                <w:bCs/>
                <w:iCs/>
                <w:color w:val="000000" w:themeColor="text1"/>
                <w:lang w:val="pl-PL"/>
              </w:rPr>
              <w:t>206 957 Kč</w:t>
            </w:r>
          </w:p>
          <w:p w14:paraId="00C3199C" w14:textId="30EC8240" w:rsidR="006B2351" w:rsidRPr="00EB72E5" w:rsidRDefault="006B2351" w:rsidP="00F36130">
            <w:pPr>
              <w:pStyle w:val="ListParagraph"/>
              <w:numPr>
                <w:ilvl w:val="0"/>
                <w:numId w:val="29"/>
              </w:numPr>
              <w:ind w:hanging="632"/>
              <w:rPr>
                <w:iCs/>
                <w:color w:val="000000" w:themeColor="text1"/>
                <w:lang w:val="pl-PL"/>
              </w:rPr>
            </w:pPr>
            <w:r w:rsidRPr="00EB72E5">
              <w:rPr>
                <w:iCs/>
                <w:color w:val="000000" w:themeColor="text1"/>
                <w:lang w:val="pl-PL"/>
              </w:rPr>
              <w:t>v léčebném rameni</w:t>
            </w:r>
            <w:r w:rsidR="002C0FCD" w:rsidRPr="00EB72E5">
              <w:rPr>
                <w:iCs/>
                <w:color w:val="000000" w:themeColor="text1"/>
                <w:lang w:val="pl-PL"/>
              </w:rPr>
              <w:t xml:space="preserve"> B </w:t>
            </w:r>
            <w:r w:rsidRPr="00EB72E5">
              <w:rPr>
                <w:iCs/>
                <w:color w:val="000000" w:themeColor="text1"/>
                <w:lang w:val="pl-PL"/>
              </w:rPr>
              <w:t>(PVd):</w:t>
            </w:r>
            <w:r w:rsidRPr="00EB72E5">
              <w:rPr>
                <w:iCs/>
                <w:color w:val="000000" w:themeColor="text1"/>
                <w:lang w:val="pl-PL"/>
              </w:rPr>
              <w:tab/>
            </w:r>
            <w:r w:rsidR="00FC4B3E" w:rsidRPr="00EB72E5">
              <w:rPr>
                <w:b/>
                <w:bCs/>
                <w:iCs/>
                <w:color w:val="000000" w:themeColor="text1"/>
                <w:lang w:val="pl-PL"/>
              </w:rPr>
              <w:t>260 803 Kč</w:t>
            </w:r>
          </w:p>
          <w:p w14:paraId="201D77B9" w14:textId="092AC7F6" w:rsidR="000617BE" w:rsidRPr="00EB72E5" w:rsidRDefault="006B2351" w:rsidP="006B2351">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i/>
                <w:iCs/>
                <w:color w:val="000000" w:themeColor="text1"/>
                <w:lang w:val="cs"/>
              </w:rPr>
            </w:pPr>
            <w:r w:rsidRPr="00EB72E5">
              <w:rPr>
                <w:iCs/>
                <w:color w:val="000000" w:themeColor="text1"/>
                <w:lang w:val="pl-PL"/>
              </w:rPr>
              <w:t>v léčebném rameni</w:t>
            </w:r>
            <w:r w:rsidR="002C0FCD" w:rsidRPr="00EB72E5">
              <w:rPr>
                <w:iCs/>
                <w:color w:val="000000" w:themeColor="text1"/>
                <w:lang w:val="pl-PL"/>
              </w:rPr>
              <w:t xml:space="preserve"> B </w:t>
            </w:r>
            <w:r w:rsidRPr="00EB72E5">
              <w:rPr>
                <w:iCs/>
                <w:color w:val="000000" w:themeColor="text1"/>
                <w:lang w:val="pl-PL"/>
              </w:rPr>
              <w:t>(Kd):</w:t>
            </w:r>
            <w:r w:rsidRPr="00EB72E5">
              <w:rPr>
                <w:iCs/>
                <w:color w:val="000000" w:themeColor="text1"/>
                <w:lang w:val="pl-PL"/>
              </w:rPr>
              <w:tab/>
            </w:r>
            <w:r w:rsidR="001C462B" w:rsidRPr="00EB72E5">
              <w:rPr>
                <w:b/>
                <w:bCs/>
                <w:iCs/>
                <w:color w:val="000000" w:themeColor="text1"/>
                <w:lang w:val="pl-PL"/>
              </w:rPr>
              <w:t>27</w:t>
            </w:r>
            <w:r w:rsidR="001C462B">
              <w:rPr>
                <w:b/>
                <w:bCs/>
                <w:iCs/>
                <w:color w:val="000000" w:themeColor="text1"/>
                <w:lang w:val="pl-PL"/>
              </w:rPr>
              <w:t>6 557</w:t>
            </w:r>
            <w:r w:rsidR="001C462B" w:rsidRPr="00EB72E5">
              <w:rPr>
                <w:b/>
                <w:bCs/>
                <w:iCs/>
                <w:color w:val="000000" w:themeColor="text1"/>
                <w:lang w:val="pl-PL"/>
              </w:rPr>
              <w:t xml:space="preserve"> </w:t>
            </w:r>
            <w:r w:rsidR="00FC4B3E" w:rsidRPr="00EB72E5">
              <w:rPr>
                <w:b/>
                <w:bCs/>
                <w:iCs/>
                <w:color w:val="000000" w:themeColor="text1"/>
                <w:lang w:val="pl-PL"/>
              </w:rPr>
              <w:t>CZK</w:t>
            </w:r>
          </w:p>
        </w:tc>
      </w:tr>
      <w:tr w:rsidR="0079019B" w:rsidRPr="000138B0" w14:paraId="4A1DE60B" w14:textId="77777777" w:rsidTr="0079019B">
        <w:trPr>
          <w:trHeight w:val="8503"/>
          <w:jc w:val="center"/>
        </w:trPr>
        <w:tc>
          <w:tcPr>
            <w:tcW w:w="4534" w:type="dxa"/>
            <w:shd w:val="clear" w:color="auto" w:fill="000000" w:themeFill="text1"/>
            <w:tcMar>
              <w:right w:w="173" w:type="dxa"/>
            </w:tcMar>
          </w:tcPr>
          <w:p w14:paraId="4E9FCDEB" w14:textId="77777777" w:rsidR="0079019B" w:rsidRPr="00EB72E5" w:rsidRDefault="0079019B" w:rsidP="00B746D4">
            <w:pPr>
              <w:pStyle w:val="ListParagraph"/>
              <w:widowControl w:val="0"/>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iCs/>
                <w:color w:val="000000" w:themeColor="text1"/>
              </w:rPr>
            </w:pPr>
          </w:p>
        </w:tc>
        <w:tc>
          <w:tcPr>
            <w:tcW w:w="4538" w:type="dxa"/>
            <w:shd w:val="clear" w:color="auto" w:fill="000000" w:themeFill="text1"/>
          </w:tcPr>
          <w:p w14:paraId="63AB9FCA" w14:textId="77777777" w:rsidR="0079019B" w:rsidRPr="00EB72E5" w:rsidRDefault="0079019B" w:rsidP="00F36130">
            <w:pPr>
              <w:pStyle w:val="ListParagraph"/>
              <w:numPr>
                <w:ilvl w:val="0"/>
                <w:numId w:val="29"/>
              </w:numPr>
              <w:ind w:hanging="632"/>
              <w:rPr>
                <w:iCs/>
                <w:color w:val="000000" w:themeColor="text1"/>
                <w:lang w:val="pl-PL"/>
              </w:rPr>
            </w:pPr>
          </w:p>
        </w:tc>
      </w:tr>
      <w:tr w:rsidR="0079019B" w:rsidRPr="000138B0" w14:paraId="154873E0" w14:textId="77777777" w:rsidTr="0079019B">
        <w:trPr>
          <w:trHeight w:val="13462"/>
          <w:jc w:val="center"/>
        </w:trPr>
        <w:tc>
          <w:tcPr>
            <w:tcW w:w="4534" w:type="dxa"/>
            <w:shd w:val="clear" w:color="auto" w:fill="000000" w:themeFill="text1"/>
            <w:tcMar>
              <w:right w:w="173" w:type="dxa"/>
            </w:tcMar>
          </w:tcPr>
          <w:p w14:paraId="6AAE290D" w14:textId="77777777" w:rsidR="0079019B" w:rsidRPr="00EB72E5" w:rsidRDefault="0079019B" w:rsidP="00B746D4">
            <w:pPr>
              <w:pStyle w:val="ListParagraph"/>
              <w:widowControl w:val="0"/>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iCs/>
                <w:color w:val="000000" w:themeColor="text1"/>
              </w:rPr>
            </w:pPr>
          </w:p>
        </w:tc>
        <w:tc>
          <w:tcPr>
            <w:tcW w:w="4538" w:type="dxa"/>
            <w:shd w:val="clear" w:color="auto" w:fill="000000" w:themeFill="text1"/>
          </w:tcPr>
          <w:p w14:paraId="3669D621" w14:textId="77777777" w:rsidR="0079019B" w:rsidRPr="00EB72E5" w:rsidRDefault="0079019B" w:rsidP="00F36130">
            <w:pPr>
              <w:pStyle w:val="ListParagraph"/>
              <w:numPr>
                <w:ilvl w:val="0"/>
                <w:numId w:val="29"/>
              </w:numPr>
              <w:ind w:hanging="632"/>
              <w:rPr>
                <w:iCs/>
                <w:color w:val="000000" w:themeColor="text1"/>
                <w:lang w:val="pl-PL"/>
              </w:rPr>
            </w:pPr>
          </w:p>
        </w:tc>
      </w:tr>
      <w:tr w:rsidR="00332558" w:rsidRPr="000138B0" w14:paraId="04D6F412" w14:textId="77777777" w:rsidTr="0079019B">
        <w:trPr>
          <w:trHeight w:val="13462"/>
          <w:jc w:val="center"/>
        </w:trPr>
        <w:tc>
          <w:tcPr>
            <w:tcW w:w="4534" w:type="dxa"/>
            <w:shd w:val="clear" w:color="auto" w:fill="000000" w:themeFill="text1"/>
            <w:tcMar>
              <w:right w:w="173" w:type="dxa"/>
            </w:tcMar>
          </w:tcPr>
          <w:p w14:paraId="1976E4ED" w14:textId="77777777" w:rsidR="00332558" w:rsidRPr="00EB72E5" w:rsidRDefault="00332558" w:rsidP="00B746D4">
            <w:pPr>
              <w:pStyle w:val="ListParagraph"/>
              <w:widowControl w:val="0"/>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iCs/>
                <w:color w:val="000000" w:themeColor="text1"/>
              </w:rPr>
            </w:pPr>
          </w:p>
        </w:tc>
        <w:tc>
          <w:tcPr>
            <w:tcW w:w="4538" w:type="dxa"/>
            <w:shd w:val="clear" w:color="auto" w:fill="000000" w:themeFill="text1"/>
          </w:tcPr>
          <w:p w14:paraId="01390DE6" w14:textId="77777777" w:rsidR="00332558" w:rsidRPr="00EB72E5" w:rsidRDefault="00332558" w:rsidP="00F36130">
            <w:pPr>
              <w:pStyle w:val="ListParagraph"/>
              <w:numPr>
                <w:ilvl w:val="0"/>
                <w:numId w:val="29"/>
              </w:numPr>
              <w:ind w:hanging="632"/>
              <w:rPr>
                <w:iCs/>
                <w:color w:val="000000" w:themeColor="text1"/>
                <w:lang w:val="pl-PL"/>
              </w:rPr>
            </w:pPr>
          </w:p>
        </w:tc>
      </w:tr>
    </w:tbl>
    <w:p w14:paraId="28EB3C65" w14:textId="77777777" w:rsidR="00A1116D" w:rsidRDefault="00A1116D" w:rsidP="00D6765E">
      <w:pPr>
        <w:rPr>
          <w:color w:val="000000" w:themeColor="text1"/>
          <w:lang w:val="cs-CZ"/>
        </w:rPr>
        <w:sectPr w:rsidR="00A1116D">
          <w:pgSz w:w="11906" w:h="16838"/>
          <w:pgMar w:top="1417" w:right="1417" w:bottom="1417" w:left="1417" w:header="708" w:footer="708" w:gutter="0"/>
          <w:cols w:space="708"/>
          <w:docGrid w:linePitch="360"/>
        </w:sect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4534"/>
        <w:gridCol w:w="4534"/>
      </w:tblGrid>
      <w:tr w:rsidR="002857CC" w:rsidRPr="00EB72E5" w14:paraId="66855AB6" w14:textId="6F1DE867" w:rsidTr="00327268">
        <w:tc>
          <w:tcPr>
            <w:tcW w:w="4534" w:type="dxa"/>
            <w:tcMar>
              <w:right w:w="173" w:type="dxa"/>
            </w:tcMar>
          </w:tcPr>
          <w:p w14:paraId="00C37C54" w14:textId="77777777" w:rsidR="00327268" w:rsidRPr="00EB72E5" w:rsidRDefault="00327268" w:rsidP="00327268">
            <w:pPr>
              <w:widowControl w:val="0"/>
              <w:jc w:val="center"/>
              <w:rPr>
                <w:color w:val="000000" w:themeColor="text1"/>
              </w:rPr>
            </w:pPr>
            <w:r w:rsidRPr="00EB72E5">
              <w:rPr>
                <w:color w:val="000000" w:themeColor="text1"/>
              </w:rPr>
              <w:lastRenderedPageBreak/>
              <w:t>Attachment B</w:t>
            </w:r>
          </w:p>
        </w:tc>
        <w:tc>
          <w:tcPr>
            <w:tcW w:w="4534" w:type="dxa"/>
          </w:tcPr>
          <w:p w14:paraId="69699FF1" w14:textId="5FD9D037" w:rsidR="00327268" w:rsidRPr="00EB72E5" w:rsidRDefault="00327268" w:rsidP="00327268">
            <w:pPr>
              <w:widowControl w:val="0"/>
              <w:jc w:val="center"/>
              <w:rPr>
                <w:color w:val="000000" w:themeColor="text1"/>
              </w:rPr>
            </w:pPr>
            <w:r w:rsidRPr="00EB72E5">
              <w:rPr>
                <w:color w:val="000000" w:themeColor="text1"/>
                <w:lang w:val="cs"/>
              </w:rPr>
              <w:t>Příloha B</w:t>
            </w:r>
          </w:p>
        </w:tc>
      </w:tr>
      <w:tr w:rsidR="002857CC" w:rsidRPr="00EB72E5" w14:paraId="06D7B1E2" w14:textId="24D27386" w:rsidTr="00327268">
        <w:tc>
          <w:tcPr>
            <w:tcW w:w="4534" w:type="dxa"/>
            <w:tcMar>
              <w:right w:w="173" w:type="dxa"/>
            </w:tcMar>
          </w:tcPr>
          <w:p w14:paraId="24F5DACD" w14:textId="77777777" w:rsidR="00327268" w:rsidRPr="00EB72E5" w:rsidRDefault="00327268" w:rsidP="00327268">
            <w:pPr>
              <w:widowControl w:val="0"/>
              <w:jc w:val="center"/>
              <w:rPr>
                <w:color w:val="000000" w:themeColor="text1"/>
              </w:rPr>
            </w:pPr>
            <w:r w:rsidRPr="00EB72E5">
              <w:rPr>
                <w:color w:val="000000" w:themeColor="text1"/>
              </w:rPr>
              <w:t>EQUIPMENT AND MATERIALS</w:t>
            </w:r>
          </w:p>
        </w:tc>
        <w:tc>
          <w:tcPr>
            <w:tcW w:w="4534" w:type="dxa"/>
          </w:tcPr>
          <w:p w14:paraId="38A6A81B" w14:textId="6C7BFCDB" w:rsidR="00327268" w:rsidRPr="00EB72E5" w:rsidRDefault="00327268" w:rsidP="00327268">
            <w:pPr>
              <w:widowControl w:val="0"/>
              <w:jc w:val="center"/>
              <w:rPr>
                <w:color w:val="000000" w:themeColor="text1"/>
              </w:rPr>
            </w:pPr>
            <w:r w:rsidRPr="00EB72E5">
              <w:rPr>
                <w:color w:val="000000" w:themeColor="text1"/>
                <w:lang w:val="cs"/>
              </w:rPr>
              <w:t>VYBAVENÍ</w:t>
            </w:r>
            <w:r w:rsidR="002C0FCD" w:rsidRPr="00EB72E5">
              <w:rPr>
                <w:color w:val="000000" w:themeColor="text1"/>
                <w:lang w:val="cs"/>
              </w:rPr>
              <w:t xml:space="preserve"> A </w:t>
            </w:r>
            <w:r w:rsidRPr="00EB72E5">
              <w:rPr>
                <w:color w:val="000000" w:themeColor="text1"/>
                <w:lang w:val="cs"/>
              </w:rPr>
              <w:t>MATERIÁLY</w:t>
            </w:r>
          </w:p>
        </w:tc>
      </w:tr>
      <w:tr w:rsidR="00EC4498" w:rsidRPr="00EB72E5" w:rsidDel="00264FAF" w14:paraId="4533551D" w14:textId="77777777" w:rsidTr="00327268">
        <w:tc>
          <w:tcPr>
            <w:tcW w:w="4534" w:type="dxa"/>
            <w:tcMar>
              <w:right w:w="173" w:type="dxa"/>
            </w:tcMar>
          </w:tcPr>
          <w:p w14:paraId="10C0C99C" w14:textId="77777777" w:rsidR="00EC4498" w:rsidRPr="00EB72E5" w:rsidDel="00264FAF" w:rsidRDefault="00EC4498" w:rsidP="00327268">
            <w:pPr>
              <w:widowControl w:val="0"/>
              <w:jc w:val="center"/>
              <w:rPr>
                <w:i/>
                <w:color w:val="000000" w:themeColor="text1"/>
              </w:rPr>
            </w:pPr>
          </w:p>
        </w:tc>
        <w:tc>
          <w:tcPr>
            <w:tcW w:w="4534" w:type="dxa"/>
          </w:tcPr>
          <w:p w14:paraId="4F031B18" w14:textId="77777777" w:rsidR="00EC4498" w:rsidRPr="00EB72E5" w:rsidDel="00264FAF" w:rsidRDefault="00EC4498" w:rsidP="00327268">
            <w:pPr>
              <w:widowControl w:val="0"/>
              <w:jc w:val="center"/>
              <w:rPr>
                <w:i/>
                <w:iCs/>
                <w:color w:val="000000" w:themeColor="text1"/>
                <w:lang w:val="cs"/>
              </w:rPr>
            </w:pPr>
          </w:p>
        </w:tc>
      </w:tr>
      <w:tr w:rsidR="00264FAF" w:rsidRPr="001B3710" w:rsidDel="00264FAF" w14:paraId="1197B346" w14:textId="77777777" w:rsidTr="00327268">
        <w:tc>
          <w:tcPr>
            <w:tcW w:w="4534" w:type="dxa"/>
            <w:tcMar>
              <w:right w:w="173" w:type="dxa"/>
            </w:tcMar>
          </w:tcPr>
          <w:p w14:paraId="6071FC68" w14:textId="5419A7E8" w:rsidR="00264FAF" w:rsidRPr="00EB72E5" w:rsidDel="00264FAF" w:rsidRDefault="006E7107" w:rsidP="00327268">
            <w:pPr>
              <w:widowControl w:val="0"/>
              <w:jc w:val="center"/>
              <w:rPr>
                <w:i/>
                <w:color w:val="000000" w:themeColor="text1"/>
              </w:rPr>
            </w:pPr>
            <w:r w:rsidRPr="00EB72E5">
              <w:rPr>
                <w:i/>
                <w:color w:val="000000" w:themeColor="text1"/>
              </w:rPr>
              <w:t xml:space="preserve">A standalone </w:t>
            </w:r>
            <w:r w:rsidR="009A0119" w:rsidRPr="00EB72E5">
              <w:rPr>
                <w:i/>
                <w:color w:val="000000" w:themeColor="text1"/>
              </w:rPr>
              <w:t>Loan Agreement is executed.</w:t>
            </w:r>
          </w:p>
        </w:tc>
        <w:tc>
          <w:tcPr>
            <w:tcW w:w="4534" w:type="dxa"/>
          </w:tcPr>
          <w:p w14:paraId="0FECFC4C" w14:textId="39AD34BF" w:rsidR="00264FAF" w:rsidRPr="00EB72E5" w:rsidDel="00264FAF" w:rsidRDefault="009A0119" w:rsidP="00327268">
            <w:pPr>
              <w:widowControl w:val="0"/>
              <w:jc w:val="center"/>
              <w:rPr>
                <w:i/>
                <w:color w:val="000000" w:themeColor="text1"/>
                <w:lang w:val="pl-PL"/>
              </w:rPr>
            </w:pPr>
            <w:r w:rsidRPr="00EB72E5">
              <w:rPr>
                <w:i/>
                <w:color w:val="000000" w:themeColor="text1"/>
                <w:lang w:val="pl-PL"/>
              </w:rPr>
              <w:t>Samostatná smlouva o výpůjčce je uzavřena</w:t>
            </w:r>
            <w:r w:rsidR="00EC4498" w:rsidRPr="00EB72E5">
              <w:rPr>
                <w:i/>
                <w:color w:val="000000" w:themeColor="text1"/>
                <w:lang w:val="pl-PL"/>
              </w:rPr>
              <w:t>.</w:t>
            </w:r>
          </w:p>
        </w:tc>
      </w:tr>
    </w:tbl>
    <w:p w14:paraId="3A1F9684" w14:textId="77777777" w:rsidR="00AB29F4" w:rsidRPr="00EB72E5" w:rsidRDefault="00AB29F4" w:rsidP="00AB29F4">
      <w:pPr>
        <w:spacing w:after="200" w:line="276" w:lineRule="auto"/>
        <w:rPr>
          <w:color w:val="000000" w:themeColor="text1"/>
          <w:lang w:val="pl-PL"/>
        </w:rPr>
      </w:pPr>
      <w:r w:rsidRPr="00EB72E5">
        <w:rPr>
          <w:color w:val="000000" w:themeColor="text1"/>
          <w:lang w:val="pl-PL"/>
        </w:rPr>
        <w:br w:type="page"/>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4534"/>
        <w:gridCol w:w="4534"/>
      </w:tblGrid>
      <w:tr w:rsidR="002857CC" w:rsidRPr="00EB72E5" w14:paraId="3471AE34" w14:textId="23F43249" w:rsidTr="00B306FC">
        <w:tc>
          <w:tcPr>
            <w:tcW w:w="4534" w:type="dxa"/>
            <w:tcMar>
              <w:right w:w="173" w:type="dxa"/>
            </w:tcMar>
          </w:tcPr>
          <w:p w14:paraId="53C129E9" w14:textId="77777777" w:rsidR="00B306FC" w:rsidRPr="00EB72E5" w:rsidRDefault="00B306FC" w:rsidP="00B306FC">
            <w:pPr>
              <w:widowControl w:val="0"/>
              <w:jc w:val="center"/>
              <w:rPr>
                <w:color w:val="000000" w:themeColor="text1"/>
              </w:rPr>
            </w:pPr>
            <w:r w:rsidRPr="00EB72E5">
              <w:rPr>
                <w:color w:val="000000" w:themeColor="text1"/>
              </w:rPr>
              <w:lastRenderedPageBreak/>
              <w:t>Attachment C</w:t>
            </w:r>
          </w:p>
        </w:tc>
        <w:tc>
          <w:tcPr>
            <w:tcW w:w="4534" w:type="dxa"/>
          </w:tcPr>
          <w:p w14:paraId="6A39E765" w14:textId="4029A05B" w:rsidR="00B306FC" w:rsidRPr="00EB72E5" w:rsidRDefault="00B306FC" w:rsidP="00B306FC">
            <w:pPr>
              <w:widowControl w:val="0"/>
              <w:jc w:val="center"/>
              <w:rPr>
                <w:color w:val="000000" w:themeColor="text1"/>
              </w:rPr>
            </w:pPr>
            <w:r w:rsidRPr="00EB72E5">
              <w:rPr>
                <w:color w:val="000000" w:themeColor="text1"/>
                <w:lang w:val="cs"/>
              </w:rPr>
              <w:t>Příloha C</w:t>
            </w:r>
          </w:p>
        </w:tc>
      </w:tr>
      <w:tr w:rsidR="002857CC" w:rsidRPr="00EB72E5" w14:paraId="700B3A58" w14:textId="2D78AE52" w:rsidTr="00B306FC">
        <w:tc>
          <w:tcPr>
            <w:tcW w:w="4534" w:type="dxa"/>
            <w:tcMar>
              <w:right w:w="173" w:type="dxa"/>
            </w:tcMar>
          </w:tcPr>
          <w:p w14:paraId="0834E393" w14:textId="77777777" w:rsidR="00B306FC" w:rsidRPr="00EB72E5" w:rsidRDefault="00B306FC" w:rsidP="00B306FC">
            <w:pPr>
              <w:widowControl w:val="0"/>
              <w:jc w:val="center"/>
              <w:rPr>
                <w:color w:val="000000" w:themeColor="text1"/>
              </w:rPr>
            </w:pPr>
            <w:r w:rsidRPr="00EB72E5">
              <w:rPr>
                <w:color w:val="000000" w:themeColor="text1"/>
              </w:rPr>
              <w:t xml:space="preserve">PFIZER INTERNATIONAL ANTI-BRIBERY AND </w:t>
            </w:r>
          </w:p>
        </w:tc>
        <w:tc>
          <w:tcPr>
            <w:tcW w:w="4534" w:type="dxa"/>
          </w:tcPr>
          <w:p w14:paraId="09C446F9" w14:textId="7A71CD4D" w:rsidR="00B306FC" w:rsidRPr="00EB72E5" w:rsidRDefault="00B306FC" w:rsidP="00B306FC">
            <w:pPr>
              <w:widowControl w:val="0"/>
              <w:jc w:val="center"/>
              <w:rPr>
                <w:color w:val="000000" w:themeColor="text1"/>
              </w:rPr>
            </w:pPr>
            <w:r w:rsidRPr="00EB72E5">
              <w:rPr>
                <w:color w:val="000000" w:themeColor="text1"/>
                <w:lang w:val="cs"/>
              </w:rPr>
              <w:t>MEZINÁRODNÍ PROTIÚPLATKÁŘSKÉ</w:t>
            </w:r>
            <w:r w:rsidR="002C0FCD" w:rsidRPr="00EB72E5">
              <w:rPr>
                <w:color w:val="000000" w:themeColor="text1"/>
                <w:lang w:val="cs"/>
              </w:rPr>
              <w:t xml:space="preserve"> A </w:t>
            </w:r>
            <w:r w:rsidRPr="00EB72E5">
              <w:rPr>
                <w:color w:val="000000" w:themeColor="text1"/>
                <w:lang w:val="cs"/>
              </w:rPr>
              <w:t xml:space="preserve">PROTIKORUPČNÍ </w:t>
            </w:r>
          </w:p>
        </w:tc>
      </w:tr>
      <w:tr w:rsidR="002857CC" w:rsidRPr="00EB72E5" w14:paraId="5B659141" w14:textId="2381C142" w:rsidTr="00B306FC">
        <w:tc>
          <w:tcPr>
            <w:tcW w:w="4534" w:type="dxa"/>
            <w:tcMar>
              <w:right w:w="173" w:type="dxa"/>
            </w:tcMar>
          </w:tcPr>
          <w:p w14:paraId="79CA27CB" w14:textId="77777777" w:rsidR="00B306FC" w:rsidRPr="00EB72E5" w:rsidRDefault="00B306FC" w:rsidP="00B306FC">
            <w:pPr>
              <w:widowControl w:val="0"/>
              <w:jc w:val="center"/>
              <w:rPr>
                <w:color w:val="000000" w:themeColor="text1"/>
              </w:rPr>
            </w:pPr>
            <w:r w:rsidRPr="00EB72E5">
              <w:rPr>
                <w:color w:val="000000" w:themeColor="text1"/>
              </w:rPr>
              <w:t xml:space="preserve">ANTI-CORRUPTION BUSINESS PRINCIPLES </w:t>
            </w:r>
          </w:p>
        </w:tc>
        <w:tc>
          <w:tcPr>
            <w:tcW w:w="4534" w:type="dxa"/>
          </w:tcPr>
          <w:p w14:paraId="43DFC742" w14:textId="5EC2ACB1" w:rsidR="00B306FC" w:rsidRPr="00EB72E5" w:rsidRDefault="00B306FC" w:rsidP="00B306FC">
            <w:pPr>
              <w:widowControl w:val="0"/>
              <w:jc w:val="center"/>
              <w:rPr>
                <w:color w:val="000000" w:themeColor="text1"/>
              </w:rPr>
            </w:pPr>
            <w:r w:rsidRPr="00EB72E5">
              <w:rPr>
                <w:color w:val="000000" w:themeColor="text1"/>
                <w:lang w:val="cs"/>
              </w:rPr>
              <w:t xml:space="preserve">ZÁSADY SPOLEČNOSTI PFIZER </w:t>
            </w:r>
          </w:p>
        </w:tc>
      </w:tr>
      <w:tr w:rsidR="002857CC" w:rsidRPr="00EB72E5" w14:paraId="3A71E8D9" w14:textId="55F504C2" w:rsidTr="00B306FC">
        <w:tc>
          <w:tcPr>
            <w:tcW w:w="4534" w:type="dxa"/>
            <w:tcMar>
              <w:right w:w="173" w:type="dxa"/>
            </w:tcMar>
          </w:tcPr>
          <w:p w14:paraId="628243DA" w14:textId="77777777" w:rsidR="00B306FC" w:rsidRPr="00EB72E5" w:rsidRDefault="00B306FC" w:rsidP="00B306FC">
            <w:pPr>
              <w:widowControl w:val="0"/>
              <w:jc w:val="center"/>
              <w:rPr>
                <w:color w:val="000000" w:themeColor="text1"/>
              </w:rPr>
            </w:pPr>
          </w:p>
        </w:tc>
        <w:tc>
          <w:tcPr>
            <w:tcW w:w="4534" w:type="dxa"/>
          </w:tcPr>
          <w:p w14:paraId="33C47705" w14:textId="77777777" w:rsidR="00B306FC" w:rsidRPr="00EB72E5" w:rsidRDefault="00B306FC" w:rsidP="00B306FC">
            <w:pPr>
              <w:widowControl w:val="0"/>
              <w:jc w:val="center"/>
              <w:rPr>
                <w:color w:val="000000" w:themeColor="text1"/>
              </w:rPr>
            </w:pPr>
          </w:p>
        </w:tc>
      </w:tr>
      <w:tr w:rsidR="002857CC" w:rsidRPr="001B3710" w14:paraId="496CB03E" w14:textId="5A58529E" w:rsidTr="00B306FC">
        <w:tc>
          <w:tcPr>
            <w:tcW w:w="4534" w:type="dxa"/>
            <w:tcMar>
              <w:right w:w="173" w:type="dxa"/>
            </w:tcMar>
          </w:tcPr>
          <w:p w14:paraId="3EFEA0D4" w14:textId="33ADD5C4" w:rsidR="00B306FC" w:rsidRPr="00EB72E5" w:rsidRDefault="00B306FC" w:rsidP="00B306FC">
            <w:pPr>
              <w:widowControl w:val="0"/>
              <w:autoSpaceDE w:val="0"/>
              <w:autoSpaceDN w:val="0"/>
              <w:adjustRightInd w:val="0"/>
              <w:rPr>
                <w:color w:val="000000" w:themeColor="text1"/>
              </w:rPr>
            </w:pPr>
            <w:r w:rsidRPr="00EB72E5">
              <w:rPr>
                <w:color w:val="000000" w:themeColor="text1"/>
              </w:rPr>
              <w:t>Pfizer has</w:t>
            </w:r>
            <w:r w:rsidR="002C0FCD" w:rsidRPr="00EB72E5">
              <w:rPr>
                <w:color w:val="000000" w:themeColor="text1"/>
              </w:rPr>
              <w:t xml:space="preserve"> a </w:t>
            </w:r>
            <w:r w:rsidRPr="00EB72E5">
              <w:rPr>
                <w:color w:val="000000" w:themeColor="text1"/>
              </w:rPr>
              <w:t xml:space="preserve">long-standing policy forbidding bribery and corruption in the conduct of our business in the United States or abroad. Pfizer is committed to performing business with integrity, and acting ethically and legally in accordance with all applicable laws and regulations. We expect the same commitment from the consultants, agents, representatives or other companies and individuals acting on our behalf (“Business Associates”), as well as those acting on behalf of Business Associates (e.g., subcontractors), in connection with work for Pfizer. </w:t>
            </w:r>
          </w:p>
        </w:tc>
        <w:tc>
          <w:tcPr>
            <w:tcW w:w="4534" w:type="dxa"/>
          </w:tcPr>
          <w:p w14:paraId="096670B6" w14:textId="072DD7BA" w:rsidR="00B306FC" w:rsidRPr="00EB72E5" w:rsidRDefault="00B306FC" w:rsidP="00B306FC">
            <w:pPr>
              <w:widowControl w:val="0"/>
              <w:autoSpaceDE w:val="0"/>
              <w:autoSpaceDN w:val="0"/>
              <w:adjustRightInd w:val="0"/>
              <w:rPr>
                <w:color w:val="000000" w:themeColor="text1"/>
                <w:lang w:val="cs"/>
              </w:rPr>
            </w:pPr>
            <w:r w:rsidRPr="00EB72E5">
              <w:rPr>
                <w:color w:val="000000" w:themeColor="text1"/>
                <w:lang w:val="cs"/>
              </w:rPr>
              <w:t>Společnost Pfizer dlouhodobě prosazuje firemní politiku zakazující úplatky</w:t>
            </w:r>
            <w:r w:rsidR="002C0FCD" w:rsidRPr="00EB72E5">
              <w:rPr>
                <w:color w:val="000000" w:themeColor="text1"/>
                <w:lang w:val="cs"/>
              </w:rPr>
              <w:t xml:space="preserve"> a </w:t>
            </w:r>
            <w:r w:rsidRPr="00EB72E5">
              <w:rPr>
                <w:color w:val="000000" w:themeColor="text1"/>
                <w:lang w:val="cs"/>
              </w:rPr>
              <w:t>korupci při obchodní činnosti</w:t>
            </w:r>
            <w:r w:rsidR="002C0FCD" w:rsidRPr="00EB72E5">
              <w:rPr>
                <w:color w:val="000000" w:themeColor="text1"/>
                <w:lang w:val="cs"/>
              </w:rPr>
              <w:t xml:space="preserve"> v </w:t>
            </w:r>
            <w:r w:rsidRPr="00EB72E5">
              <w:rPr>
                <w:color w:val="000000" w:themeColor="text1"/>
                <w:lang w:val="cs"/>
              </w:rPr>
              <w:t>USA</w:t>
            </w:r>
            <w:r w:rsidR="002C0FCD" w:rsidRPr="00EB72E5">
              <w:rPr>
                <w:color w:val="000000" w:themeColor="text1"/>
                <w:lang w:val="cs"/>
              </w:rPr>
              <w:t xml:space="preserve"> i </w:t>
            </w:r>
            <w:r w:rsidRPr="00EB72E5">
              <w:rPr>
                <w:color w:val="000000" w:themeColor="text1"/>
                <w:lang w:val="cs"/>
              </w:rPr>
              <w:t>v zahraničí. Společnost Pfizer se zavázala vykonávat svou obchodní činnost čestným, etickým</w:t>
            </w:r>
            <w:r w:rsidR="002C0FCD" w:rsidRPr="00EB72E5">
              <w:rPr>
                <w:color w:val="000000" w:themeColor="text1"/>
                <w:lang w:val="cs"/>
              </w:rPr>
              <w:t xml:space="preserve"> a </w:t>
            </w:r>
            <w:r w:rsidRPr="00EB72E5">
              <w:rPr>
                <w:color w:val="000000" w:themeColor="text1"/>
                <w:lang w:val="cs"/>
              </w:rPr>
              <w:t>zákonným způsobem</w:t>
            </w:r>
            <w:r w:rsidR="002C0FCD" w:rsidRPr="00EB72E5">
              <w:rPr>
                <w:color w:val="000000" w:themeColor="text1"/>
                <w:lang w:val="cs"/>
              </w:rPr>
              <w:t xml:space="preserve"> v </w:t>
            </w:r>
            <w:r w:rsidRPr="00EB72E5">
              <w:rPr>
                <w:color w:val="000000" w:themeColor="text1"/>
                <w:lang w:val="cs"/>
              </w:rPr>
              <w:t>souladu se všemi platnými zákony</w:t>
            </w:r>
            <w:r w:rsidR="002C0FCD" w:rsidRPr="00EB72E5">
              <w:rPr>
                <w:color w:val="000000" w:themeColor="text1"/>
                <w:lang w:val="cs"/>
              </w:rPr>
              <w:t xml:space="preserve"> a </w:t>
            </w:r>
            <w:r w:rsidRPr="00EB72E5">
              <w:rPr>
                <w:color w:val="000000" w:themeColor="text1"/>
                <w:lang w:val="cs"/>
              </w:rPr>
              <w:t>předpisy. Stejný závazek očekáváme od našich poradců, zmocněnců, zástupců nebo dalších společností či fyzických osob jednajících naším jménem (dále jen „obchodní partneři“),</w:t>
            </w:r>
            <w:r w:rsidR="002C0FCD" w:rsidRPr="00EB72E5">
              <w:rPr>
                <w:color w:val="000000" w:themeColor="text1"/>
                <w:lang w:val="cs"/>
              </w:rPr>
              <w:t xml:space="preserve"> i </w:t>
            </w:r>
            <w:r w:rsidRPr="00EB72E5">
              <w:rPr>
                <w:color w:val="000000" w:themeColor="text1"/>
                <w:lang w:val="cs"/>
              </w:rPr>
              <w:t>od osob jednajících jménem těchto obchodních partnerů (např. subdodavatelé)</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 xml:space="preserve">prací vykonávanou pro společnost Pfizer. </w:t>
            </w:r>
          </w:p>
        </w:tc>
      </w:tr>
      <w:tr w:rsidR="002857CC" w:rsidRPr="001B3710" w14:paraId="71E06D24" w14:textId="2F1F0EF4" w:rsidTr="00B306FC">
        <w:tc>
          <w:tcPr>
            <w:tcW w:w="4534" w:type="dxa"/>
            <w:tcMar>
              <w:right w:w="173" w:type="dxa"/>
            </w:tcMar>
          </w:tcPr>
          <w:p w14:paraId="69B22272" w14:textId="77777777" w:rsidR="00B306FC" w:rsidRPr="00EB72E5" w:rsidRDefault="00B306FC" w:rsidP="00B306FC">
            <w:pPr>
              <w:widowControl w:val="0"/>
              <w:autoSpaceDE w:val="0"/>
              <w:autoSpaceDN w:val="0"/>
              <w:adjustRightInd w:val="0"/>
              <w:rPr>
                <w:color w:val="000000" w:themeColor="text1"/>
                <w:lang w:val="cs"/>
              </w:rPr>
            </w:pPr>
          </w:p>
        </w:tc>
        <w:tc>
          <w:tcPr>
            <w:tcW w:w="4534" w:type="dxa"/>
          </w:tcPr>
          <w:p w14:paraId="558D837A" w14:textId="77777777" w:rsidR="00B306FC" w:rsidRPr="00EB72E5" w:rsidRDefault="00B306FC" w:rsidP="00B306FC">
            <w:pPr>
              <w:widowControl w:val="0"/>
              <w:autoSpaceDE w:val="0"/>
              <w:autoSpaceDN w:val="0"/>
              <w:adjustRightInd w:val="0"/>
              <w:rPr>
                <w:color w:val="000000" w:themeColor="text1"/>
                <w:lang w:val="cs"/>
              </w:rPr>
            </w:pPr>
          </w:p>
        </w:tc>
      </w:tr>
      <w:tr w:rsidR="002857CC" w:rsidRPr="00EB72E5" w14:paraId="17422F9D" w14:textId="3B9E5E1D" w:rsidTr="00B306FC">
        <w:tc>
          <w:tcPr>
            <w:tcW w:w="4534" w:type="dxa"/>
            <w:tcMar>
              <w:right w:w="173" w:type="dxa"/>
            </w:tcMar>
          </w:tcPr>
          <w:p w14:paraId="49C7F656" w14:textId="77777777" w:rsidR="00B306FC" w:rsidRPr="00EB72E5" w:rsidRDefault="00B306FC" w:rsidP="00B306FC">
            <w:pPr>
              <w:widowControl w:val="0"/>
              <w:autoSpaceDE w:val="0"/>
              <w:autoSpaceDN w:val="0"/>
              <w:adjustRightInd w:val="0"/>
              <w:spacing w:after="180"/>
              <w:rPr>
                <w:b/>
                <w:bCs/>
                <w:i/>
                <w:iCs/>
                <w:color w:val="000000" w:themeColor="text1"/>
              </w:rPr>
            </w:pPr>
            <w:r w:rsidRPr="00EB72E5">
              <w:rPr>
                <w:b/>
                <w:bCs/>
                <w:i/>
                <w:iCs/>
                <w:color w:val="000000" w:themeColor="text1"/>
              </w:rPr>
              <w:t>Bribery of Government Officials</w:t>
            </w:r>
          </w:p>
        </w:tc>
        <w:tc>
          <w:tcPr>
            <w:tcW w:w="4534" w:type="dxa"/>
          </w:tcPr>
          <w:p w14:paraId="458D56E0" w14:textId="43DFA97A" w:rsidR="00B306FC" w:rsidRPr="00EB72E5" w:rsidRDefault="00B306FC" w:rsidP="00B306FC">
            <w:pPr>
              <w:widowControl w:val="0"/>
              <w:autoSpaceDE w:val="0"/>
              <w:autoSpaceDN w:val="0"/>
              <w:adjustRightInd w:val="0"/>
              <w:spacing w:after="180"/>
              <w:rPr>
                <w:b/>
                <w:bCs/>
                <w:i/>
                <w:iCs/>
                <w:color w:val="000000" w:themeColor="text1"/>
              </w:rPr>
            </w:pPr>
            <w:r w:rsidRPr="00EB72E5">
              <w:rPr>
                <w:b/>
                <w:bCs/>
                <w:i/>
                <w:iCs/>
                <w:color w:val="000000" w:themeColor="text1"/>
                <w:lang w:val="cs"/>
              </w:rPr>
              <w:t>Uplácení úředních osob</w:t>
            </w:r>
          </w:p>
        </w:tc>
      </w:tr>
      <w:tr w:rsidR="002857CC" w:rsidRPr="00EB72E5" w14:paraId="0BC2A768" w14:textId="3424B16C" w:rsidTr="00B306FC">
        <w:tc>
          <w:tcPr>
            <w:tcW w:w="4534" w:type="dxa"/>
            <w:tcMar>
              <w:right w:w="173" w:type="dxa"/>
            </w:tcMar>
          </w:tcPr>
          <w:p w14:paraId="612962DD" w14:textId="601DADA3" w:rsidR="00B306FC" w:rsidRPr="00EB72E5" w:rsidRDefault="00B306FC" w:rsidP="00B306FC">
            <w:pPr>
              <w:widowControl w:val="0"/>
              <w:autoSpaceDE w:val="0"/>
              <w:autoSpaceDN w:val="0"/>
              <w:adjustRightInd w:val="0"/>
              <w:rPr>
                <w:color w:val="000000" w:themeColor="text1"/>
              </w:rPr>
            </w:pPr>
            <w:r w:rsidRPr="00EB72E5">
              <w:rPr>
                <w:color w:val="000000" w:themeColor="text1"/>
              </w:rPr>
              <w:t>Most countries have laws that forbid making, offering or promising any payment or anything of value (directly or indirectly) to</w:t>
            </w:r>
            <w:r w:rsidR="002C0FCD" w:rsidRPr="00EB72E5">
              <w:rPr>
                <w:color w:val="000000" w:themeColor="text1"/>
              </w:rPr>
              <w:t xml:space="preserve"> a </w:t>
            </w:r>
            <w:r w:rsidRPr="00EB72E5">
              <w:rPr>
                <w:color w:val="000000" w:themeColor="text1"/>
              </w:rPr>
              <w:t>Government Official when the payment is intended to influence an official act or decision to award or retain business.</w:t>
            </w:r>
          </w:p>
        </w:tc>
        <w:tc>
          <w:tcPr>
            <w:tcW w:w="4534" w:type="dxa"/>
          </w:tcPr>
          <w:p w14:paraId="7EB741B0" w14:textId="74A4F9AF" w:rsidR="00B306FC" w:rsidRPr="00EB72E5" w:rsidRDefault="00B306FC" w:rsidP="00B306FC">
            <w:pPr>
              <w:widowControl w:val="0"/>
              <w:autoSpaceDE w:val="0"/>
              <w:autoSpaceDN w:val="0"/>
              <w:adjustRightInd w:val="0"/>
              <w:rPr>
                <w:color w:val="000000" w:themeColor="text1"/>
              </w:rPr>
            </w:pPr>
            <w:r w:rsidRPr="00EB72E5">
              <w:rPr>
                <w:color w:val="000000" w:themeColor="text1"/>
                <w:lang w:val="cs"/>
              </w:rPr>
              <w:t>Ve většině států existují zákony zakazující (přímé či nepřímé) poskytování, nabízení nebo slibování jakýchkoli finančních částek nebo jiných hodnotných věcí úředním osobám</w:t>
            </w:r>
            <w:r w:rsidR="002C0FCD" w:rsidRPr="00EB72E5">
              <w:rPr>
                <w:color w:val="000000" w:themeColor="text1"/>
                <w:lang w:val="cs"/>
              </w:rPr>
              <w:t xml:space="preserve"> s </w:t>
            </w:r>
            <w:r w:rsidRPr="00EB72E5">
              <w:rPr>
                <w:color w:val="000000" w:themeColor="text1"/>
                <w:lang w:val="cs"/>
              </w:rPr>
              <w:t>cílem ovlivnit úřední úkony či rozhodnutí pro získání či udržení určité obchodní příležitosti.</w:t>
            </w:r>
          </w:p>
        </w:tc>
      </w:tr>
      <w:tr w:rsidR="002857CC" w:rsidRPr="00EB72E5" w14:paraId="337860F3" w14:textId="5F9A4A8F" w:rsidTr="00B306FC">
        <w:tc>
          <w:tcPr>
            <w:tcW w:w="4534" w:type="dxa"/>
            <w:tcMar>
              <w:right w:w="173" w:type="dxa"/>
            </w:tcMar>
          </w:tcPr>
          <w:p w14:paraId="459D0291" w14:textId="77777777" w:rsidR="00B306FC" w:rsidRPr="00EB72E5" w:rsidRDefault="00B306FC" w:rsidP="00B306FC">
            <w:pPr>
              <w:widowControl w:val="0"/>
              <w:autoSpaceDE w:val="0"/>
              <w:autoSpaceDN w:val="0"/>
              <w:adjustRightInd w:val="0"/>
              <w:rPr>
                <w:color w:val="000000" w:themeColor="text1"/>
              </w:rPr>
            </w:pPr>
          </w:p>
        </w:tc>
        <w:tc>
          <w:tcPr>
            <w:tcW w:w="4534" w:type="dxa"/>
          </w:tcPr>
          <w:p w14:paraId="3D2B38A0" w14:textId="77777777" w:rsidR="00B306FC" w:rsidRPr="00EB72E5" w:rsidRDefault="00B306FC" w:rsidP="00B306FC">
            <w:pPr>
              <w:widowControl w:val="0"/>
              <w:autoSpaceDE w:val="0"/>
              <w:autoSpaceDN w:val="0"/>
              <w:adjustRightInd w:val="0"/>
              <w:rPr>
                <w:color w:val="000000" w:themeColor="text1"/>
              </w:rPr>
            </w:pPr>
          </w:p>
        </w:tc>
      </w:tr>
      <w:tr w:rsidR="002857CC" w:rsidRPr="00EB72E5" w14:paraId="3167679E" w14:textId="372EE4B2" w:rsidTr="00B306FC">
        <w:tc>
          <w:tcPr>
            <w:tcW w:w="4534" w:type="dxa"/>
            <w:tcMar>
              <w:right w:w="173" w:type="dxa"/>
            </w:tcMar>
          </w:tcPr>
          <w:p w14:paraId="2C2C0FD0" w14:textId="77777777" w:rsidR="00B306FC" w:rsidRPr="00EB72E5" w:rsidRDefault="00B306FC" w:rsidP="00B306FC">
            <w:pPr>
              <w:widowControl w:val="0"/>
              <w:autoSpaceDE w:val="0"/>
              <w:autoSpaceDN w:val="0"/>
              <w:adjustRightInd w:val="0"/>
              <w:rPr>
                <w:color w:val="000000" w:themeColor="text1"/>
              </w:rPr>
            </w:pPr>
            <w:r w:rsidRPr="00EB72E5">
              <w:rPr>
                <w:color w:val="000000" w:themeColor="text1"/>
              </w:rPr>
              <w:t>“Government Official” shall be broadly interpreted and means:</w:t>
            </w:r>
          </w:p>
        </w:tc>
        <w:tc>
          <w:tcPr>
            <w:tcW w:w="4534" w:type="dxa"/>
          </w:tcPr>
          <w:p w14:paraId="1D0845AD" w14:textId="62A353DB" w:rsidR="00B306FC" w:rsidRPr="00EB72E5" w:rsidRDefault="00B306FC" w:rsidP="00B306FC">
            <w:pPr>
              <w:widowControl w:val="0"/>
              <w:autoSpaceDE w:val="0"/>
              <w:autoSpaceDN w:val="0"/>
              <w:adjustRightInd w:val="0"/>
              <w:rPr>
                <w:color w:val="000000" w:themeColor="text1"/>
              </w:rPr>
            </w:pPr>
            <w:r w:rsidRPr="00EB72E5">
              <w:rPr>
                <w:color w:val="000000" w:themeColor="text1"/>
                <w:lang w:val="cs"/>
              </w:rPr>
              <w:t>Pojem „úřední osoba“ je vykládán</w:t>
            </w:r>
            <w:r w:rsidR="002C0FCD" w:rsidRPr="00EB72E5">
              <w:rPr>
                <w:color w:val="000000" w:themeColor="text1"/>
                <w:lang w:val="cs"/>
              </w:rPr>
              <w:t xml:space="preserve"> v </w:t>
            </w:r>
            <w:r w:rsidRPr="00EB72E5">
              <w:rPr>
                <w:color w:val="000000" w:themeColor="text1"/>
                <w:lang w:val="cs"/>
              </w:rPr>
              <w:t>širokém smyslu</w:t>
            </w:r>
            <w:r w:rsidR="002C0FCD" w:rsidRPr="00EB72E5">
              <w:rPr>
                <w:color w:val="000000" w:themeColor="text1"/>
                <w:lang w:val="cs"/>
              </w:rPr>
              <w:t xml:space="preserve"> a </w:t>
            </w:r>
            <w:r w:rsidRPr="00EB72E5">
              <w:rPr>
                <w:color w:val="000000" w:themeColor="text1"/>
                <w:lang w:val="cs"/>
              </w:rPr>
              <w:t>zahrnuje:</w:t>
            </w:r>
          </w:p>
        </w:tc>
      </w:tr>
      <w:tr w:rsidR="002857CC" w:rsidRPr="00EB72E5" w14:paraId="5E32793C" w14:textId="7D7FAFBF" w:rsidTr="00B306FC">
        <w:tc>
          <w:tcPr>
            <w:tcW w:w="4534" w:type="dxa"/>
            <w:tcMar>
              <w:right w:w="173" w:type="dxa"/>
            </w:tcMar>
          </w:tcPr>
          <w:p w14:paraId="66FEF60F" w14:textId="77777777" w:rsidR="00B306FC" w:rsidRPr="00EB72E5" w:rsidRDefault="00B306FC" w:rsidP="00B306FC">
            <w:pPr>
              <w:widowControl w:val="0"/>
              <w:autoSpaceDE w:val="0"/>
              <w:autoSpaceDN w:val="0"/>
              <w:adjustRightInd w:val="0"/>
              <w:rPr>
                <w:color w:val="000000" w:themeColor="text1"/>
              </w:rPr>
            </w:pPr>
          </w:p>
        </w:tc>
        <w:tc>
          <w:tcPr>
            <w:tcW w:w="4534" w:type="dxa"/>
          </w:tcPr>
          <w:p w14:paraId="2686386F" w14:textId="77777777" w:rsidR="00B306FC" w:rsidRPr="00EB72E5" w:rsidRDefault="00B306FC" w:rsidP="00B306FC">
            <w:pPr>
              <w:widowControl w:val="0"/>
              <w:autoSpaceDE w:val="0"/>
              <w:autoSpaceDN w:val="0"/>
              <w:adjustRightInd w:val="0"/>
              <w:rPr>
                <w:color w:val="000000" w:themeColor="text1"/>
              </w:rPr>
            </w:pPr>
          </w:p>
        </w:tc>
      </w:tr>
      <w:tr w:rsidR="002857CC" w:rsidRPr="00EB72E5" w14:paraId="32E29922" w14:textId="244E0A42" w:rsidTr="00B306FC">
        <w:tc>
          <w:tcPr>
            <w:tcW w:w="4534" w:type="dxa"/>
            <w:tcMar>
              <w:right w:w="173" w:type="dxa"/>
            </w:tcMar>
          </w:tcPr>
          <w:p w14:paraId="5161E031" w14:textId="0E7D58F4"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rPr>
              <w:t>(i)</w:t>
            </w:r>
            <w:r w:rsidRPr="00EB72E5">
              <w:rPr>
                <w:color w:val="000000" w:themeColor="text1"/>
              </w:rPr>
              <w:tab/>
              <w:t>any elected or appointed Government official (e.g.,</w:t>
            </w:r>
            <w:r w:rsidR="002C0FCD" w:rsidRPr="00EB72E5">
              <w:rPr>
                <w:color w:val="000000" w:themeColor="text1"/>
              </w:rPr>
              <w:t xml:space="preserve"> a </w:t>
            </w:r>
            <w:r w:rsidRPr="00EB72E5">
              <w:rPr>
                <w:color w:val="000000" w:themeColor="text1"/>
              </w:rPr>
              <w:t>legislator or</w:t>
            </w:r>
            <w:r w:rsidR="002C0FCD" w:rsidRPr="00EB72E5">
              <w:rPr>
                <w:color w:val="000000" w:themeColor="text1"/>
              </w:rPr>
              <w:t xml:space="preserve"> a </w:t>
            </w:r>
            <w:r w:rsidRPr="00EB72E5">
              <w:rPr>
                <w:color w:val="000000" w:themeColor="text1"/>
              </w:rPr>
              <w:t>member of</w:t>
            </w:r>
            <w:r w:rsidR="002C0FCD" w:rsidRPr="00EB72E5">
              <w:rPr>
                <w:color w:val="000000" w:themeColor="text1"/>
              </w:rPr>
              <w:t xml:space="preserve"> a </w:t>
            </w:r>
            <w:r w:rsidRPr="00EB72E5">
              <w:rPr>
                <w:color w:val="000000" w:themeColor="text1"/>
              </w:rPr>
              <w:t xml:space="preserve">Government ministry); </w:t>
            </w:r>
          </w:p>
        </w:tc>
        <w:tc>
          <w:tcPr>
            <w:tcW w:w="4534" w:type="dxa"/>
          </w:tcPr>
          <w:p w14:paraId="60EC4C08" w14:textId="361298D5"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lang w:val="cs"/>
              </w:rPr>
              <w:t>(i)</w:t>
            </w:r>
            <w:r w:rsidRPr="00EB72E5">
              <w:rPr>
                <w:color w:val="000000" w:themeColor="text1"/>
                <w:lang w:val="cs"/>
              </w:rPr>
              <w:tab/>
              <w:t xml:space="preserve">každou volenou nebo jmenovanou úřední osobu (např. zákonodárce nebo pracovníka vládního ministerstva); </w:t>
            </w:r>
          </w:p>
        </w:tc>
      </w:tr>
      <w:tr w:rsidR="002857CC" w:rsidRPr="00EB72E5" w14:paraId="001C57B6" w14:textId="4436AD27" w:rsidTr="00B306FC">
        <w:tc>
          <w:tcPr>
            <w:tcW w:w="4534" w:type="dxa"/>
            <w:tcMar>
              <w:right w:w="173" w:type="dxa"/>
            </w:tcMar>
          </w:tcPr>
          <w:p w14:paraId="3A198551" w14:textId="7EE4981C"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rPr>
              <w:t>(ii)</w:t>
            </w:r>
            <w:r w:rsidRPr="00EB72E5">
              <w:rPr>
                <w:color w:val="000000" w:themeColor="text1"/>
              </w:rPr>
              <w:tab/>
              <w:t>any employee or individual acting for or on behalf of</w:t>
            </w:r>
            <w:r w:rsidR="002C0FCD" w:rsidRPr="00EB72E5">
              <w:rPr>
                <w:color w:val="000000" w:themeColor="text1"/>
              </w:rPr>
              <w:t xml:space="preserve"> a </w:t>
            </w:r>
            <w:r w:rsidRPr="00EB72E5">
              <w:rPr>
                <w:color w:val="000000" w:themeColor="text1"/>
              </w:rPr>
              <w:t>Government Official, agency, or enterprise performing</w:t>
            </w:r>
            <w:r w:rsidR="002C0FCD" w:rsidRPr="00EB72E5">
              <w:rPr>
                <w:color w:val="000000" w:themeColor="text1"/>
              </w:rPr>
              <w:t xml:space="preserve"> a </w:t>
            </w:r>
            <w:r w:rsidRPr="00EB72E5">
              <w:rPr>
                <w:color w:val="000000" w:themeColor="text1"/>
              </w:rPr>
              <w:t>governmental function, or owned or controlled by,</w:t>
            </w:r>
            <w:r w:rsidR="002C0FCD" w:rsidRPr="00EB72E5">
              <w:rPr>
                <w:color w:val="000000" w:themeColor="text1"/>
              </w:rPr>
              <w:t xml:space="preserve"> a </w:t>
            </w:r>
            <w:r w:rsidRPr="00EB72E5">
              <w:rPr>
                <w:color w:val="000000" w:themeColor="text1"/>
              </w:rPr>
              <w:t>Government (e.g.,</w:t>
            </w:r>
            <w:r w:rsidR="002C0FCD" w:rsidRPr="00EB72E5">
              <w:rPr>
                <w:color w:val="000000" w:themeColor="text1"/>
              </w:rPr>
              <w:t xml:space="preserve"> a </w:t>
            </w:r>
            <w:r w:rsidRPr="00EB72E5">
              <w:rPr>
                <w:color w:val="000000" w:themeColor="text1"/>
              </w:rPr>
              <w:t>healthcare professional employed by</w:t>
            </w:r>
            <w:r w:rsidR="002C0FCD" w:rsidRPr="00EB72E5">
              <w:rPr>
                <w:color w:val="000000" w:themeColor="text1"/>
              </w:rPr>
              <w:t xml:space="preserve"> a </w:t>
            </w:r>
            <w:r w:rsidRPr="00EB72E5">
              <w:rPr>
                <w:color w:val="000000" w:themeColor="text1"/>
              </w:rPr>
              <w:t>Government hospital or researcher employed by</w:t>
            </w:r>
            <w:r w:rsidR="002C0FCD" w:rsidRPr="00EB72E5">
              <w:rPr>
                <w:color w:val="000000" w:themeColor="text1"/>
              </w:rPr>
              <w:t xml:space="preserve"> a </w:t>
            </w:r>
            <w:r w:rsidRPr="00EB72E5">
              <w:rPr>
                <w:color w:val="000000" w:themeColor="text1"/>
              </w:rPr>
              <w:t>Government university);</w:t>
            </w:r>
          </w:p>
        </w:tc>
        <w:tc>
          <w:tcPr>
            <w:tcW w:w="4534" w:type="dxa"/>
          </w:tcPr>
          <w:p w14:paraId="009D85EB" w14:textId="4871998A"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lang w:val="cs"/>
              </w:rPr>
              <w:t>(</w:t>
            </w:r>
            <w:proofErr w:type="spellStart"/>
            <w:r w:rsidRPr="00EB72E5">
              <w:rPr>
                <w:color w:val="000000" w:themeColor="text1"/>
                <w:lang w:val="cs"/>
              </w:rPr>
              <w:t>ii</w:t>
            </w:r>
            <w:proofErr w:type="spellEnd"/>
            <w:r w:rsidRPr="00EB72E5">
              <w:rPr>
                <w:color w:val="000000" w:themeColor="text1"/>
                <w:lang w:val="cs"/>
              </w:rPr>
              <w:t>)</w:t>
            </w:r>
            <w:r w:rsidRPr="00EB72E5">
              <w:rPr>
                <w:color w:val="000000" w:themeColor="text1"/>
                <w:lang w:val="cs"/>
              </w:rPr>
              <w:tab/>
              <w:t>každého zaměstnance nebo osobu jednající jménem nebo</w:t>
            </w:r>
            <w:r w:rsidR="002C0FCD" w:rsidRPr="00EB72E5">
              <w:rPr>
                <w:color w:val="000000" w:themeColor="text1"/>
                <w:lang w:val="cs"/>
              </w:rPr>
              <w:t xml:space="preserve"> z </w:t>
            </w:r>
            <w:r w:rsidRPr="00EB72E5">
              <w:rPr>
                <w:color w:val="000000" w:themeColor="text1"/>
                <w:lang w:val="cs"/>
              </w:rPr>
              <w:t>pověření úřední osoby, vládního orgánu nebo podniku, který vykonává vládní funkci nebo který je vlastněn či řízen státem (např. zdravotnický pracovník zaměstnaný ve státní nemocnici nebo výzkumný pracovník zaměstnaný na státní univerzitě);</w:t>
            </w:r>
          </w:p>
        </w:tc>
      </w:tr>
      <w:tr w:rsidR="002857CC" w:rsidRPr="00EB72E5" w14:paraId="513A527D" w14:textId="383B4051" w:rsidTr="00B306FC">
        <w:tc>
          <w:tcPr>
            <w:tcW w:w="4534" w:type="dxa"/>
            <w:tcMar>
              <w:right w:w="173" w:type="dxa"/>
            </w:tcMar>
          </w:tcPr>
          <w:p w14:paraId="5A5D8814" w14:textId="5790229E"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rPr>
              <w:t>(iii)</w:t>
            </w:r>
            <w:r w:rsidRPr="00EB72E5">
              <w:rPr>
                <w:color w:val="000000" w:themeColor="text1"/>
              </w:rPr>
              <w:tab/>
              <w:t xml:space="preserve">any political party officer, candidate </w:t>
            </w:r>
            <w:r w:rsidRPr="00EB72E5">
              <w:rPr>
                <w:color w:val="000000" w:themeColor="text1"/>
              </w:rPr>
              <w:lastRenderedPageBreak/>
              <w:t>for public office, officer, or employee or individual acting for or on behalf of</w:t>
            </w:r>
            <w:r w:rsidR="002C0FCD" w:rsidRPr="00EB72E5">
              <w:rPr>
                <w:color w:val="000000" w:themeColor="text1"/>
              </w:rPr>
              <w:t xml:space="preserve"> a </w:t>
            </w:r>
            <w:r w:rsidRPr="00EB72E5">
              <w:rPr>
                <w:color w:val="000000" w:themeColor="text1"/>
              </w:rPr>
              <w:t>political party or candidate for public office;</w:t>
            </w:r>
          </w:p>
        </w:tc>
        <w:tc>
          <w:tcPr>
            <w:tcW w:w="4534" w:type="dxa"/>
          </w:tcPr>
          <w:p w14:paraId="541F3073" w14:textId="6D1F3682"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lang w:val="cs"/>
              </w:rPr>
              <w:lastRenderedPageBreak/>
              <w:t>(</w:t>
            </w:r>
            <w:proofErr w:type="spellStart"/>
            <w:r w:rsidRPr="00EB72E5">
              <w:rPr>
                <w:color w:val="000000" w:themeColor="text1"/>
                <w:lang w:val="cs"/>
              </w:rPr>
              <w:t>iii</w:t>
            </w:r>
            <w:proofErr w:type="spellEnd"/>
            <w:r w:rsidRPr="00EB72E5">
              <w:rPr>
                <w:color w:val="000000" w:themeColor="text1"/>
                <w:lang w:val="cs"/>
              </w:rPr>
              <w:t>)</w:t>
            </w:r>
            <w:r w:rsidRPr="00EB72E5">
              <w:rPr>
                <w:color w:val="000000" w:themeColor="text1"/>
                <w:lang w:val="cs"/>
              </w:rPr>
              <w:tab/>
              <w:t xml:space="preserve">každého představitele politické strany, </w:t>
            </w:r>
            <w:r w:rsidRPr="00EB72E5">
              <w:rPr>
                <w:color w:val="000000" w:themeColor="text1"/>
                <w:lang w:val="cs"/>
              </w:rPr>
              <w:lastRenderedPageBreak/>
              <w:t>kandidáta na veřejnou funkci, úředníka, zaměstnance nebo osobu jednající jménem nebo</w:t>
            </w:r>
            <w:r w:rsidR="002C0FCD" w:rsidRPr="00EB72E5">
              <w:rPr>
                <w:color w:val="000000" w:themeColor="text1"/>
                <w:lang w:val="cs"/>
              </w:rPr>
              <w:t xml:space="preserve"> z </w:t>
            </w:r>
            <w:r w:rsidRPr="00EB72E5">
              <w:rPr>
                <w:color w:val="000000" w:themeColor="text1"/>
                <w:lang w:val="cs"/>
              </w:rPr>
              <w:t>pověření politické strany nebo kandidáta na veřejnou funkci;</w:t>
            </w:r>
          </w:p>
        </w:tc>
      </w:tr>
      <w:tr w:rsidR="002857CC" w:rsidRPr="00EB72E5" w14:paraId="2ABF77E1" w14:textId="5DB8FB41" w:rsidTr="00B306FC">
        <w:tc>
          <w:tcPr>
            <w:tcW w:w="4534" w:type="dxa"/>
            <w:tcMar>
              <w:right w:w="173" w:type="dxa"/>
            </w:tcMar>
          </w:tcPr>
          <w:p w14:paraId="457B6ADD" w14:textId="4774E632"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rPr>
              <w:lastRenderedPageBreak/>
              <w:t>(iv)</w:t>
            </w:r>
            <w:r w:rsidRPr="00EB72E5">
              <w:rPr>
                <w:color w:val="000000" w:themeColor="text1"/>
              </w:rPr>
              <w:tab/>
              <w:t>any employee or individual acting for or on behalf of</w:t>
            </w:r>
            <w:r w:rsidR="002C0FCD" w:rsidRPr="00EB72E5">
              <w:rPr>
                <w:color w:val="000000" w:themeColor="text1"/>
              </w:rPr>
              <w:t xml:space="preserve"> a </w:t>
            </w:r>
            <w:r w:rsidRPr="00EB72E5">
              <w:rPr>
                <w:color w:val="000000" w:themeColor="text1"/>
              </w:rPr>
              <w:t>public international organization;</w:t>
            </w:r>
          </w:p>
        </w:tc>
        <w:tc>
          <w:tcPr>
            <w:tcW w:w="4534" w:type="dxa"/>
          </w:tcPr>
          <w:p w14:paraId="1C8BD31E" w14:textId="7C2282FC"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lang w:val="cs"/>
              </w:rPr>
              <w:t>(</w:t>
            </w:r>
            <w:proofErr w:type="spellStart"/>
            <w:r w:rsidRPr="00EB72E5">
              <w:rPr>
                <w:color w:val="000000" w:themeColor="text1"/>
                <w:lang w:val="cs"/>
              </w:rPr>
              <w:t>iv</w:t>
            </w:r>
            <w:proofErr w:type="spellEnd"/>
            <w:r w:rsidRPr="00EB72E5">
              <w:rPr>
                <w:color w:val="000000" w:themeColor="text1"/>
                <w:lang w:val="cs"/>
              </w:rPr>
              <w:t>)</w:t>
            </w:r>
            <w:r w:rsidRPr="00EB72E5">
              <w:rPr>
                <w:color w:val="000000" w:themeColor="text1"/>
                <w:lang w:val="cs"/>
              </w:rPr>
              <w:tab/>
              <w:t>každého zaměstnance nebo osobu jednající jménem nebo</w:t>
            </w:r>
            <w:r w:rsidR="002C0FCD" w:rsidRPr="00EB72E5">
              <w:rPr>
                <w:color w:val="000000" w:themeColor="text1"/>
                <w:lang w:val="cs"/>
              </w:rPr>
              <w:t xml:space="preserve"> z </w:t>
            </w:r>
            <w:r w:rsidRPr="00EB72E5">
              <w:rPr>
                <w:color w:val="000000" w:themeColor="text1"/>
                <w:lang w:val="cs"/>
              </w:rPr>
              <w:t>pověření veřejné mezinárodní organizace;</w:t>
            </w:r>
          </w:p>
        </w:tc>
      </w:tr>
      <w:tr w:rsidR="002857CC" w:rsidRPr="00EB72E5" w14:paraId="14F4A748" w14:textId="46EFAE22" w:rsidTr="00B306FC">
        <w:tc>
          <w:tcPr>
            <w:tcW w:w="4534" w:type="dxa"/>
            <w:tcMar>
              <w:right w:w="173" w:type="dxa"/>
            </w:tcMar>
          </w:tcPr>
          <w:p w14:paraId="0E66B32E" w14:textId="73E96891"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rPr>
              <w:t>(v)</w:t>
            </w:r>
            <w:r w:rsidRPr="00EB72E5">
              <w:rPr>
                <w:color w:val="000000" w:themeColor="text1"/>
              </w:rPr>
              <w:tab/>
              <w:t>any member of</w:t>
            </w:r>
            <w:r w:rsidR="002C0FCD" w:rsidRPr="00EB72E5">
              <w:rPr>
                <w:color w:val="000000" w:themeColor="text1"/>
              </w:rPr>
              <w:t xml:space="preserve"> a </w:t>
            </w:r>
            <w:r w:rsidRPr="00EB72E5">
              <w:rPr>
                <w:color w:val="000000" w:themeColor="text1"/>
              </w:rPr>
              <w:t>royal family or member of the military; and</w:t>
            </w:r>
          </w:p>
        </w:tc>
        <w:tc>
          <w:tcPr>
            <w:tcW w:w="4534" w:type="dxa"/>
          </w:tcPr>
          <w:p w14:paraId="73F82CC2" w14:textId="532B2FA0"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lang w:val="cs"/>
              </w:rPr>
              <w:t>(v)</w:t>
            </w:r>
            <w:r w:rsidRPr="00EB72E5">
              <w:rPr>
                <w:color w:val="000000" w:themeColor="text1"/>
                <w:lang w:val="cs"/>
              </w:rPr>
              <w:tab/>
              <w:t>každého člena královské rodiny nebo příslušníka ozbrojených sil; a</w:t>
            </w:r>
          </w:p>
        </w:tc>
      </w:tr>
      <w:tr w:rsidR="002857CC" w:rsidRPr="00EB72E5" w14:paraId="1DF0A5C1" w14:textId="2F0148CC" w:rsidTr="00B306FC">
        <w:tc>
          <w:tcPr>
            <w:tcW w:w="4534" w:type="dxa"/>
            <w:tcMar>
              <w:right w:w="173" w:type="dxa"/>
            </w:tcMar>
          </w:tcPr>
          <w:p w14:paraId="08C23825" w14:textId="090B73BB"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rPr>
              <w:t>(vi)</w:t>
            </w:r>
            <w:r w:rsidRPr="00EB72E5">
              <w:rPr>
                <w:color w:val="000000" w:themeColor="text1"/>
              </w:rPr>
              <w:tab/>
              <w:t>any individual otherwise categorized as</w:t>
            </w:r>
            <w:r w:rsidR="002C0FCD" w:rsidRPr="00EB72E5">
              <w:rPr>
                <w:color w:val="000000" w:themeColor="text1"/>
              </w:rPr>
              <w:t xml:space="preserve"> a </w:t>
            </w:r>
            <w:r w:rsidRPr="00EB72E5">
              <w:rPr>
                <w:color w:val="000000" w:themeColor="text1"/>
              </w:rPr>
              <w:t>Government Official under law.</w:t>
            </w:r>
          </w:p>
        </w:tc>
        <w:tc>
          <w:tcPr>
            <w:tcW w:w="4534" w:type="dxa"/>
          </w:tcPr>
          <w:p w14:paraId="5F529119" w14:textId="3ACF017D"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lang w:val="cs"/>
              </w:rPr>
              <w:t>(</w:t>
            </w:r>
            <w:proofErr w:type="spellStart"/>
            <w:r w:rsidRPr="00EB72E5">
              <w:rPr>
                <w:color w:val="000000" w:themeColor="text1"/>
                <w:lang w:val="cs"/>
              </w:rPr>
              <w:t>vi</w:t>
            </w:r>
            <w:proofErr w:type="spellEnd"/>
            <w:r w:rsidRPr="00EB72E5">
              <w:rPr>
                <w:color w:val="000000" w:themeColor="text1"/>
                <w:lang w:val="cs"/>
              </w:rPr>
              <w:t>)</w:t>
            </w:r>
            <w:r w:rsidRPr="00EB72E5">
              <w:rPr>
                <w:color w:val="000000" w:themeColor="text1"/>
                <w:lang w:val="cs"/>
              </w:rPr>
              <w:tab/>
              <w:t xml:space="preserve"> každou osobu jinak dle zákona považovanou za úřední osobu.</w:t>
            </w:r>
          </w:p>
        </w:tc>
      </w:tr>
      <w:tr w:rsidR="002857CC" w:rsidRPr="00EB72E5" w14:paraId="71F170BC" w14:textId="0E550FB8" w:rsidTr="00B306FC">
        <w:tc>
          <w:tcPr>
            <w:tcW w:w="4534" w:type="dxa"/>
            <w:tcMar>
              <w:right w:w="173" w:type="dxa"/>
            </w:tcMar>
          </w:tcPr>
          <w:p w14:paraId="3413AD70" w14:textId="77777777" w:rsidR="00B306FC" w:rsidRPr="00EB72E5" w:rsidRDefault="00B306FC" w:rsidP="00B306FC">
            <w:pPr>
              <w:widowControl w:val="0"/>
              <w:autoSpaceDE w:val="0"/>
              <w:autoSpaceDN w:val="0"/>
              <w:adjustRightInd w:val="0"/>
              <w:rPr>
                <w:color w:val="000000" w:themeColor="text1"/>
              </w:rPr>
            </w:pPr>
            <w:r w:rsidRPr="00EB72E5">
              <w:rPr>
                <w:color w:val="000000" w:themeColor="text1"/>
              </w:rPr>
              <w:t>“Government” means all levels and subdivisions of governments (i.e., local, regional, or national and administrative, legislative, or executive).</w:t>
            </w:r>
          </w:p>
        </w:tc>
        <w:tc>
          <w:tcPr>
            <w:tcW w:w="4534" w:type="dxa"/>
          </w:tcPr>
          <w:p w14:paraId="7048C4EE" w14:textId="117C6E6E" w:rsidR="00B306FC" w:rsidRPr="00EB72E5" w:rsidRDefault="00B306FC" w:rsidP="00B306FC">
            <w:pPr>
              <w:widowControl w:val="0"/>
              <w:autoSpaceDE w:val="0"/>
              <w:autoSpaceDN w:val="0"/>
              <w:adjustRightInd w:val="0"/>
              <w:rPr>
                <w:color w:val="000000" w:themeColor="text1"/>
              </w:rPr>
            </w:pPr>
            <w:r w:rsidRPr="00EB72E5">
              <w:rPr>
                <w:color w:val="000000" w:themeColor="text1"/>
                <w:lang w:val="cs"/>
              </w:rPr>
              <w:t>Pojem „vláda“</w:t>
            </w:r>
            <w:r w:rsidR="002C0FCD" w:rsidRPr="00EB72E5">
              <w:rPr>
                <w:color w:val="000000" w:themeColor="text1"/>
                <w:lang w:val="cs"/>
              </w:rPr>
              <w:t xml:space="preserve"> v </w:t>
            </w:r>
            <w:r w:rsidRPr="00EB72E5">
              <w:rPr>
                <w:color w:val="000000" w:themeColor="text1"/>
                <w:lang w:val="cs"/>
              </w:rPr>
              <w:t>tomto kontextu zahrnuje všechny stupně</w:t>
            </w:r>
            <w:r w:rsidR="002C0FCD" w:rsidRPr="00EB72E5">
              <w:rPr>
                <w:color w:val="000000" w:themeColor="text1"/>
                <w:lang w:val="cs"/>
              </w:rPr>
              <w:t xml:space="preserve"> a </w:t>
            </w:r>
            <w:r w:rsidRPr="00EB72E5">
              <w:rPr>
                <w:color w:val="000000" w:themeColor="text1"/>
                <w:lang w:val="cs"/>
              </w:rPr>
              <w:t>složky vlády (tj. orgány na místní, krajské</w:t>
            </w:r>
            <w:r w:rsidR="002C0FCD" w:rsidRPr="00EB72E5">
              <w:rPr>
                <w:color w:val="000000" w:themeColor="text1"/>
                <w:lang w:val="cs"/>
              </w:rPr>
              <w:t xml:space="preserve"> i </w:t>
            </w:r>
            <w:r w:rsidRPr="00EB72E5">
              <w:rPr>
                <w:color w:val="000000" w:themeColor="text1"/>
                <w:lang w:val="cs"/>
              </w:rPr>
              <w:t>celostátní úrovni,</w:t>
            </w:r>
            <w:r w:rsidR="002C0FCD" w:rsidRPr="00EB72E5">
              <w:rPr>
                <w:color w:val="000000" w:themeColor="text1"/>
                <w:lang w:val="cs"/>
              </w:rPr>
              <w:t xml:space="preserve"> a </w:t>
            </w:r>
            <w:r w:rsidRPr="00EB72E5">
              <w:rPr>
                <w:color w:val="000000" w:themeColor="text1"/>
                <w:lang w:val="cs"/>
              </w:rPr>
              <w:t>to správní, zákonodárné</w:t>
            </w:r>
            <w:r w:rsidR="002C0FCD" w:rsidRPr="00EB72E5">
              <w:rPr>
                <w:color w:val="000000" w:themeColor="text1"/>
                <w:lang w:val="cs"/>
              </w:rPr>
              <w:t xml:space="preserve"> i </w:t>
            </w:r>
            <w:r w:rsidRPr="00EB72E5">
              <w:rPr>
                <w:color w:val="000000" w:themeColor="text1"/>
                <w:lang w:val="cs"/>
              </w:rPr>
              <w:t>výkonné).</w:t>
            </w:r>
          </w:p>
        </w:tc>
      </w:tr>
      <w:tr w:rsidR="002857CC" w:rsidRPr="00EB72E5" w14:paraId="59BEA4C3" w14:textId="6E2E5980" w:rsidTr="00B306FC">
        <w:tc>
          <w:tcPr>
            <w:tcW w:w="4534" w:type="dxa"/>
            <w:tcMar>
              <w:right w:w="173" w:type="dxa"/>
            </w:tcMar>
          </w:tcPr>
          <w:p w14:paraId="567ECE56" w14:textId="77777777" w:rsidR="00B306FC" w:rsidRPr="00EB72E5" w:rsidRDefault="00B306FC" w:rsidP="00B306FC">
            <w:pPr>
              <w:widowControl w:val="0"/>
              <w:autoSpaceDE w:val="0"/>
              <w:autoSpaceDN w:val="0"/>
              <w:adjustRightInd w:val="0"/>
              <w:rPr>
                <w:color w:val="000000" w:themeColor="text1"/>
              </w:rPr>
            </w:pPr>
          </w:p>
        </w:tc>
        <w:tc>
          <w:tcPr>
            <w:tcW w:w="4534" w:type="dxa"/>
          </w:tcPr>
          <w:p w14:paraId="032C68BB" w14:textId="77777777" w:rsidR="00B306FC" w:rsidRPr="00EB72E5" w:rsidRDefault="00B306FC" w:rsidP="00B306FC">
            <w:pPr>
              <w:widowControl w:val="0"/>
              <w:autoSpaceDE w:val="0"/>
              <w:autoSpaceDN w:val="0"/>
              <w:adjustRightInd w:val="0"/>
              <w:rPr>
                <w:color w:val="000000" w:themeColor="text1"/>
              </w:rPr>
            </w:pPr>
          </w:p>
        </w:tc>
      </w:tr>
      <w:tr w:rsidR="002857CC" w:rsidRPr="001B3710" w14:paraId="4DA1278F" w14:textId="75422603" w:rsidTr="00B306FC">
        <w:tc>
          <w:tcPr>
            <w:tcW w:w="4534" w:type="dxa"/>
            <w:tcMar>
              <w:right w:w="173" w:type="dxa"/>
            </w:tcMar>
          </w:tcPr>
          <w:p w14:paraId="01C3BFC9" w14:textId="74F8BB94" w:rsidR="00B306FC" w:rsidRPr="00EB72E5" w:rsidRDefault="00B306FC" w:rsidP="00B306FC">
            <w:pPr>
              <w:widowControl w:val="0"/>
              <w:autoSpaceDE w:val="0"/>
              <w:autoSpaceDN w:val="0"/>
              <w:adjustRightInd w:val="0"/>
              <w:rPr>
                <w:color w:val="000000" w:themeColor="text1"/>
              </w:rPr>
            </w:pPr>
            <w:r w:rsidRPr="00EB72E5">
              <w:rPr>
                <w:color w:val="000000" w:themeColor="text1"/>
              </w:rPr>
              <w:t>Because this definition of “Government Official” is so broad, it is likely that Business Associates will interact with</w:t>
            </w:r>
            <w:r w:rsidR="002C0FCD" w:rsidRPr="00EB72E5">
              <w:rPr>
                <w:color w:val="000000" w:themeColor="text1"/>
              </w:rPr>
              <w:t xml:space="preserve"> a </w:t>
            </w:r>
            <w:r w:rsidRPr="00EB72E5">
              <w:rPr>
                <w:color w:val="000000" w:themeColor="text1"/>
              </w:rPr>
              <w:t>Government Official in the ordinary course of their business on behalf of Pfizer. For example, doctors employed by Government-owned hospitals would be considered “Government Officials.”</w:t>
            </w:r>
          </w:p>
        </w:tc>
        <w:tc>
          <w:tcPr>
            <w:tcW w:w="4534" w:type="dxa"/>
          </w:tcPr>
          <w:p w14:paraId="05B92C51" w14:textId="43230F95" w:rsidR="00B306FC" w:rsidRPr="00EB72E5" w:rsidRDefault="00B306FC" w:rsidP="00B306FC">
            <w:pPr>
              <w:widowControl w:val="0"/>
              <w:autoSpaceDE w:val="0"/>
              <w:autoSpaceDN w:val="0"/>
              <w:adjustRightInd w:val="0"/>
              <w:rPr>
                <w:color w:val="000000" w:themeColor="text1"/>
                <w:lang w:val="cs"/>
              </w:rPr>
            </w:pPr>
            <w:r w:rsidRPr="00EB72E5">
              <w:rPr>
                <w:color w:val="000000" w:themeColor="text1"/>
                <w:lang w:val="cs"/>
              </w:rPr>
              <w:t>Vzhledem</w:t>
            </w:r>
            <w:r w:rsidR="002C0FCD" w:rsidRPr="00EB72E5">
              <w:rPr>
                <w:color w:val="000000" w:themeColor="text1"/>
                <w:lang w:val="cs"/>
              </w:rPr>
              <w:t xml:space="preserve"> k </w:t>
            </w:r>
            <w:r w:rsidRPr="00EB72E5">
              <w:rPr>
                <w:color w:val="000000" w:themeColor="text1"/>
                <w:lang w:val="cs"/>
              </w:rPr>
              <w:t>širokému pojetí definice úřední osoby je pravděpodobné, že obchodní partneři budou</w:t>
            </w:r>
            <w:r w:rsidR="002C0FCD" w:rsidRPr="00EB72E5">
              <w:rPr>
                <w:color w:val="000000" w:themeColor="text1"/>
                <w:lang w:val="cs"/>
              </w:rPr>
              <w:t xml:space="preserve"> v </w:t>
            </w:r>
            <w:r w:rsidRPr="00EB72E5">
              <w:rPr>
                <w:color w:val="000000" w:themeColor="text1"/>
                <w:lang w:val="cs"/>
              </w:rPr>
              <w:t>rámci své obvyklé činnosti pro společnost Pfizer</w:t>
            </w:r>
            <w:r w:rsidR="002C0FCD" w:rsidRPr="00EB72E5">
              <w:rPr>
                <w:color w:val="000000" w:themeColor="text1"/>
                <w:lang w:val="cs"/>
              </w:rPr>
              <w:t xml:space="preserve"> s </w:t>
            </w:r>
            <w:r w:rsidRPr="00EB72E5">
              <w:rPr>
                <w:color w:val="000000" w:themeColor="text1"/>
                <w:lang w:val="cs"/>
              </w:rPr>
              <w:t>úředními osobami běžně jednat. Například lékaři zaměstnaní ve státních nemocnicích jsou podle zásad společnosti Pfizer považováni za úřední osoby.</w:t>
            </w:r>
          </w:p>
        </w:tc>
      </w:tr>
      <w:tr w:rsidR="002857CC" w:rsidRPr="001B3710" w14:paraId="137E77EE" w14:textId="556DCB2E" w:rsidTr="00B306FC">
        <w:tc>
          <w:tcPr>
            <w:tcW w:w="4534" w:type="dxa"/>
            <w:tcMar>
              <w:right w:w="173" w:type="dxa"/>
            </w:tcMar>
          </w:tcPr>
          <w:p w14:paraId="3A7772DE" w14:textId="77777777" w:rsidR="00B306FC" w:rsidRPr="00EB72E5" w:rsidRDefault="00B306FC" w:rsidP="00B306FC">
            <w:pPr>
              <w:widowControl w:val="0"/>
              <w:autoSpaceDE w:val="0"/>
              <w:autoSpaceDN w:val="0"/>
              <w:adjustRightInd w:val="0"/>
              <w:rPr>
                <w:color w:val="000000" w:themeColor="text1"/>
                <w:lang w:val="cs"/>
              </w:rPr>
            </w:pPr>
          </w:p>
        </w:tc>
        <w:tc>
          <w:tcPr>
            <w:tcW w:w="4534" w:type="dxa"/>
          </w:tcPr>
          <w:p w14:paraId="70188ACF" w14:textId="77777777" w:rsidR="00B306FC" w:rsidRPr="00EB72E5" w:rsidRDefault="00B306FC" w:rsidP="00B306FC">
            <w:pPr>
              <w:widowControl w:val="0"/>
              <w:autoSpaceDE w:val="0"/>
              <w:autoSpaceDN w:val="0"/>
              <w:adjustRightInd w:val="0"/>
              <w:rPr>
                <w:color w:val="000000" w:themeColor="text1"/>
                <w:lang w:val="cs"/>
              </w:rPr>
            </w:pPr>
          </w:p>
        </w:tc>
      </w:tr>
      <w:tr w:rsidR="002857CC" w:rsidRPr="001B3710" w14:paraId="226B962F" w14:textId="07BB2B31" w:rsidTr="00B306FC">
        <w:tc>
          <w:tcPr>
            <w:tcW w:w="4534" w:type="dxa"/>
            <w:tcMar>
              <w:right w:w="173" w:type="dxa"/>
            </w:tcMar>
          </w:tcPr>
          <w:p w14:paraId="75CBB1A9" w14:textId="3B61D604" w:rsidR="00B306FC" w:rsidRPr="00EB72E5" w:rsidRDefault="00B306FC" w:rsidP="00B306FC">
            <w:pPr>
              <w:widowControl w:val="0"/>
              <w:autoSpaceDE w:val="0"/>
              <w:autoSpaceDN w:val="0"/>
              <w:adjustRightInd w:val="0"/>
              <w:rPr>
                <w:color w:val="000000" w:themeColor="text1"/>
              </w:rPr>
            </w:pPr>
            <w:r w:rsidRPr="00EB72E5">
              <w:rPr>
                <w:color w:val="000000" w:themeColor="text1"/>
              </w:rPr>
              <w:t>The U.S. Foreign Corrupt Practices Act (the “FCPA”) prohibits making, promising, or authorizing</w:t>
            </w:r>
            <w:r w:rsidR="002C0FCD" w:rsidRPr="00EB72E5">
              <w:rPr>
                <w:color w:val="000000" w:themeColor="text1"/>
              </w:rPr>
              <w:t xml:space="preserve"> a </w:t>
            </w:r>
            <w:r w:rsidRPr="00EB72E5">
              <w:rPr>
                <w:color w:val="000000" w:themeColor="text1"/>
              </w:rPr>
              <w:t>payment or providing anything of value to</w:t>
            </w:r>
            <w:r w:rsidR="002C0FCD" w:rsidRPr="00EB72E5">
              <w:rPr>
                <w:color w:val="000000" w:themeColor="text1"/>
              </w:rPr>
              <w:t xml:space="preserve"> a </w:t>
            </w:r>
            <w:r w:rsidRPr="00EB72E5">
              <w:rPr>
                <w:color w:val="000000" w:themeColor="text1"/>
              </w:rPr>
              <w:t>non-U.S. Government Official to improperly or corruptly influence that official to perform any governmental act or make</w:t>
            </w:r>
            <w:r w:rsidR="002C0FCD" w:rsidRPr="00EB72E5">
              <w:rPr>
                <w:color w:val="000000" w:themeColor="text1"/>
              </w:rPr>
              <w:t xml:space="preserve"> a </w:t>
            </w:r>
            <w:r w:rsidRPr="00EB72E5">
              <w:rPr>
                <w:color w:val="000000" w:themeColor="text1"/>
              </w:rPr>
              <w:t>decision to assist</w:t>
            </w:r>
            <w:r w:rsidR="002C0FCD" w:rsidRPr="00EB72E5">
              <w:rPr>
                <w:color w:val="000000" w:themeColor="text1"/>
              </w:rPr>
              <w:t xml:space="preserve"> a </w:t>
            </w:r>
            <w:r w:rsidRPr="00EB72E5">
              <w:rPr>
                <w:color w:val="000000" w:themeColor="text1"/>
              </w:rPr>
              <w:t>company in obtaining or retaining business, or to otherwise gain an improper advantage. The FCPA also prohibits</w:t>
            </w:r>
            <w:r w:rsidR="002C0FCD" w:rsidRPr="00EB72E5">
              <w:rPr>
                <w:color w:val="000000" w:themeColor="text1"/>
              </w:rPr>
              <w:t xml:space="preserve"> a </w:t>
            </w:r>
            <w:r w:rsidRPr="00EB72E5">
              <w:rPr>
                <w:color w:val="000000" w:themeColor="text1"/>
              </w:rPr>
              <w:t>company or person from using another company or individual to engage in any such activities. As</w:t>
            </w:r>
            <w:r w:rsidR="002C0FCD" w:rsidRPr="00EB72E5">
              <w:rPr>
                <w:color w:val="000000" w:themeColor="text1"/>
              </w:rPr>
              <w:t xml:space="preserve"> a </w:t>
            </w:r>
            <w:r w:rsidRPr="00EB72E5">
              <w:rPr>
                <w:color w:val="000000" w:themeColor="text1"/>
              </w:rPr>
              <w:t>U.S. company, Pfizer must comply with the FCPA and could be held liable as</w:t>
            </w:r>
            <w:r w:rsidR="002C0FCD" w:rsidRPr="00EB72E5">
              <w:rPr>
                <w:color w:val="000000" w:themeColor="text1"/>
              </w:rPr>
              <w:t xml:space="preserve"> a </w:t>
            </w:r>
            <w:r w:rsidRPr="00EB72E5">
              <w:rPr>
                <w:color w:val="000000" w:themeColor="text1"/>
              </w:rPr>
              <w:t>result of acts committed anywhere in the world by</w:t>
            </w:r>
            <w:r w:rsidR="002C0FCD" w:rsidRPr="00EB72E5">
              <w:rPr>
                <w:color w:val="000000" w:themeColor="text1"/>
              </w:rPr>
              <w:t xml:space="preserve"> a </w:t>
            </w:r>
            <w:r w:rsidRPr="00EB72E5">
              <w:rPr>
                <w:color w:val="000000" w:themeColor="text1"/>
              </w:rPr>
              <w:t>Business Associate.</w:t>
            </w:r>
          </w:p>
        </w:tc>
        <w:tc>
          <w:tcPr>
            <w:tcW w:w="4534" w:type="dxa"/>
          </w:tcPr>
          <w:p w14:paraId="3274BBE3" w14:textId="17CDE39D" w:rsidR="00B306FC" w:rsidRPr="00EB72E5" w:rsidRDefault="00B306FC" w:rsidP="00B306FC">
            <w:pPr>
              <w:widowControl w:val="0"/>
              <w:autoSpaceDE w:val="0"/>
              <w:autoSpaceDN w:val="0"/>
              <w:adjustRightInd w:val="0"/>
              <w:rPr>
                <w:color w:val="000000" w:themeColor="text1"/>
                <w:lang w:val="cs"/>
              </w:rPr>
            </w:pPr>
            <w:r w:rsidRPr="00EB72E5">
              <w:rPr>
                <w:color w:val="000000" w:themeColor="text1"/>
                <w:lang w:val="cs"/>
              </w:rPr>
              <w:t>Zákon USA</w:t>
            </w:r>
            <w:r w:rsidR="002C0FCD" w:rsidRPr="00EB72E5">
              <w:rPr>
                <w:color w:val="000000" w:themeColor="text1"/>
                <w:lang w:val="cs"/>
              </w:rPr>
              <w:t xml:space="preserve"> o </w:t>
            </w:r>
            <w:r w:rsidRPr="00EB72E5">
              <w:rPr>
                <w:color w:val="000000" w:themeColor="text1"/>
                <w:lang w:val="cs"/>
              </w:rPr>
              <w:t>korupčních praktikách</w:t>
            </w:r>
            <w:r w:rsidR="002C0FCD" w:rsidRPr="00EB72E5">
              <w:rPr>
                <w:color w:val="000000" w:themeColor="text1"/>
                <w:lang w:val="cs"/>
              </w:rPr>
              <w:t xml:space="preserve"> v </w:t>
            </w:r>
            <w:r w:rsidRPr="00EB72E5">
              <w:rPr>
                <w:color w:val="000000" w:themeColor="text1"/>
                <w:lang w:val="cs"/>
              </w:rPr>
              <w:t>zahraničí (dále jen „FCPA“) zakazuje poskytování, slibování nebo schvalování platby nebo poskytování čehokoli hodnotného úřední osobě jiného státu než USA za účelem nepřípustného nebo korupčního ovlivnění jednání nebo rozhodování takovéto osoby</w:t>
            </w:r>
            <w:r w:rsidR="002C0FCD" w:rsidRPr="00EB72E5">
              <w:rPr>
                <w:color w:val="000000" w:themeColor="text1"/>
                <w:lang w:val="cs"/>
              </w:rPr>
              <w:t xml:space="preserve"> s </w:t>
            </w:r>
            <w:r w:rsidRPr="00EB72E5">
              <w:rPr>
                <w:color w:val="000000" w:themeColor="text1"/>
                <w:lang w:val="cs"/>
              </w:rPr>
              <w:t>cílem pomoci společnosti získat nebo si udržet obchodní příležitost nebo získat jinou nepatřičnou výhodu. FCPA rovněž zakazuje společnostem či osobám využívat jiné společnosti nebo fyzické osoby</w:t>
            </w:r>
            <w:r w:rsidR="002C0FCD" w:rsidRPr="00EB72E5">
              <w:rPr>
                <w:color w:val="000000" w:themeColor="text1"/>
                <w:lang w:val="cs"/>
              </w:rPr>
              <w:t xml:space="preserve"> k </w:t>
            </w:r>
            <w:r w:rsidRPr="00EB72E5">
              <w:rPr>
                <w:color w:val="000000" w:themeColor="text1"/>
                <w:lang w:val="cs"/>
              </w:rPr>
              <w:t>provádění kterékoli</w:t>
            </w:r>
            <w:r w:rsidR="002C0FCD" w:rsidRPr="00EB72E5">
              <w:rPr>
                <w:color w:val="000000" w:themeColor="text1"/>
                <w:lang w:val="cs"/>
              </w:rPr>
              <w:t xml:space="preserve"> z </w:t>
            </w:r>
            <w:r w:rsidRPr="00EB72E5">
              <w:rPr>
                <w:color w:val="000000" w:themeColor="text1"/>
                <w:lang w:val="cs"/>
              </w:rPr>
              <w:t>takových aktivit. Společnost Pfizer je jako společnost registrovaná</w:t>
            </w:r>
            <w:r w:rsidR="002C0FCD" w:rsidRPr="00EB72E5">
              <w:rPr>
                <w:color w:val="000000" w:themeColor="text1"/>
                <w:lang w:val="cs"/>
              </w:rPr>
              <w:t xml:space="preserve"> v </w:t>
            </w:r>
            <w:r w:rsidRPr="00EB72E5">
              <w:rPr>
                <w:color w:val="000000" w:themeColor="text1"/>
                <w:lang w:val="cs"/>
              </w:rPr>
              <w:t>USA povinna dodržovat ustanovení FCPA</w:t>
            </w:r>
            <w:r w:rsidR="002C0FCD" w:rsidRPr="00EB72E5">
              <w:rPr>
                <w:color w:val="000000" w:themeColor="text1"/>
                <w:lang w:val="cs"/>
              </w:rPr>
              <w:t xml:space="preserve"> a </w:t>
            </w:r>
            <w:r w:rsidRPr="00EB72E5">
              <w:rPr>
                <w:color w:val="000000" w:themeColor="text1"/>
                <w:lang w:val="cs"/>
              </w:rPr>
              <w:t>může být volána</w:t>
            </w:r>
            <w:r w:rsidR="002C0FCD" w:rsidRPr="00EB72E5">
              <w:rPr>
                <w:color w:val="000000" w:themeColor="text1"/>
                <w:lang w:val="cs"/>
              </w:rPr>
              <w:t xml:space="preserve"> k </w:t>
            </w:r>
            <w:r w:rsidRPr="00EB72E5">
              <w:rPr>
                <w:color w:val="000000" w:themeColor="text1"/>
                <w:lang w:val="cs"/>
              </w:rPr>
              <w:t>odpovědnosti za jednání, jehož se kdekoli na světě dopustí kterýkoli</w:t>
            </w:r>
            <w:r w:rsidR="002C0FCD" w:rsidRPr="00EB72E5">
              <w:rPr>
                <w:color w:val="000000" w:themeColor="text1"/>
                <w:lang w:val="cs"/>
              </w:rPr>
              <w:t xml:space="preserve"> z </w:t>
            </w:r>
            <w:r w:rsidRPr="00EB72E5">
              <w:rPr>
                <w:color w:val="000000" w:themeColor="text1"/>
                <w:lang w:val="cs"/>
              </w:rPr>
              <w:t>jejích obchodních partnerů.</w:t>
            </w:r>
          </w:p>
        </w:tc>
      </w:tr>
      <w:tr w:rsidR="002857CC" w:rsidRPr="001B3710" w14:paraId="40D21B33" w14:textId="2B0EA6A3" w:rsidTr="00B306FC">
        <w:tc>
          <w:tcPr>
            <w:tcW w:w="4534" w:type="dxa"/>
            <w:tcMar>
              <w:right w:w="173" w:type="dxa"/>
            </w:tcMar>
          </w:tcPr>
          <w:p w14:paraId="146D513C" w14:textId="77777777" w:rsidR="00B306FC" w:rsidRPr="00EB72E5" w:rsidRDefault="00B306FC" w:rsidP="00B306FC">
            <w:pPr>
              <w:widowControl w:val="0"/>
              <w:autoSpaceDE w:val="0"/>
              <w:autoSpaceDN w:val="0"/>
              <w:adjustRightInd w:val="0"/>
              <w:rPr>
                <w:color w:val="000000" w:themeColor="text1"/>
                <w:lang w:val="cs"/>
              </w:rPr>
            </w:pPr>
          </w:p>
        </w:tc>
        <w:tc>
          <w:tcPr>
            <w:tcW w:w="4534" w:type="dxa"/>
          </w:tcPr>
          <w:p w14:paraId="6C1B9760" w14:textId="77777777" w:rsidR="00B306FC" w:rsidRPr="00EB72E5" w:rsidRDefault="00B306FC" w:rsidP="00B306FC">
            <w:pPr>
              <w:widowControl w:val="0"/>
              <w:autoSpaceDE w:val="0"/>
              <w:autoSpaceDN w:val="0"/>
              <w:adjustRightInd w:val="0"/>
              <w:rPr>
                <w:color w:val="000000" w:themeColor="text1"/>
                <w:lang w:val="cs"/>
              </w:rPr>
            </w:pPr>
          </w:p>
        </w:tc>
      </w:tr>
      <w:tr w:rsidR="002857CC" w:rsidRPr="00EB72E5" w14:paraId="261B0A52" w14:textId="67F4AB1A" w:rsidTr="00B306FC">
        <w:tc>
          <w:tcPr>
            <w:tcW w:w="4534" w:type="dxa"/>
            <w:tcMar>
              <w:right w:w="173" w:type="dxa"/>
            </w:tcMar>
          </w:tcPr>
          <w:p w14:paraId="576A5A67" w14:textId="77777777" w:rsidR="00B306FC" w:rsidRPr="00EB72E5" w:rsidRDefault="00B306FC" w:rsidP="00B306FC">
            <w:pPr>
              <w:widowControl w:val="0"/>
              <w:autoSpaceDE w:val="0"/>
              <w:autoSpaceDN w:val="0"/>
              <w:adjustRightInd w:val="0"/>
              <w:rPr>
                <w:b/>
                <w:bCs/>
                <w:color w:val="000000" w:themeColor="text1"/>
              </w:rPr>
            </w:pPr>
            <w:r w:rsidRPr="00EB72E5">
              <w:rPr>
                <w:b/>
                <w:bCs/>
                <w:color w:val="000000" w:themeColor="text1"/>
              </w:rPr>
              <w:t xml:space="preserve">Anti-Bribery and Anti-Corruption </w:t>
            </w:r>
            <w:r w:rsidRPr="00EB72E5">
              <w:rPr>
                <w:b/>
                <w:bCs/>
                <w:color w:val="000000" w:themeColor="text1"/>
              </w:rPr>
              <w:lastRenderedPageBreak/>
              <w:t>Principles Governing Interactions with Governments and Government Officials</w:t>
            </w:r>
          </w:p>
        </w:tc>
        <w:tc>
          <w:tcPr>
            <w:tcW w:w="4534" w:type="dxa"/>
          </w:tcPr>
          <w:p w14:paraId="3054FF54" w14:textId="5E20D30B" w:rsidR="00B306FC" w:rsidRPr="00EB72E5" w:rsidRDefault="00B306FC" w:rsidP="00B306FC">
            <w:pPr>
              <w:widowControl w:val="0"/>
              <w:autoSpaceDE w:val="0"/>
              <w:autoSpaceDN w:val="0"/>
              <w:adjustRightInd w:val="0"/>
              <w:rPr>
                <w:b/>
                <w:bCs/>
                <w:color w:val="000000" w:themeColor="text1"/>
              </w:rPr>
            </w:pPr>
            <w:r w:rsidRPr="00EB72E5">
              <w:rPr>
                <w:b/>
                <w:bCs/>
                <w:color w:val="000000" w:themeColor="text1"/>
                <w:lang w:val="cs"/>
              </w:rPr>
              <w:lastRenderedPageBreak/>
              <w:t>Protiúplatkářské</w:t>
            </w:r>
            <w:r w:rsidR="002C0FCD" w:rsidRPr="00EB72E5">
              <w:rPr>
                <w:b/>
                <w:bCs/>
                <w:color w:val="000000" w:themeColor="text1"/>
                <w:lang w:val="cs"/>
              </w:rPr>
              <w:t xml:space="preserve"> a </w:t>
            </w:r>
            <w:r w:rsidRPr="00EB72E5">
              <w:rPr>
                <w:b/>
                <w:bCs/>
                <w:color w:val="000000" w:themeColor="text1"/>
                <w:lang w:val="cs"/>
              </w:rPr>
              <w:t xml:space="preserve">protikorupční zásady </w:t>
            </w:r>
            <w:r w:rsidRPr="00EB72E5">
              <w:rPr>
                <w:b/>
                <w:bCs/>
                <w:color w:val="000000" w:themeColor="text1"/>
                <w:lang w:val="cs"/>
              </w:rPr>
              <w:lastRenderedPageBreak/>
              <w:t>upravující vztahy</w:t>
            </w:r>
            <w:r w:rsidR="002C0FCD" w:rsidRPr="00EB72E5">
              <w:rPr>
                <w:b/>
                <w:bCs/>
                <w:color w:val="000000" w:themeColor="text1"/>
                <w:lang w:val="cs"/>
              </w:rPr>
              <w:t xml:space="preserve"> s </w:t>
            </w:r>
            <w:r w:rsidRPr="00EB72E5">
              <w:rPr>
                <w:b/>
                <w:bCs/>
                <w:color w:val="000000" w:themeColor="text1"/>
                <w:lang w:val="cs"/>
              </w:rPr>
              <w:t>vládami</w:t>
            </w:r>
            <w:r w:rsidR="002C0FCD" w:rsidRPr="00EB72E5">
              <w:rPr>
                <w:b/>
                <w:bCs/>
                <w:color w:val="000000" w:themeColor="text1"/>
                <w:lang w:val="cs"/>
              </w:rPr>
              <w:t xml:space="preserve"> a </w:t>
            </w:r>
            <w:r w:rsidRPr="00EB72E5">
              <w:rPr>
                <w:b/>
                <w:bCs/>
                <w:color w:val="000000" w:themeColor="text1"/>
                <w:lang w:val="cs"/>
              </w:rPr>
              <w:t>úředními osobami</w:t>
            </w:r>
          </w:p>
        </w:tc>
      </w:tr>
      <w:tr w:rsidR="002857CC" w:rsidRPr="00EB72E5" w14:paraId="020AB1B9" w14:textId="661FC472" w:rsidTr="00B306FC">
        <w:tc>
          <w:tcPr>
            <w:tcW w:w="4534" w:type="dxa"/>
            <w:tcMar>
              <w:right w:w="173" w:type="dxa"/>
            </w:tcMar>
          </w:tcPr>
          <w:p w14:paraId="7667AAA7" w14:textId="77777777" w:rsidR="00B306FC" w:rsidRPr="00EB72E5" w:rsidRDefault="00B306FC" w:rsidP="00B306FC">
            <w:pPr>
              <w:widowControl w:val="0"/>
              <w:autoSpaceDE w:val="0"/>
              <w:autoSpaceDN w:val="0"/>
              <w:adjustRightInd w:val="0"/>
              <w:rPr>
                <w:b/>
                <w:bCs/>
                <w:color w:val="000000" w:themeColor="text1"/>
              </w:rPr>
            </w:pPr>
          </w:p>
        </w:tc>
        <w:tc>
          <w:tcPr>
            <w:tcW w:w="4534" w:type="dxa"/>
          </w:tcPr>
          <w:p w14:paraId="6BC02905" w14:textId="77777777" w:rsidR="00B306FC" w:rsidRPr="00EB72E5" w:rsidRDefault="00B306FC" w:rsidP="00B306FC">
            <w:pPr>
              <w:widowControl w:val="0"/>
              <w:autoSpaceDE w:val="0"/>
              <w:autoSpaceDN w:val="0"/>
              <w:adjustRightInd w:val="0"/>
              <w:rPr>
                <w:b/>
                <w:bCs/>
                <w:color w:val="000000" w:themeColor="text1"/>
              </w:rPr>
            </w:pPr>
          </w:p>
        </w:tc>
      </w:tr>
      <w:tr w:rsidR="002857CC" w:rsidRPr="00EB72E5" w14:paraId="0501D67F" w14:textId="2502B35B" w:rsidTr="00B306FC">
        <w:tc>
          <w:tcPr>
            <w:tcW w:w="4534" w:type="dxa"/>
            <w:tcMar>
              <w:right w:w="173" w:type="dxa"/>
            </w:tcMar>
          </w:tcPr>
          <w:p w14:paraId="6F50ACCB" w14:textId="77777777" w:rsidR="00B306FC" w:rsidRPr="00EB72E5" w:rsidRDefault="00B306FC" w:rsidP="00B306FC">
            <w:pPr>
              <w:widowControl w:val="0"/>
              <w:autoSpaceDE w:val="0"/>
              <w:autoSpaceDN w:val="0"/>
              <w:adjustRightInd w:val="0"/>
              <w:rPr>
                <w:color w:val="000000" w:themeColor="text1"/>
              </w:rPr>
            </w:pPr>
            <w:r w:rsidRPr="00EB72E5">
              <w:rPr>
                <w:color w:val="000000" w:themeColor="text1"/>
              </w:rPr>
              <w:t>Business Associates must communicate and abide by the following principles with regard to their interactions with Governments and Government Officials:</w:t>
            </w:r>
          </w:p>
        </w:tc>
        <w:tc>
          <w:tcPr>
            <w:tcW w:w="4534" w:type="dxa"/>
          </w:tcPr>
          <w:p w14:paraId="73A76F11" w14:textId="037BDF4F" w:rsidR="00B306FC" w:rsidRPr="00EB72E5" w:rsidRDefault="00B306FC" w:rsidP="00B306FC">
            <w:pPr>
              <w:widowControl w:val="0"/>
              <w:autoSpaceDE w:val="0"/>
              <w:autoSpaceDN w:val="0"/>
              <w:adjustRightInd w:val="0"/>
              <w:rPr>
                <w:color w:val="000000" w:themeColor="text1"/>
              </w:rPr>
            </w:pPr>
            <w:r w:rsidRPr="00EB72E5">
              <w:rPr>
                <w:color w:val="000000" w:themeColor="text1"/>
                <w:lang w:val="cs"/>
              </w:rPr>
              <w:t>Obchodní partneři jsou povinni sdělovat</w:t>
            </w:r>
            <w:r w:rsidR="002C0FCD" w:rsidRPr="00EB72E5">
              <w:rPr>
                <w:color w:val="000000" w:themeColor="text1"/>
                <w:lang w:val="cs"/>
              </w:rPr>
              <w:t xml:space="preserve"> a </w:t>
            </w:r>
            <w:r w:rsidRPr="00EB72E5">
              <w:rPr>
                <w:color w:val="000000" w:themeColor="text1"/>
                <w:lang w:val="cs"/>
              </w:rPr>
              <w:t>dodržovat následující zásady týkající se jejich interakce</w:t>
            </w:r>
            <w:r w:rsidR="002C0FCD" w:rsidRPr="00EB72E5">
              <w:rPr>
                <w:color w:val="000000" w:themeColor="text1"/>
                <w:lang w:val="cs"/>
              </w:rPr>
              <w:t xml:space="preserve"> s </w:t>
            </w:r>
            <w:r w:rsidRPr="00EB72E5">
              <w:rPr>
                <w:color w:val="000000" w:themeColor="text1"/>
                <w:lang w:val="cs"/>
              </w:rPr>
              <w:t>vládami</w:t>
            </w:r>
            <w:r w:rsidR="002C0FCD" w:rsidRPr="00EB72E5">
              <w:rPr>
                <w:color w:val="000000" w:themeColor="text1"/>
                <w:lang w:val="cs"/>
              </w:rPr>
              <w:t xml:space="preserve"> a </w:t>
            </w:r>
            <w:r w:rsidRPr="00EB72E5">
              <w:rPr>
                <w:color w:val="000000" w:themeColor="text1"/>
                <w:lang w:val="cs"/>
              </w:rPr>
              <w:t>úředními osobami:</w:t>
            </w:r>
          </w:p>
        </w:tc>
      </w:tr>
      <w:tr w:rsidR="002857CC" w:rsidRPr="00EB72E5" w14:paraId="1F3E0950" w14:textId="613166CC" w:rsidTr="00B306FC">
        <w:tc>
          <w:tcPr>
            <w:tcW w:w="4534" w:type="dxa"/>
            <w:tcMar>
              <w:right w:w="173" w:type="dxa"/>
            </w:tcMar>
          </w:tcPr>
          <w:p w14:paraId="328E7C29" w14:textId="77777777" w:rsidR="00B306FC" w:rsidRPr="00EB72E5" w:rsidRDefault="00B306FC" w:rsidP="00B306FC">
            <w:pPr>
              <w:widowControl w:val="0"/>
              <w:autoSpaceDE w:val="0"/>
              <w:autoSpaceDN w:val="0"/>
              <w:adjustRightInd w:val="0"/>
              <w:rPr>
                <w:color w:val="000000" w:themeColor="text1"/>
              </w:rPr>
            </w:pPr>
          </w:p>
        </w:tc>
        <w:tc>
          <w:tcPr>
            <w:tcW w:w="4534" w:type="dxa"/>
          </w:tcPr>
          <w:p w14:paraId="3F4186D6" w14:textId="77777777" w:rsidR="00B306FC" w:rsidRPr="00EB72E5" w:rsidRDefault="00B306FC" w:rsidP="00B306FC">
            <w:pPr>
              <w:widowControl w:val="0"/>
              <w:autoSpaceDE w:val="0"/>
              <w:autoSpaceDN w:val="0"/>
              <w:adjustRightInd w:val="0"/>
              <w:rPr>
                <w:color w:val="000000" w:themeColor="text1"/>
              </w:rPr>
            </w:pPr>
          </w:p>
        </w:tc>
      </w:tr>
      <w:tr w:rsidR="002857CC" w:rsidRPr="001B3710" w14:paraId="2A81EA90" w14:textId="58495839" w:rsidTr="00B306FC">
        <w:tc>
          <w:tcPr>
            <w:tcW w:w="4534" w:type="dxa"/>
            <w:tcMar>
              <w:right w:w="173" w:type="dxa"/>
            </w:tcMar>
          </w:tcPr>
          <w:p w14:paraId="29F8026D" w14:textId="2B78DC3C"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rPr>
              <w:t xml:space="preserve">• </w:t>
            </w:r>
            <w:r w:rsidRPr="00EB72E5">
              <w:rPr>
                <w:color w:val="000000" w:themeColor="text1"/>
              </w:rPr>
              <w:tab/>
              <w:t>Business Associates, and those acting on their behalf in connection with work for Pfizer, may not directly or indirectly make, promise, or authorize the making of</w:t>
            </w:r>
            <w:r w:rsidR="002C0FCD" w:rsidRPr="00EB72E5">
              <w:rPr>
                <w:color w:val="000000" w:themeColor="text1"/>
              </w:rPr>
              <w:t xml:space="preserve"> a </w:t>
            </w:r>
            <w:r w:rsidRPr="00EB72E5">
              <w:rPr>
                <w:color w:val="000000" w:themeColor="text1"/>
              </w:rPr>
              <w:t>corrupt payment or provide anything of value to any Government Official to induce that Government Official to perform any governmental act or make</w:t>
            </w:r>
            <w:r w:rsidR="002C0FCD" w:rsidRPr="00EB72E5">
              <w:rPr>
                <w:color w:val="000000" w:themeColor="text1"/>
              </w:rPr>
              <w:t xml:space="preserve"> a </w:t>
            </w:r>
            <w:r w:rsidRPr="00EB72E5">
              <w:rPr>
                <w:color w:val="000000" w:themeColor="text1"/>
              </w:rPr>
              <w:t>decision to help Pfizer obtain or retain business. Business Associates, and those acting on their behalf in connection with work for Pfizer, may never make</w:t>
            </w:r>
            <w:r w:rsidR="002C0FCD" w:rsidRPr="00EB72E5">
              <w:rPr>
                <w:color w:val="000000" w:themeColor="text1"/>
              </w:rPr>
              <w:t xml:space="preserve"> a </w:t>
            </w:r>
            <w:r w:rsidRPr="00EB72E5">
              <w:rPr>
                <w:color w:val="000000" w:themeColor="text1"/>
              </w:rPr>
              <w:t>payment or offer any item or benefit to</w:t>
            </w:r>
            <w:r w:rsidR="002C0FCD" w:rsidRPr="00EB72E5">
              <w:rPr>
                <w:color w:val="000000" w:themeColor="text1"/>
              </w:rPr>
              <w:t xml:space="preserve"> a </w:t>
            </w:r>
            <w:r w:rsidRPr="00EB72E5">
              <w:rPr>
                <w:color w:val="000000" w:themeColor="text1"/>
              </w:rPr>
              <w:t>Government Official, regardless of value, as an improper incentive for such Government Official to approve, reimburse, prescribe, or purchase</w:t>
            </w:r>
            <w:r w:rsidR="002C0FCD" w:rsidRPr="00EB72E5">
              <w:rPr>
                <w:color w:val="000000" w:themeColor="text1"/>
              </w:rPr>
              <w:t xml:space="preserve"> a </w:t>
            </w:r>
            <w:r w:rsidRPr="00EB72E5">
              <w:rPr>
                <w:color w:val="000000" w:themeColor="text1"/>
              </w:rPr>
              <w:t>Pfizer product, to influence the outcome of</w:t>
            </w:r>
            <w:r w:rsidR="002C0FCD" w:rsidRPr="00EB72E5">
              <w:rPr>
                <w:color w:val="000000" w:themeColor="text1"/>
              </w:rPr>
              <w:t xml:space="preserve"> a </w:t>
            </w:r>
            <w:r w:rsidRPr="00EB72E5">
              <w:rPr>
                <w:color w:val="000000" w:themeColor="text1"/>
              </w:rPr>
              <w:t>clinical trial, or to otherwise benefit Pfizer’s business activities improperly.</w:t>
            </w:r>
          </w:p>
        </w:tc>
        <w:tc>
          <w:tcPr>
            <w:tcW w:w="4534" w:type="dxa"/>
          </w:tcPr>
          <w:p w14:paraId="10CA568E" w14:textId="29C60127" w:rsidR="00B306FC" w:rsidRPr="00EB72E5" w:rsidRDefault="00B306FC" w:rsidP="00B306FC">
            <w:pPr>
              <w:widowControl w:val="0"/>
              <w:autoSpaceDE w:val="0"/>
              <w:autoSpaceDN w:val="0"/>
              <w:adjustRightInd w:val="0"/>
              <w:spacing w:after="240"/>
              <w:ind w:left="720" w:hanging="720"/>
              <w:rPr>
                <w:color w:val="000000" w:themeColor="text1"/>
                <w:lang w:val="cs"/>
              </w:rPr>
            </w:pPr>
            <w:r w:rsidRPr="00EB72E5">
              <w:rPr>
                <w:color w:val="000000" w:themeColor="text1"/>
                <w:lang w:val="cs"/>
              </w:rPr>
              <w:t xml:space="preserve">• </w:t>
            </w:r>
            <w:r w:rsidRPr="00EB72E5">
              <w:rPr>
                <w:color w:val="000000" w:themeColor="text1"/>
                <w:lang w:val="cs"/>
              </w:rPr>
              <w:tab/>
              <w:t>obchodní partneři</w:t>
            </w:r>
            <w:r w:rsidR="002C0FCD" w:rsidRPr="00EB72E5">
              <w:rPr>
                <w:color w:val="000000" w:themeColor="text1"/>
                <w:lang w:val="cs"/>
              </w:rPr>
              <w:t xml:space="preserve"> a </w:t>
            </w:r>
            <w:r w:rsidRPr="00EB72E5">
              <w:rPr>
                <w:color w:val="000000" w:themeColor="text1"/>
                <w:lang w:val="cs"/>
              </w:rPr>
              <w:t>osoby jednající jejich jménem</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prací pro společnost Pfizer nesmí přímo ani nepřímo provést, slíbit ani schválit vyplacení jakékoli korupční platby nebo poskytnutí čehokoli hodnotného kterékoli úřední osobě za účelem přimět ji, aby učinila určitý oficiální úkon nebo přijala určité rozhodnutí pomáhající společnosti Pfizer získat obchodní příležitost nebo si ji udržet. Obchodní partneři</w:t>
            </w:r>
            <w:r w:rsidR="002C0FCD" w:rsidRPr="00EB72E5">
              <w:rPr>
                <w:color w:val="000000" w:themeColor="text1"/>
                <w:lang w:val="cs"/>
              </w:rPr>
              <w:t xml:space="preserve"> a </w:t>
            </w:r>
            <w:r w:rsidRPr="00EB72E5">
              <w:rPr>
                <w:color w:val="000000" w:themeColor="text1"/>
                <w:lang w:val="cs"/>
              </w:rPr>
              <w:t>osoby jednající jejich jménem</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prací pro společnost Pfizer nesmí nikdy vyplatit žádné úřední osobě finanční částku nebo jí nabídnout jakýkoli předmět či výhodu (bez ohledu na jejich hodnotu) za účelem nepřípustného motivování takové úřední osoby ke schválení, úhradě, předepsání nebo nákupu jakéhokoli výrobku společnosti Pfizer, za účelem ovlivnění výsledku klinického hodnocení nebo za účelem dosažení jakékoli jiné nepatřičné obchodní výhody pro společnost Pfizer.</w:t>
            </w:r>
          </w:p>
        </w:tc>
      </w:tr>
      <w:tr w:rsidR="002857CC" w:rsidRPr="001B3710" w14:paraId="6FDCBA2B" w14:textId="11F95A1E" w:rsidTr="00B306FC">
        <w:tc>
          <w:tcPr>
            <w:tcW w:w="4534" w:type="dxa"/>
            <w:tcMar>
              <w:right w:w="173" w:type="dxa"/>
            </w:tcMar>
          </w:tcPr>
          <w:p w14:paraId="55105D6B" w14:textId="77777777" w:rsidR="00B306FC" w:rsidRPr="00EB72E5" w:rsidRDefault="00B306FC" w:rsidP="00B306FC">
            <w:pPr>
              <w:widowControl w:val="0"/>
              <w:autoSpaceDE w:val="0"/>
              <w:autoSpaceDN w:val="0"/>
              <w:adjustRightInd w:val="0"/>
              <w:spacing w:after="240"/>
              <w:ind w:left="720" w:hanging="720"/>
              <w:rPr>
                <w:color w:val="000000" w:themeColor="text1"/>
                <w:lang w:val="cs"/>
              </w:rPr>
            </w:pPr>
          </w:p>
        </w:tc>
        <w:tc>
          <w:tcPr>
            <w:tcW w:w="4534" w:type="dxa"/>
          </w:tcPr>
          <w:p w14:paraId="2602E37A" w14:textId="77777777" w:rsidR="00B306FC" w:rsidRPr="00EB72E5" w:rsidRDefault="00B306FC" w:rsidP="00B306FC">
            <w:pPr>
              <w:widowControl w:val="0"/>
              <w:autoSpaceDE w:val="0"/>
              <w:autoSpaceDN w:val="0"/>
              <w:adjustRightInd w:val="0"/>
              <w:spacing w:after="240"/>
              <w:ind w:left="720" w:hanging="720"/>
              <w:rPr>
                <w:color w:val="000000" w:themeColor="text1"/>
                <w:lang w:val="cs"/>
              </w:rPr>
            </w:pPr>
          </w:p>
        </w:tc>
      </w:tr>
      <w:tr w:rsidR="002857CC" w:rsidRPr="001B3710" w14:paraId="62BC91BE" w14:textId="6A32EF0A" w:rsidTr="00B306FC">
        <w:tc>
          <w:tcPr>
            <w:tcW w:w="4534" w:type="dxa"/>
            <w:tcMar>
              <w:right w:w="173" w:type="dxa"/>
            </w:tcMar>
          </w:tcPr>
          <w:p w14:paraId="01DEFDD5" w14:textId="718E905C"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rPr>
              <w:t xml:space="preserve">• </w:t>
            </w:r>
            <w:r w:rsidRPr="00EB72E5">
              <w:rPr>
                <w:color w:val="000000" w:themeColor="text1"/>
              </w:rPr>
              <w:tab/>
              <w:t xml:space="preserve">In conducting their Pfizer-related activities, Business Associates, and those acting on their behalf in connection with work for Pfizer, must understand and comply with any local laws, regulations, or operating procedures (including requirements of Government entities such as Government-owned hospitals or research institutions) that impose limits, restrictions, or disclosure obligations on compensation, financial support, donations, or gifts that may be </w:t>
            </w:r>
            <w:r w:rsidRPr="00EB72E5">
              <w:rPr>
                <w:color w:val="000000" w:themeColor="text1"/>
              </w:rPr>
              <w:lastRenderedPageBreak/>
              <w:t>provided to Government Officials. If</w:t>
            </w:r>
            <w:r w:rsidR="002C0FCD" w:rsidRPr="00EB72E5">
              <w:rPr>
                <w:color w:val="000000" w:themeColor="text1"/>
              </w:rPr>
              <w:t xml:space="preserve"> a </w:t>
            </w:r>
            <w:r w:rsidRPr="00EB72E5">
              <w:rPr>
                <w:color w:val="000000" w:themeColor="text1"/>
              </w:rPr>
              <w:t>Business Associate is uncertain as to the meaning or applicability of any identified limits, restrictions, or disclosure requirements with respect to interactions with Government Officials, that Business Associate should consult with his or her primary Pfizer contact before engaging in such interactions.</w:t>
            </w:r>
          </w:p>
        </w:tc>
        <w:tc>
          <w:tcPr>
            <w:tcW w:w="4534" w:type="dxa"/>
          </w:tcPr>
          <w:p w14:paraId="3F0948A5" w14:textId="12957152" w:rsidR="00B306FC" w:rsidRPr="00EB72E5" w:rsidRDefault="00B306FC" w:rsidP="00B306FC">
            <w:pPr>
              <w:widowControl w:val="0"/>
              <w:autoSpaceDE w:val="0"/>
              <w:autoSpaceDN w:val="0"/>
              <w:adjustRightInd w:val="0"/>
              <w:spacing w:after="240"/>
              <w:ind w:left="720" w:hanging="720"/>
              <w:rPr>
                <w:color w:val="000000" w:themeColor="text1"/>
                <w:lang w:val="cs"/>
              </w:rPr>
            </w:pPr>
            <w:r w:rsidRPr="00EB72E5">
              <w:rPr>
                <w:color w:val="000000" w:themeColor="text1"/>
                <w:lang w:val="cs"/>
              </w:rPr>
              <w:lastRenderedPageBreak/>
              <w:t xml:space="preserve">• </w:t>
            </w:r>
            <w:r w:rsidRPr="00EB72E5">
              <w:rPr>
                <w:color w:val="000000" w:themeColor="text1"/>
                <w:lang w:val="cs"/>
              </w:rPr>
              <w:tab/>
              <w:t>při provádění aktivit souvisejících se společností Pfizer musejí její obchodní partneři</w:t>
            </w:r>
            <w:r w:rsidR="002C0FCD" w:rsidRPr="00EB72E5">
              <w:rPr>
                <w:color w:val="000000" w:themeColor="text1"/>
                <w:lang w:val="cs"/>
              </w:rPr>
              <w:t xml:space="preserve"> a </w:t>
            </w:r>
            <w:r w:rsidRPr="00EB72E5">
              <w:rPr>
                <w:color w:val="000000" w:themeColor="text1"/>
                <w:lang w:val="cs"/>
              </w:rPr>
              <w:t>osoby jednající jejich jménem</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prací pro společnost Pfizer znát</w:t>
            </w:r>
            <w:r w:rsidR="002C0FCD" w:rsidRPr="00EB72E5">
              <w:rPr>
                <w:color w:val="000000" w:themeColor="text1"/>
                <w:lang w:val="cs"/>
              </w:rPr>
              <w:t xml:space="preserve"> a </w:t>
            </w:r>
            <w:r w:rsidRPr="00EB72E5">
              <w:rPr>
                <w:color w:val="000000" w:themeColor="text1"/>
                <w:lang w:val="cs"/>
              </w:rPr>
              <w:t xml:space="preserve">dodržovat místní zákony, předpisy nebo provozní postupy (včetně požadavků ze strany vládních subjektů, jako např. státních nemocnic nebo výzkumných ústavů), které stanoví limity, omezení nebo povinnosti informovat týkající se odměn, finanční podpory, finančních či věcných darů, jež mohou být </w:t>
            </w:r>
            <w:r w:rsidRPr="00EB72E5">
              <w:rPr>
                <w:color w:val="000000" w:themeColor="text1"/>
                <w:lang w:val="cs"/>
              </w:rPr>
              <w:lastRenderedPageBreak/>
              <w:t>poskytovány úředním osobám. Pokud si obchodní partner není jistý významem nebo platností kteréhokoli stanoveného limitu, omezení nebo povinnosti informovat</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jednáním</w:t>
            </w:r>
            <w:r w:rsidR="002C0FCD" w:rsidRPr="00EB72E5">
              <w:rPr>
                <w:color w:val="000000" w:themeColor="text1"/>
                <w:lang w:val="cs"/>
              </w:rPr>
              <w:t xml:space="preserve"> s </w:t>
            </w:r>
            <w:r w:rsidRPr="00EB72E5">
              <w:rPr>
                <w:color w:val="000000" w:themeColor="text1"/>
                <w:lang w:val="cs"/>
              </w:rPr>
              <w:t>úředními osobami, je nutné, aby se před zahájením takového jednání obrátil na svou hlavní kontaktní osobu ve společnosti Pfizer.</w:t>
            </w:r>
          </w:p>
        </w:tc>
      </w:tr>
      <w:tr w:rsidR="002857CC" w:rsidRPr="001B3710" w14:paraId="0BDB9766" w14:textId="67EA6E34" w:rsidTr="00B306FC">
        <w:tc>
          <w:tcPr>
            <w:tcW w:w="4534" w:type="dxa"/>
            <w:tcMar>
              <w:right w:w="173" w:type="dxa"/>
            </w:tcMar>
          </w:tcPr>
          <w:p w14:paraId="77301D29" w14:textId="77777777" w:rsidR="00B306FC" w:rsidRPr="00EB72E5" w:rsidRDefault="00B306FC" w:rsidP="00B306FC">
            <w:pPr>
              <w:widowControl w:val="0"/>
              <w:autoSpaceDE w:val="0"/>
              <w:autoSpaceDN w:val="0"/>
              <w:adjustRightInd w:val="0"/>
              <w:rPr>
                <w:color w:val="000000" w:themeColor="text1"/>
                <w:lang w:val="cs"/>
              </w:rPr>
            </w:pPr>
          </w:p>
        </w:tc>
        <w:tc>
          <w:tcPr>
            <w:tcW w:w="4534" w:type="dxa"/>
          </w:tcPr>
          <w:p w14:paraId="27929F3A" w14:textId="77777777" w:rsidR="00B306FC" w:rsidRPr="00EB72E5" w:rsidRDefault="00B306FC" w:rsidP="00B306FC">
            <w:pPr>
              <w:widowControl w:val="0"/>
              <w:autoSpaceDE w:val="0"/>
              <w:autoSpaceDN w:val="0"/>
              <w:adjustRightInd w:val="0"/>
              <w:rPr>
                <w:color w:val="000000" w:themeColor="text1"/>
                <w:lang w:val="cs"/>
              </w:rPr>
            </w:pPr>
          </w:p>
        </w:tc>
      </w:tr>
      <w:tr w:rsidR="002857CC" w:rsidRPr="001B3710" w14:paraId="31285EA2" w14:textId="36F0256B" w:rsidTr="00B306FC">
        <w:tc>
          <w:tcPr>
            <w:tcW w:w="4534" w:type="dxa"/>
            <w:tcMar>
              <w:right w:w="173" w:type="dxa"/>
            </w:tcMar>
          </w:tcPr>
          <w:p w14:paraId="024BCDF2" w14:textId="174463CB"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rPr>
              <w:t xml:space="preserve">• </w:t>
            </w:r>
            <w:r w:rsidRPr="00EB72E5">
              <w:rPr>
                <w:color w:val="000000" w:themeColor="text1"/>
              </w:rPr>
              <w:tab/>
              <w:t>Business Associates, and those acting on their behalf in connection with work for Pfizer, are not permitted to offer facilitation payments.</w:t>
            </w:r>
            <w:r w:rsidR="002C0FCD" w:rsidRPr="00EB72E5">
              <w:rPr>
                <w:color w:val="000000" w:themeColor="text1"/>
              </w:rPr>
              <w:t xml:space="preserve"> A </w:t>
            </w:r>
            <w:r w:rsidRPr="00EB72E5">
              <w:rPr>
                <w:color w:val="000000" w:themeColor="text1"/>
              </w:rPr>
              <w:t>“facilitation payment” is</w:t>
            </w:r>
            <w:r w:rsidR="002C0FCD" w:rsidRPr="00EB72E5">
              <w:rPr>
                <w:color w:val="000000" w:themeColor="text1"/>
              </w:rPr>
              <w:t xml:space="preserve"> a </w:t>
            </w:r>
            <w:r w:rsidRPr="00EB72E5">
              <w:rPr>
                <w:color w:val="000000" w:themeColor="text1"/>
              </w:rPr>
              <w:t>nominal payment to</w:t>
            </w:r>
            <w:r w:rsidR="002C0FCD" w:rsidRPr="00EB72E5">
              <w:rPr>
                <w:color w:val="000000" w:themeColor="text1"/>
              </w:rPr>
              <w:t xml:space="preserve"> a </w:t>
            </w:r>
            <w:r w:rsidRPr="00EB72E5">
              <w:rPr>
                <w:color w:val="000000" w:themeColor="text1"/>
              </w:rPr>
              <w:t>Government Official for the purpose of securing or expediting the performance of</w:t>
            </w:r>
            <w:r w:rsidR="002C0FCD" w:rsidRPr="00EB72E5">
              <w:rPr>
                <w:color w:val="000000" w:themeColor="text1"/>
              </w:rPr>
              <w:t xml:space="preserve"> a </w:t>
            </w:r>
            <w:r w:rsidRPr="00EB72E5">
              <w:rPr>
                <w:color w:val="000000" w:themeColor="text1"/>
              </w:rPr>
              <w:t>routine, non-discretionary governmental action. Examples of facilitation payments include payments to expedite the processing of licenses, permits or visas for which all paperwork is in order. In the event that</w:t>
            </w:r>
            <w:r w:rsidR="002C0FCD" w:rsidRPr="00EB72E5">
              <w:rPr>
                <w:color w:val="000000" w:themeColor="text1"/>
              </w:rPr>
              <w:t xml:space="preserve"> a </w:t>
            </w:r>
            <w:r w:rsidRPr="00EB72E5">
              <w:rPr>
                <w:color w:val="000000" w:themeColor="text1"/>
              </w:rPr>
              <w:t>Business Associate, or someone acting on their behalf in connection with work for Pfizer, receives or becomes aware of</w:t>
            </w:r>
            <w:r w:rsidR="002C0FCD" w:rsidRPr="00EB72E5">
              <w:rPr>
                <w:color w:val="000000" w:themeColor="text1"/>
              </w:rPr>
              <w:t xml:space="preserve"> a </w:t>
            </w:r>
            <w:r w:rsidRPr="00EB72E5">
              <w:rPr>
                <w:color w:val="000000" w:themeColor="text1"/>
              </w:rPr>
              <w:t>request or demand for</w:t>
            </w:r>
            <w:r w:rsidR="002C0FCD" w:rsidRPr="00EB72E5">
              <w:rPr>
                <w:color w:val="000000" w:themeColor="text1"/>
              </w:rPr>
              <w:t xml:space="preserve"> a </w:t>
            </w:r>
            <w:r w:rsidRPr="00EB72E5">
              <w:rPr>
                <w:color w:val="000000" w:themeColor="text1"/>
              </w:rPr>
              <w:t>facilitation payment or bribe in connection with work for Pfizer, the Business Associate shall report such request or demand promptly to his or her primary Pfizer contact before taking any further action.</w:t>
            </w:r>
          </w:p>
        </w:tc>
        <w:tc>
          <w:tcPr>
            <w:tcW w:w="4534" w:type="dxa"/>
          </w:tcPr>
          <w:p w14:paraId="35D85882" w14:textId="5CB61CD6" w:rsidR="00B306FC" w:rsidRPr="00EB72E5" w:rsidRDefault="00B306FC" w:rsidP="00B306FC">
            <w:pPr>
              <w:widowControl w:val="0"/>
              <w:autoSpaceDE w:val="0"/>
              <w:autoSpaceDN w:val="0"/>
              <w:adjustRightInd w:val="0"/>
              <w:spacing w:after="240"/>
              <w:ind w:left="720" w:hanging="720"/>
              <w:rPr>
                <w:color w:val="000000" w:themeColor="text1"/>
                <w:lang w:val="cs"/>
              </w:rPr>
            </w:pPr>
            <w:r w:rsidRPr="00EB72E5">
              <w:rPr>
                <w:color w:val="000000" w:themeColor="text1"/>
                <w:lang w:val="cs"/>
              </w:rPr>
              <w:t xml:space="preserve">• </w:t>
            </w:r>
            <w:r w:rsidRPr="00EB72E5">
              <w:rPr>
                <w:color w:val="000000" w:themeColor="text1"/>
                <w:lang w:val="cs"/>
              </w:rPr>
              <w:tab/>
              <w:t>obchodní partneři</w:t>
            </w:r>
            <w:r w:rsidR="002C0FCD" w:rsidRPr="00EB72E5">
              <w:rPr>
                <w:color w:val="000000" w:themeColor="text1"/>
                <w:lang w:val="cs"/>
              </w:rPr>
              <w:t xml:space="preserve"> a </w:t>
            </w:r>
            <w:r w:rsidRPr="00EB72E5">
              <w:rPr>
                <w:color w:val="000000" w:themeColor="text1"/>
                <w:lang w:val="cs"/>
              </w:rPr>
              <w:t>osoby jednající jejich jménem</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 xml:space="preserve">prací pro společnost Pfizer nesmí nabízet tzv. </w:t>
            </w:r>
            <w:proofErr w:type="spellStart"/>
            <w:r w:rsidRPr="00EB72E5">
              <w:rPr>
                <w:color w:val="000000" w:themeColor="text1"/>
                <w:lang w:val="cs"/>
              </w:rPr>
              <w:t>všimné</w:t>
            </w:r>
            <w:proofErr w:type="spellEnd"/>
            <w:r w:rsidRPr="00EB72E5">
              <w:rPr>
                <w:color w:val="000000" w:themeColor="text1"/>
                <w:lang w:val="cs"/>
              </w:rPr>
              <w:t>. „</w:t>
            </w:r>
            <w:proofErr w:type="spellStart"/>
            <w:r w:rsidRPr="00EB72E5">
              <w:rPr>
                <w:color w:val="000000" w:themeColor="text1"/>
                <w:lang w:val="cs"/>
              </w:rPr>
              <w:t>Všimným</w:t>
            </w:r>
            <w:proofErr w:type="spellEnd"/>
            <w:r w:rsidRPr="00EB72E5">
              <w:rPr>
                <w:color w:val="000000" w:themeColor="text1"/>
                <w:lang w:val="cs"/>
              </w:rPr>
              <w:t xml:space="preserve">“ se rozumí nominální platba úřední osobě pro účely zajištění nebo urychlení rutinního kroku státní správy, jehož provedení nezávisí na vlastním uvážení příslušné osoby. Příkladem </w:t>
            </w:r>
            <w:proofErr w:type="spellStart"/>
            <w:r w:rsidRPr="00EB72E5">
              <w:rPr>
                <w:color w:val="000000" w:themeColor="text1"/>
                <w:lang w:val="cs"/>
              </w:rPr>
              <w:t>všimného</w:t>
            </w:r>
            <w:proofErr w:type="spellEnd"/>
            <w:r w:rsidRPr="00EB72E5">
              <w:rPr>
                <w:color w:val="000000" w:themeColor="text1"/>
                <w:lang w:val="cs"/>
              </w:rPr>
              <w:t xml:space="preserve"> jsou platby za urychlené vyřízení různých licencí, povolení nebo víz,</w:t>
            </w:r>
            <w:r w:rsidR="002C0FCD" w:rsidRPr="00EB72E5">
              <w:rPr>
                <w:color w:val="000000" w:themeColor="text1"/>
                <w:lang w:val="cs"/>
              </w:rPr>
              <w:t xml:space="preserve"> k </w:t>
            </w:r>
            <w:r w:rsidRPr="00EB72E5">
              <w:rPr>
                <w:color w:val="000000" w:themeColor="text1"/>
                <w:lang w:val="cs"/>
              </w:rPr>
              <w:t>nimž byly řádně doloženy veškeré potřebné podklady. Pokud obchodní partner nebo osoba jednající jeho jménem</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prací pro společnost Pfizer obdrží požadavek nebo se dozví</w:t>
            </w:r>
            <w:r w:rsidR="002C0FCD" w:rsidRPr="00EB72E5">
              <w:rPr>
                <w:color w:val="000000" w:themeColor="text1"/>
                <w:lang w:val="cs"/>
              </w:rPr>
              <w:t xml:space="preserve"> o </w:t>
            </w:r>
            <w:r w:rsidRPr="00EB72E5">
              <w:rPr>
                <w:color w:val="000000" w:themeColor="text1"/>
                <w:lang w:val="cs"/>
              </w:rPr>
              <w:t xml:space="preserve">požadavku na úhradu </w:t>
            </w:r>
            <w:proofErr w:type="spellStart"/>
            <w:r w:rsidRPr="00EB72E5">
              <w:rPr>
                <w:color w:val="000000" w:themeColor="text1"/>
                <w:lang w:val="cs"/>
              </w:rPr>
              <w:t>všimného</w:t>
            </w:r>
            <w:proofErr w:type="spellEnd"/>
            <w:r w:rsidRPr="00EB72E5">
              <w:rPr>
                <w:color w:val="000000" w:themeColor="text1"/>
                <w:lang w:val="cs"/>
              </w:rPr>
              <w:t xml:space="preserve"> nebo úplatku</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prací pro společnost Pfizer, je obchodní partner povinen tuto skutečnost bezodkladně nahlásit své hlavní kontaktní osobě ve společnosti Pfizer předtím, než učiní jakékoli další kroky.</w:t>
            </w:r>
          </w:p>
        </w:tc>
      </w:tr>
      <w:tr w:rsidR="002857CC" w:rsidRPr="001B3710" w14:paraId="00FAAE4F" w14:textId="3EE31B22" w:rsidTr="00B306FC">
        <w:tc>
          <w:tcPr>
            <w:tcW w:w="4534" w:type="dxa"/>
            <w:tcMar>
              <w:right w:w="173" w:type="dxa"/>
            </w:tcMar>
          </w:tcPr>
          <w:p w14:paraId="74C33CA6" w14:textId="77777777" w:rsidR="00B306FC" w:rsidRPr="00EB72E5" w:rsidRDefault="00B306FC" w:rsidP="00B306FC">
            <w:pPr>
              <w:widowControl w:val="0"/>
              <w:autoSpaceDE w:val="0"/>
              <w:autoSpaceDN w:val="0"/>
              <w:adjustRightInd w:val="0"/>
              <w:rPr>
                <w:color w:val="000000" w:themeColor="text1"/>
                <w:lang w:val="cs"/>
              </w:rPr>
            </w:pPr>
          </w:p>
        </w:tc>
        <w:tc>
          <w:tcPr>
            <w:tcW w:w="4534" w:type="dxa"/>
          </w:tcPr>
          <w:p w14:paraId="2994B7E7" w14:textId="77777777" w:rsidR="00B306FC" w:rsidRPr="00EB72E5" w:rsidRDefault="00B306FC" w:rsidP="00B306FC">
            <w:pPr>
              <w:widowControl w:val="0"/>
              <w:autoSpaceDE w:val="0"/>
              <w:autoSpaceDN w:val="0"/>
              <w:adjustRightInd w:val="0"/>
              <w:rPr>
                <w:color w:val="000000" w:themeColor="text1"/>
                <w:lang w:val="cs"/>
              </w:rPr>
            </w:pPr>
          </w:p>
        </w:tc>
      </w:tr>
      <w:tr w:rsidR="002857CC" w:rsidRPr="00EB72E5" w14:paraId="419CC631" w14:textId="4B6F706A" w:rsidTr="00B306FC">
        <w:tc>
          <w:tcPr>
            <w:tcW w:w="4534" w:type="dxa"/>
            <w:tcMar>
              <w:right w:w="173" w:type="dxa"/>
            </w:tcMar>
          </w:tcPr>
          <w:p w14:paraId="2BFDC5DF" w14:textId="77777777" w:rsidR="00B306FC" w:rsidRPr="00EB72E5" w:rsidRDefault="00B306FC" w:rsidP="00B306FC">
            <w:pPr>
              <w:widowControl w:val="0"/>
              <w:autoSpaceDE w:val="0"/>
              <w:autoSpaceDN w:val="0"/>
              <w:adjustRightInd w:val="0"/>
              <w:rPr>
                <w:b/>
                <w:bCs/>
                <w:i/>
                <w:iCs/>
                <w:color w:val="000000" w:themeColor="text1"/>
              </w:rPr>
            </w:pPr>
            <w:r w:rsidRPr="00EB72E5">
              <w:rPr>
                <w:b/>
                <w:bCs/>
                <w:i/>
                <w:iCs/>
                <w:color w:val="000000" w:themeColor="text1"/>
              </w:rPr>
              <w:t>Commercial Bribery</w:t>
            </w:r>
          </w:p>
        </w:tc>
        <w:tc>
          <w:tcPr>
            <w:tcW w:w="4534" w:type="dxa"/>
          </w:tcPr>
          <w:p w14:paraId="0D386CF3" w14:textId="46A284F0" w:rsidR="00B306FC" w:rsidRPr="00EB72E5" w:rsidRDefault="00B306FC" w:rsidP="00B306FC">
            <w:pPr>
              <w:widowControl w:val="0"/>
              <w:autoSpaceDE w:val="0"/>
              <w:autoSpaceDN w:val="0"/>
              <w:adjustRightInd w:val="0"/>
              <w:rPr>
                <w:b/>
                <w:bCs/>
                <w:i/>
                <w:iCs/>
                <w:color w:val="000000" w:themeColor="text1"/>
              </w:rPr>
            </w:pPr>
            <w:r w:rsidRPr="00EB72E5">
              <w:rPr>
                <w:b/>
                <w:bCs/>
                <w:i/>
                <w:iCs/>
                <w:color w:val="000000" w:themeColor="text1"/>
                <w:lang w:val="cs"/>
              </w:rPr>
              <w:t>Uplácení</w:t>
            </w:r>
            <w:r w:rsidR="002C0FCD" w:rsidRPr="00EB72E5">
              <w:rPr>
                <w:b/>
                <w:bCs/>
                <w:i/>
                <w:iCs/>
                <w:color w:val="000000" w:themeColor="text1"/>
                <w:lang w:val="cs"/>
              </w:rPr>
              <w:t xml:space="preserve"> v </w:t>
            </w:r>
            <w:r w:rsidRPr="00EB72E5">
              <w:rPr>
                <w:b/>
                <w:bCs/>
                <w:i/>
                <w:iCs/>
                <w:color w:val="000000" w:themeColor="text1"/>
                <w:lang w:val="cs"/>
              </w:rPr>
              <w:t>komerční sféře</w:t>
            </w:r>
          </w:p>
        </w:tc>
      </w:tr>
      <w:tr w:rsidR="002857CC" w:rsidRPr="00EB72E5" w14:paraId="6DBD3013" w14:textId="40AA62F6" w:rsidTr="00B306FC">
        <w:tc>
          <w:tcPr>
            <w:tcW w:w="4534" w:type="dxa"/>
            <w:tcMar>
              <w:right w:w="173" w:type="dxa"/>
            </w:tcMar>
          </w:tcPr>
          <w:p w14:paraId="366C2466" w14:textId="77777777" w:rsidR="00B306FC" w:rsidRPr="00EB72E5" w:rsidRDefault="00B306FC" w:rsidP="00B306FC">
            <w:pPr>
              <w:widowControl w:val="0"/>
              <w:autoSpaceDE w:val="0"/>
              <w:autoSpaceDN w:val="0"/>
              <w:adjustRightInd w:val="0"/>
              <w:rPr>
                <w:b/>
                <w:bCs/>
                <w:i/>
                <w:iCs/>
                <w:color w:val="000000" w:themeColor="text1"/>
              </w:rPr>
            </w:pPr>
          </w:p>
        </w:tc>
        <w:tc>
          <w:tcPr>
            <w:tcW w:w="4534" w:type="dxa"/>
          </w:tcPr>
          <w:p w14:paraId="63A34D4F" w14:textId="77777777" w:rsidR="00B306FC" w:rsidRPr="00EB72E5" w:rsidRDefault="00B306FC" w:rsidP="00B306FC">
            <w:pPr>
              <w:widowControl w:val="0"/>
              <w:autoSpaceDE w:val="0"/>
              <w:autoSpaceDN w:val="0"/>
              <w:adjustRightInd w:val="0"/>
              <w:rPr>
                <w:b/>
                <w:bCs/>
                <w:i/>
                <w:iCs/>
                <w:color w:val="000000" w:themeColor="text1"/>
              </w:rPr>
            </w:pPr>
          </w:p>
        </w:tc>
      </w:tr>
      <w:tr w:rsidR="002857CC" w:rsidRPr="001B3710" w14:paraId="6BBF13B2" w14:textId="1EFDEF18" w:rsidTr="00B306FC">
        <w:tc>
          <w:tcPr>
            <w:tcW w:w="4534" w:type="dxa"/>
            <w:tcMar>
              <w:right w:w="173" w:type="dxa"/>
            </w:tcMar>
          </w:tcPr>
          <w:p w14:paraId="0DEA2CA3" w14:textId="77777777" w:rsidR="00B306FC" w:rsidRPr="00EB72E5" w:rsidRDefault="00B306FC" w:rsidP="00B306FC">
            <w:pPr>
              <w:widowControl w:val="0"/>
              <w:autoSpaceDE w:val="0"/>
              <w:autoSpaceDN w:val="0"/>
              <w:adjustRightInd w:val="0"/>
              <w:rPr>
                <w:color w:val="000000" w:themeColor="text1"/>
              </w:rPr>
            </w:pPr>
            <w:r w:rsidRPr="00EB72E5">
              <w:rPr>
                <w:color w:val="000000" w:themeColor="text1"/>
              </w:rPr>
              <w:t xml:space="preserve">Bribery and corruption can also occur in non-Government, business to business relationships. Most countries have laws which prohibit offering, promising, giving, requesting, receiving, accepting, or agreeing to accept money or anything of value in exchange for an improper business advantage. Examples of prohibited conduct could include, but are not limited to, providing expensive gifts, lavish hospitality, </w:t>
            </w:r>
            <w:r w:rsidRPr="00EB72E5">
              <w:rPr>
                <w:color w:val="000000" w:themeColor="text1"/>
              </w:rPr>
              <w:lastRenderedPageBreak/>
              <w:t>kickbacks, or investment opportunities in order to improperly induce the purchase of goods or services. Pfizer colleagues are not permitted to offer, give, solicit or accept bribes, and we expect our Business Associates, and those acting on their behalf in connection with work for Pfizer, to abide by the same principles.</w:t>
            </w:r>
          </w:p>
        </w:tc>
        <w:tc>
          <w:tcPr>
            <w:tcW w:w="4534" w:type="dxa"/>
          </w:tcPr>
          <w:p w14:paraId="0ECA2EC8" w14:textId="0B3D26D5" w:rsidR="00B306FC" w:rsidRPr="00EB72E5" w:rsidRDefault="00B306FC" w:rsidP="00B306FC">
            <w:pPr>
              <w:widowControl w:val="0"/>
              <w:autoSpaceDE w:val="0"/>
              <w:autoSpaceDN w:val="0"/>
              <w:adjustRightInd w:val="0"/>
              <w:rPr>
                <w:color w:val="000000" w:themeColor="text1"/>
                <w:lang w:val="cs"/>
              </w:rPr>
            </w:pPr>
            <w:r w:rsidRPr="00EB72E5">
              <w:rPr>
                <w:color w:val="000000" w:themeColor="text1"/>
                <w:lang w:val="cs"/>
              </w:rPr>
              <w:lastRenderedPageBreak/>
              <w:t>K uplácení</w:t>
            </w:r>
            <w:r w:rsidR="002C0FCD" w:rsidRPr="00EB72E5">
              <w:rPr>
                <w:color w:val="000000" w:themeColor="text1"/>
                <w:lang w:val="cs"/>
              </w:rPr>
              <w:t xml:space="preserve"> a </w:t>
            </w:r>
            <w:r w:rsidRPr="00EB72E5">
              <w:rPr>
                <w:color w:val="000000" w:themeColor="text1"/>
                <w:lang w:val="cs"/>
              </w:rPr>
              <w:t>korupci může docházet</w:t>
            </w:r>
            <w:r w:rsidR="002C0FCD" w:rsidRPr="00EB72E5">
              <w:rPr>
                <w:color w:val="000000" w:themeColor="text1"/>
                <w:lang w:val="cs"/>
              </w:rPr>
              <w:t xml:space="preserve"> i </w:t>
            </w:r>
            <w:r w:rsidRPr="00EB72E5">
              <w:rPr>
                <w:color w:val="000000" w:themeColor="text1"/>
                <w:lang w:val="cs"/>
              </w:rPr>
              <w:t>ve vztazích mezi dvěma nestátními podniky. Ve většině států existují zákony zakazující nabízení, slibování, poskytování, požadování, přijímání nebo souhlas</w:t>
            </w:r>
            <w:r w:rsidR="002C0FCD" w:rsidRPr="00EB72E5">
              <w:rPr>
                <w:color w:val="000000" w:themeColor="text1"/>
                <w:lang w:val="cs"/>
              </w:rPr>
              <w:t xml:space="preserve"> s </w:t>
            </w:r>
            <w:r w:rsidRPr="00EB72E5">
              <w:rPr>
                <w:color w:val="000000" w:themeColor="text1"/>
                <w:lang w:val="cs"/>
              </w:rPr>
              <w:t xml:space="preserve">přijímáním jakýchkoli finančních částek nebo jiných hodnotných věcí výměnou za poskytnutí nepatřičné obchodní výhody. Mezi příklady zakázaného jednání patří zejména poskytování drahých darů nebo pohoštění, </w:t>
            </w:r>
            <w:r w:rsidRPr="00EB72E5">
              <w:rPr>
                <w:color w:val="000000" w:themeColor="text1"/>
                <w:lang w:val="cs"/>
              </w:rPr>
              <w:lastRenderedPageBreak/>
              <w:t>úplatků nebo investičních příležitostí za účelem nepatřičné motivace</w:t>
            </w:r>
            <w:r w:rsidR="002C0FCD" w:rsidRPr="00EB72E5">
              <w:rPr>
                <w:color w:val="000000" w:themeColor="text1"/>
                <w:lang w:val="cs"/>
              </w:rPr>
              <w:t xml:space="preserve"> k </w:t>
            </w:r>
            <w:r w:rsidRPr="00EB72E5">
              <w:rPr>
                <w:color w:val="000000" w:themeColor="text1"/>
                <w:lang w:val="cs"/>
              </w:rPr>
              <w:t>nákupu zboží nebo služeb. Spolupracovníci společnosti Pfizer nesmí nabízet, poskytovat, požadovat nebo přijímat úplatky,</w:t>
            </w:r>
            <w:r w:rsidR="002C0FCD" w:rsidRPr="00EB72E5">
              <w:rPr>
                <w:color w:val="000000" w:themeColor="text1"/>
                <w:lang w:val="cs"/>
              </w:rPr>
              <w:t xml:space="preserve"> a </w:t>
            </w:r>
            <w:r w:rsidRPr="00EB72E5">
              <w:rPr>
                <w:color w:val="000000" w:themeColor="text1"/>
                <w:lang w:val="cs"/>
              </w:rPr>
              <w:t>od svých obchodních partnerů</w:t>
            </w:r>
            <w:r w:rsidR="002C0FCD" w:rsidRPr="00EB72E5">
              <w:rPr>
                <w:color w:val="000000" w:themeColor="text1"/>
                <w:lang w:val="cs"/>
              </w:rPr>
              <w:t xml:space="preserve"> a </w:t>
            </w:r>
            <w:r w:rsidRPr="00EB72E5">
              <w:rPr>
                <w:color w:val="000000" w:themeColor="text1"/>
                <w:lang w:val="cs"/>
              </w:rPr>
              <w:t>osob jednajících jejich jménem</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prací pro společnost Pfizer očekáváme, že se budou řídit stejnými zásadami.</w:t>
            </w:r>
          </w:p>
        </w:tc>
      </w:tr>
      <w:tr w:rsidR="002857CC" w:rsidRPr="001B3710" w14:paraId="331E1E1E" w14:textId="44B611D4" w:rsidTr="00B306FC">
        <w:tc>
          <w:tcPr>
            <w:tcW w:w="4534" w:type="dxa"/>
            <w:tcMar>
              <w:right w:w="173" w:type="dxa"/>
            </w:tcMar>
          </w:tcPr>
          <w:p w14:paraId="1C63937F" w14:textId="77777777" w:rsidR="00B306FC" w:rsidRPr="00EB72E5" w:rsidRDefault="00B306FC" w:rsidP="00B306FC">
            <w:pPr>
              <w:widowControl w:val="0"/>
              <w:autoSpaceDE w:val="0"/>
              <w:autoSpaceDN w:val="0"/>
              <w:adjustRightInd w:val="0"/>
              <w:rPr>
                <w:color w:val="000000" w:themeColor="text1"/>
                <w:lang w:val="cs"/>
              </w:rPr>
            </w:pPr>
          </w:p>
        </w:tc>
        <w:tc>
          <w:tcPr>
            <w:tcW w:w="4534" w:type="dxa"/>
          </w:tcPr>
          <w:p w14:paraId="17D6C125" w14:textId="77777777" w:rsidR="00B306FC" w:rsidRPr="00EB72E5" w:rsidRDefault="00B306FC" w:rsidP="00B306FC">
            <w:pPr>
              <w:widowControl w:val="0"/>
              <w:autoSpaceDE w:val="0"/>
              <w:autoSpaceDN w:val="0"/>
              <w:adjustRightInd w:val="0"/>
              <w:rPr>
                <w:color w:val="000000" w:themeColor="text1"/>
                <w:lang w:val="cs"/>
              </w:rPr>
            </w:pPr>
          </w:p>
        </w:tc>
      </w:tr>
      <w:tr w:rsidR="002857CC" w:rsidRPr="00EB72E5" w14:paraId="43ADD1B4" w14:textId="0E8281E3" w:rsidTr="00B306FC">
        <w:tc>
          <w:tcPr>
            <w:tcW w:w="4534" w:type="dxa"/>
            <w:tcMar>
              <w:right w:w="173" w:type="dxa"/>
            </w:tcMar>
          </w:tcPr>
          <w:p w14:paraId="25763A78" w14:textId="77777777" w:rsidR="00B306FC" w:rsidRPr="00EB72E5" w:rsidRDefault="00B306FC" w:rsidP="00B306FC">
            <w:pPr>
              <w:widowControl w:val="0"/>
              <w:autoSpaceDE w:val="0"/>
              <w:autoSpaceDN w:val="0"/>
              <w:adjustRightInd w:val="0"/>
              <w:rPr>
                <w:b/>
                <w:bCs/>
                <w:color w:val="000000" w:themeColor="text1"/>
              </w:rPr>
            </w:pPr>
            <w:r w:rsidRPr="00EB72E5">
              <w:rPr>
                <w:b/>
                <w:bCs/>
                <w:color w:val="000000" w:themeColor="text1"/>
              </w:rPr>
              <w:t>Anti-Bribery and Anti-Corruption Principles Governing Interactions with Private Parties and Pfizer Colleagues</w:t>
            </w:r>
          </w:p>
        </w:tc>
        <w:tc>
          <w:tcPr>
            <w:tcW w:w="4534" w:type="dxa"/>
          </w:tcPr>
          <w:p w14:paraId="3FBD8BBA" w14:textId="11620D0B" w:rsidR="00B306FC" w:rsidRPr="00EB72E5" w:rsidRDefault="00B306FC" w:rsidP="00B306FC">
            <w:pPr>
              <w:widowControl w:val="0"/>
              <w:autoSpaceDE w:val="0"/>
              <w:autoSpaceDN w:val="0"/>
              <w:adjustRightInd w:val="0"/>
              <w:rPr>
                <w:b/>
                <w:bCs/>
                <w:color w:val="000000" w:themeColor="text1"/>
              </w:rPr>
            </w:pPr>
            <w:r w:rsidRPr="00EB72E5">
              <w:rPr>
                <w:b/>
                <w:bCs/>
                <w:color w:val="000000" w:themeColor="text1"/>
                <w:lang w:val="cs"/>
              </w:rPr>
              <w:t>Protiúplatkářské</w:t>
            </w:r>
            <w:r w:rsidR="002C0FCD" w:rsidRPr="00EB72E5">
              <w:rPr>
                <w:b/>
                <w:bCs/>
                <w:color w:val="000000" w:themeColor="text1"/>
                <w:lang w:val="cs"/>
              </w:rPr>
              <w:t xml:space="preserve"> a </w:t>
            </w:r>
            <w:r w:rsidRPr="00EB72E5">
              <w:rPr>
                <w:b/>
                <w:bCs/>
                <w:color w:val="000000" w:themeColor="text1"/>
                <w:lang w:val="cs"/>
              </w:rPr>
              <w:t>protikorupční zásady upravující vztahy se soukromými osobami</w:t>
            </w:r>
            <w:r w:rsidR="002C0FCD" w:rsidRPr="00EB72E5">
              <w:rPr>
                <w:b/>
                <w:bCs/>
                <w:color w:val="000000" w:themeColor="text1"/>
                <w:lang w:val="cs"/>
              </w:rPr>
              <w:t xml:space="preserve"> a </w:t>
            </w:r>
            <w:r w:rsidRPr="00EB72E5">
              <w:rPr>
                <w:b/>
                <w:bCs/>
                <w:color w:val="000000" w:themeColor="text1"/>
                <w:lang w:val="cs"/>
              </w:rPr>
              <w:t>spolupracovníky společnosti Pfizer</w:t>
            </w:r>
          </w:p>
        </w:tc>
      </w:tr>
      <w:tr w:rsidR="002857CC" w:rsidRPr="00EB72E5" w14:paraId="484941BC" w14:textId="2A35E35E" w:rsidTr="00B306FC">
        <w:tc>
          <w:tcPr>
            <w:tcW w:w="4534" w:type="dxa"/>
            <w:tcMar>
              <w:right w:w="173" w:type="dxa"/>
            </w:tcMar>
          </w:tcPr>
          <w:p w14:paraId="7E52C47F" w14:textId="77777777" w:rsidR="00B306FC" w:rsidRPr="00EB72E5" w:rsidRDefault="00B306FC" w:rsidP="00B306FC">
            <w:pPr>
              <w:widowControl w:val="0"/>
              <w:autoSpaceDE w:val="0"/>
              <w:autoSpaceDN w:val="0"/>
              <w:adjustRightInd w:val="0"/>
              <w:rPr>
                <w:b/>
                <w:bCs/>
                <w:color w:val="000000" w:themeColor="text1"/>
              </w:rPr>
            </w:pPr>
          </w:p>
        </w:tc>
        <w:tc>
          <w:tcPr>
            <w:tcW w:w="4534" w:type="dxa"/>
          </w:tcPr>
          <w:p w14:paraId="70606410" w14:textId="77777777" w:rsidR="00B306FC" w:rsidRPr="00EB72E5" w:rsidRDefault="00B306FC" w:rsidP="00B306FC">
            <w:pPr>
              <w:widowControl w:val="0"/>
              <w:autoSpaceDE w:val="0"/>
              <w:autoSpaceDN w:val="0"/>
              <w:adjustRightInd w:val="0"/>
              <w:rPr>
                <w:b/>
                <w:bCs/>
                <w:color w:val="000000" w:themeColor="text1"/>
              </w:rPr>
            </w:pPr>
          </w:p>
        </w:tc>
      </w:tr>
      <w:tr w:rsidR="002857CC" w:rsidRPr="00EB72E5" w14:paraId="649AD02E" w14:textId="166E8E82" w:rsidTr="00B306FC">
        <w:tc>
          <w:tcPr>
            <w:tcW w:w="4534" w:type="dxa"/>
            <w:tcMar>
              <w:right w:w="173" w:type="dxa"/>
            </w:tcMar>
          </w:tcPr>
          <w:p w14:paraId="3D6B9E0B" w14:textId="77777777" w:rsidR="00B306FC" w:rsidRPr="00EB72E5" w:rsidRDefault="00B306FC" w:rsidP="00B306FC">
            <w:pPr>
              <w:widowControl w:val="0"/>
              <w:autoSpaceDE w:val="0"/>
              <w:autoSpaceDN w:val="0"/>
              <w:adjustRightInd w:val="0"/>
              <w:rPr>
                <w:color w:val="000000" w:themeColor="text1"/>
              </w:rPr>
            </w:pPr>
            <w:r w:rsidRPr="00EB72E5">
              <w:rPr>
                <w:color w:val="000000" w:themeColor="text1"/>
              </w:rPr>
              <w:t xml:space="preserve">Business Associates must communicate and abide by the following principles with regard to their interactions with private parties and Pfizer colleagues: </w:t>
            </w:r>
          </w:p>
        </w:tc>
        <w:tc>
          <w:tcPr>
            <w:tcW w:w="4534" w:type="dxa"/>
          </w:tcPr>
          <w:p w14:paraId="2A5DC8C0" w14:textId="3F14AFA2" w:rsidR="00B306FC" w:rsidRPr="00EB72E5" w:rsidRDefault="00B306FC" w:rsidP="00B306FC">
            <w:pPr>
              <w:widowControl w:val="0"/>
              <w:autoSpaceDE w:val="0"/>
              <w:autoSpaceDN w:val="0"/>
              <w:adjustRightInd w:val="0"/>
              <w:rPr>
                <w:color w:val="000000" w:themeColor="text1"/>
              </w:rPr>
            </w:pPr>
            <w:r w:rsidRPr="00EB72E5">
              <w:rPr>
                <w:color w:val="000000" w:themeColor="text1"/>
                <w:lang w:val="cs"/>
              </w:rPr>
              <w:t>Obchodní partneři jsou povinni sdělovat</w:t>
            </w:r>
            <w:r w:rsidR="002C0FCD" w:rsidRPr="00EB72E5">
              <w:rPr>
                <w:color w:val="000000" w:themeColor="text1"/>
                <w:lang w:val="cs"/>
              </w:rPr>
              <w:t xml:space="preserve"> a </w:t>
            </w:r>
            <w:r w:rsidRPr="00EB72E5">
              <w:rPr>
                <w:color w:val="000000" w:themeColor="text1"/>
                <w:lang w:val="cs"/>
              </w:rPr>
              <w:t>dodržovat následující zásady týkající se jejich vztahů se soukromými osobami</w:t>
            </w:r>
            <w:r w:rsidR="002C0FCD" w:rsidRPr="00EB72E5">
              <w:rPr>
                <w:color w:val="000000" w:themeColor="text1"/>
                <w:lang w:val="cs"/>
              </w:rPr>
              <w:t xml:space="preserve"> a </w:t>
            </w:r>
            <w:r w:rsidRPr="00EB72E5">
              <w:rPr>
                <w:color w:val="000000" w:themeColor="text1"/>
                <w:lang w:val="cs"/>
              </w:rPr>
              <w:t xml:space="preserve">spolupracovníky společnosti Pfizer: </w:t>
            </w:r>
          </w:p>
        </w:tc>
      </w:tr>
      <w:tr w:rsidR="002857CC" w:rsidRPr="00EB72E5" w14:paraId="5A4E757F" w14:textId="2E239E24" w:rsidTr="00B306FC">
        <w:tc>
          <w:tcPr>
            <w:tcW w:w="4534" w:type="dxa"/>
            <w:tcMar>
              <w:right w:w="173" w:type="dxa"/>
            </w:tcMar>
          </w:tcPr>
          <w:p w14:paraId="223159CB" w14:textId="77777777" w:rsidR="00B306FC" w:rsidRPr="00EB72E5" w:rsidRDefault="00B306FC" w:rsidP="00B306FC">
            <w:pPr>
              <w:widowControl w:val="0"/>
              <w:autoSpaceDE w:val="0"/>
              <w:autoSpaceDN w:val="0"/>
              <w:adjustRightInd w:val="0"/>
              <w:rPr>
                <w:color w:val="000000" w:themeColor="text1"/>
              </w:rPr>
            </w:pPr>
          </w:p>
        </w:tc>
        <w:tc>
          <w:tcPr>
            <w:tcW w:w="4534" w:type="dxa"/>
          </w:tcPr>
          <w:p w14:paraId="27769F73" w14:textId="77777777" w:rsidR="00B306FC" w:rsidRPr="00EB72E5" w:rsidRDefault="00B306FC" w:rsidP="00B306FC">
            <w:pPr>
              <w:widowControl w:val="0"/>
              <w:autoSpaceDE w:val="0"/>
              <w:autoSpaceDN w:val="0"/>
              <w:adjustRightInd w:val="0"/>
              <w:rPr>
                <w:color w:val="000000" w:themeColor="text1"/>
              </w:rPr>
            </w:pPr>
          </w:p>
        </w:tc>
      </w:tr>
      <w:tr w:rsidR="002857CC" w:rsidRPr="00EB72E5" w14:paraId="4F6FEAC5" w14:textId="4D442D63" w:rsidTr="00B306FC">
        <w:tc>
          <w:tcPr>
            <w:tcW w:w="4534" w:type="dxa"/>
            <w:tcMar>
              <w:right w:w="173" w:type="dxa"/>
            </w:tcMar>
          </w:tcPr>
          <w:p w14:paraId="0EFE5E2F" w14:textId="55A0F852"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rPr>
              <w:t xml:space="preserve">• </w:t>
            </w:r>
            <w:r w:rsidRPr="00EB72E5">
              <w:rPr>
                <w:color w:val="000000" w:themeColor="text1"/>
              </w:rPr>
              <w:tab/>
              <w:t>Business Associates, and those acting on their behalf in connection with work for Pfizer, may not directly or indirectly make, promise, or authorize</w:t>
            </w:r>
            <w:r w:rsidR="002C0FCD" w:rsidRPr="00EB72E5">
              <w:rPr>
                <w:color w:val="000000" w:themeColor="text1"/>
              </w:rPr>
              <w:t xml:space="preserve"> a </w:t>
            </w:r>
            <w:r w:rsidRPr="00EB72E5">
              <w:rPr>
                <w:color w:val="000000" w:themeColor="text1"/>
              </w:rPr>
              <w:t>corrupt payment or provide anything of value to any person to influence that person to provide an unlawful business advantage for Pfizer.</w:t>
            </w:r>
          </w:p>
        </w:tc>
        <w:tc>
          <w:tcPr>
            <w:tcW w:w="4534" w:type="dxa"/>
          </w:tcPr>
          <w:p w14:paraId="4B8E159E" w14:textId="393C24FF"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lang w:val="cs"/>
              </w:rPr>
              <w:t xml:space="preserve">• </w:t>
            </w:r>
            <w:r w:rsidRPr="00EB72E5">
              <w:rPr>
                <w:color w:val="000000" w:themeColor="text1"/>
                <w:lang w:val="cs"/>
              </w:rPr>
              <w:tab/>
              <w:t>obchodní partneři</w:t>
            </w:r>
            <w:r w:rsidR="002C0FCD" w:rsidRPr="00EB72E5">
              <w:rPr>
                <w:color w:val="000000" w:themeColor="text1"/>
                <w:lang w:val="cs"/>
              </w:rPr>
              <w:t xml:space="preserve"> a </w:t>
            </w:r>
            <w:r w:rsidRPr="00EB72E5">
              <w:rPr>
                <w:color w:val="000000" w:themeColor="text1"/>
                <w:lang w:val="cs"/>
              </w:rPr>
              <w:t>osoby jednající jejich jménem</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prací pro společnost Pfizer nesmí přímo ani nepřímo vyplatit, slíbit ani schválit vyplacení jakékoli korupční platby nebo poskytnutí čehokoli hodnotného kterékoli osobě za účelem ovlivnit ji, aby poskytla společnosti Pfizer nezákonnou obchodní výhodu.</w:t>
            </w:r>
          </w:p>
        </w:tc>
      </w:tr>
      <w:tr w:rsidR="002857CC" w:rsidRPr="00EB72E5" w14:paraId="57726D81" w14:textId="6497EA4B" w:rsidTr="00B306FC">
        <w:tc>
          <w:tcPr>
            <w:tcW w:w="4534" w:type="dxa"/>
            <w:tcMar>
              <w:right w:w="173" w:type="dxa"/>
            </w:tcMar>
          </w:tcPr>
          <w:p w14:paraId="138E5C2A" w14:textId="45539CEC"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rPr>
              <w:t xml:space="preserve">• </w:t>
            </w:r>
            <w:r w:rsidRPr="00EB72E5">
              <w:rPr>
                <w:color w:val="000000" w:themeColor="text1"/>
              </w:rPr>
              <w:tab/>
              <w:t>Business Associates, and those acting on their behalf in connection with work for Pfizer, may not directly or indirectly, solicit, agree to accept, or receive</w:t>
            </w:r>
            <w:r w:rsidR="002C0FCD" w:rsidRPr="00EB72E5">
              <w:rPr>
                <w:color w:val="000000" w:themeColor="text1"/>
              </w:rPr>
              <w:t xml:space="preserve"> a </w:t>
            </w:r>
            <w:r w:rsidRPr="00EB72E5">
              <w:rPr>
                <w:color w:val="000000" w:themeColor="text1"/>
              </w:rPr>
              <w:t>payment or anything of value as an improper incentive in connection with their business activities performed for Pfizer.</w:t>
            </w:r>
          </w:p>
        </w:tc>
        <w:tc>
          <w:tcPr>
            <w:tcW w:w="4534" w:type="dxa"/>
          </w:tcPr>
          <w:p w14:paraId="33043CFA" w14:textId="50643965"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lang w:val="cs"/>
              </w:rPr>
              <w:t xml:space="preserve">• </w:t>
            </w:r>
            <w:r w:rsidRPr="00EB72E5">
              <w:rPr>
                <w:color w:val="000000" w:themeColor="text1"/>
                <w:lang w:val="cs"/>
              </w:rPr>
              <w:tab/>
              <w:t>obchodní partneři</w:t>
            </w:r>
            <w:r w:rsidR="002C0FCD" w:rsidRPr="00EB72E5">
              <w:rPr>
                <w:color w:val="000000" w:themeColor="text1"/>
                <w:lang w:val="cs"/>
              </w:rPr>
              <w:t xml:space="preserve"> a </w:t>
            </w:r>
            <w:r w:rsidRPr="00EB72E5">
              <w:rPr>
                <w:color w:val="000000" w:themeColor="text1"/>
                <w:lang w:val="cs"/>
              </w:rPr>
              <w:t>osoby jednající jejich jménem</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prací pro společnost Pfizer nesmí přímo ani nepřímo požadovat, souhlasit</w:t>
            </w:r>
            <w:r w:rsidR="002C0FCD" w:rsidRPr="00EB72E5">
              <w:rPr>
                <w:color w:val="000000" w:themeColor="text1"/>
                <w:lang w:val="cs"/>
              </w:rPr>
              <w:t xml:space="preserve"> s </w:t>
            </w:r>
            <w:r w:rsidRPr="00EB72E5">
              <w:rPr>
                <w:color w:val="000000" w:themeColor="text1"/>
                <w:lang w:val="cs"/>
              </w:rPr>
              <w:t>přijetím nebo přijmout platbu ani jiné hodnotné věci jako nepřípustnou motivaci</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jejich obchodní činností prováděnou pro společnost Pfizer.</w:t>
            </w:r>
          </w:p>
        </w:tc>
      </w:tr>
      <w:tr w:rsidR="002857CC" w:rsidRPr="001B3710" w14:paraId="35E87470" w14:textId="69C6FA27" w:rsidTr="00B306FC">
        <w:tc>
          <w:tcPr>
            <w:tcW w:w="4534" w:type="dxa"/>
            <w:tcMar>
              <w:right w:w="173" w:type="dxa"/>
            </w:tcMar>
          </w:tcPr>
          <w:p w14:paraId="5BDFDB2F" w14:textId="77777777" w:rsidR="00B306FC" w:rsidRPr="00EB72E5" w:rsidRDefault="00B306FC" w:rsidP="00B306FC">
            <w:pPr>
              <w:widowControl w:val="0"/>
              <w:autoSpaceDE w:val="0"/>
              <w:autoSpaceDN w:val="0"/>
              <w:adjustRightInd w:val="0"/>
              <w:spacing w:after="240"/>
              <w:ind w:left="720" w:hanging="720"/>
              <w:rPr>
                <w:color w:val="000000" w:themeColor="text1"/>
              </w:rPr>
            </w:pPr>
            <w:r w:rsidRPr="00EB72E5">
              <w:rPr>
                <w:color w:val="000000" w:themeColor="text1"/>
              </w:rPr>
              <w:t xml:space="preserve">• </w:t>
            </w:r>
            <w:r w:rsidRPr="00EB72E5">
              <w:rPr>
                <w:color w:val="000000" w:themeColor="text1"/>
              </w:rPr>
              <w:tab/>
              <w:t xml:space="preserve">Pfizer colleagues are not permitted to receive gifts, services, perks, entertainment, or other items of more than token or nominal monetary value from Business Associates, and those acting on their behalf in connection with work for Pfizer. Moreover, gifts of nominal value are only permitted if they are received on an infrequent basis and only at appropriate gift-giving </w:t>
            </w:r>
            <w:r w:rsidRPr="00EB72E5">
              <w:rPr>
                <w:color w:val="000000" w:themeColor="text1"/>
              </w:rPr>
              <w:lastRenderedPageBreak/>
              <w:t>occasions.</w:t>
            </w:r>
          </w:p>
        </w:tc>
        <w:tc>
          <w:tcPr>
            <w:tcW w:w="4534" w:type="dxa"/>
          </w:tcPr>
          <w:p w14:paraId="11779D69" w14:textId="05BC1513" w:rsidR="00B306FC" w:rsidRPr="00EB72E5" w:rsidRDefault="00B306FC" w:rsidP="00B306FC">
            <w:pPr>
              <w:widowControl w:val="0"/>
              <w:autoSpaceDE w:val="0"/>
              <w:autoSpaceDN w:val="0"/>
              <w:adjustRightInd w:val="0"/>
              <w:spacing w:after="240"/>
              <w:ind w:left="720" w:hanging="720"/>
              <w:rPr>
                <w:color w:val="000000" w:themeColor="text1"/>
                <w:lang w:val="cs"/>
              </w:rPr>
            </w:pPr>
            <w:r w:rsidRPr="00EB72E5">
              <w:rPr>
                <w:color w:val="000000" w:themeColor="text1"/>
                <w:lang w:val="cs"/>
              </w:rPr>
              <w:lastRenderedPageBreak/>
              <w:t xml:space="preserve">• </w:t>
            </w:r>
            <w:r w:rsidRPr="00EB72E5">
              <w:rPr>
                <w:color w:val="000000" w:themeColor="text1"/>
                <w:lang w:val="cs"/>
              </w:rPr>
              <w:tab/>
              <w:t>spolupracovníci společnosti Pfizer nesmí od obchodních partnerů</w:t>
            </w:r>
            <w:r w:rsidR="002C0FCD" w:rsidRPr="00EB72E5">
              <w:rPr>
                <w:color w:val="000000" w:themeColor="text1"/>
                <w:lang w:val="cs"/>
              </w:rPr>
              <w:t xml:space="preserve"> a </w:t>
            </w:r>
            <w:r w:rsidRPr="00EB72E5">
              <w:rPr>
                <w:color w:val="000000" w:themeColor="text1"/>
                <w:lang w:val="cs"/>
              </w:rPr>
              <w:t>osob jednajících jejich jménem</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prací pro společnost Pfizer přijímat dary, služby, pozornosti, pohoštění nebo jiné předměty</w:t>
            </w:r>
            <w:r w:rsidR="002C0FCD" w:rsidRPr="00EB72E5">
              <w:rPr>
                <w:color w:val="000000" w:themeColor="text1"/>
                <w:lang w:val="cs"/>
              </w:rPr>
              <w:t xml:space="preserve"> s </w:t>
            </w:r>
            <w:r w:rsidRPr="00EB72E5">
              <w:rPr>
                <w:color w:val="000000" w:themeColor="text1"/>
                <w:lang w:val="cs"/>
              </w:rPr>
              <w:t>vyšší než symbolickou nebo nominální peněžitou hodnotou. Dary</w:t>
            </w:r>
            <w:r w:rsidR="002C0FCD" w:rsidRPr="00EB72E5">
              <w:rPr>
                <w:color w:val="000000" w:themeColor="text1"/>
                <w:lang w:val="cs"/>
              </w:rPr>
              <w:t xml:space="preserve"> s </w:t>
            </w:r>
            <w:r w:rsidRPr="00EB72E5">
              <w:rPr>
                <w:color w:val="000000" w:themeColor="text1"/>
                <w:lang w:val="cs"/>
              </w:rPr>
              <w:t>nominální hodnotou jsou navíc povoleny jen</w:t>
            </w:r>
            <w:r w:rsidR="002C0FCD" w:rsidRPr="00EB72E5">
              <w:rPr>
                <w:color w:val="000000" w:themeColor="text1"/>
                <w:lang w:val="cs"/>
              </w:rPr>
              <w:t xml:space="preserve"> v </w:t>
            </w:r>
            <w:r w:rsidRPr="00EB72E5">
              <w:rPr>
                <w:color w:val="000000" w:themeColor="text1"/>
                <w:lang w:val="cs"/>
              </w:rPr>
              <w:t>případě, že nejsou poskytovány často</w:t>
            </w:r>
            <w:r w:rsidR="002C0FCD" w:rsidRPr="00EB72E5">
              <w:rPr>
                <w:color w:val="000000" w:themeColor="text1"/>
                <w:lang w:val="cs"/>
              </w:rPr>
              <w:t xml:space="preserve"> a </w:t>
            </w:r>
            <w:r w:rsidRPr="00EB72E5">
              <w:rPr>
                <w:color w:val="000000" w:themeColor="text1"/>
                <w:lang w:val="cs"/>
              </w:rPr>
              <w:t xml:space="preserve">jsou poskytovány pouze při vhodných příležitostech pro </w:t>
            </w:r>
            <w:r w:rsidRPr="00EB72E5">
              <w:rPr>
                <w:color w:val="000000" w:themeColor="text1"/>
                <w:lang w:val="cs"/>
              </w:rPr>
              <w:lastRenderedPageBreak/>
              <w:t>dávání dárků.</w:t>
            </w:r>
          </w:p>
        </w:tc>
      </w:tr>
      <w:tr w:rsidR="002857CC" w:rsidRPr="00EB72E5" w14:paraId="586E36D5" w14:textId="50589460" w:rsidTr="00B306FC">
        <w:tc>
          <w:tcPr>
            <w:tcW w:w="4534" w:type="dxa"/>
            <w:tcMar>
              <w:right w:w="173" w:type="dxa"/>
            </w:tcMar>
          </w:tcPr>
          <w:p w14:paraId="31C7C8C7" w14:textId="77777777" w:rsidR="00B306FC" w:rsidRPr="00EB72E5" w:rsidRDefault="00B306FC" w:rsidP="00B306FC">
            <w:pPr>
              <w:widowControl w:val="0"/>
              <w:autoSpaceDE w:val="0"/>
              <w:autoSpaceDN w:val="0"/>
              <w:adjustRightInd w:val="0"/>
              <w:rPr>
                <w:b/>
                <w:bCs/>
                <w:i/>
                <w:iCs/>
                <w:color w:val="000000" w:themeColor="text1"/>
              </w:rPr>
            </w:pPr>
            <w:r w:rsidRPr="00EB72E5">
              <w:rPr>
                <w:b/>
                <w:bCs/>
                <w:i/>
                <w:iCs/>
                <w:color w:val="000000" w:themeColor="text1"/>
              </w:rPr>
              <w:lastRenderedPageBreak/>
              <w:t>Reporting Suspected or Actual Violations</w:t>
            </w:r>
          </w:p>
        </w:tc>
        <w:tc>
          <w:tcPr>
            <w:tcW w:w="4534" w:type="dxa"/>
          </w:tcPr>
          <w:p w14:paraId="7141146B" w14:textId="744AE28A" w:rsidR="00B306FC" w:rsidRPr="00EB72E5" w:rsidRDefault="00B306FC" w:rsidP="00B306FC">
            <w:pPr>
              <w:widowControl w:val="0"/>
              <w:autoSpaceDE w:val="0"/>
              <w:autoSpaceDN w:val="0"/>
              <w:adjustRightInd w:val="0"/>
              <w:rPr>
                <w:b/>
                <w:bCs/>
                <w:i/>
                <w:iCs/>
                <w:color w:val="000000" w:themeColor="text1"/>
              </w:rPr>
            </w:pPr>
            <w:r w:rsidRPr="00EB72E5">
              <w:rPr>
                <w:b/>
                <w:bCs/>
                <w:i/>
                <w:iCs/>
                <w:color w:val="000000" w:themeColor="text1"/>
                <w:lang w:val="cs"/>
              </w:rPr>
              <w:t>Hlášení podezření na porušení zásad nebo skutečného porušení zásad</w:t>
            </w:r>
          </w:p>
        </w:tc>
      </w:tr>
      <w:tr w:rsidR="002857CC" w:rsidRPr="00EB72E5" w14:paraId="3A63FA52" w14:textId="633F7C5F" w:rsidTr="00B306FC">
        <w:tc>
          <w:tcPr>
            <w:tcW w:w="4534" w:type="dxa"/>
            <w:tcMar>
              <w:right w:w="173" w:type="dxa"/>
            </w:tcMar>
          </w:tcPr>
          <w:p w14:paraId="173A8098" w14:textId="77777777" w:rsidR="00B306FC" w:rsidRPr="00EB72E5" w:rsidRDefault="00B306FC" w:rsidP="00B306FC">
            <w:pPr>
              <w:widowControl w:val="0"/>
              <w:autoSpaceDE w:val="0"/>
              <w:autoSpaceDN w:val="0"/>
              <w:adjustRightInd w:val="0"/>
              <w:rPr>
                <w:b/>
                <w:bCs/>
                <w:i/>
                <w:iCs/>
                <w:color w:val="000000" w:themeColor="text1"/>
              </w:rPr>
            </w:pPr>
          </w:p>
        </w:tc>
        <w:tc>
          <w:tcPr>
            <w:tcW w:w="4534" w:type="dxa"/>
          </w:tcPr>
          <w:p w14:paraId="1593310A" w14:textId="77777777" w:rsidR="00B306FC" w:rsidRPr="00EB72E5" w:rsidRDefault="00B306FC" w:rsidP="00B306FC">
            <w:pPr>
              <w:widowControl w:val="0"/>
              <w:autoSpaceDE w:val="0"/>
              <w:autoSpaceDN w:val="0"/>
              <w:adjustRightInd w:val="0"/>
              <w:rPr>
                <w:b/>
                <w:bCs/>
                <w:i/>
                <w:iCs/>
                <w:color w:val="000000" w:themeColor="text1"/>
              </w:rPr>
            </w:pPr>
          </w:p>
        </w:tc>
      </w:tr>
      <w:tr w:rsidR="002857CC" w:rsidRPr="001B3710" w14:paraId="5BD7BB2D" w14:textId="437E9F1A" w:rsidTr="00B306FC">
        <w:tc>
          <w:tcPr>
            <w:tcW w:w="4534" w:type="dxa"/>
            <w:tcMar>
              <w:right w:w="173" w:type="dxa"/>
            </w:tcMar>
          </w:tcPr>
          <w:p w14:paraId="2886F0FC" w14:textId="4E6C35D8" w:rsidR="00B306FC" w:rsidRPr="00EB72E5" w:rsidRDefault="00B306FC" w:rsidP="00B306FC">
            <w:pPr>
              <w:widowControl w:val="0"/>
              <w:rPr>
                <w:color w:val="000000" w:themeColor="text1"/>
              </w:rPr>
            </w:pPr>
            <w:r w:rsidRPr="00EB72E5">
              <w:rPr>
                <w:color w:val="000000" w:themeColor="text1"/>
              </w:rPr>
              <w:t>Business Associates, and those acting on their behalf in connection with work for Pfizer, are expected to raise concerns related to potential violations of these International Anti-Bribery and Anti-Corruption Principles or the law. Such reports can be made to</w:t>
            </w:r>
            <w:r w:rsidR="002C0FCD" w:rsidRPr="00EB72E5">
              <w:rPr>
                <w:color w:val="000000" w:themeColor="text1"/>
              </w:rPr>
              <w:t xml:space="preserve"> a </w:t>
            </w:r>
            <w:r w:rsidRPr="00EB72E5">
              <w:rPr>
                <w:color w:val="000000" w:themeColor="text1"/>
              </w:rPr>
              <w:t>Business Associate’s primary point of contact at Pfizer, or if</w:t>
            </w:r>
            <w:r w:rsidR="002C0FCD" w:rsidRPr="00EB72E5">
              <w:rPr>
                <w:color w:val="000000" w:themeColor="text1"/>
              </w:rPr>
              <w:t xml:space="preserve"> a </w:t>
            </w:r>
            <w:r w:rsidRPr="00EB72E5">
              <w:rPr>
                <w:color w:val="000000" w:themeColor="text1"/>
              </w:rPr>
              <w:t xml:space="preserve">Business Associate prefers, to Pfizer’s Compliance Group by e-mail at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r w:rsidR="001A1327" w:rsidRPr="001B3710">
              <w:rPr>
                <w:color w:val="000000" w:themeColor="text1"/>
                <w:highlight w:val="black"/>
                <w:lang w:val="cs-CZ"/>
              </w:rPr>
              <w:t>xxxxxx</w:t>
            </w:r>
            <w:r w:rsidR="001A1327" w:rsidRPr="00EB72E5">
              <w:rPr>
                <w:color w:val="000000" w:themeColor="text1"/>
              </w:rPr>
              <w:t xml:space="preserve"> </w:t>
            </w:r>
            <w:r w:rsidRPr="00EB72E5">
              <w:rPr>
                <w:color w:val="000000" w:themeColor="text1"/>
              </w:rPr>
              <w:t xml:space="preserve">or by phone at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xxxxxx</w:t>
            </w:r>
            <w:r w:rsidRPr="00EB72E5">
              <w:rPr>
                <w:color w:val="000000" w:themeColor="text1"/>
              </w:rPr>
              <w:t xml:space="preserve">. </w:t>
            </w:r>
          </w:p>
        </w:tc>
        <w:tc>
          <w:tcPr>
            <w:tcW w:w="4534" w:type="dxa"/>
          </w:tcPr>
          <w:p w14:paraId="6BAA747F" w14:textId="46EF3F09" w:rsidR="00B306FC" w:rsidRPr="00EB72E5" w:rsidRDefault="00B306FC" w:rsidP="00B306FC">
            <w:pPr>
              <w:widowControl w:val="0"/>
              <w:rPr>
                <w:color w:val="000000" w:themeColor="text1"/>
                <w:lang w:val="cs"/>
              </w:rPr>
            </w:pPr>
            <w:r w:rsidRPr="00EB72E5">
              <w:rPr>
                <w:color w:val="000000" w:themeColor="text1"/>
                <w:lang w:val="cs"/>
              </w:rPr>
              <w:t>Od obchodních partnerů</w:t>
            </w:r>
            <w:r w:rsidR="002C0FCD" w:rsidRPr="00EB72E5">
              <w:rPr>
                <w:color w:val="000000" w:themeColor="text1"/>
                <w:lang w:val="cs"/>
              </w:rPr>
              <w:t xml:space="preserve"> a </w:t>
            </w:r>
            <w:r w:rsidRPr="00EB72E5">
              <w:rPr>
                <w:color w:val="000000" w:themeColor="text1"/>
                <w:lang w:val="cs"/>
              </w:rPr>
              <w:t>osob jednajících jejich jménem</w:t>
            </w:r>
            <w:r w:rsidR="002C0FCD" w:rsidRPr="00EB72E5">
              <w:rPr>
                <w:color w:val="000000" w:themeColor="text1"/>
                <w:lang w:val="cs"/>
              </w:rPr>
              <w:t xml:space="preserve"> v </w:t>
            </w:r>
            <w:r w:rsidRPr="00EB72E5">
              <w:rPr>
                <w:color w:val="000000" w:themeColor="text1"/>
                <w:lang w:val="cs"/>
              </w:rPr>
              <w:t>souvislosti</w:t>
            </w:r>
            <w:r w:rsidR="002C0FCD" w:rsidRPr="00EB72E5">
              <w:rPr>
                <w:color w:val="000000" w:themeColor="text1"/>
                <w:lang w:val="cs"/>
              </w:rPr>
              <w:t xml:space="preserve"> s </w:t>
            </w:r>
            <w:r w:rsidRPr="00EB72E5">
              <w:rPr>
                <w:color w:val="000000" w:themeColor="text1"/>
                <w:lang w:val="cs"/>
              </w:rPr>
              <w:t>prací pro společnost Pfizer se očekává, že nahlásí své případné obavy ve vztahu</w:t>
            </w:r>
            <w:r w:rsidR="002C0FCD" w:rsidRPr="00EB72E5">
              <w:rPr>
                <w:color w:val="000000" w:themeColor="text1"/>
                <w:lang w:val="cs"/>
              </w:rPr>
              <w:t xml:space="preserve"> k </w:t>
            </w:r>
            <w:r w:rsidRPr="00EB72E5">
              <w:rPr>
                <w:color w:val="000000" w:themeColor="text1"/>
                <w:lang w:val="cs"/>
              </w:rPr>
              <w:t>možnému porušení těchto mezinárodních protiúplatkářských</w:t>
            </w:r>
            <w:r w:rsidR="002C0FCD" w:rsidRPr="00EB72E5">
              <w:rPr>
                <w:color w:val="000000" w:themeColor="text1"/>
                <w:lang w:val="cs"/>
              </w:rPr>
              <w:t xml:space="preserve"> a </w:t>
            </w:r>
            <w:r w:rsidRPr="00EB72E5">
              <w:rPr>
                <w:color w:val="000000" w:themeColor="text1"/>
                <w:lang w:val="cs"/>
              </w:rPr>
              <w:t xml:space="preserve">protikorupčních zásad nebo platných právních předpisů. Tato hlášení mohou být adresována hlavní kontaktní osobě obchodního partnera ve společnosti Pfizer nebo, pokud to příslušný obchodní partner upřednostňuje, skupině společnosti Pfizer pro dodržování předpisů e-mailem na adresu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xxxxxx</w:t>
            </w:r>
            <w:r w:rsidRPr="00EB72E5">
              <w:rPr>
                <w:color w:val="000000" w:themeColor="text1"/>
                <w:lang w:val="cs"/>
              </w:rPr>
              <w:t xml:space="preserve"> nebo telefonicky na číslo </w:t>
            </w:r>
            <w:r w:rsidR="001A1327" w:rsidRPr="001B3710">
              <w:rPr>
                <w:color w:val="000000" w:themeColor="text1"/>
                <w:highlight w:val="black"/>
                <w:lang w:val="cs-CZ"/>
              </w:rPr>
              <w:t>xxxxxxxxxxxxxxxxxx</w:t>
            </w:r>
            <w:r w:rsidRPr="00EB72E5">
              <w:rPr>
                <w:color w:val="000000" w:themeColor="text1"/>
                <w:lang w:val="cs"/>
              </w:rPr>
              <w:t xml:space="preserve">. </w:t>
            </w:r>
          </w:p>
        </w:tc>
      </w:tr>
    </w:tbl>
    <w:p w14:paraId="02027BB9" w14:textId="76BE352D" w:rsidR="00122652" w:rsidRPr="00EB72E5" w:rsidRDefault="00122652">
      <w:pPr>
        <w:rPr>
          <w:color w:val="000000" w:themeColor="text1"/>
          <w:lang w:val="cs"/>
        </w:rPr>
      </w:pPr>
    </w:p>
    <w:p w14:paraId="7A0B0877" w14:textId="77777777" w:rsidR="00122652" w:rsidRPr="00EB72E5" w:rsidRDefault="00122652">
      <w:pPr>
        <w:spacing w:after="160" w:line="259" w:lineRule="auto"/>
        <w:rPr>
          <w:color w:val="000000" w:themeColor="text1"/>
          <w:lang w:val="cs"/>
        </w:rPr>
      </w:pPr>
      <w:r w:rsidRPr="00EB72E5">
        <w:rPr>
          <w:color w:val="000000" w:themeColor="text1"/>
          <w:lang w:val="c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173" w:type="dxa"/>
        </w:tblCellMar>
        <w:tblLook w:val="04A0" w:firstRow="1" w:lastRow="0" w:firstColumn="1" w:lastColumn="0" w:noHBand="0" w:noVBand="1"/>
      </w:tblPr>
      <w:tblGrid>
        <w:gridCol w:w="4530"/>
        <w:gridCol w:w="4542"/>
      </w:tblGrid>
      <w:tr w:rsidR="001D6D90" w:rsidRPr="0065574F" w14:paraId="1E714125" w14:textId="77777777" w:rsidTr="009516B5">
        <w:tc>
          <w:tcPr>
            <w:tcW w:w="4530" w:type="dxa"/>
          </w:tcPr>
          <w:p w14:paraId="13191E96" w14:textId="77777777" w:rsidR="001D6D90" w:rsidRPr="00C1292D" w:rsidRDefault="001D6D90" w:rsidP="009516B5">
            <w:pPr>
              <w:jc w:val="center"/>
              <w:rPr>
                <w:caps/>
                <w:color w:val="000000" w:themeColor="text1"/>
                <w:sz w:val="20"/>
                <w:szCs w:val="20"/>
              </w:rPr>
            </w:pPr>
            <w:r w:rsidRPr="00C1292D">
              <w:rPr>
                <w:caps/>
                <w:color w:val="000000" w:themeColor="text1"/>
                <w:sz w:val="20"/>
                <w:szCs w:val="20"/>
                <w:lang w:bidi="de-DE"/>
              </w:rPr>
              <w:lastRenderedPageBreak/>
              <w:t>Attachment D</w:t>
            </w:r>
            <w:bookmarkStart w:id="1" w:name="_cp_blt_2_49"/>
            <w:bookmarkEnd w:id="1"/>
          </w:p>
        </w:tc>
        <w:tc>
          <w:tcPr>
            <w:tcW w:w="4542" w:type="dxa"/>
            <w:tcMar>
              <w:left w:w="173" w:type="dxa"/>
              <w:right w:w="58" w:type="dxa"/>
            </w:tcMar>
          </w:tcPr>
          <w:p w14:paraId="45B72773" w14:textId="77777777" w:rsidR="001D6D90" w:rsidRPr="00C1292D" w:rsidRDefault="001D6D90" w:rsidP="009516B5">
            <w:pPr>
              <w:jc w:val="center"/>
              <w:rPr>
                <w:caps/>
                <w:color w:val="000000" w:themeColor="text1"/>
                <w:sz w:val="20"/>
                <w:szCs w:val="20"/>
                <w:lang w:val="cs-CZ"/>
              </w:rPr>
            </w:pPr>
            <w:r w:rsidRPr="00C1292D">
              <w:rPr>
                <w:caps/>
                <w:color w:val="000000" w:themeColor="text1"/>
                <w:sz w:val="20"/>
                <w:szCs w:val="20"/>
                <w:lang w:val="cs-CZ" w:bidi="de-DE"/>
              </w:rPr>
              <w:t>Příloha D</w:t>
            </w:r>
          </w:p>
        </w:tc>
      </w:tr>
      <w:tr w:rsidR="001D6D90" w:rsidRPr="001B3710" w14:paraId="1FACFA00" w14:textId="77777777" w:rsidTr="009516B5">
        <w:tc>
          <w:tcPr>
            <w:tcW w:w="4530" w:type="dxa"/>
          </w:tcPr>
          <w:p w14:paraId="79DCDE29" w14:textId="77777777" w:rsidR="001D6D90" w:rsidRPr="0065574F" w:rsidRDefault="001D6D90" w:rsidP="009516B5">
            <w:pPr>
              <w:spacing w:after="240"/>
              <w:jc w:val="center"/>
              <w:rPr>
                <w:bCs/>
                <w:color w:val="000000" w:themeColor="text1"/>
                <w:sz w:val="20"/>
                <w:szCs w:val="20"/>
              </w:rPr>
            </w:pPr>
            <w:r w:rsidRPr="0065574F">
              <w:rPr>
                <w:bCs/>
                <w:color w:val="000000" w:themeColor="text1"/>
                <w:sz w:val="20"/>
                <w:szCs w:val="20"/>
              </w:rPr>
              <w:t xml:space="preserve">STANDARD CONTRACTUAL CLAUSES </w:t>
            </w:r>
          </w:p>
          <w:p w14:paraId="2943D42A" w14:textId="77777777" w:rsidR="001D6D90" w:rsidRPr="0065574F" w:rsidRDefault="001D6D90" w:rsidP="009516B5">
            <w:pPr>
              <w:pStyle w:val="ArticleL2"/>
              <w:numPr>
                <w:ilvl w:val="0"/>
                <w:numId w:val="0"/>
              </w:numPr>
              <w:rPr>
                <w:b w:val="0"/>
                <w:color w:val="000000" w:themeColor="text1"/>
                <w:sz w:val="20"/>
              </w:rPr>
            </w:pPr>
            <w:r w:rsidRPr="0065574F">
              <w:rPr>
                <w:b w:val="0"/>
                <w:color w:val="000000" w:themeColor="text1"/>
                <w:sz w:val="20"/>
              </w:rPr>
              <w:t>Clause 1</w:t>
            </w:r>
            <w:r w:rsidRPr="0065574F">
              <w:rPr>
                <w:color w:val="000000" w:themeColor="text1"/>
                <w:sz w:val="20"/>
                <w:lang w:val="en-GB"/>
              </w:rPr>
              <w:br/>
            </w:r>
            <w:r w:rsidRPr="0065574F">
              <w:rPr>
                <w:color w:val="000000" w:themeColor="text1"/>
                <w:sz w:val="20"/>
                <w:lang w:val="en-GB"/>
              </w:rPr>
              <w:br/>
              <w:t>Purpose and scope</w:t>
            </w:r>
          </w:p>
          <w:p w14:paraId="2A2F201B"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sidRPr="0065574F">
              <w:rPr>
                <w:rStyle w:val="FootnoteReference"/>
                <w:color w:val="000000" w:themeColor="text1"/>
                <w:sz w:val="20"/>
                <w:lang w:val="en-GB"/>
              </w:rPr>
              <w:footnoteReference w:id="1"/>
            </w:r>
            <w:r w:rsidRPr="0065574F">
              <w:rPr>
                <w:color w:val="000000" w:themeColor="text1"/>
                <w:sz w:val="20"/>
                <w:lang w:val="en-GB"/>
              </w:rPr>
              <w:t xml:space="preserve"> for the transfer of personal data to a third country.</w:t>
            </w:r>
          </w:p>
          <w:p w14:paraId="6CEF8545"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The Parties:</w:t>
            </w:r>
          </w:p>
          <w:p w14:paraId="3BD8A3A0" w14:textId="77777777" w:rsidR="001D6D90" w:rsidRPr="0065574F" w:rsidRDefault="001D6D90" w:rsidP="009516B5">
            <w:pPr>
              <w:pStyle w:val="ArticleL5"/>
              <w:numPr>
                <w:ilvl w:val="0"/>
                <w:numId w:val="0"/>
              </w:numPr>
              <w:tabs>
                <w:tab w:val="left" w:pos="1440"/>
              </w:tabs>
              <w:ind w:left="1440" w:hanging="720"/>
              <w:rPr>
                <w:color w:val="000000" w:themeColor="text1"/>
                <w:sz w:val="20"/>
                <w:lang w:val="en-GB"/>
              </w:rPr>
            </w:pPr>
            <w:r w:rsidRPr="0065574F">
              <w:rPr>
                <w:color w:val="000000" w:themeColor="text1"/>
                <w:sz w:val="20"/>
              </w:rPr>
              <w:t>(i)</w:t>
            </w:r>
            <w:r w:rsidRPr="0065574F">
              <w:rPr>
                <w:color w:val="000000" w:themeColor="text1"/>
                <w:sz w:val="20"/>
              </w:rPr>
              <w:tab/>
            </w:r>
            <w:r w:rsidRPr="0065574F">
              <w:rPr>
                <w:color w:val="000000" w:themeColor="text1"/>
                <w:sz w:val="20"/>
                <w:lang w:val="en-GB"/>
              </w:rPr>
              <w:t>the natural or legal person(s), public authority/ies, agency/ies or other body/ies (hereinafter “entity/ies”) transferring the personal data, as listed in Annex I.A. (hereinafter each “data exporter”), and</w:t>
            </w:r>
          </w:p>
          <w:p w14:paraId="0109F8D6" w14:textId="77777777" w:rsidR="001D6D90" w:rsidRPr="0065574F" w:rsidRDefault="001D6D90" w:rsidP="009516B5">
            <w:pPr>
              <w:pStyle w:val="BodyText"/>
              <w:rPr>
                <w:color w:val="000000" w:themeColor="text1"/>
                <w:sz w:val="20"/>
                <w:szCs w:val="20"/>
                <w:lang w:val="en-GB"/>
              </w:rPr>
            </w:pPr>
          </w:p>
          <w:p w14:paraId="769BD6B2" w14:textId="77777777" w:rsidR="001D6D90" w:rsidRPr="0065574F" w:rsidRDefault="001D6D90" w:rsidP="009516B5">
            <w:pPr>
              <w:pStyle w:val="ArticleL5"/>
              <w:numPr>
                <w:ilvl w:val="0"/>
                <w:numId w:val="0"/>
              </w:numPr>
              <w:tabs>
                <w:tab w:val="left" w:pos="1440"/>
              </w:tabs>
              <w:ind w:left="1440" w:hanging="720"/>
              <w:rPr>
                <w:color w:val="000000" w:themeColor="text1"/>
                <w:sz w:val="20"/>
                <w:lang w:val="en-GB"/>
              </w:rPr>
            </w:pPr>
            <w:r w:rsidRPr="0065574F">
              <w:rPr>
                <w:color w:val="000000" w:themeColor="text1"/>
                <w:sz w:val="20"/>
              </w:rPr>
              <w:t>(ii)</w:t>
            </w:r>
            <w:r w:rsidRPr="0065574F">
              <w:rPr>
                <w:color w:val="000000" w:themeColor="text1"/>
                <w:sz w:val="20"/>
              </w:rPr>
              <w:tab/>
            </w:r>
            <w:r w:rsidRPr="0065574F">
              <w:rPr>
                <w:color w:val="000000" w:themeColor="text1"/>
                <w:sz w:val="20"/>
                <w:lang w:val="en-GB"/>
              </w:rPr>
              <w:t>the entity/ies in a third country receiving the personal data from the data exporter, directly or indirectly via another entity also Party to these Clauses, as listed in Annex I.A. (hereinafter each “data importer”) have agreed to these standard contractual clauses (hereinafter: “Clauses”).</w:t>
            </w:r>
          </w:p>
          <w:p w14:paraId="53886A44" w14:textId="77777777" w:rsidR="001D6D90" w:rsidRPr="0065574F" w:rsidRDefault="001D6D90" w:rsidP="009516B5">
            <w:pPr>
              <w:pStyle w:val="BodyText"/>
              <w:rPr>
                <w:color w:val="000000" w:themeColor="text1"/>
                <w:sz w:val="20"/>
                <w:szCs w:val="20"/>
                <w:lang w:val="en-GB"/>
              </w:rPr>
            </w:pPr>
          </w:p>
          <w:p w14:paraId="3361A4F8"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lastRenderedPageBreak/>
              <w:t>(c)</w:t>
            </w:r>
            <w:r w:rsidRPr="0065574F">
              <w:rPr>
                <w:color w:val="000000" w:themeColor="text1"/>
                <w:sz w:val="20"/>
              </w:rPr>
              <w:tab/>
            </w:r>
            <w:r w:rsidRPr="0065574F">
              <w:rPr>
                <w:color w:val="000000" w:themeColor="text1"/>
                <w:sz w:val="20"/>
                <w:lang w:val="en-GB"/>
              </w:rPr>
              <w:t>These Clauses apply with respect to the transfer of personal data as specified in Annex I.B.</w:t>
            </w:r>
          </w:p>
          <w:p w14:paraId="44029802"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(d)</w:t>
            </w:r>
            <w:r w:rsidRPr="0065574F">
              <w:rPr>
                <w:color w:val="000000" w:themeColor="text1"/>
                <w:sz w:val="20"/>
              </w:rPr>
              <w:tab/>
            </w:r>
            <w:r w:rsidRPr="0065574F">
              <w:rPr>
                <w:color w:val="000000" w:themeColor="text1"/>
                <w:sz w:val="20"/>
                <w:lang w:val="en-GB"/>
              </w:rPr>
              <w:t>The Appendix to these Clauses containing the Annexes referred to therein forms an integral part of these Clauses.</w:t>
            </w:r>
          </w:p>
          <w:p w14:paraId="328E5D5E" w14:textId="77777777" w:rsidR="001D6D90" w:rsidRPr="0065574F" w:rsidRDefault="001D6D90" w:rsidP="009516B5">
            <w:pPr>
              <w:pStyle w:val="ArticleL2"/>
              <w:numPr>
                <w:ilvl w:val="0"/>
                <w:numId w:val="0"/>
              </w:numPr>
              <w:rPr>
                <w:b w:val="0"/>
                <w:color w:val="000000" w:themeColor="text1"/>
                <w:sz w:val="20"/>
              </w:rPr>
            </w:pPr>
            <w:r w:rsidRPr="0065574F">
              <w:rPr>
                <w:b w:val="0"/>
                <w:color w:val="000000" w:themeColor="text1"/>
                <w:sz w:val="20"/>
              </w:rPr>
              <w:t>Clause 2</w:t>
            </w:r>
            <w:r w:rsidRPr="0065574F">
              <w:rPr>
                <w:color w:val="000000" w:themeColor="text1"/>
                <w:sz w:val="20"/>
                <w:lang w:val="en-GB"/>
              </w:rPr>
              <w:br/>
            </w:r>
            <w:r w:rsidRPr="0065574F">
              <w:rPr>
                <w:color w:val="000000" w:themeColor="text1"/>
                <w:sz w:val="20"/>
                <w:lang w:val="en-GB"/>
              </w:rPr>
              <w:br/>
              <w:t>Effect and invariability of the Clauses</w:t>
            </w:r>
          </w:p>
          <w:p w14:paraId="1AA0B46B"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22363B79"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These Clauses are without prejudice to obligations to which the data exporter is subject by virtue of Regulation (EU) 2016/679.</w:t>
            </w:r>
          </w:p>
          <w:p w14:paraId="15945931" w14:textId="77777777" w:rsidR="001D6D90" w:rsidRPr="0065574F" w:rsidRDefault="001D6D90" w:rsidP="009516B5">
            <w:pPr>
              <w:pStyle w:val="ArticleL2"/>
              <w:numPr>
                <w:ilvl w:val="0"/>
                <w:numId w:val="0"/>
              </w:numPr>
              <w:rPr>
                <w:b w:val="0"/>
                <w:color w:val="000000" w:themeColor="text1"/>
                <w:sz w:val="20"/>
              </w:rPr>
            </w:pPr>
            <w:r w:rsidRPr="0065574F">
              <w:rPr>
                <w:b w:val="0"/>
                <w:color w:val="000000" w:themeColor="text1"/>
                <w:sz w:val="20"/>
              </w:rPr>
              <w:t>Clause 3</w:t>
            </w:r>
            <w:r w:rsidRPr="0065574F">
              <w:rPr>
                <w:color w:val="000000" w:themeColor="text1"/>
                <w:sz w:val="20"/>
                <w:lang w:val="en-GB"/>
              </w:rPr>
              <w:br/>
            </w:r>
            <w:r w:rsidRPr="0065574F">
              <w:rPr>
                <w:color w:val="000000" w:themeColor="text1"/>
                <w:sz w:val="20"/>
                <w:lang w:val="en-GB"/>
              </w:rPr>
              <w:br/>
              <w:t>Third-party beneficiaries</w:t>
            </w:r>
          </w:p>
          <w:p w14:paraId="772E642B"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Data subjects may invoke and enforce these Clauses, as third-party beneficiaries, against the data exporter and/or data importer, with the following exceptions:</w:t>
            </w:r>
          </w:p>
          <w:p w14:paraId="49C5CEBD"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w:t>
            </w:r>
            <w:r w:rsidRPr="0065574F">
              <w:rPr>
                <w:color w:val="000000" w:themeColor="text1"/>
                <w:sz w:val="20"/>
              </w:rPr>
              <w:tab/>
            </w:r>
            <w:r w:rsidRPr="0065574F">
              <w:rPr>
                <w:color w:val="000000" w:themeColor="text1"/>
                <w:sz w:val="20"/>
                <w:lang w:val="en-GB"/>
              </w:rPr>
              <w:t>Clause 1, Clause 2, Clause 3, Clause 6, Clause 7;</w:t>
            </w:r>
          </w:p>
          <w:p w14:paraId="44991216"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w:t>
            </w:r>
            <w:r w:rsidRPr="0065574F">
              <w:rPr>
                <w:color w:val="000000" w:themeColor="text1"/>
                <w:sz w:val="20"/>
              </w:rPr>
              <w:tab/>
            </w:r>
            <w:r w:rsidRPr="0065574F">
              <w:rPr>
                <w:color w:val="000000" w:themeColor="text1"/>
                <w:sz w:val="20"/>
                <w:lang w:val="en-GB"/>
              </w:rPr>
              <w:t>Clause 8 - Clause 8.5 (e) and Clause 8.9(b);</w:t>
            </w:r>
          </w:p>
          <w:p w14:paraId="3F579F46"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(iii)</w:t>
            </w:r>
            <w:r w:rsidRPr="0065574F">
              <w:rPr>
                <w:color w:val="000000" w:themeColor="text1"/>
                <w:sz w:val="20"/>
              </w:rPr>
              <w:tab/>
            </w:r>
            <w:r w:rsidRPr="0065574F">
              <w:rPr>
                <w:color w:val="000000" w:themeColor="text1"/>
                <w:sz w:val="20"/>
                <w:lang w:val="en-GB"/>
              </w:rPr>
              <w:t>Clause 12 - Clause 12(a) and (d);</w:t>
            </w:r>
          </w:p>
          <w:p w14:paraId="1F860CA2"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(iv)</w:t>
            </w:r>
            <w:r w:rsidRPr="0065574F">
              <w:rPr>
                <w:color w:val="000000" w:themeColor="text1"/>
                <w:sz w:val="20"/>
              </w:rPr>
              <w:tab/>
            </w:r>
            <w:r w:rsidRPr="0065574F">
              <w:rPr>
                <w:color w:val="000000" w:themeColor="text1"/>
                <w:sz w:val="20"/>
                <w:lang w:val="en-GB"/>
              </w:rPr>
              <w:t>Clause 13;</w:t>
            </w:r>
          </w:p>
          <w:p w14:paraId="749F7246"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(v)</w:t>
            </w:r>
            <w:r w:rsidRPr="0065574F">
              <w:rPr>
                <w:color w:val="000000" w:themeColor="text1"/>
                <w:sz w:val="20"/>
              </w:rPr>
              <w:tab/>
            </w:r>
            <w:r w:rsidRPr="0065574F">
              <w:rPr>
                <w:color w:val="000000" w:themeColor="text1"/>
                <w:sz w:val="20"/>
                <w:lang w:val="en-GB"/>
              </w:rPr>
              <w:t>Clause 15.1(c), (d) and (e);</w:t>
            </w:r>
          </w:p>
          <w:p w14:paraId="23EFD5F3" w14:textId="77777777" w:rsidR="001D6D90" w:rsidRPr="0065574F" w:rsidRDefault="001D6D90" w:rsidP="009516B5">
            <w:pPr>
              <w:pStyle w:val="ArticleL5"/>
              <w:numPr>
                <w:ilvl w:val="0"/>
                <w:numId w:val="0"/>
              </w:numPr>
              <w:tabs>
                <w:tab w:val="left" w:pos="1440"/>
              </w:tabs>
              <w:ind w:left="1440" w:hanging="720"/>
              <w:rPr>
                <w:color w:val="000000" w:themeColor="text1"/>
                <w:sz w:val="20"/>
                <w:lang w:val="it-IT"/>
              </w:rPr>
            </w:pPr>
            <w:r w:rsidRPr="0065574F">
              <w:rPr>
                <w:color w:val="000000" w:themeColor="text1"/>
                <w:sz w:val="20"/>
                <w:lang w:val="it-IT"/>
              </w:rPr>
              <w:lastRenderedPageBreak/>
              <w:t>(vi)</w:t>
            </w:r>
            <w:r w:rsidRPr="0065574F">
              <w:rPr>
                <w:color w:val="000000" w:themeColor="text1"/>
                <w:sz w:val="20"/>
                <w:lang w:val="it-IT"/>
              </w:rPr>
              <w:tab/>
              <w:t>Clause 16(e);</w:t>
            </w:r>
          </w:p>
          <w:p w14:paraId="42EFA21F" w14:textId="77777777" w:rsidR="001D6D90" w:rsidRPr="0065574F" w:rsidRDefault="001D6D90" w:rsidP="009516B5">
            <w:pPr>
              <w:pStyle w:val="ArticleL5"/>
              <w:numPr>
                <w:ilvl w:val="0"/>
                <w:numId w:val="0"/>
              </w:numPr>
              <w:tabs>
                <w:tab w:val="left" w:pos="1440"/>
              </w:tabs>
              <w:ind w:left="1440" w:hanging="720"/>
              <w:rPr>
                <w:color w:val="000000" w:themeColor="text1"/>
                <w:sz w:val="20"/>
                <w:lang w:val="it-IT"/>
              </w:rPr>
            </w:pPr>
            <w:r w:rsidRPr="0065574F">
              <w:rPr>
                <w:color w:val="000000" w:themeColor="text1"/>
                <w:sz w:val="20"/>
                <w:lang w:val="it-IT"/>
              </w:rPr>
              <w:t>(vii)</w:t>
            </w:r>
            <w:r w:rsidRPr="0065574F">
              <w:rPr>
                <w:color w:val="000000" w:themeColor="text1"/>
                <w:sz w:val="20"/>
                <w:lang w:val="it-IT"/>
              </w:rPr>
              <w:tab/>
              <w:t>Clause 18 - Clause 18(a) and (b).</w:t>
            </w:r>
          </w:p>
          <w:p w14:paraId="7E2B46BD"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Paragraph (a) is without prejudice to rights of data subjects under Regulation (EU) 2016/679.</w:t>
            </w:r>
          </w:p>
          <w:p w14:paraId="5D45CBCD" w14:textId="77777777" w:rsidR="001D6D90" w:rsidRPr="0065574F" w:rsidRDefault="001D6D90" w:rsidP="009516B5">
            <w:pPr>
              <w:pStyle w:val="ArticleL2"/>
              <w:numPr>
                <w:ilvl w:val="0"/>
                <w:numId w:val="0"/>
              </w:numPr>
              <w:rPr>
                <w:b w:val="0"/>
                <w:color w:val="000000" w:themeColor="text1"/>
                <w:sz w:val="20"/>
              </w:rPr>
            </w:pPr>
            <w:r w:rsidRPr="0065574F">
              <w:rPr>
                <w:b w:val="0"/>
                <w:color w:val="000000" w:themeColor="text1"/>
                <w:sz w:val="20"/>
              </w:rPr>
              <w:t>Clause 4</w:t>
            </w:r>
            <w:r w:rsidRPr="0065574F">
              <w:rPr>
                <w:color w:val="000000" w:themeColor="text1"/>
                <w:sz w:val="20"/>
                <w:lang w:val="en-GB"/>
              </w:rPr>
              <w:br/>
            </w:r>
            <w:r w:rsidRPr="0065574F">
              <w:rPr>
                <w:color w:val="000000" w:themeColor="text1"/>
                <w:sz w:val="20"/>
                <w:lang w:val="en-GB"/>
              </w:rPr>
              <w:br/>
              <w:t>Interpretation</w:t>
            </w:r>
          </w:p>
          <w:p w14:paraId="59A85D26"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Where these Clauses use terms that are defined in Regulation (EU) 2016/679, those terms shall have the same meaning as in that Regulation.</w:t>
            </w:r>
          </w:p>
          <w:p w14:paraId="2B0A674D"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These Clauses shall be read and interpreted in the light of the provisions of Regulation (EU) 2016/679.</w:t>
            </w:r>
          </w:p>
          <w:p w14:paraId="4929CF69"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rPr>
              <w:t>(c)</w:t>
            </w:r>
            <w:r w:rsidRPr="0065574F">
              <w:rPr>
                <w:color w:val="000000" w:themeColor="text1"/>
                <w:sz w:val="20"/>
              </w:rPr>
              <w:tab/>
            </w:r>
            <w:r w:rsidRPr="0065574F">
              <w:rPr>
                <w:color w:val="000000" w:themeColor="text1"/>
                <w:sz w:val="20"/>
                <w:lang w:val="en-GB"/>
              </w:rPr>
              <w:t>These Clauses shall not be interpreted in a way that conflicts with rights and obligations provided for in Regulation (EU) 2016/679.</w:t>
            </w:r>
          </w:p>
          <w:p w14:paraId="6406D233" w14:textId="77777777" w:rsidR="001D6D90" w:rsidRPr="0065574F" w:rsidRDefault="001D6D90" w:rsidP="009516B5">
            <w:pPr>
              <w:pStyle w:val="BodyText"/>
              <w:rPr>
                <w:color w:val="000000" w:themeColor="text1"/>
                <w:sz w:val="20"/>
                <w:szCs w:val="20"/>
                <w:lang w:val="en-GB"/>
              </w:rPr>
            </w:pPr>
          </w:p>
          <w:p w14:paraId="74BACD4F" w14:textId="77777777" w:rsidR="001D6D90" w:rsidRPr="0065574F" w:rsidRDefault="001D6D90" w:rsidP="009516B5">
            <w:pPr>
              <w:pStyle w:val="BodyText"/>
              <w:rPr>
                <w:color w:val="000000" w:themeColor="text1"/>
                <w:sz w:val="20"/>
                <w:szCs w:val="20"/>
                <w:lang w:val="en-GB"/>
              </w:rPr>
            </w:pPr>
          </w:p>
          <w:p w14:paraId="3D634749" w14:textId="77777777" w:rsidR="001D6D90" w:rsidRPr="0065574F" w:rsidRDefault="001D6D90" w:rsidP="009516B5">
            <w:pPr>
              <w:pStyle w:val="ArticleL2"/>
              <w:numPr>
                <w:ilvl w:val="0"/>
                <w:numId w:val="0"/>
              </w:numPr>
              <w:rPr>
                <w:b w:val="0"/>
                <w:color w:val="000000" w:themeColor="text1"/>
                <w:sz w:val="20"/>
              </w:rPr>
            </w:pPr>
            <w:r w:rsidRPr="0065574F">
              <w:rPr>
                <w:b w:val="0"/>
                <w:color w:val="000000" w:themeColor="text1"/>
                <w:sz w:val="20"/>
              </w:rPr>
              <w:t>Clause 5</w:t>
            </w:r>
            <w:r w:rsidRPr="0065574F">
              <w:rPr>
                <w:color w:val="000000" w:themeColor="text1"/>
                <w:sz w:val="20"/>
                <w:lang w:val="en-GB"/>
              </w:rPr>
              <w:br/>
            </w:r>
            <w:r w:rsidRPr="0065574F">
              <w:rPr>
                <w:color w:val="000000" w:themeColor="text1"/>
                <w:sz w:val="20"/>
                <w:lang w:val="en-GB"/>
              </w:rPr>
              <w:br/>
              <w:t>Hierarchy</w:t>
            </w:r>
          </w:p>
          <w:p w14:paraId="24B29177" w14:textId="77777777" w:rsidR="001D6D90" w:rsidRPr="0065574F" w:rsidRDefault="001D6D90" w:rsidP="009516B5">
            <w:pPr>
              <w:pStyle w:val="BodyText"/>
              <w:rPr>
                <w:color w:val="000000" w:themeColor="text1"/>
                <w:sz w:val="20"/>
                <w:szCs w:val="20"/>
                <w:lang w:val="en-GB"/>
              </w:rPr>
            </w:pPr>
            <w:r w:rsidRPr="0065574F">
              <w:rPr>
                <w:color w:val="000000" w:themeColor="text1"/>
                <w:sz w:val="20"/>
                <w:szCs w:val="20"/>
                <w:lang w:val="en-GB"/>
              </w:rPr>
              <w:t>In the event of a contradiction between these Clauses and the provisions of related agreements between the Parties, existing at the time these Clauses are agreed or entered into thereafter, these Clauses shall prevail.</w:t>
            </w:r>
          </w:p>
          <w:p w14:paraId="718342D1" w14:textId="77777777" w:rsidR="001D6D90" w:rsidRPr="0065574F" w:rsidRDefault="001D6D90" w:rsidP="009516B5">
            <w:pPr>
              <w:pStyle w:val="BodyText"/>
              <w:rPr>
                <w:color w:val="000000" w:themeColor="text1"/>
                <w:sz w:val="20"/>
                <w:szCs w:val="20"/>
              </w:rPr>
            </w:pPr>
          </w:p>
          <w:p w14:paraId="53A73BCB" w14:textId="77777777" w:rsidR="001D6D90" w:rsidRPr="0065574F" w:rsidRDefault="001D6D90" w:rsidP="009516B5">
            <w:pPr>
              <w:pStyle w:val="ArticleL2"/>
              <w:numPr>
                <w:ilvl w:val="0"/>
                <w:numId w:val="0"/>
              </w:numPr>
              <w:rPr>
                <w:color w:val="000000" w:themeColor="text1"/>
                <w:sz w:val="20"/>
              </w:rPr>
            </w:pPr>
            <w:r w:rsidRPr="0065574F">
              <w:rPr>
                <w:b w:val="0"/>
                <w:color w:val="000000" w:themeColor="text1"/>
                <w:sz w:val="20"/>
              </w:rPr>
              <w:t>Clause 6</w:t>
            </w:r>
            <w:r w:rsidRPr="0065574F">
              <w:rPr>
                <w:color w:val="000000" w:themeColor="text1"/>
                <w:sz w:val="20"/>
                <w:lang w:val="en-GB"/>
              </w:rPr>
              <w:br/>
            </w:r>
            <w:r w:rsidRPr="0065574F">
              <w:rPr>
                <w:color w:val="000000" w:themeColor="text1"/>
                <w:sz w:val="20"/>
                <w:lang w:val="en-GB"/>
              </w:rPr>
              <w:br/>
              <w:t>Description of the transfer(s)</w:t>
            </w:r>
          </w:p>
          <w:p w14:paraId="51ADBBED" w14:textId="77777777" w:rsidR="001D6D90" w:rsidRPr="0065574F" w:rsidRDefault="001D6D90" w:rsidP="009516B5">
            <w:pPr>
              <w:pStyle w:val="BodyText"/>
              <w:rPr>
                <w:color w:val="000000" w:themeColor="text1"/>
                <w:sz w:val="20"/>
                <w:szCs w:val="20"/>
                <w:lang w:val="en-GB"/>
              </w:rPr>
            </w:pPr>
            <w:r w:rsidRPr="0065574F">
              <w:rPr>
                <w:color w:val="000000" w:themeColor="text1"/>
                <w:sz w:val="20"/>
                <w:szCs w:val="20"/>
                <w:lang w:val="en-GB"/>
              </w:rPr>
              <w:t>The details of the transfer(s), and in particular the categories of personal data that are transferred and the purpose(s) for which they are transferred, are specified in Annex I.B.</w:t>
            </w:r>
          </w:p>
          <w:p w14:paraId="110F637E" w14:textId="77777777" w:rsidR="001D6D90" w:rsidRPr="0065574F" w:rsidRDefault="001D6D90" w:rsidP="009516B5">
            <w:pPr>
              <w:pStyle w:val="BodyText"/>
              <w:rPr>
                <w:color w:val="000000" w:themeColor="text1"/>
                <w:sz w:val="20"/>
                <w:szCs w:val="20"/>
              </w:rPr>
            </w:pPr>
          </w:p>
          <w:p w14:paraId="16689DEF" w14:textId="77777777" w:rsidR="001D6D90" w:rsidRPr="0065574F" w:rsidRDefault="001D6D90" w:rsidP="009516B5">
            <w:pPr>
              <w:pStyle w:val="ArticleL2"/>
              <w:numPr>
                <w:ilvl w:val="0"/>
                <w:numId w:val="0"/>
              </w:numPr>
              <w:rPr>
                <w:color w:val="000000" w:themeColor="text1"/>
                <w:sz w:val="20"/>
                <w:lang w:val="en-GB"/>
              </w:rPr>
            </w:pPr>
            <w:r w:rsidRPr="0065574F">
              <w:rPr>
                <w:b w:val="0"/>
                <w:color w:val="000000" w:themeColor="text1"/>
                <w:sz w:val="20"/>
                <w:lang w:val="en-GB"/>
              </w:rPr>
              <w:t>Clause 7</w:t>
            </w:r>
            <w:r w:rsidRPr="0065574F">
              <w:rPr>
                <w:color w:val="000000" w:themeColor="text1"/>
                <w:sz w:val="20"/>
                <w:lang w:val="en-GB"/>
              </w:rPr>
              <w:t xml:space="preserve"> </w:t>
            </w:r>
            <w:r w:rsidRPr="0065574F">
              <w:rPr>
                <w:color w:val="000000" w:themeColor="text1"/>
                <w:sz w:val="20"/>
                <w:lang w:val="en-GB"/>
              </w:rPr>
              <w:br/>
            </w:r>
            <w:r w:rsidRPr="0065574F">
              <w:rPr>
                <w:color w:val="000000" w:themeColor="text1"/>
                <w:sz w:val="20"/>
                <w:lang w:val="en-GB"/>
              </w:rPr>
              <w:br/>
              <w:t xml:space="preserve">Docking clause </w:t>
            </w:r>
          </w:p>
          <w:p w14:paraId="467FA667" w14:textId="77777777" w:rsidR="001D6D90" w:rsidRPr="0065574F" w:rsidRDefault="001D6D90" w:rsidP="009516B5">
            <w:pPr>
              <w:pStyle w:val="BodyText"/>
              <w:rPr>
                <w:b/>
                <w:bCs/>
                <w:i/>
                <w:iCs/>
                <w:color w:val="000000" w:themeColor="text1"/>
                <w:sz w:val="20"/>
                <w:szCs w:val="20"/>
                <w:lang w:val="en-GB"/>
              </w:rPr>
            </w:pPr>
            <w:r w:rsidRPr="0065574F">
              <w:rPr>
                <w:color w:val="000000" w:themeColor="text1"/>
                <w:sz w:val="20"/>
                <w:szCs w:val="20"/>
                <w:lang w:val="en-GB"/>
              </w:rPr>
              <w:t>An entity that is not a Party to these Clauses may, with the agreement of the Parties, accede to these Clauses at any time, either as a data exporter or as a data importer, by completing the Appendix and signing Annex I.A.</w:t>
            </w:r>
          </w:p>
          <w:p w14:paraId="2A1F8952"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lastRenderedPageBreak/>
              <w:t>(a)</w:t>
            </w:r>
            <w:r w:rsidRPr="0065574F">
              <w:rPr>
                <w:color w:val="000000" w:themeColor="text1"/>
                <w:sz w:val="20"/>
              </w:rPr>
              <w:tab/>
            </w:r>
            <w:r w:rsidRPr="0065574F">
              <w:rPr>
                <w:color w:val="000000" w:themeColor="text1"/>
                <w:sz w:val="20"/>
                <w:lang w:val="en-GB"/>
              </w:rPr>
              <w:t>Once it has completed the Appendix and signed Annex I.A, the acceding entity shall become a Party to these Clauses and have the rights and obligations of a data exporter or data importer in accordance with its designation in Annex I.A.</w:t>
            </w:r>
          </w:p>
          <w:p w14:paraId="16E3E8B5"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The acceding entity shall have no rights or obligations arising under these Clauses from the period prior to becoming a Party.</w:t>
            </w:r>
          </w:p>
          <w:p w14:paraId="40631A08" w14:textId="77777777" w:rsidR="001D6D90" w:rsidRPr="0065574F" w:rsidRDefault="001D6D90" w:rsidP="009516B5">
            <w:pPr>
              <w:pStyle w:val="ArticleL1"/>
              <w:numPr>
                <w:ilvl w:val="0"/>
                <w:numId w:val="0"/>
              </w:numPr>
              <w:rPr>
                <w:color w:val="000000" w:themeColor="text1"/>
                <w:sz w:val="20"/>
              </w:rPr>
            </w:pPr>
            <w:r w:rsidRPr="0065574F">
              <w:rPr>
                <w:color w:val="000000" w:themeColor="text1"/>
                <w:sz w:val="20"/>
              </w:rPr>
              <w:t>SECTION II</w:t>
            </w:r>
            <w:r w:rsidRPr="0065574F">
              <w:rPr>
                <w:color w:val="000000" w:themeColor="text1"/>
                <w:sz w:val="20"/>
                <w:u w:color="000000"/>
                <w:lang w:val="en-GB"/>
              </w:rPr>
              <w:t>– OBLIGATIONS OF THE PARTIES</w:t>
            </w:r>
          </w:p>
          <w:p w14:paraId="34EA7A2D" w14:textId="77777777" w:rsidR="001D6D90" w:rsidRPr="0065574F" w:rsidRDefault="001D6D90" w:rsidP="009516B5">
            <w:pPr>
              <w:pStyle w:val="ArticleL2"/>
              <w:numPr>
                <w:ilvl w:val="0"/>
                <w:numId w:val="0"/>
              </w:numPr>
              <w:rPr>
                <w:color w:val="000000" w:themeColor="text1"/>
                <w:sz w:val="20"/>
              </w:rPr>
            </w:pPr>
            <w:r w:rsidRPr="0065574F">
              <w:rPr>
                <w:b w:val="0"/>
                <w:color w:val="000000" w:themeColor="text1"/>
                <w:sz w:val="20"/>
              </w:rPr>
              <w:t>Clause 8</w:t>
            </w:r>
            <w:r w:rsidRPr="0065574F">
              <w:rPr>
                <w:color w:val="000000" w:themeColor="text1"/>
                <w:sz w:val="20"/>
                <w:lang w:val="en-GB"/>
              </w:rPr>
              <w:br/>
            </w:r>
            <w:r w:rsidRPr="0065574F">
              <w:rPr>
                <w:color w:val="000000" w:themeColor="text1"/>
                <w:sz w:val="20"/>
                <w:lang w:val="en-GB"/>
              </w:rPr>
              <w:br/>
              <w:t>Data protection safeguards</w:t>
            </w:r>
          </w:p>
          <w:p w14:paraId="225DDEF3" w14:textId="77777777" w:rsidR="001D6D90" w:rsidRPr="0065574F" w:rsidRDefault="001D6D90" w:rsidP="009516B5">
            <w:pPr>
              <w:pStyle w:val="BodyText"/>
              <w:rPr>
                <w:color w:val="000000" w:themeColor="text1"/>
                <w:sz w:val="20"/>
                <w:szCs w:val="20"/>
              </w:rPr>
            </w:pPr>
            <w:r w:rsidRPr="0065574F">
              <w:rPr>
                <w:color w:val="000000" w:themeColor="text1"/>
                <w:sz w:val="20"/>
                <w:szCs w:val="20"/>
                <w:lang w:val="en-GB"/>
              </w:rPr>
              <w:t>The data exporter warrants that it has used reasonable efforts to determine that the data importer is able, through the implementation of appropriate technical and organisational measures, to satisfy its obligations under these Clauses.</w:t>
            </w:r>
          </w:p>
          <w:p w14:paraId="063ED883" w14:textId="77777777" w:rsidR="001D6D90" w:rsidRPr="0065574F" w:rsidRDefault="001D6D90" w:rsidP="009516B5">
            <w:pPr>
              <w:pStyle w:val="ArticleL3"/>
              <w:numPr>
                <w:ilvl w:val="0"/>
                <w:numId w:val="0"/>
              </w:numPr>
              <w:tabs>
                <w:tab w:val="left" w:pos="720"/>
              </w:tabs>
              <w:rPr>
                <w:color w:val="000000" w:themeColor="text1"/>
                <w:sz w:val="20"/>
              </w:rPr>
            </w:pPr>
            <w:r w:rsidRPr="0065574F">
              <w:rPr>
                <w:color w:val="000000" w:themeColor="text1"/>
                <w:sz w:val="20"/>
              </w:rPr>
              <w:t>8.1</w:t>
            </w:r>
            <w:r w:rsidRPr="0065574F">
              <w:rPr>
                <w:color w:val="000000" w:themeColor="text1"/>
                <w:sz w:val="20"/>
              </w:rPr>
              <w:tab/>
            </w:r>
            <w:r w:rsidRPr="0065574F">
              <w:rPr>
                <w:color w:val="000000" w:themeColor="text1"/>
                <w:sz w:val="20"/>
                <w:lang w:val="en-GB"/>
              </w:rPr>
              <w:t>Purpose limitation</w:t>
            </w:r>
          </w:p>
          <w:p w14:paraId="3404D0F7" w14:textId="77777777" w:rsidR="001D6D90" w:rsidRPr="0065574F" w:rsidRDefault="001D6D90" w:rsidP="009516B5">
            <w:pPr>
              <w:pStyle w:val="BodyText"/>
              <w:rPr>
                <w:color w:val="000000" w:themeColor="text1"/>
                <w:sz w:val="20"/>
                <w:szCs w:val="20"/>
              </w:rPr>
            </w:pPr>
            <w:r w:rsidRPr="0065574F">
              <w:rPr>
                <w:color w:val="000000" w:themeColor="text1"/>
                <w:sz w:val="20"/>
                <w:szCs w:val="20"/>
                <w:lang w:val="en-GB"/>
              </w:rPr>
              <w:t>The data importer shall process the personal data only for the specific purpose(s) of the transfer, as set out in Annex I.B. It may only process the personal data for another purpose:</w:t>
            </w:r>
          </w:p>
          <w:p w14:paraId="37D15020"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w:t>
            </w:r>
            <w:r w:rsidRPr="0065574F">
              <w:rPr>
                <w:color w:val="000000" w:themeColor="text1"/>
                <w:sz w:val="20"/>
              </w:rPr>
              <w:tab/>
            </w:r>
            <w:r w:rsidRPr="0065574F">
              <w:rPr>
                <w:color w:val="000000" w:themeColor="text1"/>
                <w:sz w:val="20"/>
                <w:lang w:val="en-GB"/>
              </w:rPr>
              <w:t>where it has obtained the data subject’s prior consent;</w:t>
            </w:r>
          </w:p>
          <w:p w14:paraId="73FB9E88"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w:t>
            </w:r>
            <w:r w:rsidRPr="0065574F">
              <w:rPr>
                <w:color w:val="000000" w:themeColor="text1"/>
                <w:sz w:val="20"/>
              </w:rPr>
              <w:tab/>
            </w:r>
            <w:r w:rsidRPr="0065574F">
              <w:rPr>
                <w:color w:val="000000" w:themeColor="text1"/>
                <w:sz w:val="20"/>
                <w:lang w:val="en-GB"/>
              </w:rPr>
              <w:t>where necessary for the establishment, exercise or defence of legal claims in the context of specific administrative, regulatory or judicial proceedings; or</w:t>
            </w:r>
          </w:p>
          <w:p w14:paraId="16FDCF7B"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(iii)</w:t>
            </w:r>
            <w:r w:rsidRPr="0065574F">
              <w:rPr>
                <w:color w:val="000000" w:themeColor="text1"/>
                <w:sz w:val="20"/>
              </w:rPr>
              <w:tab/>
            </w:r>
            <w:r w:rsidRPr="0065574F">
              <w:rPr>
                <w:color w:val="000000" w:themeColor="text1"/>
                <w:sz w:val="20"/>
                <w:lang w:val="en-GB"/>
              </w:rPr>
              <w:t>where necessary in order to protect the vital interests of the data subject or of another natural person.</w:t>
            </w:r>
          </w:p>
          <w:p w14:paraId="220D4FC4" w14:textId="77777777" w:rsidR="001D6D90" w:rsidRPr="0065574F" w:rsidRDefault="001D6D90" w:rsidP="009516B5">
            <w:pPr>
              <w:pStyle w:val="ArticleL3"/>
              <w:numPr>
                <w:ilvl w:val="0"/>
                <w:numId w:val="0"/>
              </w:numPr>
              <w:tabs>
                <w:tab w:val="left" w:pos="720"/>
              </w:tabs>
              <w:rPr>
                <w:color w:val="000000" w:themeColor="text1"/>
                <w:sz w:val="20"/>
              </w:rPr>
            </w:pPr>
            <w:r w:rsidRPr="0065574F">
              <w:rPr>
                <w:color w:val="000000" w:themeColor="text1"/>
                <w:sz w:val="20"/>
              </w:rPr>
              <w:t>8.2</w:t>
            </w:r>
            <w:r w:rsidRPr="0065574F">
              <w:rPr>
                <w:color w:val="000000" w:themeColor="text1"/>
                <w:sz w:val="20"/>
              </w:rPr>
              <w:tab/>
            </w:r>
            <w:r w:rsidRPr="0065574F">
              <w:rPr>
                <w:color w:val="000000" w:themeColor="text1"/>
                <w:sz w:val="20"/>
                <w:lang w:val="en-GB"/>
              </w:rPr>
              <w:t>Transparency</w:t>
            </w:r>
          </w:p>
          <w:p w14:paraId="73B9E0E0"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In order to enable data subjects to effectively exercise their rights pursuant to Clause 10, the data importer shall inform them, either directly or through the data exporter:</w:t>
            </w:r>
          </w:p>
          <w:p w14:paraId="3CF4E6F0"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w:t>
            </w:r>
            <w:r w:rsidRPr="0065574F">
              <w:rPr>
                <w:color w:val="000000" w:themeColor="text1"/>
                <w:sz w:val="20"/>
              </w:rPr>
              <w:tab/>
            </w:r>
            <w:r w:rsidRPr="0065574F">
              <w:rPr>
                <w:color w:val="000000" w:themeColor="text1"/>
                <w:sz w:val="20"/>
                <w:lang w:val="en-GB"/>
              </w:rPr>
              <w:t>of its identity and contact details;</w:t>
            </w:r>
          </w:p>
          <w:p w14:paraId="1A4C5EE1"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w:t>
            </w:r>
            <w:r w:rsidRPr="0065574F">
              <w:rPr>
                <w:color w:val="000000" w:themeColor="text1"/>
                <w:sz w:val="20"/>
              </w:rPr>
              <w:tab/>
            </w:r>
            <w:r w:rsidRPr="0065574F">
              <w:rPr>
                <w:color w:val="000000" w:themeColor="text1"/>
                <w:sz w:val="20"/>
                <w:lang w:val="en-GB"/>
              </w:rPr>
              <w:t>of the categories of personal data processed;</w:t>
            </w:r>
          </w:p>
          <w:p w14:paraId="7EE0A178"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(iii)</w:t>
            </w:r>
            <w:r w:rsidRPr="0065574F">
              <w:rPr>
                <w:color w:val="000000" w:themeColor="text1"/>
                <w:sz w:val="20"/>
              </w:rPr>
              <w:tab/>
            </w:r>
            <w:r w:rsidRPr="0065574F">
              <w:rPr>
                <w:color w:val="000000" w:themeColor="text1"/>
                <w:sz w:val="20"/>
                <w:lang w:val="en-GB"/>
              </w:rPr>
              <w:t>of the right to obtain a copy of these Clauses;</w:t>
            </w:r>
          </w:p>
          <w:p w14:paraId="0A9F8098"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(iv)</w:t>
            </w:r>
            <w:r w:rsidRPr="0065574F">
              <w:rPr>
                <w:color w:val="000000" w:themeColor="text1"/>
                <w:sz w:val="20"/>
              </w:rPr>
              <w:tab/>
            </w:r>
            <w:r w:rsidRPr="0065574F">
              <w:rPr>
                <w:color w:val="000000" w:themeColor="text1"/>
                <w:sz w:val="20"/>
                <w:lang w:val="en-GB"/>
              </w:rPr>
              <w:t xml:space="preserve">where it intends to onward transfer the personal data to any third </w:t>
            </w:r>
            <w:r w:rsidRPr="0065574F">
              <w:rPr>
                <w:color w:val="000000" w:themeColor="text1"/>
                <w:sz w:val="20"/>
                <w:lang w:val="en-GB"/>
              </w:rPr>
              <w:lastRenderedPageBreak/>
              <w:t>party/ies, of the recipient or categories of recipients (as appropriate with a view to providing meaningful information), the purpose of such onward transfer and the ground therefore pursuant to Clause 8.7.</w:t>
            </w:r>
          </w:p>
          <w:p w14:paraId="2414EE69"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p w14:paraId="520AE58B"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(c)</w:t>
            </w:r>
            <w:r w:rsidRPr="0065574F">
              <w:rPr>
                <w:color w:val="000000" w:themeColor="text1"/>
                <w:sz w:val="20"/>
              </w:rPr>
              <w:tab/>
            </w:r>
            <w:r w:rsidRPr="0065574F">
              <w:rPr>
                <w:color w:val="000000" w:themeColor="text1"/>
                <w:sz w:val="20"/>
                <w:lang w:val="en-GB"/>
              </w:rPr>
              <w:t>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0714F691"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(d)</w:t>
            </w:r>
            <w:r w:rsidRPr="0065574F">
              <w:rPr>
                <w:color w:val="000000" w:themeColor="text1"/>
                <w:sz w:val="20"/>
              </w:rPr>
              <w:tab/>
            </w:r>
            <w:r w:rsidRPr="0065574F">
              <w:rPr>
                <w:color w:val="000000" w:themeColor="text1"/>
                <w:sz w:val="20"/>
                <w:lang w:val="en-GB"/>
              </w:rPr>
              <w:t>Paragraphs (a) to (c) are without prejudice to the obligations of the data exporter under Articles 13 and 14 of Regulation (EU) 2016/679.</w:t>
            </w:r>
          </w:p>
          <w:p w14:paraId="4A43CFD3" w14:textId="77777777" w:rsidR="001D6D90" w:rsidRPr="0065574F" w:rsidRDefault="001D6D90" w:rsidP="009516B5">
            <w:pPr>
              <w:pStyle w:val="ArticleL3"/>
              <w:numPr>
                <w:ilvl w:val="0"/>
                <w:numId w:val="0"/>
              </w:numPr>
              <w:tabs>
                <w:tab w:val="left" w:pos="720"/>
              </w:tabs>
              <w:rPr>
                <w:color w:val="000000" w:themeColor="text1"/>
                <w:sz w:val="20"/>
              </w:rPr>
            </w:pPr>
            <w:r w:rsidRPr="0065574F">
              <w:rPr>
                <w:color w:val="000000" w:themeColor="text1"/>
                <w:sz w:val="20"/>
              </w:rPr>
              <w:t>8.3</w:t>
            </w:r>
            <w:r w:rsidRPr="0065574F">
              <w:rPr>
                <w:color w:val="000000" w:themeColor="text1"/>
                <w:sz w:val="20"/>
              </w:rPr>
              <w:tab/>
            </w:r>
            <w:r w:rsidRPr="0065574F">
              <w:rPr>
                <w:color w:val="000000" w:themeColor="text1"/>
                <w:sz w:val="20"/>
                <w:lang w:val="en-GB"/>
              </w:rPr>
              <w:t>Accuracy and data minimisation</w:t>
            </w:r>
          </w:p>
          <w:p w14:paraId="26889F81"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Each Party shall ensure that the personal data is accurate and, where necessary, kept up to date. The data importer shall take every reasonable step to ensure that personal data that is inaccurate, having regard to the purpose(s) of processing, is erased or rectified without delay.</w:t>
            </w:r>
          </w:p>
          <w:p w14:paraId="625BE723"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If one of the Parties becomes aware that the personal data it has transferred or received is inaccurate, or has become outdated, it shall inform the other Party without undue delay.</w:t>
            </w:r>
          </w:p>
          <w:p w14:paraId="7ABF0A4B"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rPr>
              <w:t>(c)</w:t>
            </w:r>
            <w:r w:rsidRPr="0065574F">
              <w:rPr>
                <w:color w:val="000000" w:themeColor="text1"/>
                <w:sz w:val="20"/>
              </w:rPr>
              <w:tab/>
            </w:r>
            <w:r w:rsidRPr="0065574F">
              <w:rPr>
                <w:color w:val="000000" w:themeColor="text1"/>
                <w:sz w:val="20"/>
                <w:lang w:val="en-GB"/>
              </w:rPr>
              <w:t>The data importer shall ensure that the personal data is adequate, relevant and limited to what is necessary in relation to the purpose(s) of processing.</w:t>
            </w:r>
          </w:p>
          <w:p w14:paraId="0DFAE49F" w14:textId="77777777" w:rsidR="001D6D90" w:rsidRPr="0065574F" w:rsidRDefault="001D6D90" w:rsidP="009516B5">
            <w:pPr>
              <w:pStyle w:val="BodyText"/>
              <w:rPr>
                <w:color w:val="000000" w:themeColor="text1"/>
                <w:sz w:val="20"/>
                <w:szCs w:val="20"/>
                <w:lang w:val="en-GB"/>
              </w:rPr>
            </w:pPr>
          </w:p>
          <w:p w14:paraId="6D216786" w14:textId="77777777" w:rsidR="001D6D90" w:rsidRPr="0065574F" w:rsidRDefault="001D6D90" w:rsidP="009516B5">
            <w:pPr>
              <w:pStyle w:val="ArticleL3"/>
              <w:numPr>
                <w:ilvl w:val="0"/>
                <w:numId w:val="0"/>
              </w:numPr>
              <w:tabs>
                <w:tab w:val="left" w:pos="720"/>
              </w:tabs>
              <w:rPr>
                <w:color w:val="000000" w:themeColor="text1"/>
                <w:sz w:val="20"/>
              </w:rPr>
            </w:pPr>
            <w:r w:rsidRPr="0065574F">
              <w:rPr>
                <w:color w:val="000000" w:themeColor="text1"/>
                <w:sz w:val="20"/>
              </w:rPr>
              <w:lastRenderedPageBreak/>
              <w:t>8.4</w:t>
            </w:r>
            <w:r w:rsidRPr="0065574F">
              <w:rPr>
                <w:color w:val="000000" w:themeColor="text1"/>
                <w:sz w:val="20"/>
              </w:rPr>
              <w:tab/>
            </w:r>
            <w:r w:rsidRPr="0065574F">
              <w:rPr>
                <w:color w:val="000000" w:themeColor="text1"/>
                <w:sz w:val="20"/>
                <w:lang w:val="en-GB"/>
              </w:rPr>
              <w:t>Storage limitation</w:t>
            </w:r>
          </w:p>
          <w:p w14:paraId="358D6FA0" w14:textId="77777777" w:rsidR="001D6D90" w:rsidRPr="0065574F" w:rsidRDefault="001D6D90" w:rsidP="009516B5">
            <w:pPr>
              <w:pStyle w:val="BodyText"/>
              <w:rPr>
                <w:color w:val="000000" w:themeColor="text1"/>
                <w:sz w:val="20"/>
                <w:szCs w:val="20"/>
                <w:lang w:val="en-GB"/>
              </w:rPr>
            </w:pPr>
            <w:r w:rsidRPr="0065574F">
              <w:rPr>
                <w:color w:val="000000" w:themeColor="text1"/>
                <w:sz w:val="20"/>
                <w:szCs w:val="20"/>
                <w:lang w:val="en-GB"/>
              </w:rPr>
              <w:t>The data importer shall retain the personal data for no longer than necessary for the purpose(s) for which it is processed. It shall put in place appropriate technical or organisational measures to ensure compliance with this obligation, including erasure or anonymisation</w:t>
            </w:r>
            <w:r w:rsidRPr="0065574F">
              <w:rPr>
                <w:rStyle w:val="FootnoteReference"/>
                <w:color w:val="000000" w:themeColor="text1"/>
                <w:sz w:val="20"/>
                <w:szCs w:val="20"/>
                <w:lang w:val="en-GB"/>
              </w:rPr>
              <w:footnoteReference w:id="2"/>
            </w:r>
            <w:r w:rsidRPr="0065574F">
              <w:rPr>
                <w:color w:val="000000" w:themeColor="text1"/>
                <w:sz w:val="20"/>
                <w:szCs w:val="20"/>
                <w:lang w:val="en-GB"/>
              </w:rPr>
              <w:t xml:space="preserve"> of the data and all back-ups at the end of the retention period.</w:t>
            </w:r>
          </w:p>
          <w:p w14:paraId="0E000EFE" w14:textId="77777777" w:rsidR="001D6D90" w:rsidRPr="0065574F" w:rsidRDefault="001D6D90" w:rsidP="009516B5">
            <w:pPr>
              <w:pStyle w:val="BodyText"/>
              <w:rPr>
                <w:color w:val="000000" w:themeColor="text1"/>
                <w:sz w:val="20"/>
                <w:szCs w:val="20"/>
              </w:rPr>
            </w:pPr>
          </w:p>
          <w:p w14:paraId="334BCCCA" w14:textId="77777777" w:rsidR="001D6D90" w:rsidRPr="0065574F" w:rsidRDefault="001D6D90" w:rsidP="009516B5">
            <w:pPr>
              <w:pStyle w:val="ArticleL3"/>
              <w:numPr>
                <w:ilvl w:val="0"/>
                <w:numId w:val="0"/>
              </w:numPr>
              <w:tabs>
                <w:tab w:val="left" w:pos="720"/>
              </w:tabs>
              <w:rPr>
                <w:color w:val="000000" w:themeColor="text1"/>
                <w:sz w:val="20"/>
              </w:rPr>
            </w:pPr>
            <w:r w:rsidRPr="0065574F">
              <w:rPr>
                <w:color w:val="000000" w:themeColor="text1"/>
                <w:sz w:val="20"/>
              </w:rPr>
              <w:t>8.5</w:t>
            </w:r>
            <w:r w:rsidRPr="0065574F">
              <w:rPr>
                <w:color w:val="000000" w:themeColor="text1"/>
                <w:sz w:val="20"/>
              </w:rPr>
              <w:tab/>
            </w:r>
            <w:r w:rsidRPr="0065574F">
              <w:rPr>
                <w:color w:val="000000" w:themeColor="text1"/>
                <w:sz w:val="20"/>
                <w:lang w:val="en-GB"/>
              </w:rPr>
              <w:t>Security of processing</w:t>
            </w:r>
          </w:p>
          <w:p w14:paraId="7DFC22CB"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The data importer and, during transmission, also the data exporter shall implement appropriate technical and organisational measures to ensure the security of the personal data, including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w:t>
            </w:r>
          </w:p>
          <w:p w14:paraId="4CCFB58A"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The Parties have agreed on the technical and organisational measures set out in Annex II. The data importer shall carry out regular checks to ensure that these measures continue to provide an appropriate level of security.</w:t>
            </w:r>
          </w:p>
          <w:p w14:paraId="57744945"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(c)</w:t>
            </w:r>
            <w:r w:rsidRPr="0065574F">
              <w:rPr>
                <w:color w:val="000000" w:themeColor="text1"/>
                <w:sz w:val="20"/>
              </w:rPr>
              <w:tab/>
            </w:r>
            <w:r w:rsidRPr="0065574F">
              <w:rPr>
                <w:color w:val="000000" w:themeColor="text1"/>
                <w:sz w:val="20"/>
                <w:lang w:val="en-GB"/>
              </w:rPr>
              <w:t>The data importer shall ensure that persons authorised to process the personal data have committed themselves to confidentiality or are under an appropriate statutory obligation of confidentiality.</w:t>
            </w:r>
          </w:p>
          <w:p w14:paraId="232BC99D"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rPr>
              <w:t>(d)</w:t>
            </w:r>
            <w:r w:rsidRPr="0065574F">
              <w:rPr>
                <w:color w:val="000000" w:themeColor="text1"/>
                <w:sz w:val="20"/>
              </w:rPr>
              <w:tab/>
            </w:r>
            <w:r w:rsidRPr="0065574F">
              <w:rPr>
                <w:color w:val="000000" w:themeColor="text1"/>
                <w:sz w:val="20"/>
                <w:lang w:val="en-GB"/>
              </w:rPr>
              <w:t>In the event of a personal data breach concerning personal data processed by the data importer under these Clauses, the data importer shall take appropriate measures to address the personal data breach, including measures to mitigate its possible adverse effects.</w:t>
            </w:r>
          </w:p>
          <w:p w14:paraId="61E254F0" w14:textId="77777777" w:rsidR="001D6D90" w:rsidRPr="0065574F" w:rsidRDefault="001D6D90" w:rsidP="009516B5">
            <w:pPr>
              <w:pStyle w:val="BodyText"/>
              <w:rPr>
                <w:color w:val="000000" w:themeColor="text1"/>
                <w:sz w:val="20"/>
                <w:szCs w:val="20"/>
                <w:lang w:val="en-GB"/>
              </w:rPr>
            </w:pPr>
          </w:p>
          <w:p w14:paraId="42E17146"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(e)</w:t>
            </w:r>
            <w:r w:rsidRPr="0065574F">
              <w:rPr>
                <w:color w:val="000000" w:themeColor="text1"/>
                <w:sz w:val="20"/>
              </w:rPr>
              <w:tab/>
            </w:r>
            <w:r w:rsidRPr="0065574F">
              <w:rPr>
                <w:color w:val="000000" w:themeColor="text1"/>
                <w:sz w:val="20"/>
                <w:lang w:val="en-GB"/>
              </w:rPr>
              <w:t xml:space="preserve">In case of a personal data breach that is likely to result in a risk to the rights and freedoms of natural persons, the data importer shall without undue delay notify both the data exporter and the competent supervisory </w:t>
            </w:r>
            <w:r w:rsidRPr="0065574F">
              <w:rPr>
                <w:color w:val="000000" w:themeColor="text1"/>
                <w:sz w:val="20"/>
                <w:lang w:val="en-GB"/>
              </w:rPr>
              <w:lastRenderedPageBreak/>
              <w:t>authority pursuant to Clause 13. Such notification shall contain i)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p w14:paraId="5DC36E75"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rPr>
              <w:t>(f)</w:t>
            </w:r>
            <w:r w:rsidRPr="0065574F">
              <w:rPr>
                <w:color w:val="000000" w:themeColor="text1"/>
                <w:sz w:val="20"/>
              </w:rPr>
              <w:tab/>
            </w:r>
            <w:r w:rsidRPr="0065574F">
              <w:rPr>
                <w:color w:val="000000" w:themeColor="text1"/>
                <w:sz w:val="20"/>
                <w:lang w:val="en-GB"/>
              </w:rPr>
              <w:t>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p w14:paraId="2D716B27" w14:textId="77777777" w:rsidR="001D6D90" w:rsidRPr="0065574F" w:rsidRDefault="001D6D90" w:rsidP="009516B5">
            <w:pPr>
              <w:pStyle w:val="BodyText"/>
              <w:rPr>
                <w:color w:val="000000" w:themeColor="text1"/>
                <w:sz w:val="20"/>
                <w:szCs w:val="20"/>
                <w:lang w:val="en-GB"/>
              </w:rPr>
            </w:pPr>
          </w:p>
          <w:p w14:paraId="7328792D"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rPr>
              <w:t>(g)</w:t>
            </w:r>
            <w:r w:rsidRPr="0065574F">
              <w:rPr>
                <w:color w:val="000000" w:themeColor="text1"/>
                <w:sz w:val="20"/>
              </w:rPr>
              <w:tab/>
            </w:r>
            <w:r w:rsidRPr="0065574F">
              <w:rPr>
                <w:color w:val="000000" w:themeColor="text1"/>
                <w:sz w:val="20"/>
                <w:lang w:val="en-GB"/>
              </w:rPr>
              <w:t>The data importer shall document all relevant facts relating to the personal data breach, including its effects and any remedial action taken, and keep a record thereof.</w:t>
            </w:r>
          </w:p>
          <w:p w14:paraId="72BDB485" w14:textId="77777777" w:rsidR="001D6D90" w:rsidRPr="0065574F" w:rsidRDefault="001D6D90" w:rsidP="009516B5">
            <w:pPr>
              <w:pStyle w:val="BodyText"/>
              <w:rPr>
                <w:color w:val="000000" w:themeColor="text1"/>
                <w:sz w:val="20"/>
                <w:szCs w:val="20"/>
                <w:lang w:val="en-GB"/>
              </w:rPr>
            </w:pPr>
          </w:p>
          <w:p w14:paraId="72C35836" w14:textId="77777777" w:rsidR="001D6D90" w:rsidRPr="0065574F" w:rsidRDefault="001D6D90" w:rsidP="009516B5">
            <w:pPr>
              <w:pStyle w:val="ArticleL3"/>
              <w:numPr>
                <w:ilvl w:val="0"/>
                <w:numId w:val="0"/>
              </w:numPr>
              <w:tabs>
                <w:tab w:val="left" w:pos="720"/>
              </w:tabs>
              <w:rPr>
                <w:color w:val="000000" w:themeColor="text1"/>
                <w:sz w:val="20"/>
              </w:rPr>
            </w:pPr>
            <w:r w:rsidRPr="0065574F">
              <w:rPr>
                <w:color w:val="000000" w:themeColor="text1"/>
                <w:sz w:val="20"/>
              </w:rPr>
              <w:t>8.6</w:t>
            </w:r>
            <w:r w:rsidRPr="0065574F">
              <w:rPr>
                <w:color w:val="000000" w:themeColor="text1"/>
                <w:sz w:val="20"/>
              </w:rPr>
              <w:tab/>
            </w:r>
            <w:r w:rsidRPr="0065574F">
              <w:rPr>
                <w:color w:val="000000" w:themeColor="text1"/>
                <w:sz w:val="20"/>
                <w:lang w:val="en-GB"/>
              </w:rPr>
              <w:t>Sensitive data</w:t>
            </w:r>
          </w:p>
          <w:p w14:paraId="4B1C003C" w14:textId="77777777" w:rsidR="001D6D90" w:rsidRPr="0065574F" w:rsidRDefault="001D6D90" w:rsidP="009516B5">
            <w:pPr>
              <w:pStyle w:val="BodyText"/>
              <w:rPr>
                <w:color w:val="000000" w:themeColor="text1"/>
                <w:sz w:val="20"/>
                <w:szCs w:val="20"/>
                <w:lang w:val="en-GB"/>
              </w:rPr>
            </w:pPr>
            <w:r w:rsidRPr="0065574F">
              <w:rPr>
                <w:color w:val="000000" w:themeColor="text1"/>
                <w:sz w:val="20"/>
                <w:szCs w:val="20"/>
                <w:lang w:val="en-GB"/>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w:t>
            </w:r>
            <w:r w:rsidRPr="0065574F">
              <w:rPr>
                <w:color w:val="000000" w:themeColor="text1"/>
                <w:sz w:val="20"/>
                <w:szCs w:val="20"/>
                <w:lang w:val="en-GB"/>
              </w:rPr>
              <w:lastRenderedPageBreak/>
              <w:t>personal data, additional security measures (such as pseudonymisation) and/or additional restrictions with respect to further disclosure.</w:t>
            </w:r>
          </w:p>
          <w:p w14:paraId="0C41D7F0" w14:textId="77777777" w:rsidR="001D6D90" w:rsidRPr="0065574F" w:rsidRDefault="001D6D90" w:rsidP="009516B5">
            <w:pPr>
              <w:pStyle w:val="BodyText"/>
              <w:rPr>
                <w:color w:val="000000" w:themeColor="text1"/>
                <w:sz w:val="20"/>
                <w:szCs w:val="20"/>
                <w:lang w:val="en-GB"/>
              </w:rPr>
            </w:pPr>
          </w:p>
          <w:p w14:paraId="5505D95E" w14:textId="77777777" w:rsidR="001D6D90" w:rsidRPr="0065574F" w:rsidRDefault="001D6D90" w:rsidP="009516B5">
            <w:pPr>
              <w:pStyle w:val="BodyText"/>
              <w:rPr>
                <w:color w:val="000000" w:themeColor="text1"/>
                <w:sz w:val="20"/>
                <w:szCs w:val="20"/>
              </w:rPr>
            </w:pPr>
          </w:p>
          <w:p w14:paraId="5C70DA6A" w14:textId="77777777" w:rsidR="001D6D90" w:rsidRPr="0065574F" w:rsidRDefault="001D6D90" w:rsidP="009516B5">
            <w:pPr>
              <w:pStyle w:val="ArticleL3"/>
              <w:numPr>
                <w:ilvl w:val="0"/>
                <w:numId w:val="0"/>
              </w:numPr>
              <w:tabs>
                <w:tab w:val="left" w:pos="720"/>
              </w:tabs>
              <w:rPr>
                <w:color w:val="000000" w:themeColor="text1"/>
                <w:sz w:val="20"/>
              </w:rPr>
            </w:pPr>
            <w:r w:rsidRPr="0065574F">
              <w:rPr>
                <w:color w:val="000000" w:themeColor="text1"/>
                <w:sz w:val="20"/>
              </w:rPr>
              <w:t>8.7</w:t>
            </w:r>
            <w:r w:rsidRPr="0065574F">
              <w:rPr>
                <w:color w:val="000000" w:themeColor="text1"/>
                <w:sz w:val="20"/>
              </w:rPr>
              <w:tab/>
            </w:r>
            <w:r w:rsidRPr="0065574F">
              <w:rPr>
                <w:color w:val="000000" w:themeColor="text1"/>
                <w:sz w:val="20"/>
                <w:lang w:val="en-GB"/>
              </w:rPr>
              <w:t>Onward transfers</w:t>
            </w:r>
          </w:p>
          <w:p w14:paraId="70780A98" w14:textId="77777777" w:rsidR="001D6D90" w:rsidRPr="0065574F" w:rsidRDefault="001D6D90" w:rsidP="009516B5">
            <w:pPr>
              <w:pStyle w:val="BodyText"/>
              <w:rPr>
                <w:color w:val="000000" w:themeColor="text1"/>
                <w:sz w:val="20"/>
                <w:szCs w:val="20"/>
              </w:rPr>
            </w:pPr>
            <w:r w:rsidRPr="0065574F">
              <w:rPr>
                <w:color w:val="000000" w:themeColor="text1"/>
                <w:sz w:val="20"/>
                <w:szCs w:val="20"/>
                <w:lang w:val="en-GB"/>
              </w:rPr>
              <w:t>The data importer shall not disclose the personal data to a third party located outside the European Union</w:t>
            </w:r>
            <w:r w:rsidRPr="0065574F">
              <w:rPr>
                <w:rStyle w:val="FootnoteReference"/>
                <w:color w:val="000000" w:themeColor="text1"/>
                <w:sz w:val="20"/>
                <w:szCs w:val="20"/>
                <w:lang w:val="en-GB"/>
              </w:rPr>
              <w:footnoteReference w:id="3"/>
            </w:r>
            <w:r w:rsidRPr="0065574F">
              <w:rPr>
                <w:color w:val="000000" w:themeColor="text1"/>
                <w:sz w:val="20"/>
                <w:szCs w:val="20"/>
                <w:lang w:val="en-GB"/>
              </w:rPr>
              <w:t xml:space="preserve"> (in the same country as the data importer or in another third country, hereinafter “onward transfer”) unless the third party is or agrees to be bound by these Clauses, under the appropriate Module. Otherwise, an onward transfer by the data importer may only take place if:</w:t>
            </w:r>
          </w:p>
          <w:p w14:paraId="483B4D3F"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w:t>
            </w:r>
            <w:r w:rsidRPr="0065574F">
              <w:rPr>
                <w:color w:val="000000" w:themeColor="text1"/>
                <w:sz w:val="20"/>
              </w:rPr>
              <w:tab/>
            </w:r>
            <w:r w:rsidRPr="0065574F">
              <w:rPr>
                <w:color w:val="000000" w:themeColor="text1"/>
                <w:sz w:val="20"/>
                <w:lang w:val="en-GB"/>
              </w:rPr>
              <w:t>it is to a country benefitting from an adequacy decision pursuant to Article 45 of Regulation (EU) 2016/679 that covers the onward transfer;</w:t>
            </w:r>
          </w:p>
          <w:p w14:paraId="260F569C"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w:t>
            </w:r>
            <w:r w:rsidRPr="0065574F">
              <w:rPr>
                <w:color w:val="000000" w:themeColor="text1"/>
                <w:sz w:val="20"/>
              </w:rPr>
              <w:tab/>
            </w:r>
            <w:r w:rsidRPr="0065574F">
              <w:rPr>
                <w:color w:val="000000" w:themeColor="text1"/>
                <w:sz w:val="20"/>
                <w:lang w:val="en-GB"/>
              </w:rPr>
              <w:t>the third party otherwise ensures appropriate safeguards pursuant to Articles 46 or 47 of Regulation (EU) 2016/679 with respect to the processing in question;</w:t>
            </w:r>
          </w:p>
          <w:p w14:paraId="357A67A7"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(iii)</w:t>
            </w:r>
            <w:r w:rsidRPr="0065574F">
              <w:rPr>
                <w:color w:val="000000" w:themeColor="text1"/>
                <w:sz w:val="20"/>
              </w:rPr>
              <w:tab/>
            </w:r>
            <w:r w:rsidRPr="0065574F">
              <w:rPr>
                <w:color w:val="000000" w:themeColor="text1"/>
                <w:sz w:val="20"/>
                <w:lang w:val="en-GB"/>
              </w:rPr>
              <w:t>the third party enters into a binding instrument with the data importer ensuring the same level of data protection as under these Clauses, and the data importer provides a copy of these safeguards to the data exporter;</w:t>
            </w:r>
          </w:p>
          <w:p w14:paraId="33E7485C"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(iv)</w:t>
            </w:r>
            <w:r w:rsidRPr="0065574F">
              <w:rPr>
                <w:color w:val="000000" w:themeColor="text1"/>
                <w:sz w:val="20"/>
              </w:rPr>
              <w:tab/>
            </w:r>
            <w:r w:rsidRPr="0065574F">
              <w:rPr>
                <w:color w:val="000000" w:themeColor="text1"/>
                <w:sz w:val="20"/>
                <w:lang w:val="en-GB"/>
              </w:rPr>
              <w:t>it is necessary for the establishment, exercise or defence of legal claims in the context of specific administrative, regulatory or judicial proceedings;</w:t>
            </w:r>
          </w:p>
          <w:p w14:paraId="4ACFD154"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(v)</w:t>
            </w:r>
            <w:r w:rsidRPr="0065574F">
              <w:rPr>
                <w:color w:val="000000" w:themeColor="text1"/>
                <w:sz w:val="20"/>
              </w:rPr>
              <w:tab/>
            </w:r>
            <w:r w:rsidRPr="0065574F">
              <w:rPr>
                <w:color w:val="000000" w:themeColor="text1"/>
                <w:sz w:val="20"/>
                <w:lang w:val="en-GB"/>
              </w:rPr>
              <w:t>it is necessary in order to protect the vital interests of the data subject or of another natural person; or</w:t>
            </w:r>
          </w:p>
          <w:p w14:paraId="219E708A"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(vi)</w:t>
            </w:r>
            <w:r w:rsidRPr="0065574F">
              <w:rPr>
                <w:color w:val="000000" w:themeColor="text1"/>
                <w:sz w:val="20"/>
              </w:rPr>
              <w:tab/>
            </w:r>
            <w:r w:rsidRPr="0065574F">
              <w:rPr>
                <w:color w:val="000000" w:themeColor="text1"/>
                <w:sz w:val="20"/>
                <w:lang w:val="en-GB"/>
              </w:rPr>
              <w:t xml:space="preserve">where none of the other conditions apply, the data importer has obtained the explicit consent of the </w:t>
            </w:r>
            <w:r w:rsidRPr="0065574F">
              <w:rPr>
                <w:color w:val="000000" w:themeColor="text1"/>
                <w:sz w:val="20"/>
                <w:lang w:val="en-GB"/>
              </w:rPr>
              <w:lastRenderedPageBreak/>
              <w:t>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p w14:paraId="56501C9F" w14:textId="77777777" w:rsidR="001D6D90" w:rsidRPr="0065574F" w:rsidRDefault="001D6D90" w:rsidP="009516B5">
            <w:pPr>
              <w:pStyle w:val="BodyText"/>
              <w:rPr>
                <w:color w:val="000000" w:themeColor="text1"/>
                <w:sz w:val="20"/>
                <w:szCs w:val="20"/>
                <w:lang w:val="en-GB"/>
              </w:rPr>
            </w:pPr>
            <w:r w:rsidRPr="0065574F">
              <w:rPr>
                <w:color w:val="000000" w:themeColor="text1"/>
                <w:sz w:val="20"/>
                <w:szCs w:val="20"/>
                <w:lang w:val="en-GB"/>
              </w:rPr>
              <w:t>Any onward transfer is subject to compliance by the data importer with all the other safeguards under these Clauses, in particular purpose limitation.</w:t>
            </w:r>
          </w:p>
          <w:p w14:paraId="5A66EC55" w14:textId="77777777" w:rsidR="001D6D90" w:rsidRPr="0065574F" w:rsidRDefault="001D6D90" w:rsidP="009516B5">
            <w:pPr>
              <w:pStyle w:val="BodyText"/>
              <w:rPr>
                <w:color w:val="000000" w:themeColor="text1"/>
                <w:sz w:val="20"/>
                <w:szCs w:val="20"/>
              </w:rPr>
            </w:pPr>
          </w:p>
          <w:p w14:paraId="39855A49" w14:textId="77777777" w:rsidR="001D6D90" w:rsidRPr="0065574F" w:rsidRDefault="001D6D90" w:rsidP="009516B5">
            <w:pPr>
              <w:pStyle w:val="ArticleL3"/>
              <w:numPr>
                <w:ilvl w:val="0"/>
                <w:numId w:val="0"/>
              </w:numPr>
              <w:tabs>
                <w:tab w:val="left" w:pos="720"/>
              </w:tabs>
              <w:rPr>
                <w:color w:val="000000" w:themeColor="text1"/>
                <w:sz w:val="20"/>
              </w:rPr>
            </w:pPr>
            <w:r w:rsidRPr="0065574F">
              <w:rPr>
                <w:color w:val="000000" w:themeColor="text1"/>
                <w:sz w:val="20"/>
              </w:rPr>
              <w:t>8.8</w:t>
            </w:r>
            <w:r w:rsidRPr="0065574F">
              <w:rPr>
                <w:color w:val="000000" w:themeColor="text1"/>
                <w:sz w:val="20"/>
              </w:rPr>
              <w:tab/>
            </w:r>
            <w:r w:rsidRPr="0065574F">
              <w:rPr>
                <w:color w:val="000000" w:themeColor="text1"/>
                <w:sz w:val="20"/>
                <w:lang w:val="en-GB"/>
              </w:rPr>
              <w:t>Processing under the authority of the data importer</w:t>
            </w:r>
          </w:p>
          <w:p w14:paraId="4BE58174" w14:textId="77777777" w:rsidR="001D6D90" w:rsidRPr="0065574F" w:rsidRDefault="001D6D90" w:rsidP="009516B5">
            <w:pPr>
              <w:pStyle w:val="BodyText"/>
              <w:rPr>
                <w:color w:val="000000" w:themeColor="text1"/>
                <w:sz w:val="20"/>
                <w:szCs w:val="20"/>
                <w:lang w:val="en-GB"/>
              </w:rPr>
            </w:pPr>
            <w:r w:rsidRPr="0065574F">
              <w:rPr>
                <w:color w:val="000000" w:themeColor="text1"/>
                <w:sz w:val="20"/>
                <w:szCs w:val="20"/>
                <w:lang w:val="en-GB"/>
              </w:rPr>
              <w:t>The data importer shall ensure that any person acting under its authority, including a processor, processes the data only on its instructions.</w:t>
            </w:r>
          </w:p>
          <w:p w14:paraId="3EA41E4D" w14:textId="77777777" w:rsidR="001D6D90" w:rsidRPr="0065574F" w:rsidRDefault="001D6D90" w:rsidP="009516B5">
            <w:pPr>
              <w:pStyle w:val="BodyText"/>
              <w:rPr>
                <w:color w:val="000000" w:themeColor="text1"/>
                <w:sz w:val="20"/>
                <w:szCs w:val="20"/>
              </w:rPr>
            </w:pPr>
          </w:p>
          <w:p w14:paraId="392B3DAD" w14:textId="77777777" w:rsidR="001D6D90" w:rsidRPr="0065574F" w:rsidRDefault="001D6D90" w:rsidP="009516B5">
            <w:pPr>
              <w:pStyle w:val="ArticleL3"/>
              <w:numPr>
                <w:ilvl w:val="0"/>
                <w:numId w:val="0"/>
              </w:numPr>
              <w:tabs>
                <w:tab w:val="left" w:pos="720"/>
              </w:tabs>
              <w:rPr>
                <w:color w:val="000000" w:themeColor="text1"/>
                <w:sz w:val="20"/>
              </w:rPr>
            </w:pPr>
            <w:r w:rsidRPr="0065574F">
              <w:rPr>
                <w:color w:val="000000" w:themeColor="text1"/>
                <w:sz w:val="20"/>
              </w:rPr>
              <w:t>8.9</w:t>
            </w:r>
            <w:r w:rsidRPr="0065574F">
              <w:rPr>
                <w:color w:val="000000" w:themeColor="text1"/>
                <w:sz w:val="20"/>
              </w:rPr>
              <w:tab/>
            </w:r>
            <w:r w:rsidRPr="0065574F">
              <w:rPr>
                <w:color w:val="000000" w:themeColor="text1"/>
                <w:sz w:val="20"/>
                <w:lang w:val="en-GB"/>
              </w:rPr>
              <w:t>Documentation and compliance</w:t>
            </w:r>
          </w:p>
          <w:p w14:paraId="4AE9D72F"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Each Party shall be able to demonstrate compliance with its obligations under these Clauses. In particular, the data importer shall keep appropriate documentation of the processing activities carried out under its responsibility.</w:t>
            </w:r>
          </w:p>
          <w:p w14:paraId="07F10EE7"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lang w:val="en-GB"/>
              </w:rPr>
              <w:t>(b)</w:t>
            </w:r>
            <w:r w:rsidRPr="0065574F">
              <w:rPr>
                <w:color w:val="000000" w:themeColor="text1"/>
                <w:sz w:val="20"/>
                <w:lang w:val="en-GB"/>
              </w:rPr>
              <w:tab/>
              <w:t>The data importer shall make such documentation available to the competent supervisory authority on request.</w:t>
            </w:r>
          </w:p>
          <w:p w14:paraId="45D56BD0" w14:textId="77777777" w:rsidR="001D6D90" w:rsidRPr="0065574F" w:rsidRDefault="001D6D90" w:rsidP="009516B5">
            <w:pPr>
              <w:pStyle w:val="ArticleL2"/>
              <w:numPr>
                <w:ilvl w:val="0"/>
                <w:numId w:val="0"/>
              </w:numPr>
              <w:rPr>
                <w:color w:val="000000" w:themeColor="text1"/>
                <w:sz w:val="20"/>
              </w:rPr>
            </w:pPr>
            <w:r w:rsidRPr="0065574F">
              <w:rPr>
                <w:b w:val="0"/>
                <w:color w:val="000000" w:themeColor="text1"/>
                <w:sz w:val="20"/>
              </w:rPr>
              <w:t>Clause 10</w:t>
            </w:r>
            <w:r w:rsidRPr="0065574F">
              <w:rPr>
                <w:color w:val="000000" w:themeColor="text1"/>
                <w:sz w:val="20"/>
                <w:lang w:val="en-GB"/>
              </w:rPr>
              <w:br/>
            </w:r>
            <w:r w:rsidRPr="0065574F">
              <w:rPr>
                <w:color w:val="000000" w:themeColor="text1"/>
                <w:sz w:val="20"/>
                <w:lang w:val="en-GB"/>
              </w:rPr>
              <w:br/>
              <w:t>Data subject rights</w:t>
            </w:r>
          </w:p>
          <w:p w14:paraId="2795F7BC"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w:t>
            </w:r>
            <w:r w:rsidRPr="0065574F">
              <w:rPr>
                <w:rStyle w:val="FootnoteReference"/>
                <w:color w:val="000000" w:themeColor="text1"/>
                <w:sz w:val="20"/>
                <w:lang w:val="en-GB"/>
              </w:rPr>
              <w:footnoteReference w:id="4"/>
            </w:r>
            <w:r w:rsidRPr="0065574F">
              <w:rPr>
                <w:color w:val="000000" w:themeColor="text1"/>
                <w:sz w:val="20"/>
                <w:lang w:val="en-GB"/>
              </w:rPr>
              <w:t xml:space="preserve"> The data importer shall take appropriate measures to facilitate such </w:t>
            </w:r>
            <w:r w:rsidRPr="0065574F">
              <w:rPr>
                <w:color w:val="000000" w:themeColor="text1"/>
                <w:sz w:val="20"/>
                <w:lang w:val="en-GB"/>
              </w:rPr>
              <w:lastRenderedPageBreak/>
              <w:t>enquiries, requests and the exercise of data subject rights. Any information provided to the data subject shall be in an intelligible and easily accessible form, using clear and plain language.</w:t>
            </w:r>
          </w:p>
          <w:p w14:paraId="3F4DB3B9"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In particular, upon request by the data subject the data importer shall, free of charge :</w:t>
            </w:r>
          </w:p>
          <w:p w14:paraId="22F4A48A"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w:t>
            </w:r>
            <w:r w:rsidRPr="0065574F">
              <w:rPr>
                <w:color w:val="000000" w:themeColor="text1"/>
                <w:sz w:val="20"/>
              </w:rPr>
              <w:tab/>
            </w:r>
            <w:r w:rsidRPr="0065574F">
              <w:rPr>
                <w:color w:val="000000" w:themeColor="text1"/>
                <w:sz w:val="20"/>
                <w:lang w:val="en-GB"/>
              </w:rPr>
              <w:t>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accordance with Clause 12(c)(i);</w:t>
            </w:r>
          </w:p>
          <w:p w14:paraId="1E58FDEE"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w:t>
            </w:r>
            <w:r w:rsidRPr="0065574F">
              <w:rPr>
                <w:color w:val="000000" w:themeColor="text1"/>
                <w:sz w:val="20"/>
              </w:rPr>
              <w:tab/>
            </w:r>
            <w:r w:rsidRPr="0065574F">
              <w:rPr>
                <w:color w:val="000000" w:themeColor="text1"/>
                <w:sz w:val="20"/>
                <w:lang w:val="en-GB"/>
              </w:rPr>
              <w:t>rectify inaccurate or incomplete data concerning the data subject;</w:t>
            </w:r>
          </w:p>
          <w:p w14:paraId="571244FD"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(iii)</w:t>
            </w:r>
            <w:r w:rsidRPr="0065574F">
              <w:rPr>
                <w:color w:val="000000" w:themeColor="text1"/>
                <w:sz w:val="20"/>
              </w:rPr>
              <w:tab/>
            </w:r>
            <w:r w:rsidRPr="0065574F">
              <w:rPr>
                <w:color w:val="000000" w:themeColor="text1"/>
                <w:sz w:val="20"/>
                <w:lang w:val="en-GB"/>
              </w:rPr>
              <w:t>erase personal data concerning the data subject if such data is being or has been processed in violation of any of these Clauses ensuring third-party beneficiary rights, or if the data subject withdraws the consent on which the processing is based.</w:t>
            </w:r>
          </w:p>
          <w:p w14:paraId="72ED7A38"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(c)</w:t>
            </w:r>
            <w:r w:rsidRPr="0065574F">
              <w:rPr>
                <w:color w:val="000000" w:themeColor="text1"/>
                <w:sz w:val="20"/>
              </w:rPr>
              <w:tab/>
            </w:r>
            <w:r w:rsidRPr="0065574F">
              <w:rPr>
                <w:color w:val="000000" w:themeColor="text1"/>
                <w:sz w:val="20"/>
                <w:lang w:val="en-GB"/>
              </w:rPr>
              <w:t>Where the data importer processes the personal data for direct marketing purposes, it shall cease processing for such purposes if the data subject objects to it.</w:t>
            </w:r>
          </w:p>
          <w:p w14:paraId="1B76AE28"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rPr>
              <w:t>(d)</w:t>
            </w:r>
            <w:r w:rsidRPr="0065574F">
              <w:rPr>
                <w:color w:val="000000" w:themeColor="text1"/>
                <w:sz w:val="20"/>
              </w:rPr>
              <w:tab/>
            </w:r>
            <w:r w:rsidRPr="0065574F">
              <w:rPr>
                <w:color w:val="000000" w:themeColor="text1"/>
                <w:sz w:val="20"/>
                <w:lang w:val="en-GB"/>
              </w:rPr>
              <w:t xml:space="preserve">The data importer shall not make a decision based solely on the automated processing of the personal data transferred (hereinafter “automated decision”), which would produce legal effects concerning the data subject or similarly significantly affect him / her, unless with the explicit consent of the data subject or if authorised to do so under the laws of the country of destination, provided that such laws lays down suitable measures to safeguard the data subject’s rights and legitimate interests. In this case, the data </w:t>
            </w:r>
            <w:r w:rsidRPr="0065574F">
              <w:rPr>
                <w:color w:val="000000" w:themeColor="text1"/>
                <w:sz w:val="20"/>
                <w:lang w:val="en-GB"/>
              </w:rPr>
              <w:lastRenderedPageBreak/>
              <w:t>importer shall, where necessary in cooperation with the data exporter:</w:t>
            </w:r>
          </w:p>
          <w:p w14:paraId="3303F917" w14:textId="77777777" w:rsidR="001D6D90" w:rsidRPr="0065574F" w:rsidRDefault="001D6D90" w:rsidP="009516B5">
            <w:pPr>
              <w:pStyle w:val="BodyText"/>
              <w:rPr>
                <w:color w:val="000000" w:themeColor="text1"/>
                <w:sz w:val="20"/>
                <w:szCs w:val="20"/>
                <w:lang w:val="en-GB"/>
              </w:rPr>
            </w:pPr>
          </w:p>
          <w:p w14:paraId="3A77C8EA" w14:textId="77777777" w:rsidR="001D6D90" w:rsidRPr="0065574F" w:rsidRDefault="001D6D90" w:rsidP="009516B5">
            <w:pPr>
              <w:pStyle w:val="BodyText"/>
              <w:rPr>
                <w:color w:val="000000" w:themeColor="text1"/>
                <w:sz w:val="20"/>
                <w:szCs w:val="20"/>
                <w:lang w:val="en-GB"/>
              </w:rPr>
            </w:pPr>
          </w:p>
          <w:p w14:paraId="20637F85"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w:t>
            </w:r>
            <w:r w:rsidRPr="0065574F">
              <w:rPr>
                <w:color w:val="000000" w:themeColor="text1"/>
                <w:sz w:val="20"/>
              </w:rPr>
              <w:tab/>
            </w:r>
            <w:r w:rsidRPr="0065574F">
              <w:rPr>
                <w:color w:val="000000" w:themeColor="text1"/>
                <w:sz w:val="20"/>
                <w:lang w:val="en-GB"/>
              </w:rPr>
              <w:t>inform the data subject about the envisaged automated decision, the envisaged consequences and the logic involved; and</w:t>
            </w:r>
          </w:p>
          <w:p w14:paraId="241FC1DF" w14:textId="77777777" w:rsidR="001D6D90" w:rsidRPr="0065574F" w:rsidRDefault="001D6D90" w:rsidP="009516B5">
            <w:pPr>
              <w:pStyle w:val="ArticleL5"/>
              <w:numPr>
                <w:ilvl w:val="0"/>
                <w:numId w:val="0"/>
              </w:numPr>
              <w:tabs>
                <w:tab w:val="left" w:pos="1440"/>
              </w:tabs>
              <w:ind w:left="1440" w:hanging="720"/>
              <w:rPr>
                <w:color w:val="000000" w:themeColor="text1"/>
                <w:sz w:val="20"/>
                <w:lang w:val="en-GB"/>
              </w:rPr>
            </w:pPr>
            <w:r w:rsidRPr="0065574F">
              <w:rPr>
                <w:color w:val="000000" w:themeColor="text1"/>
                <w:sz w:val="20"/>
              </w:rPr>
              <w:t>(ii)</w:t>
            </w:r>
            <w:r w:rsidRPr="0065574F">
              <w:rPr>
                <w:color w:val="000000" w:themeColor="text1"/>
                <w:sz w:val="20"/>
              </w:rPr>
              <w:tab/>
            </w:r>
            <w:r w:rsidRPr="0065574F">
              <w:rPr>
                <w:color w:val="000000" w:themeColor="text1"/>
                <w:sz w:val="20"/>
                <w:lang w:val="en-GB"/>
              </w:rPr>
              <w:t>implement suitable safeguards, at least by enabling the data subject to contest the decision, express his/her point of view and obtain review by a human being.</w:t>
            </w:r>
          </w:p>
          <w:p w14:paraId="715D5675" w14:textId="77777777" w:rsidR="001D6D90" w:rsidRPr="0065574F" w:rsidRDefault="001D6D90" w:rsidP="009516B5">
            <w:pPr>
              <w:pStyle w:val="BodyText"/>
              <w:rPr>
                <w:color w:val="000000" w:themeColor="text1"/>
                <w:sz w:val="20"/>
                <w:szCs w:val="20"/>
                <w:lang w:val="en-GB"/>
              </w:rPr>
            </w:pPr>
          </w:p>
          <w:p w14:paraId="24CACD87"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rPr>
              <w:t>(e)</w:t>
            </w:r>
            <w:r w:rsidRPr="0065574F">
              <w:rPr>
                <w:color w:val="000000" w:themeColor="text1"/>
                <w:sz w:val="20"/>
              </w:rPr>
              <w:tab/>
            </w:r>
            <w:r w:rsidRPr="0065574F">
              <w:rPr>
                <w:color w:val="000000" w:themeColor="text1"/>
                <w:sz w:val="20"/>
                <w:lang w:val="en-GB"/>
              </w:rPr>
              <w:t>Where requests from a data subject are excessive, in particular because of their repetitive character, the data importer may either charge a reasonable fee taking into account the administrative costs of granting the request or refuse to act on the request.</w:t>
            </w:r>
          </w:p>
          <w:p w14:paraId="133B73CF" w14:textId="77777777" w:rsidR="001D6D90" w:rsidRPr="0065574F" w:rsidRDefault="001D6D90" w:rsidP="009516B5">
            <w:pPr>
              <w:pStyle w:val="BodyText"/>
              <w:rPr>
                <w:color w:val="000000" w:themeColor="text1"/>
                <w:sz w:val="20"/>
                <w:szCs w:val="20"/>
                <w:lang w:val="en-GB"/>
              </w:rPr>
            </w:pPr>
          </w:p>
          <w:p w14:paraId="6AD695C7" w14:textId="77777777" w:rsidR="001D6D90" w:rsidRPr="0065574F" w:rsidRDefault="001D6D90" w:rsidP="009516B5">
            <w:pPr>
              <w:pStyle w:val="BodyText"/>
              <w:rPr>
                <w:color w:val="000000" w:themeColor="text1"/>
                <w:sz w:val="20"/>
                <w:szCs w:val="20"/>
                <w:lang w:val="en-GB"/>
              </w:rPr>
            </w:pPr>
          </w:p>
          <w:p w14:paraId="453CDB5E"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(f)</w:t>
            </w:r>
            <w:r w:rsidRPr="0065574F">
              <w:rPr>
                <w:color w:val="000000" w:themeColor="text1"/>
                <w:sz w:val="20"/>
              </w:rPr>
              <w:tab/>
            </w:r>
            <w:r w:rsidRPr="0065574F">
              <w:rPr>
                <w:color w:val="000000" w:themeColor="text1"/>
                <w:sz w:val="20"/>
                <w:lang w:val="en-GB"/>
              </w:rPr>
              <w:t>The data importer may refuse a data subject’s request if such refusal is allowed under the laws of the country of destination and is necessary and proportionate in a democratic society to protect one of the objectives listed in Article 23(1) of Regulation (EU) 2016/679.</w:t>
            </w:r>
          </w:p>
          <w:p w14:paraId="4AB88A87"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(g)</w:t>
            </w:r>
            <w:r w:rsidRPr="0065574F">
              <w:rPr>
                <w:color w:val="000000" w:themeColor="text1"/>
                <w:sz w:val="20"/>
              </w:rPr>
              <w:tab/>
            </w:r>
            <w:r w:rsidRPr="0065574F">
              <w:rPr>
                <w:color w:val="000000" w:themeColor="text1"/>
                <w:sz w:val="20"/>
                <w:lang w:val="en-GB"/>
              </w:rPr>
              <w:t>If the data importer intends to refuse a data subject’s request, it shall inform the data subject of the reasons for the refusal and the possibility of lodging a complaint with the competent supervisory authority and/or seeking judicial redress.</w:t>
            </w:r>
          </w:p>
          <w:p w14:paraId="24A72DAB" w14:textId="77777777" w:rsidR="001D6D90" w:rsidRPr="0065574F" w:rsidRDefault="001D6D90" w:rsidP="009516B5">
            <w:pPr>
              <w:pStyle w:val="ArticleL2"/>
              <w:numPr>
                <w:ilvl w:val="0"/>
                <w:numId w:val="0"/>
              </w:numPr>
              <w:rPr>
                <w:color w:val="000000" w:themeColor="text1"/>
                <w:sz w:val="20"/>
              </w:rPr>
            </w:pPr>
            <w:r w:rsidRPr="0065574F">
              <w:rPr>
                <w:b w:val="0"/>
                <w:color w:val="000000" w:themeColor="text1"/>
                <w:sz w:val="20"/>
              </w:rPr>
              <w:t>Clause 11</w:t>
            </w:r>
            <w:r w:rsidRPr="0065574F">
              <w:rPr>
                <w:color w:val="000000" w:themeColor="text1"/>
                <w:sz w:val="20"/>
                <w:lang w:val="en-GB"/>
              </w:rPr>
              <w:br/>
            </w:r>
            <w:r w:rsidRPr="0065574F">
              <w:rPr>
                <w:color w:val="000000" w:themeColor="text1"/>
                <w:sz w:val="20"/>
                <w:lang w:val="en-GB"/>
              </w:rPr>
              <w:br/>
              <w:t>Redress</w:t>
            </w:r>
          </w:p>
          <w:p w14:paraId="3C8FBDAE"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rPr>
              <w:t>(a)</w:t>
            </w:r>
            <w:r w:rsidRPr="0065574F">
              <w:rPr>
                <w:color w:val="000000" w:themeColor="text1"/>
                <w:sz w:val="20"/>
              </w:rPr>
              <w:tab/>
            </w:r>
            <w:r w:rsidRPr="0065574F">
              <w:rPr>
                <w:color w:val="000000" w:themeColor="text1"/>
                <w:sz w:val="20"/>
                <w:lang w:val="en-GB"/>
              </w:rPr>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716C9DC4" w14:textId="77777777" w:rsidR="001D6D90" w:rsidRPr="0065574F" w:rsidRDefault="001D6D90" w:rsidP="009516B5">
            <w:pPr>
              <w:pStyle w:val="BodyText"/>
              <w:rPr>
                <w:color w:val="000000" w:themeColor="text1"/>
                <w:sz w:val="20"/>
                <w:szCs w:val="20"/>
                <w:lang w:val="en-GB"/>
              </w:rPr>
            </w:pPr>
          </w:p>
          <w:p w14:paraId="6EED5512"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 xml:space="preserve">In case of a dispute between a data subject and one of the Parties as regards compliance with these Clauses, that Party shall use its best efforts to resolve the issue amicably in </w:t>
            </w:r>
            <w:r w:rsidRPr="0065574F">
              <w:rPr>
                <w:color w:val="000000" w:themeColor="text1"/>
                <w:sz w:val="20"/>
                <w:lang w:val="en-GB"/>
              </w:rPr>
              <w:lastRenderedPageBreak/>
              <w:t>a timely fashion. The Parties shall keep each other informed about such disputes and, where appropriate, cooperate in resolving them.</w:t>
            </w:r>
          </w:p>
          <w:p w14:paraId="21E590E5"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(c)</w:t>
            </w:r>
            <w:r w:rsidRPr="0065574F">
              <w:rPr>
                <w:color w:val="000000" w:themeColor="text1"/>
                <w:sz w:val="20"/>
              </w:rPr>
              <w:tab/>
            </w:r>
            <w:r w:rsidRPr="0065574F">
              <w:rPr>
                <w:color w:val="000000" w:themeColor="text1"/>
                <w:sz w:val="20"/>
                <w:lang w:val="en-GB"/>
              </w:rPr>
              <w:t>Where the data subject invokes a third-party beneficiary right pursuant to Clause 3, the data importer shall accept the decision of the data subject to:</w:t>
            </w:r>
          </w:p>
          <w:p w14:paraId="7EF476AE"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w:t>
            </w:r>
            <w:r w:rsidRPr="0065574F">
              <w:rPr>
                <w:color w:val="000000" w:themeColor="text1"/>
                <w:sz w:val="20"/>
              </w:rPr>
              <w:tab/>
            </w:r>
            <w:r w:rsidRPr="0065574F">
              <w:rPr>
                <w:color w:val="000000" w:themeColor="text1"/>
                <w:sz w:val="20"/>
                <w:lang w:val="en-GB"/>
              </w:rPr>
              <w:t>lodge a complaint with the supervisory authority in the Member State of his/her habitual residence or place of work, or the competent supervisory authority pursuant to Clause 13;</w:t>
            </w:r>
          </w:p>
          <w:p w14:paraId="0379FB15"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w:t>
            </w:r>
            <w:r w:rsidRPr="0065574F">
              <w:rPr>
                <w:color w:val="000000" w:themeColor="text1"/>
                <w:sz w:val="20"/>
              </w:rPr>
              <w:tab/>
            </w:r>
            <w:r w:rsidRPr="0065574F">
              <w:rPr>
                <w:color w:val="000000" w:themeColor="text1"/>
                <w:sz w:val="20"/>
                <w:lang w:val="en-GB"/>
              </w:rPr>
              <w:t>refer the dispute to the competent courts within the meaning of Clause 18.</w:t>
            </w:r>
          </w:p>
          <w:p w14:paraId="79A2107E"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(d)</w:t>
            </w:r>
            <w:r w:rsidRPr="0065574F">
              <w:rPr>
                <w:color w:val="000000" w:themeColor="text1"/>
                <w:sz w:val="20"/>
              </w:rPr>
              <w:tab/>
            </w:r>
            <w:r w:rsidRPr="0065574F">
              <w:rPr>
                <w:color w:val="000000" w:themeColor="text1"/>
                <w:sz w:val="20"/>
                <w:lang w:val="en-GB"/>
              </w:rPr>
              <w:t>The Parties accept that the data subject may be represented by a not-for-profit body, organisation or association under the conditions set out in Article 80(1) of Regulation (EU) 2016/679.</w:t>
            </w:r>
          </w:p>
          <w:p w14:paraId="595FB6FF"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(e)</w:t>
            </w:r>
            <w:r w:rsidRPr="0065574F">
              <w:rPr>
                <w:color w:val="000000" w:themeColor="text1"/>
                <w:sz w:val="20"/>
              </w:rPr>
              <w:tab/>
            </w:r>
            <w:r w:rsidRPr="0065574F">
              <w:rPr>
                <w:color w:val="000000" w:themeColor="text1"/>
                <w:sz w:val="20"/>
                <w:lang w:val="en-GB"/>
              </w:rPr>
              <w:t>The data importer shall abide by a decision that is binding under the applicable EU or Member State law.</w:t>
            </w:r>
          </w:p>
          <w:p w14:paraId="47FC2CFA"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(f)</w:t>
            </w:r>
            <w:r w:rsidRPr="0065574F">
              <w:rPr>
                <w:color w:val="000000" w:themeColor="text1"/>
                <w:sz w:val="20"/>
              </w:rPr>
              <w:tab/>
            </w:r>
            <w:r w:rsidRPr="0065574F">
              <w:rPr>
                <w:color w:val="000000" w:themeColor="text1"/>
                <w:sz w:val="20"/>
                <w:lang w:val="en-GB"/>
              </w:rPr>
              <w:t>The data importer agrees that the choice made by the data subject will not prejudice his/her substantive and procedural rights to seek remedies in accordance with applicable laws.</w:t>
            </w:r>
          </w:p>
          <w:p w14:paraId="30565294" w14:textId="77777777" w:rsidR="001D6D90" w:rsidRPr="0065574F" w:rsidRDefault="001D6D90" w:rsidP="009516B5">
            <w:pPr>
              <w:pStyle w:val="ArticleL2"/>
              <w:numPr>
                <w:ilvl w:val="0"/>
                <w:numId w:val="0"/>
              </w:numPr>
              <w:rPr>
                <w:b w:val="0"/>
                <w:color w:val="000000" w:themeColor="text1"/>
                <w:sz w:val="20"/>
              </w:rPr>
            </w:pPr>
          </w:p>
          <w:p w14:paraId="7AAAD6D9" w14:textId="77777777" w:rsidR="001D6D90" w:rsidRPr="0065574F" w:rsidRDefault="001D6D90" w:rsidP="009516B5">
            <w:pPr>
              <w:pStyle w:val="ArticleL2"/>
              <w:numPr>
                <w:ilvl w:val="0"/>
                <w:numId w:val="0"/>
              </w:numPr>
              <w:rPr>
                <w:b w:val="0"/>
                <w:color w:val="000000" w:themeColor="text1"/>
                <w:sz w:val="20"/>
              </w:rPr>
            </w:pPr>
          </w:p>
          <w:p w14:paraId="07012FEE" w14:textId="77777777" w:rsidR="001D6D90" w:rsidRPr="0065574F" w:rsidRDefault="001D6D90" w:rsidP="009516B5">
            <w:pPr>
              <w:pStyle w:val="ArticleL2"/>
              <w:numPr>
                <w:ilvl w:val="0"/>
                <w:numId w:val="0"/>
              </w:numPr>
              <w:rPr>
                <w:color w:val="000000" w:themeColor="text1"/>
                <w:sz w:val="20"/>
              </w:rPr>
            </w:pPr>
            <w:r w:rsidRPr="0065574F">
              <w:rPr>
                <w:b w:val="0"/>
                <w:color w:val="000000" w:themeColor="text1"/>
                <w:sz w:val="20"/>
              </w:rPr>
              <w:t>Clause 12</w:t>
            </w:r>
            <w:r w:rsidRPr="0065574F">
              <w:rPr>
                <w:color w:val="000000" w:themeColor="text1"/>
                <w:sz w:val="20"/>
                <w:lang w:val="en-GB"/>
              </w:rPr>
              <w:br/>
            </w:r>
            <w:r w:rsidRPr="0065574F">
              <w:rPr>
                <w:color w:val="000000" w:themeColor="text1"/>
                <w:sz w:val="20"/>
                <w:lang w:val="en-GB"/>
              </w:rPr>
              <w:br/>
              <w:t>Liability</w:t>
            </w:r>
          </w:p>
          <w:p w14:paraId="539882EB"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Each Party shall be liable to the other Party/ies for any damages it causes the other Party/ies by any breach of these Clauses.</w:t>
            </w:r>
          </w:p>
          <w:p w14:paraId="1CE359D3"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14:paraId="58F9AF12"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(c)</w:t>
            </w:r>
            <w:r w:rsidRPr="0065574F">
              <w:rPr>
                <w:color w:val="000000" w:themeColor="text1"/>
                <w:sz w:val="20"/>
              </w:rPr>
              <w:tab/>
            </w:r>
            <w:r w:rsidRPr="0065574F">
              <w:rPr>
                <w:color w:val="000000" w:themeColor="text1"/>
                <w:sz w:val="20"/>
                <w:lang w:val="en-GB"/>
              </w:rPr>
              <w:t xml:space="preserve">Where more than one Party is responsible for any damage caused to the data subject as </w:t>
            </w:r>
            <w:r w:rsidRPr="0065574F">
              <w:rPr>
                <w:color w:val="000000" w:themeColor="text1"/>
                <w:sz w:val="20"/>
                <w:lang w:val="en-GB"/>
              </w:rPr>
              <w:lastRenderedPageBreak/>
              <w:t>a result of a breach of these Clauses, all responsible Parties shall be jointly and severally liable and the data subject is entitled to bring an action in court against any of these Parties.</w:t>
            </w:r>
          </w:p>
          <w:p w14:paraId="7DBE20F3"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rPr>
              <w:t>(d)</w:t>
            </w:r>
            <w:r w:rsidRPr="0065574F">
              <w:rPr>
                <w:color w:val="000000" w:themeColor="text1"/>
                <w:sz w:val="20"/>
              </w:rPr>
              <w:tab/>
            </w:r>
            <w:r w:rsidRPr="0065574F">
              <w:rPr>
                <w:color w:val="000000" w:themeColor="text1"/>
                <w:sz w:val="20"/>
                <w:lang w:val="en-GB"/>
              </w:rPr>
              <w:t>The Parties agree that if one Party is held liable under paragraph (c), it shall be entitled to claim back from the other Party/ies that part of the compensation corresponding to its / their responsibility for the damage.</w:t>
            </w:r>
          </w:p>
          <w:p w14:paraId="0202FB33" w14:textId="77777777" w:rsidR="001D6D90" w:rsidRPr="0065574F" w:rsidRDefault="001D6D90" w:rsidP="009516B5">
            <w:pPr>
              <w:pStyle w:val="BodyText"/>
              <w:rPr>
                <w:color w:val="000000" w:themeColor="text1"/>
                <w:sz w:val="20"/>
                <w:szCs w:val="20"/>
                <w:lang w:val="en-GB"/>
              </w:rPr>
            </w:pPr>
          </w:p>
          <w:p w14:paraId="476B7CD0"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rPr>
              <w:t>(e)</w:t>
            </w:r>
            <w:r w:rsidRPr="0065574F">
              <w:rPr>
                <w:color w:val="000000" w:themeColor="text1"/>
                <w:sz w:val="20"/>
              </w:rPr>
              <w:tab/>
            </w:r>
            <w:r w:rsidRPr="0065574F">
              <w:rPr>
                <w:color w:val="000000" w:themeColor="text1"/>
                <w:sz w:val="20"/>
                <w:lang w:val="en-GB"/>
              </w:rPr>
              <w:t>The data importer may not invoke the conduct of a processor or sub-processor to avoid its own liability.</w:t>
            </w:r>
          </w:p>
          <w:p w14:paraId="01A014A1" w14:textId="77777777" w:rsidR="001D6D90" w:rsidRPr="0065574F" w:rsidRDefault="001D6D90" w:rsidP="009516B5">
            <w:pPr>
              <w:pStyle w:val="BodyText"/>
              <w:rPr>
                <w:color w:val="000000" w:themeColor="text1"/>
                <w:sz w:val="20"/>
                <w:szCs w:val="20"/>
                <w:lang w:val="en-GB"/>
              </w:rPr>
            </w:pPr>
          </w:p>
          <w:p w14:paraId="75441F87" w14:textId="77777777" w:rsidR="001D6D90" w:rsidRPr="0065574F" w:rsidRDefault="001D6D90" w:rsidP="009516B5">
            <w:pPr>
              <w:pStyle w:val="BodyText"/>
              <w:rPr>
                <w:color w:val="000000" w:themeColor="text1"/>
                <w:sz w:val="20"/>
                <w:szCs w:val="20"/>
                <w:lang w:val="en-GB"/>
              </w:rPr>
            </w:pPr>
          </w:p>
          <w:p w14:paraId="517A8357" w14:textId="77777777" w:rsidR="001D6D90" w:rsidRPr="0065574F" w:rsidRDefault="001D6D90" w:rsidP="009516B5">
            <w:pPr>
              <w:pStyle w:val="BodyText"/>
              <w:rPr>
                <w:color w:val="000000" w:themeColor="text1"/>
                <w:sz w:val="20"/>
                <w:szCs w:val="20"/>
                <w:lang w:val="en-GB"/>
              </w:rPr>
            </w:pPr>
          </w:p>
          <w:p w14:paraId="640D8B60" w14:textId="77777777" w:rsidR="001D6D90" w:rsidRPr="0065574F" w:rsidRDefault="001D6D90" w:rsidP="009516B5">
            <w:pPr>
              <w:pStyle w:val="ArticleL2"/>
              <w:numPr>
                <w:ilvl w:val="0"/>
                <w:numId w:val="0"/>
              </w:numPr>
              <w:rPr>
                <w:color w:val="000000" w:themeColor="text1"/>
                <w:sz w:val="20"/>
                <w:lang w:val="en-GB"/>
              </w:rPr>
            </w:pPr>
            <w:r w:rsidRPr="0065574F">
              <w:rPr>
                <w:b w:val="0"/>
                <w:color w:val="000000" w:themeColor="text1"/>
                <w:sz w:val="20"/>
                <w:lang w:val="en-GB"/>
              </w:rPr>
              <w:t>Clause 13</w:t>
            </w:r>
            <w:r w:rsidRPr="0065574F">
              <w:rPr>
                <w:color w:val="000000" w:themeColor="text1"/>
                <w:sz w:val="20"/>
                <w:lang w:val="en-GB"/>
              </w:rPr>
              <w:br/>
            </w:r>
            <w:r w:rsidRPr="0065574F">
              <w:rPr>
                <w:color w:val="000000" w:themeColor="text1"/>
                <w:sz w:val="20"/>
                <w:lang w:val="en-GB"/>
              </w:rPr>
              <w:br/>
              <w:t>Supervision</w:t>
            </w:r>
          </w:p>
          <w:p w14:paraId="76A8DBDB"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 xml:space="preserve">The supervisory authority with responsibility for ensuring compliance by the data exporter with Regulation (EU) 2016/679 as regards the data transfer, as indicated in Annex I.C, shall act as competent supervisory authority. </w:t>
            </w:r>
          </w:p>
          <w:p w14:paraId="470755AC" w14:textId="77777777" w:rsidR="001D6D90" w:rsidRPr="0065574F" w:rsidRDefault="001D6D90" w:rsidP="009516B5">
            <w:pPr>
              <w:pStyle w:val="ArticleCont4"/>
              <w:rPr>
                <w:color w:val="000000" w:themeColor="text1"/>
                <w:sz w:val="20"/>
              </w:rPr>
            </w:pPr>
            <w:r w:rsidRPr="0065574F">
              <w:rPr>
                <w:color w:val="000000" w:themeColor="text1"/>
                <w:sz w:val="20"/>
                <w:lang w:val="en-GB"/>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7F6E7DB9" w14:textId="77777777" w:rsidR="001D6D90" w:rsidRPr="0065574F" w:rsidRDefault="001D6D90" w:rsidP="009516B5">
            <w:pPr>
              <w:pStyle w:val="ArticleL1"/>
              <w:numPr>
                <w:ilvl w:val="0"/>
                <w:numId w:val="0"/>
              </w:numPr>
              <w:rPr>
                <w:color w:val="000000" w:themeColor="text1"/>
                <w:sz w:val="20"/>
              </w:rPr>
            </w:pPr>
            <w:r w:rsidRPr="0065574F">
              <w:rPr>
                <w:color w:val="000000" w:themeColor="text1"/>
                <w:sz w:val="20"/>
              </w:rPr>
              <w:t>SECTION III</w:t>
            </w:r>
            <w:r w:rsidRPr="0065574F">
              <w:rPr>
                <w:color w:val="000000" w:themeColor="text1"/>
                <w:sz w:val="20"/>
                <w:u w:color="000000"/>
                <w:lang w:val="en-GB"/>
              </w:rPr>
              <w:t xml:space="preserve"> – LOCAL LAWS AND OBLIGATIONS IN CASE OF ACCESS BY</w:t>
            </w:r>
            <w:r w:rsidRPr="0065574F">
              <w:rPr>
                <w:color w:val="000000" w:themeColor="text1"/>
                <w:sz w:val="20"/>
                <w:lang w:val="en-GB"/>
              </w:rPr>
              <w:t xml:space="preserve"> </w:t>
            </w:r>
            <w:r w:rsidRPr="0065574F">
              <w:rPr>
                <w:color w:val="000000" w:themeColor="text1"/>
                <w:sz w:val="20"/>
                <w:u w:color="000000"/>
                <w:lang w:val="en-GB"/>
              </w:rPr>
              <w:t>PUBLIC AUTHORITIES</w:t>
            </w:r>
          </w:p>
          <w:p w14:paraId="4CDA2508" w14:textId="77777777" w:rsidR="001D6D90" w:rsidRPr="0065574F" w:rsidRDefault="001D6D90" w:rsidP="009516B5">
            <w:pPr>
              <w:pStyle w:val="ArticleL2"/>
              <w:numPr>
                <w:ilvl w:val="0"/>
                <w:numId w:val="0"/>
              </w:numPr>
              <w:rPr>
                <w:color w:val="000000" w:themeColor="text1"/>
                <w:sz w:val="20"/>
                <w:lang w:val="en-GB"/>
              </w:rPr>
            </w:pPr>
            <w:r w:rsidRPr="0065574F">
              <w:rPr>
                <w:b w:val="0"/>
                <w:color w:val="000000" w:themeColor="text1"/>
                <w:sz w:val="20"/>
                <w:lang w:val="en-GB"/>
              </w:rPr>
              <w:t>Clause 14</w:t>
            </w:r>
            <w:r w:rsidRPr="0065574F">
              <w:rPr>
                <w:color w:val="000000" w:themeColor="text1"/>
                <w:sz w:val="20"/>
                <w:lang w:val="en-GB"/>
              </w:rPr>
              <w:br/>
            </w:r>
            <w:r w:rsidRPr="0065574F">
              <w:rPr>
                <w:color w:val="000000" w:themeColor="text1"/>
                <w:sz w:val="20"/>
                <w:lang w:val="en-GB"/>
              </w:rPr>
              <w:br/>
              <w:t>Local laws and practices affecting compliance with the Clauses</w:t>
            </w:r>
          </w:p>
          <w:p w14:paraId="67CB8370" w14:textId="77777777" w:rsidR="001D6D90" w:rsidRPr="0065574F" w:rsidRDefault="001D6D90" w:rsidP="009516B5">
            <w:pPr>
              <w:pStyle w:val="ArticleL4"/>
              <w:numPr>
                <w:ilvl w:val="0"/>
                <w:numId w:val="10"/>
              </w:numPr>
              <w:tabs>
                <w:tab w:val="left" w:pos="720"/>
              </w:tabs>
              <w:rPr>
                <w:color w:val="000000" w:themeColor="text1"/>
                <w:sz w:val="20"/>
                <w:lang w:val="en-GB"/>
              </w:rPr>
            </w:pPr>
            <w:r w:rsidRPr="0065574F">
              <w:rPr>
                <w:color w:val="000000" w:themeColor="text1"/>
                <w:sz w:val="20"/>
                <w:lang w:val="en-GB"/>
              </w:rPr>
              <w:t xml:space="preserve">The Parties warrant that they have no reason to believe that the laws and practices in the third country of destination applicable to the processing of the personal data by the data importer, </w:t>
            </w:r>
            <w:r w:rsidRPr="0065574F">
              <w:rPr>
                <w:color w:val="000000" w:themeColor="text1"/>
                <w:sz w:val="20"/>
                <w:lang w:val="en-GB"/>
              </w:rPr>
              <w:lastRenderedPageBreak/>
              <w:t>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057E503C" w14:textId="77777777" w:rsidR="001D6D90" w:rsidRPr="0065574F" w:rsidRDefault="001D6D90" w:rsidP="009516B5">
            <w:pPr>
              <w:pStyle w:val="BodyText"/>
              <w:rPr>
                <w:color w:val="000000" w:themeColor="text1"/>
                <w:sz w:val="20"/>
                <w:szCs w:val="20"/>
                <w:lang w:val="en-GB"/>
              </w:rPr>
            </w:pPr>
          </w:p>
          <w:p w14:paraId="59D8BA87"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The Parties declare that in providing the warranty in paragraph (a), they have taken due account in particular of the following elements:</w:t>
            </w:r>
          </w:p>
          <w:p w14:paraId="6A78B7BD"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w:t>
            </w:r>
            <w:r w:rsidRPr="0065574F">
              <w:rPr>
                <w:color w:val="000000" w:themeColor="text1"/>
                <w:sz w:val="20"/>
              </w:rPr>
              <w:tab/>
            </w:r>
            <w:r w:rsidRPr="0065574F">
              <w:rPr>
                <w:color w:val="000000" w:themeColor="text1"/>
                <w:sz w:val="20"/>
                <w:lang w:val="en-GB"/>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342DC0AD"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w:t>
            </w:r>
            <w:r w:rsidRPr="0065574F">
              <w:rPr>
                <w:color w:val="000000" w:themeColor="text1"/>
                <w:sz w:val="20"/>
              </w:rPr>
              <w:tab/>
            </w:r>
            <w:r w:rsidRPr="0065574F">
              <w:rPr>
                <w:color w:val="000000" w:themeColor="text1"/>
                <w:sz w:val="20"/>
                <w:lang w:val="en-GB"/>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65574F">
              <w:rPr>
                <w:rStyle w:val="FootnoteReference"/>
                <w:color w:val="000000" w:themeColor="text1"/>
                <w:sz w:val="20"/>
                <w:lang w:val="en-GB"/>
              </w:rPr>
              <w:footnoteReference w:id="5"/>
            </w:r>
            <w:r w:rsidRPr="0065574F">
              <w:rPr>
                <w:color w:val="000000" w:themeColor="text1"/>
                <w:sz w:val="20"/>
                <w:lang w:val="en-GB"/>
              </w:rPr>
              <w:t>;</w:t>
            </w:r>
          </w:p>
          <w:p w14:paraId="5A457FB8"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lastRenderedPageBreak/>
              <w:t>(iii)</w:t>
            </w:r>
            <w:r w:rsidRPr="0065574F">
              <w:rPr>
                <w:color w:val="000000" w:themeColor="text1"/>
                <w:sz w:val="20"/>
              </w:rPr>
              <w:tab/>
            </w:r>
            <w:r w:rsidRPr="0065574F">
              <w:rPr>
                <w:color w:val="000000" w:themeColor="text1"/>
                <w:sz w:val="20"/>
                <w:lang w:val="en-GB"/>
              </w:rPr>
              <w:t>any relevant contractual, technical or organisational safeguards put in place to supplement the safeguards under these Clauses, including measures applied during transmission and to the processing of the personal data in the country of destination.</w:t>
            </w:r>
          </w:p>
          <w:p w14:paraId="37418BA3"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(c)</w:t>
            </w:r>
            <w:r w:rsidRPr="0065574F">
              <w:rPr>
                <w:color w:val="000000" w:themeColor="text1"/>
                <w:sz w:val="20"/>
              </w:rPr>
              <w:tab/>
            </w:r>
            <w:r w:rsidRPr="0065574F">
              <w:rPr>
                <w:color w:val="000000" w:themeColor="text1"/>
                <w:sz w:val="20"/>
                <w:lang w:val="en-GB"/>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6896C53A"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(d)</w:t>
            </w:r>
            <w:r w:rsidRPr="0065574F">
              <w:rPr>
                <w:color w:val="000000" w:themeColor="text1"/>
                <w:sz w:val="20"/>
              </w:rPr>
              <w:tab/>
            </w:r>
            <w:r w:rsidRPr="0065574F">
              <w:rPr>
                <w:color w:val="000000" w:themeColor="text1"/>
                <w:sz w:val="20"/>
                <w:lang w:val="en-GB"/>
              </w:rPr>
              <w:t>The Parties agree to document the assessment under paragraph (b) and make it available to the competent supervisory authority on request.</w:t>
            </w:r>
          </w:p>
          <w:p w14:paraId="7B193A2D"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rPr>
              <w:t>(e)</w:t>
            </w:r>
            <w:r w:rsidRPr="0065574F">
              <w:rPr>
                <w:color w:val="000000" w:themeColor="text1"/>
                <w:sz w:val="20"/>
              </w:rPr>
              <w:tab/>
            </w:r>
            <w:r w:rsidRPr="0065574F">
              <w:rPr>
                <w:color w:val="000000" w:themeColor="text1"/>
                <w:sz w:val="20"/>
                <w:lang w:val="en-GB"/>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11D9D712" w14:textId="77777777" w:rsidR="001D6D90" w:rsidRPr="0065574F" w:rsidRDefault="001D6D90" w:rsidP="009516B5">
            <w:pPr>
              <w:pStyle w:val="BodyText"/>
              <w:rPr>
                <w:color w:val="000000" w:themeColor="text1"/>
                <w:sz w:val="20"/>
                <w:szCs w:val="20"/>
                <w:lang w:val="en-GB"/>
              </w:rPr>
            </w:pPr>
          </w:p>
          <w:p w14:paraId="6D1C97CA"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(f)</w:t>
            </w:r>
            <w:r w:rsidRPr="0065574F">
              <w:rPr>
                <w:color w:val="000000" w:themeColor="text1"/>
                <w:sz w:val="20"/>
              </w:rPr>
              <w:tab/>
            </w:r>
            <w:r w:rsidRPr="0065574F">
              <w:rPr>
                <w:color w:val="000000" w:themeColor="text1"/>
                <w:sz w:val="20"/>
                <w:lang w:val="en-GB"/>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w:t>
            </w:r>
            <w:r w:rsidRPr="0065574F">
              <w:rPr>
                <w:color w:val="000000" w:themeColor="text1"/>
                <w:sz w:val="20"/>
                <w:lang w:val="en-GB"/>
              </w:rPr>
              <w:lastRenderedPageBreak/>
              <w:t>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7CF820CE" w14:textId="77777777" w:rsidR="001D6D90" w:rsidRPr="0065574F" w:rsidRDefault="001D6D90" w:rsidP="009516B5">
            <w:pPr>
              <w:pStyle w:val="ArticleL2"/>
              <w:numPr>
                <w:ilvl w:val="0"/>
                <w:numId w:val="0"/>
              </w:numPr>
              <w:rPr>
                <w:b w:val="0"/>
                <w:color w:val="000000" w:themeColor="text1"/>
                <w:sz w:val="20"/>
              </w:rPr>
            </w:pPr>
          </w:p>
          <w:p w14:paraId="560F8BED" w14:textId="77777777" w:rsidR="001D6D90" w:rsidRPr="0065574F" w:rsidRDefault="001D6D90" w:rsidP="009516B5">
            <w:pPr>
              <w:pStyle w:val="ArticleL2"/>
              <w:numPr>
                <w:ilvl w:val="0"/>
                <w:numId w:val="0"/>
              </w:numPr>
              <w:rPr>
                <w:color w:val="000000" w:themeColor="text1"/>
                <w:sz w:val="20"/>
              </w:rPr>
            </w:pPr>
            <w:r w:rsidRPr="0065574F">
              <w:rPr>
                <w:b w:val="0"/>
                <w:color w:val="000000" w:themeColor="text1"/>
                <w:sz w:val="20"/>
              </w:rPr>
              <w:t>Clause 15</w:t>
            </w:r>
            <w:r w:rsidRPr="0065574F">
              <w:rPr>
                <w:color w:val="000000" w:themeColor="text1"/>
                <w:sz w:val="20"/>
                <w:lang w:val="en-GB"/>
              </w:rPr>
              <w:br/>
            </w:r>
            <w:r w:rsidRPr="0065574F">
              <w:rPr>
                <w:color w:val="000000" w:themeColor="text1"/>
                <w:sz w:val="20"/>
                <w:lang w:val="en-GB"/>
              </w:rPr>
              <w:br/>
              <w:t>Obligations of the data importer in case of access by public authorities</w:t>
            </w:r>
          </w:p>
          <w:p w14:paraId="2D77DE23" w14:textId="77777777" w:rsidR="001D6D90" w:rsidRPr="0065574F" w:rsidRDefault="001D6D90" w:rsidP="009516B5">
            <w:pPr>
              <w:pStyle w:val="ArticleL3"/>
              <w:numPr>
                <w:ilvl w:val="0"/>
                <w:numId w:val="0"/>
              </w:numPr>
              <w:tabs>
                <w:tab w:val="left" w:pos="720"/>
              </w:tabs>
              <w:rPr>
                <w:color w:val="000000" w:themeColor="text1"/>
                <w:sz w:val="20"/>
              </w:rPr>
            </w:pPr>
            <w:r w:rsidRPr="0065574F">
              <w:rPr>
                <w:color w:val="000000" w:themeColor="text1"/>
                <w:sz w:val="20"/>
              </w:rPr>
              <w:t>15.1</w:t>
            </w:r>
            <w:r w:rsidRPr="0065574F">
              <w:rPr>
                <w:color w:val="000000" w:themeColor="text1"/>
                <w:sz w:val="20"/>
              </w:rPr>
              <w:tab/>
            </w:r>
            <w:r w:rsidRPr="0065574F">
              <w:rPr>
                <w:color w:val="000000" w:themeColor="text1"/>
                <w:sz w:val="20"/>
                <w:lang w:val="en-GB"/>
              </w:rPr>
              <w:t>Notification</w:t>
            </w:r>
          </w:p>
          <w:p w14:paraId="6A91B2CA"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rPr>
              <w:t>(a)</w:t>
            </w:r>
            <w:r w:rsidRPr="0065574F">
              <w:rPr>
                <w:color w:val="000000" w:themeColor="text1"/>
                <w:sz w:val="20"/>
              </w:rPr>
              <w:tab/>
            </w:r>
            <w:r w:rsidRPr="0065574F">
              <w:rPr>
                <w:color w:val="000000" w:themeColor="text1"/>
                <w:sz w:val="20"/>
                <w:lang w:val="en-GB"/>
              </w:rPr>
              <w:t>The data importer agrees to notify the data exporter and, where possible, the data subject promptly (if necessary with the help of the data exporter) if it:</w:t>
            </w:r>
          </w:p>
          <w:p w14:paraId="7284D38F" w14:textId="77777777" w:rsidR="001D6D90" w:rsidRPr="0065574F" w:rsidRDefault="001D6D90" w:rsidP="009516B5">
            <w:pPr>
              <w:pStyle w:val="BodyText"/>
              <w:rPr>
                <w:color w:val="000000" w:themeColor="text1"/>
                <w:sz w:val="20"/>
                <w:szCs w:val="20"/>
                <w:lang w:val="en-GB"/>
              </w:rPr>
            </w:pPr>
          </w:p>
          <w:p w14:paraId="6CB50F88"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w:t>
            </w:r>
            <w:r w:rsidRPr="0065574F">
              <w:rPr>
                <w:color w:val="000000" w:themeColor="text1"/>
                <w:sz w:val="20"/>
              </w:rPr>
              <w:tab/>
            </w:r>
            <w:r w:rsidRPr="0065574F">
              <w:rPr>
                <w:color w:val="000000" w:themeColor="text1"/>
                <w:sz w:val="20"/>
                <w:lang w:val="en-GB"/>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7921B489"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w:t>
            </w:r>
            <w:r w:rsidRPr="0065574F">
              <w:rPr>
                <w:color w:val="000000" w:themeColor="text1"/>
                <w:sz w:val="20"/>
              </w:rPr>
              <w:tab/>
            </w:r>
            <w:r w:rsidRPr="0065574F">
              <w:rPr>
                <w:color w:val="000000" w:themeColor="text1"/>
                <w:sz w:val="20"/>
                <w:lang w:val="en-GB"/>
              </w:rPr>
              <w:t>becomes aware of any direct access by public authorities to personal data transferred pursuant to these Clauses in accordance with the laws of the country of destination; such notification shall include all information available to the importer.</w:t>
            </w:r>
          </w:p>
          <w:p w14:paraId="1D17EDC6"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w:t>
            </w:r>
            <w:r w:rsidRPr="0065574F">
              <w:rPr>
                <w:color w:val="000000" w:themeColor="text1"/>
                <w:sz w:val="20"/>
                <w:lang w:val="en-GB"/>
              </w:rPr>
              <w:lastRenderedPageBreak/>
              <w:t>document its best efforts in order to be able to demonstrate them on request of the data exporter.</w:t>
            </w:r>
          </w:p>
          <w:p w14:paraId="3A097E1A"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(c)</w:t>
            </w:r>
            <w:r w:rsidRPr="0065574F">
              <w:rPr>
                <w:color w:val="000000" w:themeColor="text1"/>
                <w:sz w:val="20"/>
              </w:rPr>
              <w:tab/>
            </w:r>
            <w:r w:rsidRPr="0065574F">
              <w:rPr>
                <w:color w:val="000000" w:themeColor="text1"/>
                <w:sz w:val="20"/>
                <w:lang w:val="en-GB"/>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193775A1"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(d)</w:t>
            </w:r>
            <w:r w:rsidRPr="0065574F">
              <w:rPr>
                <w:color w:val="000000" w:themeColor="text1"/>
                <w:sz w:val="20"/>
              </w:rPr>
              <w:tab/>
            </w:r>
            <w:r w:rsidRPr="0065574F">
              <w:rPr>
                <w:color w:val="000000" w:themeColor="text1"/>
                <w:sz w:val="20"/>
                <w:lang w:val="en-GB"/>
              </w:rPr>
              <w:t>The data importer agrees to preserve the information pursuant to paragraphs (a) to (c) for the duration of the contract and make it available to the competent supervisory authority on request.</w:t>
            </w:r>
          </w:p>
          <w:p w14:paraId="7FA84E38"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(e)</w:t>
            </w:r>
            <w:r w:rsidRPr="0065574F">
              <w:rPr>
                <w:color w:val="000000" w:themeColor="text1"/>
                <w:sz w:val="20"/>
              </w:rPr>
              <w:tab/>
            </w:r>
            <w:r w:rsidRPr="0065574F">
              <w:rPr>
                <w:color w:val="000000" w:themeColor="text1"/>
                <w:sz w:val="20"/>
                <w:lang w:val="en-GB"/>
              </w:rPr>
              <w:t>Paragraphs (a) to (c) are without prejudice to the obligation of the data importer pursuant to Clause 14(e) and Clause 16 to inform the data exporter promptly where it is unable to comply with these Clauses.</w:t>
            </w:r>
          </w:p>
          <w:p w14:paraId="76CDA50A" w14:textId="77777777" w:rsidR="001D6D90" w:rsidRPr="0065574F" w:rsidRDefault="001D6D90" w:rsidP="009516B5">
            <w:pPr>
              <w:pStyle w:val="ArticleL3"/>
              <w:numPr>
                <w:ilvl w:val="0"/>
                <w:numId w:val="0"/>
              </w:numPr>
              <w:tabs>
                <w:tab w:val="left" w:pos="720"/>
              </w:tabs>
              <w:rPr>
                <w:color w:val="000000" w:themeColor="text1"/>
                <w:sz w:val="20"/>
              </w:rPr>
            </w:pPr>
            <w:r w:rsidRPr="0065574F">
              <w:rPr>
                <w:color w:val="000000" w:themeColor="text1"/>
                <w:sz w:val="20"/>
              </w:rPr>
              <w:t>15.2</w:t>
            </w:r>
            <w:r w:rsidRPr="0065574F">
              <w:rPr>
                <w:color w:val="000000" w:themeColor="text1"/>
                <w:sz w:val="20"/>
              </w:rPr>
              <w:tab/>
            </w:r>
            <w:r w:rsidRPr="0065574F">
              <w:rPr>
                <w:color w:val="000000" w:themeColor="text1"/>
                <w:sz w:val="20"/>
                <w:lang w:val="en-GB"/>
              </w:rPr>
              <w:t>Review of legality and data minimisation</w:t>
            </w:r>
          </w:p>
          <w:p w14:paraId="4A4163A6"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4998AA40"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(b)</w:t>
            </w:r>
            <w:r w:rsidRPr="0065574F">
              <w:rPr>
                <w:color w:val="000000" w:themeColor="text1"/>
                <w:sz w:val="20"/>
              </w:rPr>
              <w:tab/>
            </w:r>
            <w:r w:rsidRPr="0065574F">
              <w:rPr>
                <w:color w:val="000000" w:themeColor="text1"/>
                <w:sz w:val="20"/>
                <w:lang w:val="en-GB"/>
              </w:rPr>
              <w:t xml:space="preserve">The data importer agrees to document its legal assessment and any challenge to the request for disclosure and, to the extent permissible under the laws of the country of destination, make the documentation available to the data exporter. It shall also </w:t>
            </w:r>
            <w:r w:rsidRPr="0065574F">
              <w:rPr>
                <w:color w:val="000000" w:themeColor="text1"/>
                <w:sz w:val="20"/>
                <w:lang w:val="en-GB"/>
              </w:rPr>
              <w:lastRenderedPageBreak/>
              <w:t xml:space="preserve">make it available to the competent supervisory authority on request. </w:t>
            </w:r>
          </w:p>
          <w:p w14:paraId="00C83604"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(c)</w:t>
            </w:r>
            <w:r w:rsidRPr="0065574F">
              <w:rPr>
                <w:color w:val="000000" w:themeColor="text1"/>
                <w:sz w:val="20"/>
              </w:rPr>
              <w:tab/>
            </w:r>
            <w:r w:rsidRPr="0065574F">
              <w:rPr>
                <w:color w:val="000000" w:themeColor="text1"/>
                <w:sz w:val="20"/>
                <w:lang w:val="en-GB"/>
              </w:rPr>
              <w:t>The data importer agrees to provide the minimum amount of information permissible when responding to a request for disclosure, based on a reasonable interpretation of the request.</w:t>
            </w:r>
          </w:p>
          <w:p w14:paraId="1BCCE5FC" w14:textId="77777777" w:rsidR="001D6D90" w:rsidRPr="0065574F" w:rsidRDefault="001D6D90" w:rsidP="009516B5">
            <w:pPr>
              <w:pStyle w:val="ArticleL1"/>
              <w:numPr>
                <w:ilvl w:val="0"/>
                <w:numId w:val="0"/>
              </w:numPr>
              <w:rPr>
                <w:color w:val="000000" w:themeColor="text1"/>
                <w:sz w:val="20"/>
                <w:u w:color="000000"/>
                <w:lang w:val="en-GB"/>
              </w:rPr>
            </w:pPr>
            <w:r w:rsidRPr="0065574F">
              <w:rPr>
                <w:color w:val="000000" w:themeColor="text1"/>
                <w:sz w:val="20"/>
              </w:rPr>
              <w:t>SECTION IV</w:t>
            </w:r>
            <w:r w:rsidRPr="0065574F">
              <w:rPr>
                <w:color w:val="000000" w:themeColor="text1"/>
                <w:sz w:val="20"/>
                <w:u w:color="000000"/>
                <w:lang w:val="en-GB"/>
              </w:rPr>
              <w:t xml:space="preserve"> – FINAL PROVISIONS</w:t>
            </w:r>
          </w:p>
          <w:p w14:paraId="1E9FC6AC" w14:textId="77777777" w:rsidR="001D6D90" w:rsidRPr="0065574F" w:rsidRDefault="001D6D90" w:rsidP="009516B5">
            <w:pPr>
              <w:pStyle w:val="BodyText"/>
              <w:rPr>
                <w:color w:val="000000" w:themeColor="text1"/>
                <w:sz w:val="20"/>
                <w:szCs w:val="20"/>
                <w:lang w:val="en-GB"/>
              </w:rPr>
            </w:pPr>
          </w:p>
          <w:p w14:paraId="72957675" w14:textId="77777777" w:rsidR="001D6D90" w:rsidRPr="0065574F" w:rsidRDefault="001D6D90" w:rsidP="009516B5">
            <w:pPr>
              <w:pStyle w:val="ArticleL2"/>
              <w:numPr>
                <w:ilvl w:val="0"/>
                <w:numId w:val="0"/>
              </w:numPr>
              <w:rPr>
                <w:color w:val="000000" w:themeColor="text1"/>
                <w:sz w:val="20"/>
              </w:rPr>
            </w:pPr>
            <w:r w:rsidRPr="0065574F">
              <w:rPr>
                <w:b w:val="0"/>
                <w:color w:val="000000" w:themeColor="text1"/>
                <w:sz w:val="20"/>
              </w:rPr>
              <w:t>Clause 16</w:t>
            </w:r>
            <w:r w:rsidRPr="0065574F">
              <w:rPr>
                <w:color w:val="000000" w:themeColor="text1"/>
                <w:sz w:val="20"/>
                <w:lang w:val="en-GB"/>
              </w:rPr>
              <w:br/>
            </w:r>
            <w:r w:rsidRPr="0065574F">
              <w:rPr>
                <w:color w:val="000000" w:themeColor="text1"/>
                <w:sz w:val="20"/>
                <w:lang w:val="en-GB"/>
              </w:rPr>
              <w:br/>
              <w:t>Non-compliance with the Clauses and termination</w:t>
            </w:r>
          </w:p>
          <w:p w14:paraId="6AEE5103"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The data importer shall promptly inform the data exporter if it is unable to comply with these Clauses, for whatever reason.</w:t>
            </w:r>
          </w:p>
          <w:p w14:paraId="53A6D4E7" w14:textId="77777777" w:rsidR="001D6D90" w:rsidRPr="0065574F" w:rsidRDefault="001D6D90" w:rsidP="009516B5">
            <w:pPr>
              <w:pStyle w:val="ArticleL4"/>
              <w:numPr>
                <w:ilvl w:val="0"/>
                <w:numId w:val="0"/>
              </w:numPr>
              <w:tabs>
                <w:tab w:val="left" w:pos="720"/>
              </w:tabs>
              <w:ind w:left="720" w:hanging="720"/>
              <w:rPr>
                <w:color w:val="000000" w:themeColor="text1"/>
                <w:sz w:val="20"/>
                <w:lang w:val="en-GB"/>
              </w:rPr>
            </w:pPr>
            <w:r w:rsidRPr="0065574F">
              <w:rPr>
                <w:color w:val="000000" w:themeColor="text1"/>
                <w:sz w:val="20"/>
              </w:rPr>
              <w:t>(b)</w:t>
            </w:r>
            <w:r w:rsidRPr="0065574F">
              <w:rPr>
                <w:color w:val="000000" w:themeColor="text1"/>
                <w:sz w:val="20"/>
              </w:rPr>
              <w:tab/>
            </w:r>
            <w:r w:rsidRPr="0065574F">
              <w:rPr>
                <w:color w:val="000000" w:themeColor="text1"/>
                <w:sz w:val="20"/>
                <w:lang w:val="en-GB"/>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424282A7" w14:textId="77777777" w:rsidR="001D6D90" w:rsidRPr="0065574F" w:rsidRDefault="001D6D90" w:rsidP="009516B5">
            <w:pPr>
              <w:pStyle w:val="BodyText"/>
              <w:rPr>
                <w:color w:val="000000" w:themeColor="text1"/>
                <w:sz w:val="20"/>
                <w:szCs w:val="20"/>
                <w:lang w:val="en-GB"/>
              </w:rPr>
            </w:pPr>
          </w:p>
          <w:p w14:paraId="0C9B0741" w14:textId="77777777" w:rsidR="001D6D90" w:rsidRPr="0065574F" w:rsidRDefault="001D6D90" w:rsidP="009516B5">
            <w:pPr>
              <w:pStyle w:val="BodyText"/>
              <w:rPr>
                <w:color w:val="000000" w:themeColor="text1"/>
                <w:sz w:val="20"/>
                <w:szCs w:val="20"/>
                <w:lang w:val="en-GB"/>
              </w:rPr>
            </w:pPr>
          </w:p>
          <w:p w14:paraId="32720023" w14:textId="77777777" w:rsidR="001D6D90" w:rsidRPr="0065574F" w:rsidRDefault="001D6D90" w:rsidP="009516B5">
            <w:pPr>
              <w:pStyle w:val="BodyText"/>
              <w:rPr>
                <w:color w:val="000000" w:themeColor="text1"/>
                <w:sz w:val="20"/>
                <w:szCs w:val="20"/>
                <w:lang w:val="en-GB"/>
              </w:rPr>
            </w:pPr>
          </w:p>
          <w:p w14:paraId="5A7C090B"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(c)</w:t>
            </w:r>
            <w:r w:rsidRPr="0065574F">
              <w:rPr>
                <w:color w:val="000000" w:themeColor="text1"/>
                <w:sz w:val="20"/>
              </w:rPr>
              <w:tab/>
            </w:r>
            <w:r w:rsidRPr="0065574F">
              <w:rPr>
                <w:color w:val="000000" w:themeColor="text1"/>
                <w:sz w:val="20"/>
                <w:lang w:val="en-GB"/>
              </w:rPr>
              <w:t>The data exporter shall be entitled to terminate the contract, insofar as it concerns the processing of personal data under these Clauses, where:</w:t>
            </w:r>
          </w:p>
          <w:p w14:paraId="6373CC07"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w:t>
            </w:r>
            <w:r w:rsidRPr="0065574F">
              <w:rPr>
                <w:color w:val="000000" w:themeColor="text1"/>
                <w:sz w:val="20"/>
              </w:rPr>
              <w:tab/>
            </w:r>
            <w:r w:rsidRPr="0065574F">
              <w:rPr>
                <w:color w:val="000000" w:themeColor="text1"/>
                <w:sz w:val="20"/>
                <w:lang w:val="en-GB"/>
              </w:rPr>
              <w:t>the data exporter has suspended the transfer of personal data to the data importer pursuant to paragraph (b) and compliance with these Clauses is not restored within a reasonable time and in any event within one month of suspension;</w:t>
            </w:r>
          </w:p>
          <w:p w14:paraId="6C670AFF"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w:t>
            </w:r>
            <w:r w:rsidRPr="0065574F">
              <w:rPr>
                <w:color w:val="000000" w:themeColor="text1"/>
                <w:sz w:val="20"/>
              </w:rPr>
              <w:tab/>
            </w:r>
            <w:r w:rsidRPr="0065574F">
              <w:rPr>
                <w:color w:val="000000" w:themeColor="text1"/>
                <w:sz w:val="20"/>
                <w:lang w:val="en-GB"/>
              </w:rPr>
              <w:t>the data importer is in substantial or persistent breach of these Clauses; or</w:t>
            </w:r>
          </w:p>
          <w:p w14:paraId="481DCC67" w14:textId="77777777" w:rsidR="001D6D90" w:rsidRPr="0065574F" w:rsidRDefault="001D6D90" w:rsidP="009516B5">
            <w:pPr>
              <w:pStyle w:val="ArticleL5"/>
              <w:numPr>
                <w:ilvl w:val="0"/>
                <w:numId w:val="0"/>
              </w:numPr>
              <w:tabs>
                <w:tab w:val="left" w:pos="1440"/>
              </w:tabs>
              <w:ind w:left="1440" w:hanging="720"/>
              <w:rPr>
                <w:color w:val="000000" w:themeColor="text1"/>
                <w:sz w:val="20"/>
              </w:rPr>
            </w:pPr>
            <w:r w:rsidRPr="0065574F">
              <w:rPr>
                <w:color w:val="000000" w:themeColor="text1"/>
                <w:sz w:val="20"/>
              </w:rPr>
              <w:t>(iii)</w:t>
            </w:r>
            <w:r w:rsidRPr="0065574F">
              <w:rPr>
                <w:color w:val="000000" w:themeColor="text1"/>
                <w:sz w:val="20"/>
              </w:rPr>
              <w:tab/>
            </w:r>
            <w:r w:rsidRPr="0065574F">
              <w:rPr>
                <w:color w:val="000000" w:themeColor="text1"/>
                <w:sz w:val="20"/>
                <w:lang w:val="en-GB"/>
              </w:rPr>
              <w:t>the data importer fails to comply with a binding decision of a competent court or supervisory authority regarding its obligations under these Clauses.</w:t>
            </w:r>
          </w:p>
          <w:p w14:paraId="3A375752" w14:textId="77777777" w:rsidR="001D6D90" w:rsidRPr="0065574F" w:rsidRDefault="001D6D90" w:rsidP="009516B5">
            <w:pPr>
              <w:pStyle w:val="ArticleCont4"/>
              <w:rPr>
                <w:color w:val="000000" w:themeColor="text1"/>
                <w:sz w:val="20"/>
              </w:rPr>
            </w:pPr>
            <w:r w:rsidRPr="0065574F">
              <w:rPr>
                <w:color w:val="000000" w:themeColor="text1"/>
                <w:sz w:val="20"/>
                <w:lang w:val="en-GB"/>
              </w:rPr>
              <w:t xml:space="preserve">In these cases, it shall inform the competent supervisory authority of such non-compliance. Where the contract involves more than two Parties, the data exporter may </w:t>
            </w:r>
            <w:r w:rsidRPr="0065574F">
              <w:rPr>
                <w:color w:val="000000" w:themeColor="text1"/>
                <w:sz w:val="20"/>
                <w:lang w:val="en-GB"/>
              </w:rPr>
              <w:lastRenderedPageBreak/>
              <w:t>exercise this right to termination only with respect to the relevant Party, unless the Parties have agreed otherwise.</w:t>
            </w:r>
          </w:p>
          <w:p w14:paraId="781DBEB3"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(d)</w:t>
            </w:r>
            <w:r w:rsidRPr="0065574F">
              <w:rPr>
                <w:color w:val="000000" w:themeColor="text1"/>
                <w:sz w:val="20"/>
              </w:rPr>
              <w:tab/>
            </w:r>
            <w:r w:rsidRPr="0065574F">
              <w:rPr>
                <w:color w:val="000000" w:themeColor="text1"/>
                <w:sz w:val="20"/>
                <w:lang w:val="en-GB"/>
              </w:rPr>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2829D808"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(e)</w:t>
            </w:r>
            <w:r w:rsidRPr="0065574F">
              <w:rPr>
                <w:color w:val="000000" w:themeColor="text1"/>
                <w:sz w:val="20"/>
              </w:rPr>
              <w:tab/>
            </w:r>
            <w:r w:rsidRPr="0065574F">
              <w:rPr>
                <w:color w:val="000000" w:themeColor="text1"/>
                <w:sz w:val="20"/>
                <w:lang w:val="en-GB"/>
              </w:rP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6851803F" w14:textId="77777777" w:rsidR="001D6D90" w:rsidRPr="0065574F" w:rsidRDefault="001D6D90" w:rsidP="009516B5">
            <w:pPr>
              <w:pStyle w:val="ArticleL2"/>
              <w:numPr>
                <w:ilvl w:val="0"/>
                <w:numId w:val="0"/>
              </w:numPr>
              <w:rPr>
                <w:color w:val="000000" w:themeColor="text1"/>
                <w:sz w:val="20"/>
                <w:lang w:val="en-GB"/>
              </w:rPr>
            </w:pPr>
            <w:r w:rsidRPr="0065574F">
              <w:rPr>
                <w:b w:val="0"/>
                <w:color w:val="000000" w:themeColor="text1"/>
                <w:sz w:val="20"/>
                <w:lang w:val="en-GB"/>
              </w:rPr>
              <w:t>Clause 17</w:t>
            </w:r>
            <w:r w:rsidRPr="0065574F">
              <w:rPr>
                <w:color w:val="000000" w:themeColor="text1"/>
                <w:sz w:val="20"/>
                <w:lang w:val="en-GB"/>
              </w:rPr>
              <w:br/>
            </w:r>
            <w:r w:rsidRPr="0065574F">
              <w:rPr>
                <w:color w:val="000000" w:themeColor="text1"/>
                <w:sz w:val="20"/>
                <w:lang w:val="en-GB"/>
              </w:rPr>
              <w:br/>
              <w:t>Governing law</w:t>
            </w:r>
          </w:p>
          <w:p w14:paraId="19B1ECD2" w14:textId="77777777" w:rsidR="001D6D90" w:rsidRPr="0065574F" w:rsidRDefault="001D6D90" w:rsidP="009516B5">
            <w:pPr>
              <w:pStyle w:val="BodyText"/>
              <w:rPr>
                <w:color w:val="000000" w:themeColor="text1"/>
                <w:sz w:val="20"/>
                <w:szCs w:val="20"/>
                <w:lang w:val="en-GB"/>
              </w:rPr>
            </w:pPr>
            <w:r w:rsidRPr="0065574F">
              <w:rPr>
                <w:color w:val="000000" w:themeColor="text1"/>
                <w:sz w:val="20"/>
                <w:szCs w:val="20"/>
                <w:lang w:val="en-GB"/>
              </w:rPr>
              <w:t xml:space="preserve">These Clauses shall be governed by the law of one of the EU Member States, provided such law allows for third-party beneficiary rights. The Parties agree that this shall be the law of Czech Republic. </w:t>
            </w:r>
            <w:bookmarkStart w:id="2" w:name="_Hlk86662627"/>
          </w:p>
          <w:p w14:paraId="59D6F866" w14:textId="77777777" w:rsidR="001D6D90" w:rsidRPr="0065574F" w:rsidRDefault="001D6D90" w:rsidP="009516B5">
            <w:pPr>
              <w:pStyle w:val="BodyText"/>
              <w:rPr>
                <w:color w:val="000000" w:themeColor="text1"/>
                <w:sz w:val="20"/>
                <w:szCs w:val="20"/>
              </w:rPr>
            </w:pPr>
          </w:p>
          <w:bookmarkEnd w:id="2"/>
          <w:p w14:paraId="27043F2B" w14:textId="77777777" w:rsidR="001D6D90" w:rsidRPr="0065574F" w:rsidRDefault="001D6D90" w:rsidP="009516B5">
            <w:pPr>
              <w:pStyle w:val="ArticleL2"/>
              <w:numPr>
                <w:ilvl w:val="0"/>
                <w:numId w:val="0"/>
              </w:numPr>
              <w:rPr>
                <w:color w:val="000000" w:themeColor="text1"/>
                <w:sz w:val="20"/>
                <w:lang w:val="en-GB"/>
              </w:rPr>
            </w:pPr>
            <w:r w:rsidRPr="0065574F">
              <w:rPr>
                <w:b w:val="0"/>
                <w:color w:val="000000" w:themeColor="text1"/>
                <w:sz w:val="20"/>
                <w:lang w:val="en-GB"/>
              </w:rPr>
              <w:t>Clause 18</w:t>
            </w:r>
            <w:r w:rsidRPr="0065574F">
              <w:rPr>
                <w:color w:val="000000" w:themeColor="text1"/>
                <w:sz w:val="20"/>
                <w:lang w:val="en-GB"/>
              </w:rPr>
              <w:br/>
            </w:r>
            <w:r w:rsidRPr="0065574F">
              <w:rPr>
                <w:color w:val="000000" w:themeColor="text1"/>
                <w:sz w:val="20"/>
                <w:lang w:val="en-GB"/>
              </w:rPr>
              <w:br/>
              <w:t>Choice of forum and jurisdiction</w:t>
            </w:r>
          </w:p>
          <w:p w14:paraId="68F80D7D"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(a)</w:t>
            </w:r>
            <w:r w:rsidRPr="0065574F">
              <w:rPr>
                <w:color w:val="000000" w:themeColor="text1"/>
                <w:sz w:val="20"/>
              </w:rPr>
              <w:tab/>
            </w:r>
            <w:r w:rsidRPr="0065574F">
              <w:rPr>
                <w:color w:val="000000" w:themeColor="text1"/>
                <w:sz w:val="20"/>
                <w:lang w:val="en-GB"/>
              </w:rPr>
              <w:t>Any dispute arising from these Clauses shall be resolved by the courts of an EU Member State.</w:t>
            </w:r>
          </w:p>
          <w:p w14:paraId="0F2A6F72" w14:textId="77777777" w:rsidR="001D6D90" w:rsidRPr="0065574F" w:rsidRDefault="001D6D90" w:rsidP="009516B5">
            <w:pPr>
              <w:pStyle w:val="ArticleL4"/>
              <w:numPr>
                <w:ilvl w:val="0"/>
                <w:numId w:val="0"/>
              </w:numPr>
              <w:tabs>
                <w:tab w:val="left" w:pos="720"/>
              </w:tabs>
              <w:ind w:left="720" w:hanging="720"/>
              <w:jc w:val="left"/>
              <w:rPr>
                <w:b/>
                <w:bCs/>
                <w:i/>
                <w:iCs/>
                <w:color w:val="000000" w:themeColor="text1"/>
                <w:sz w:val="20"/>
              </w:rPr>
            </w:pPr>
            <w:r w:rsidRPr="0065574F">
              <w:rPr>
                <w:bCs/>
                <w:iCs/>
                <w:color w:val="000000" w:themeColor="text1"/>
                <w:sz w:val="20"/>
              </w:rPr>
              <w:t>(b)</w:t>
            </w:r>
            <w:r w:rsidRPr="0065574F">
              <w:rPr>
                <w:bCs/>
                <w:iCs/>
                <w:color w:val="000000" w:themeColor="text1"/>
                <w:sz w:val="20"/>
              </w:rPr>
              <w:tab/>
            </w:r>
            <w:r w:rsidRPr="0065574F">
              <w:rPr>
                <w:color w:val="000000" w:themeColor="text1"/>
                <w:sz w:val="20"/>
                <w:lang w:val="en-GB"/>
              </w:rPr>
              <w:t xml:space="preserve">The Parties agree that those shall be the courts of Czech Republic. </w:t>
            </w:r>
          </w:p>
          <w:p w14:paraId="6A0225A1"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(c)</w:t>
            </w:r>
            <w:r w:rsidRPr="0065574F">
              <w:rPr>
                <w:color w:val="000000" w:themeColor="text1"/>
                <w:sz w:val="20"/>
              </w:rPr>
              <w:tab/>
            </w:r>
            <w:r w:rsidRPr="0065574F">
              <w:rPr>
                <w:color w:val="000000" w:themeColor="text1"/>
                <w:sz w:val="20"/>
                <w:lang w:val="en-GB"/>
              </w:rPr>
              <w:t xml:space="preserve">A data subject may also bring legal proceedings against the data exporter and/or data importer before the courts of the </w:t>
            </w:r>
            <w:r w:rsidRPr="0065574F">
              <w:rPr>
                <w:color w:val="000000" w:themeColor="text1"/>
                <w:sz w:val="20"/>
                <w:lang w:val="en-GB"/>
              </w:rPr>
              <w:lastRenderedPageBreak/>
              <w:t>Member State in which he/she has his/her habitual residence.</w:t>
            </w:r>
          </w:p>
          <w:p w14:paraId="6F6A7AAF" w14:textId="77777777" w:rsidR="001D6D90" w:rsidRPr="0065574F" w:rsidRDefault="001D6D90" w:rsidP="009516B5">
            <w:pPr>
              <w:pStyle w:val="ArticleL4"/>
              <w:numPr>
                <w:ilvl w:val="0"/>
                <w:numId w:val="0"/>
              </w:numPr>
              <w:tabs>
                <w:tab w:val="left" w:pos="720"/>
              </w:tabs>
              <w:ind w:left="720" w:hanging="720"/>
              <w:rPr>
                <w:color w:val="000000" w:themeColor="text1"/>
                <w:sz w:val="20"/>
              </w:rPr>
            </w:pPr>
            <w:r w:rsidRPr="0065574F">
              <w:rPr>
                <w:color w:val="000000" w:themeColor="text1"/>
                <w:sz w:val="20"/>
              </w:rPr>
              <w:t>(d)</w:t>
            </w:r>
            <w:r w:rsidRPr="0065574F">
              <w:rPr>
                <w:color w:val="000000" w:themeColor="text1"/>
                <w:sz w:val="20"/>
              </w:rPr>
              <w:tab/>
            </w:r>
            <w:r w:rsidRPr="0065574F">
              <w:rPr>
                <w:color w:val="000000" w:themeColor="text1"/>
                <w:sz w:val="20"/>
                <w:lang w:val="en-GB"/>
              </w:rPr>
              <w:t>The Parties agree to submit themselves to the jurisdiction of such courts.</w:t>
            </w:r>
          </w:p>
          <w:p w14:paraId="62F18CAD" w14:textId="77777777" w:rsidR="001D6D90" w:rsidRPr="0065574F" w:rsidRDefault="001D6D90" w:rsidP="009516B5">
            <w:pPr>
              <w:rPr>
                <w:color w:val="000000" w:themeColor="text1"/>
                <w:sz w:val="20"/>
                <w:szCs w:val="20"/>
              </w:rPr>
            </w:pPr>
          </w:p>
          <w:p w14:paraId="67AEA17C" w14:textId="77777777" w:rsidR="001D6D90" w:rsidRPr="0065574F" w:rsidRDefault="001D6D90" w:rsidP="009516B5">
            <w:pPr>
              <w:keepNext/>
              <w:spacing w:after="240"/>
              <w:jc w:val="center"/>
              <w:rPr>
                <w:b/>
                <w:color w:val="000000" w:themeColor="text1"/>
                <w:sz w:val="20"/>
                <w:szCs w:val="20"/>
                <w:u w:val="single"/>
              </w:rPr>
            </w:pPr>
            <w:r w:rsidRPr="0065574F">
              <w:rPr>
                <w:b/>
                <w:color w:val="000000" w:themeColor="text1"/>
                <w:sz w:val="20"/>
                <w:szCs w:val="20"/>
                <w:u w:val="single"/>
              </w:rPr>
              <w:t>APPENDIX</w:t>
            </w:r>
          </w:p>
          <w:p w14:paraId="31760DAE" w14:textId="77777777" w:rsidR="001D6D90" w:rsidRPr="0065574F" w:rsidRDefault="001D6D90" w:rsidP="009516B5">
            <w:pPr>
              <w:pStyle w:val="BodyText"/>
              <w:rPr>
                <w:b/>
                <w:color w:val="000000" w:themeColor="text1"/>
                <w:sz w:val="20"/>
                <w:szCs w:val="20"/>
              </w:rPr>
            </w:pPr>
            <w:r w:rsidRPr="0065574F">
              <w:rPr>
                <w:b/>
                <w:color w:val="000000" w:themeColor="text1"/>
                <w:sz w:val="20"/>
                <w:szCs w:val="20"/>
              </w:rPr>
              <w:t>ANNEX I</w:t>
            </w:r>
          </w:p>
          <w:p w14:paraId="18F79AD0" w14:textId="77777777" w:rsidR="001D6D90" w:rsidRPr="0065574F" w:rsidRDefault="001D6D90" w:rsidP="009516B5">
            <w:pPr>
              <w:pStyle w:val="BodyText"/>
              <w:keepNext/>
              <w:spacing w:after="240"/>
              <w:ind w:left="360" w:hanging="360"/>
              <w:jc w:val="both"/>
              <w:rPr>
                <w:b/>
                <w:color w:val="000000" w:themeColor="text1"/>
                <w:sz w:val="20"/>
                <w:szCs w:val="20"/>
                <w:lang w:val="en-GB"/>
              </w:rPr>
            </w:pPr>
            <w:r w:rsidRPr="0065574F">
              <w:rPr>
                <w:b/>
                <w:color w:val="000000" w:themeColor="text1"/>
                <w:sz w:val="20"/>
                <w:szCs w:val="20"/>
                <w:lang w:val="en-GB"/>
              </w:rPr>
              <w:t>A.</w:t>
            </w:r>
            <w:r w:rsidRPr="0065574F">
              <w:rPr>
                <w:b/>
                <w:color w:val="000000" w:themeColor="text1"/>
                <w:sz w:val="20"/>
                <w:szCs w:val="20"/>
                <w:lang w:val="en-GB"/>
              </w:rPr>
              <w:tab/>
              <w:t>LIST OF PARTIES</w:t>
            </w:r>
          </w:p>
          <w:p w14:paraId="6DFAE5CA" w14:textId="77777777" w:rsidR="001D6D90" w:rsidRPr="0065574F" w:rsidRDefault="001D6D90" w:rsidP="009516B5">
            <w:pPr>
              <w:pStyle w:val="BodyText"/>
              <w:keepNext/>
              <w:spacing w:after="240"/>
              <w:ind w:left="360" w:hanging="360"/>
              <w:jc w:val="both"/>
              <w:rPr>
                <w:b/>
                <w:color w:val="000000" w:themeColor="text1"/>
                <w:sz w:val="20"/>
                <w:szCs w:val="20"/>
                <w:lang w:val="en-GB"/>
              </w:rPr>
            </w:pPr>
          </w:p>
          <w:p w14:paraId="4D4E7A7B" w14:textId="77777777" w:rsidR="001D6D90" w:rsidRPr="0065574F" w:rsidRDefault="001D6D90" w:rsidP="009516B5">
            <w:pPr>
              <w:pStyle w:val="BodyText"/>
              <w:rPr>
                <w:i/>
                <w:color w:val="000000" w:themeColor="text1"/>
                <w:sz w:val="20"/>
                <w:szCs w:val="20"/>
                <w:lang w:val="en-GB"/>
              </w:rPr>
            </w:pPr>
            <w:r w:rsidRPr="0065574F">
              <w:rPr>
                <w:b/>
                <w:color w:val="000000" w:themeColor="text1"/>
                <w:sz w:val="20"/>
                <w:szCs w:val="20"/>
                <w:lang w:val="en-GB"/>
              </w:rPr>
              <w:t>Data exporter(s):</w:t>
            </w:r>
            <w:r w:rsidRPr="0065574F">
              <w:rPr>
                <w:color w:val="000000" w:themeColor="text1"/>
                <w:sz w:val="20"/>
                <w:szCs w:val="20"/>
                <w:lang w:val="en-GB"/>
              </w:rPr>
              <w:t xml:space="preserve"> </w:t>
            </w:r>
            <w:r w:rsidRPr="0065574F">
              <w:rPr>
                <w:i/>
                <w:color w:val="000000" w:themeColor="text1"/>
                <w:sz w:val="20"/>
                <w:szCs w:val="20"/>
                <w:lang w:val="en-GB"/>
              </w:rPr>
              <w:t>[Identity and contact details of the data exporter(s) and, where applicable, of its/their data protection officer and/or representative in the European Union]</w:t>
            </w:r>
          </w:p>
          <w:p w14:paraId="56BDA383" w14:textId="77777777" w:rsidR="001D6D90" w:rsidRPr="0065574F" w:rsidRDefault="001D6D90" w:rsidP="009516B5">
            <w:pPr>
              <w:pStyle w:val="BodyText"/>
              <w:spacing w:after="240"/>
              <w:ind w:left="720" w:hanging="360"/>
              <w:rPr>
                <w:color w:val="000000" w:themeColor="text1"/>
                <w:sz w:val="20"/>
                <w:szCs w:val="20"/>
              </w:rPr>
            </w:pPr>
            <w:r w:rsidRPr="0065574F">
              <w:rPr>
                <w:color w:val="000000" w:themeColor="text1"/>
                <w:sz w:val="20"/>
                <w:szCs w:val="20"/>
              </w:rPr>
              <w:t>1.</w:t>
            </w:r>
            <w:r w:rsidRPr="0065574F">
              <w:rPr>
                <w:color w:val="000000" w:themeColor="text1"/>
                <w:sz w:val="20"/>
                <w:szCs w:val="20"/>
              </w:rPr>
              <w:tab/>
              <w:t xml:space="preserve">Name: </w:t>
            </w:r>
            <w:r w:rsidRPr="0065574F">
              <w:rPr>
                <w:color w:val="000000" w:themeColor="text1"/>
                <w:sz w:val="20"/>
                <w:szCs w:val="20"/>
                <w:bdr w:val="nil"/>
                <w:lang w:val="cs-CZ"/>
              </w:rPr>
              <w:t xml:space="preserve"> Fakultní nemocnice Brno</w:t>
            </w:r>
          </w:p>
          <w:p w14:paraId="4436C8D5" w14:textId="77777777" w:rsidR="001D6D90" w:rsidRPr="0065574F" w:rsidRDefault="001D6D90" w:rsidP="009516B5">
            <w:pPr>
              <w:pStyle w:val="BodyText"/>
              <w:ind w:left="720"/>
              <w:rPr>
                <w:color w:val="000000" w:themeColor="text1"/>
                <w:sz w:val="20"/>
                <w:szCs w:val="20"/>
              </w:rPr>
            </w:pPr>
            <w:r w:rsidRPr="0065574F">
              <w:rPr>
                <w:color w:val="000000" w:themeColor="text1"/>
                <w:sz w:val="20"/>
                <w:szCs w:val="20"/>
              </w:rPr>
              <w:t xml:space="preserve">Address: </w:t>
            </w:r>
            <w:r w:rsidRPr="0065574F">
              <w:rPr>
                <w:color w:val="000000" w:themeColor="text1"/>
                <w:sz w:val="20"/>
                <w:szCs w:val="20"/>
                <w:bdr w:val="nil"/>
                <w:lang w:val="cs-CZ"/>
              </w:rPr>
              <w:t>Jihlavská 20, 625 00 Brno, Czech Republic</w:t>
            </w:r>
          </w:p>
          <w:p w14:paraId="04C370F8" w14:textId="5ECB05FB" w:rsidR="001D6D90" w:rsidRPr="0065574F" w:rsidRDefault="001D6D90" w:rsidP="009516B5">
            <w:pPr>
              <w:pStyle w:val="BodyText"/>
              <w:ind w:left="720"/>
              <w:rPr>
                <w:color w:val="000000" w:themeColor="text1"/>
                <w:sz w:val="20"/>
                <w:szCs w:val="20"/>
              </w:rPr>
            </w:pPr>
            <w:r w:rsidRPr="0065574F">
              <w:rPr>
                <w:color w:val="000000" w:themeColor="text1"/>
                <w:sz w:val="20"/>
                <w:szCs w:val="20"/>
              </w:rPr>
              <w:t xml:space="preserve">Contact person’s name, position and contact details: </w:t>
            </w:r>
            <w:r w:rsidRPr="0065574F">
              <w:rPr>
                <w:color w:val="000000" w:themeColor="text1"/>
                <w:sz w:val="20"/>
                <w:szCs w:val="20"/>
                <w:bdr w:val="nil"/>
                <w:lang w:val="cs-CZ"/>
              </w:rPr>
              <w:t xml:space="preserve">pověřenec pro ochranu osobních </w:t>
            </w:r>
            <w:proofErr w:type="spellStart"/>
            <w:r w:rsidRPr="0065574F">
              <w:rPr>
                <w:color w:val="000000" w:themeColor="text1"/>
                <w:sz w:val="20"/>
                <w:szCs w:val="20"/>
                <w:bdr w:val="nil"/>
                <w:lang w:val="cs-CZ"/>
              </w:rPr>
              <w:t>újajů</w:t>
            </w:r>
            <w:proofErr w:type="spellEnd"/>
            <w:r w:rsidRPr="0065574F">
              <w:rPr>
                <w:color w:val="000000" w:themeColor="text1"/>
                <w:sz w:val="20"/>
                <w:szCs w:val="20"/>
                <w:bdr w:val="nil"/>
                <w:lang w:val="cs-CZ"/>
              </w:rPr>
              <w:t xml:space="preserve">, e-mail: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xxxxxx</w:t>
            </w:r>
          </w:p>
          <w:p w14:paraId="58D1888C" w14:textId="77777777" w:rsidR="001D6D90" w:rsidRPr="0065574F" w:rsidRDefault="001D6D90" w:rsidP="009516B5">
            <w:pPr>
              <w:spacing w:before="240" w:after="240"/>
              <w:ind w:left="720"/>
              <w:rPr>
                <w:b/>
                <w:bCs/>
                <w:i/>
                <w:iCs/>
                <w:color w:val="000000" w:themeColor="text1"/>
                <w:sz w:val="20"/>
                <w:szCs w:val="20"/>
                <w:lang w:val="en-GB"/>
              </w:rPr>
            </w:pPr>
            <w:r w:rsidRPr="0065574F">
              <w:rPr>
                <w:color w:val="000000" w:themeColor="text1"/>
                <w:sz w:val="20"/>
                <w:szCs w:val="20"/>
              </w:rPr>
              <w:t>Activities relevant to the data transferred under these Clauses:</w:t>
            </w:r>
          </w:p>
          <w:p w14:paraId="7970545F" w14:textId="77777777" w:rsidR="001D6D90" w:rsidRPr="0065574F" w:rsidRDefault="001D6D90" w:rsidP="009516B5">
            <w:pPr>
              <w:pStyle w:val="BodyText"/>
              <w:ind w:left="720"/>
              <w:rPr>
                <w:color w:val="000000" w:themeColor="text1"/>
                <w:sz w:val="20"/>
                <w:szCs w:val="20"/>
              </w:rPr>
            </w:pPr>
            <w:r w:rsidRPr="0065574F">
              <w:rPr>
                <w:color w:val="000000" w:themeColor="text1"/>
                <w:sz w:val="20"/>
                <w:szCs w:val="20"/>
                <w:lang w:val="en-GB"/>
              </w:rPr>
              <w:t xml:space="preserve">The Data Exporter is a clinical trial site participating in the clinical trial and will be transferring data as indicated in </w:t>
            </w:r>
            <w:r w:rsidRPr="0065574F">
              <w:rPr>
                <w:i/>
                <w:iCs/>
                <w:color w:val="000000" w:themeColor="text1"/>
                <w:sz w:val="20"/>
                <w:szCs w:val="20"/>
                <w:lang w:val="en-GB"/>
              </w:rPr>
              <w:t>Annex I.B: Description of Transfer</w:t>
            </w:r>
            <w:r w:rsidRPr="0065574F">
              <w:rPr>
                <w:color w:val="000000" w:themeColor="text1"/>
                <w:sz w:val="20"/>
                <w:szCs w:val="20"/>
                <w:lang w:val="en-GB"/>
              </w:rPr>
              <w:t>.</w:t>
            </w:r>
          </w:p>
          <w:p w14:paraId="6561C7D5" w14:textId="77777777" w:rsidR="001D6D90" w:rsidRPr="0065574F" w:rsidRDefault="001D6D90" w:rsidP="009516B5">
            <w:pPr>
              <w:pStyle w:val="BodyText"/>
              <w:ind w:left="720"/>
              <w:rPr>
                <w:color w:val="000000" w:themeColor="text1"/>
                <w:sz w:val="20"/>
                <w:szCs w:val="20"/>
              </w:rPr>
            </w:pPr>
            <w:r w:rsidRPr="0065574F">
              <w:rPr>
                <w:color w:val="000000" w:themeColor="text1"/>
                <w:sz w:val="20"/>
                <w:szCs w:val="20"/>
              </w:rPr>
              <w:t>Signature and date: as above</w:t>
            </w:r>
          </w:p>
          <w:p w14:paraId="733C1203" w14:textId="77777777" w:rsidR="001D6D90" w:rsidRPr="0065574F" w:rsidRDefault="001D6D90" w:rsidP="009516B5">
            <w:pPr>
              <w:spacing w:before="240" w:after="240"/>
              <w:ind w:left="720"/>
              <w:rPr>
                <w:b/>
                <w:bCs/>
                <w:i/>
                <w:iCs/>
                <w:color w:val="000000" w:themeColor="text1"/>
                <w:sz w:val="20"/>
                <w:szCs w:val="20"/>
                <w:lang w:val="en-GB"/>
              </w:rPr>
            </w:pPr>
            <w:r w:rsidRPr="0065574F">
              <w:rPr>
                <w:color w:val="000000" w:themeColor="text1"/>
                <w:sz w:val="20"/>
                <w:szCs w:val="20"/>
              </w:rPr>
              <w:t>Role (controller/processor): Controller (Institution staff Personal Data); Processor (clinical data for the Study)</w:t>
            </w:r>
          </w:p>
          <w:p w14:paraId="628C02E9" w14:textId="77777777" w:rsidR="001D6D90" w:rsidRPr="0065574F" w:rsidRDefault="001D6D90" w:rsidP="009516B5">
            <w:pPr>
              <w:pStyle w:val="BodyText"/>
              <w:spacing w:after="240"/>
              <w:ind w:left="720" w:hanging="360"/>
              <w:rPr>
                <w:b/>
                <w:bCs/>
                <w:i/>
                <w:iCs/>
                <w:color w:val="000000" w:themeColor="text1"/>
                <w:sz w:val="20"/>
                <w:szCs w:val="20"/>
                <w:lang w:val="en-GB"/>
              </w:rPr>
            </w:pPr>
          </w:p>
          <w:p w14:paraId="30588E5F" w14:textId="77777777" w:rsidR="001D6D90" w:rsidRPr="0065574F" w:rsidRDefault="001D6D90" w:rsidP="009516B5">
            <w:pPr>
              <w:pStyle w:val="BodyText"/>
              <w:rPr>
                <w:i/>
                <w:color w:val="000000" w:themeColor="text1"/>
                <w:sz w:val="20"/>
                <w:szCs w:val="20"/>
                <w:lang w:val="en-GB"/>
              </w:rPr>
            </w:pPr>
            <w:r w:rsidRPr="0065574F">
              <w:rPr>
                <w:b/>
                <w:color w:val="000000" w:themeColor="text1"/>
                <w:sz w:val="20"/>
                <w:szCs w:val="20"/>
                <w:lang w:val="en-GB"/>
              </w:rPr>
              <w:t>Data importer(s):</w:t>
            </w:r>
            <w:r w:rsidRPr="0065574F">
              <w:rPr>
                <w:color w:val="000000" w:themeColor="text1"/>
                <w:sz w:val="20"/>
                <w:szCs w:val="20"/>
                <w:lang w:val="en-GB"/>
              </w:rPr>
              <w:t xml:space="preserve"> </w:t>
            </w:r>
            <w:r w:rsidRPr="0065574F">
              <w:rPr>
                <w:i/>
                <w:color w:val="000000" w:themeColor="text1"/>
                <w:sz w:val="20"/>
                <w:szCs w:val="20"/>
                <w:lang w:val="en-GB"/>
              </w:rPr>
              <w:t xml:space="preserve">[Identity and contact details of the data importer(s), including any contact person with responsibility for data protection] </w:t>
            </w:r>
          </w:p>
          <w:p w14:paraId="505A914D" w14:textId="77777777" w:rsidR="001D6D90" w:rsidRPr="0065574F" w:rsidRDefault="001D6D90" w:rsidP="009516B5">
            <w:pPr>
              <w:pStyle w:val="BodyText"/>
              <w:spacing w:after="240"/>
              <w:ind w:left="720" w:hanging="360"/>
              <w:rPr>
                <w:color w:val="000000" w:themeColor="text1"/>
                <w:sz w:val="20"/>
                <w:szCs w:val="20"/>
              </w:rPr>
            </w:pPr>
            <w:r w:rsidRPr="0065574F">
              <w:rPr>
                <w:color w:val="000000" w:themeColor="text1"/>
                <w:sz w:val="20"/>
                <w:szCs w:val="20"/>
              </w:rPr>
              <w:t>1.</w:t>
            </w:r>
            <w:r w:rsidRPr="0065574F">
              <w:rPr>
                <w:color w:val="000000" w:themeColor="text1"/>
                <w:sz w:val="20"/>
                <w:szCs w:val="20"/>
              </w:rPr>
              <w:tab/>
              <w:t>Name:</w:t>
            </w:r>
            <w:r w:rsidRPr="0065574F">
              <w:rPr>
                <w:sz w:val="20"/>
                <w:szCs w:val="20"/>
              </w:rPr>
              <w:t xml:space="preserve"> Pfizer Inc.</w:t>
            </w:r>
          </w:p>
          <w:p w14:paraId="3D85190E" w14:textId="77777777" w:rsidR="001D6D90" w:rsidRPr="0065574F" w:rsidRDefault="001D6D90" w:rsidP="009516B5">
            <w:pPr>
              <w:pStyle w:val="BodyText"/>
              <w:ind w:left="720"/>
              <w:rPr>
                <w:color w:val="000000" w:themeColor="text1"/>
                <w:sz w:val="20"/>
                <w:szCs w:val="20"/>
              </w:rPr>
            </w:pPr>
            <w:r w:rsidRPr="0065574F">
              <w:rPr>
                <w:color w:val="000000" w:themeColor="text1"/>
                <w:sz w:val="20"/>
                <w:szCs w:val="20"/>
              </w:rPr>
              <w:t xml:space="preserve">Address: </w:t>
            </w:r>
            <w:r w:rsidRPr="0065574F">
              <w:rPr>
                <w:sz w:val="20"/>
                <w:szCs w:val="20"/>
              </w:rPr>
              <w:t>66 Hudson Boulevard East, New York, NY 10001, USA</w:t>
            </w:r>
          </w:p>
          <w:p w14:paraId="361EFF02" w14:textId="5AF6D228" w:rsidR="001D6D90" w:rsidRPr="0065574F" w:rsidRDefault="001D6D90" w:rsidP="009516B5">
            <w:pPr>
              <w:pStyle w:val="ListParagraph"/>
              <w:spacing w:before="120" w:after="120"/>
              <w:rPr>
                <w:color w:val="000000" w:themeColor="text1"/>
                <w:sz w:val="20"/>
                <w:szCs w:val="20"/>
              </w:rPr>
            </w:pPr>
            <w:r w:rsidRPr="0065574F">
              <w:rPr>
                <w:color w:val="000000" w:themeColor="text1"/>
                <w:sz w:val="20"/>
                <w:szCs w:val="20"/>
              </w:rPr>
              <w:t xml:space="preserve">Contact person’s name, position and contact details: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xxxxxx</w:t>
            </w:r>
          </w:p>
          <w:p w14:paraId="5E29D028" w14:textId="77777777" w:rsidR="001D6D90" w:rsidRPr="0065574F" w:rsidRDefault="001D6D90" w:rsidP="009516B5">
            <w:pPr>
              <w:pStyle w:val="ListParagraph"/>
              <w:spacing w:before="120" w:after="120"/>
              <w:rPr>
                <w:b/>
                <w:bCs/>
                <w:i/>
                <w:iCs/>
                <w:color w:val="000000" w:themeColor="text1"/>
                <w:sz w:val="20"/>
                <w:szCs w:val="20"/>
                <w:lang w:val="en-GB"/>
              </w:rPr>
            </w:pPr>
          </w:p>
          <w:p w14:paraId="052385F9" w14:textId="77777777" w:rsidR="001D6D90" w:rsidRPr="0065574F" w:rsidRDefault="001D6D90" w:rsidP="009516B5">
            <w:pPr>
              <w:spacing w:before="240" w:after="240"/>
              <w:ind w:left="720"/>
              <w:rPr>
                <w:b/>
                <w:bCs/>
                <w:i/>
                <w:iCs/>
                <w:color w:val="000000" w:themeColor="text1"/>
                <w:sz w:val="20"/>
                <w:szCs w:val="20"/>
                <w:lang w:val="en-GB"/>
              </w:rPr>
            </w:pPr>
            <w:r w:rsidRPr="0065574F">
              <w:rPr>
                <w:color w:val="000000" w:themeColor="text1"/>
                <w:sz w:val="20"/>
                <w:szCs w:val="20"/>
              </w:rPr>
              <w:t>Activities relevant to the data transferred under these Clauses:</w:t>
            </w:r>
          </w:p>
          <w:p w14:paraId="3ED7431A" w14:textId="77777777" w:rsidR="001D6D90" w:rsidRPr="0065574F" w:rsidRDefault="001D6D90" w:rsidP="009516B5">
            <w:pPr>
              <w:pStyle w:val="BodyText"/>
              <w:ind w:left="720"/>
              <w:rPr>
                <w:rFonts w:eastAsia="Calibri"/>
                <w:color w:val="000000" w:themeColor="text1"/>
                <w:sz w:val="20"/>
                <w:szCs w:val="20"/>
                <w:lang w:val="en-GB"/>
              </w:rPr>
            </w:pPr>
            <w:r w:rsidRPr="0065574F">
              <w:rPr>
                <w:rFonts w:eastAsia="Calibri"/>
                <w:color w:val="000000" w:themeColor="text1"/>
                <w:sz w:val="20"/>
                <w:szCs w:val="20"/>
                <w:lang w:val="en-GB"/>
              </w:rPr>
              <w:lastRenderedPageBreak/>
              <w:t xml:space="preserve">Data Importer activities are described in </w:t>
            </w:r>
            <w:r w:rsidRPr="0065574F">
              <w:rPr>
                <w:rFonts w:eastAsia="Calibri"/>
                <w:i/>
                <w:iCs/>
                <w:color w:val="000000" w:themeColor="text1"/>
                <w:sz w:val="20"/>
                <w:szCs w:val="20"/>
                <w:lang w:val="en-GB"/>
              </w:rPr>
              <w:t>Annex I.B: Description of Transfer</w:t>
            </w:r>
            <w:r w:rsidRPr="0065574F">
              <w:rPr>
                <w:rFonts w:eastAsia="Calibri"/>
                <w:color w:val="000000" w:themeColor="text1"/>
                <w:sz w:val="20"/>
                <w:szCs w:val="20"/>
                <w:lang w:val="en-GB"/>
              </w:rPr>
              <w:t>.</w:t>
            </w:r>
          </w:p>
          <w:p w14:paraId="63360546" w14:textId="77777777" w:rsidR="001D6D90" w:rsidRPr="0065574F" w:rsidRDefault="001D6D90" w:rsidP="009516B5">
            <w:pPr>
              <w:pStyle w:val="BodyText"/>
              <w:ind w:left="720"/>
              <w:rPr>
                <w:b/>
                <w:bCs/>
                <w:i/>
                <w:iCs/>
                <w:color w:val="000000" w:themeColor="text1"/>
                <w:sz w:val="20"/>
                <w:szCs w:val="20"/>
                <w:lang w:val="en-GB"/>
              </w:rPr>
            </w:pPr>
            <w:r w:rsidRPr="0065574F">
              <w:rPr>
                <w:color w:val="000000" w:themeColor="text1"/>
                <w:sz w:val="20"/>
                <w:szCs w:val="20"/>
              </w:rPr>
              <w:t>Signature and date: as above</w:t>
            </w:r>
          </w:p>
          <w:p w14:paraId="2A753D8D" w14:textId="77777777" w:rsidR="001D6D90" w:rsidRPr="0065574F" w:rsidRDefault="001D6D90" w:rsidP="009516B5">
            <w:pPr>
              <w:spacing w:before="240" w:after="240"/>
              <w:ind w:left="720"/>
              <w:rPr>
                <w:b/>
                <w:bCs/>
                <w:i/>
                <w:iCs/>
                <w:color w:val="000000" w:themeColor="text1"/>
                <w:sz w:val="20"/>
                <w:szCs w:val="20"/>
                <w:lang w:val="en-GB"/>
              </w:rPr>
            </w:pPr>
            <w:r w:rsidRPr="0065574F">
              <w:rPr>
                <w:color w:val="000000" w:themeColor="text1"/>
                <w:sz w:val="20"/>
                <w:szCs w:val="20"/>
              </w:rPr>
              <w:t xml:space="preserve">Role (controller/processor): Controller </w:t>
            </w:r>
          </w:p>
          <w:p w14:paraId="6EC70C02" w14:textId="77777777" w:rsidR="001D6D90" w:rsidRPr="0065574F" w:rsidRDefault="001D6D90" w:rsidP="009516B5">
            <w:pPr>
              <w:pStyle w:val="BodyText"/>
              <w:spacing w:after="240"/>
              <w:ind w:left="720" w:hanging="360"/>
              <w:rPr>
                <w:b/>
                <w:bCs/>
                <w:i/>
                <w:iCs/>
                <w:color w:val="000000" w:themeColor="text1"/>
                <w:sz w:val="20"/>
                <w:szCs w:val="20"/>
                <w:lang w:val="en-GB"/>
              </w:rPr>
            </w:pPr>
          </w:p>
          <w:p w14:paraId="652494FF" w14:textId="77777777" w:rsidR="001D6D90" w:rsidRPr="0065574F" w:rsidRDefault="001D6D90" w:rsidP="009516B5">
            <w:pPr>
              <w:pStyle w:val="BodyText"/>
              <w:keepNext/>
              <w:spacing w:after="240"/>
              <w:ind w:left="360" w:hanging="360"/>
              <w:rPr>
                <w:b/>
                <w:color w:val="000000" w:themeColor="text1"/>
                <w:sz w:val="20"/>
                <w:szCs w:val="20"/>
              </w:rPr>
            </w:pPr>
            <w:r w:rsidRPr="0065574F">
              <w:rPr>
                <w:b/>
                <w:color w:val="000000" w:themeColor="text1"/>
                <w:sz w:val="20"/>
                <w:szCs w:val="20"/>
              </w:rPr>
              <w:t>B.</w:t>
            </w:r>
            <w:r w:rsidRPr="0065574F">
              <w:rPr>
                <w:b/>
                <w:color w:val="000000" w:themeColor="text1"/>
                <w:sz w:val="20"/>
                <w:szCs w:val="20"/>
              </w:rPr>
              <w:tab/>
              <w:t>DESCRIPTION OF TRANSFER</w:t>
            </w:r>
          </w:p>
          <w:p w14:paraId="4774E69C" w14:textId="77777777" w:rsidR="001D6D90" w:rsidRPr="0065574F" w:rsidRDefault="001D6D90" w:rsidP="009516B5">
            <w:pPr>
              <w:pStyle w:val="BodyText"/>
              <w:rPr>
                <w:i/>
                <w:color w:val="000000" w:themeColor="text1"/>
                <w:sz w:val="20"/>
                <w:szCs w:val="20"/>
                <w:lang w:val="en-GB"/>
              </w:rPr>
            </w:pPr>
            <w:r w:rsidRPr="0065574F">
              <w:rPr>
                <w:i/>
                <w:color w:val="000000" w:themeColor="text1"/>
                <w:sz w:val="20"/>
                <w:szCs w:val="20"/>
                <w:lang w:val="en-GB"/>
              </w:rPr>
              <w:t xml:space="preserve">Categories of data subjects whose personal data is transferred </w:t>
            </w:r>
          </w:p>
          <w:p w14:paraId="6ABFBEB1" w14:textId="77777777" w:rsidR="001D6D90" w:rsidRPr="0065574F" w:rsidRDefault="001D6D90" w:rsidP="009516B5">
            <w:pPr>
              <w:widowControl w:val="0"/>
              <w:tabs>
                <w:tab w:val="left" w:pos="576"/>
              </w:tabs>
              <w:autoSpaceDE w:val="0"/>
              <w:autoSpaceDN w:val="0"/>
              <w:adjustRightInd w:val="0"/>
              <w:spacing w:before="120" w:after="120"/>
              <w:ind w:left="576" w:hanging="288"/>
              <w:jc w:val="both"/>
              <w:rPr>
                <w:color w:val="000000" w:themeColor="text1"/>
                <w:spacing w:val="-2"/>
                <w:sz w:val="20"/>
                <w:szCs w:val="20"/>
              </w:rPr>
            </w:pPr>
            <w:r w:rsidRPr="0065574F">
              <w:rPr>
                <w:color w:val="000000" w:themeColor="text1"/>
                <w:spacing w:val="-2"/>
                <w:sz w:val="20"/>
                <w:szCs w:val="20"/>
              </w:rPr>
              <w:t></w:t>
            </w:r>
            <w:r w:rsidRPr="0065574F">
              <w:rPr>
                <w:color w:val="000000" w:themeColor="text1"/>
                <w:spacing w:val="-2"/>
                <w:sz w:val="20"/>
                <w:szCs w:val="20"/>
              </w:rPr>
              <w:tab/>
              <w:t>Scientific and clinical research subjects, including, but not limited to, participants in clinical trials or other clinical research or their legal representatives</w:t>
            </w:r>
          </w:p>
          <w:p w14:paraId="59038C34" w14:textId="77777777" w:rsidR="001D6D90" w:rsidRPr="0065574F" w:rsidRDefault="001D6D90" w:rsidP="009516B5">
            <w:pPr>
              <w:widowControl w:val="0"/>
              <w:tabs>
                <w:tab w:val="left" w:pos="576"/>
              </w:tabs>
              <w:autoSpaceDE w:val="0"/>
              <w:autoSpaceDN w:val="0"/>
              <w:adjustRightInd w:val="0"/>
              <w:spacing w:before="120" w:after="120"/>
              <w:ind w:left="576" w:hanging="288"/>
              <w:rPr>
                <w:color w:val="000000" w:themeColor="text1"/>
                <w:spacing w:val="-2"/>
                <w:sz w:val="20"/>
                <w:szCs w:val="20"/>
              </w:rPr>
            </w:pPr>
            <w:r w:rsidRPr="0065574F">
              <w:rPr>
                <w:color w:val="000000" w:themeColor="text1"/>
                <w:spacing w:val="-2"/>
                <w:sz w:val="20"/>
                <w:szCs w:val="20"/>
              </w:rPr>
              <w:t></w:t>
            </w:r>
            <w:r w:rsidRPr="0065574F">
              <w:rPr>
                <w:color w:val="000000" w:themeColor="text1"/>
                <w:spacing w:val="-2"/>
                <w:sz w:val="20"/>
                <w:szCs w:val="20"/>
              </w:rPr>
              <w:tab/>
              <w:t>Individuals who administer clinical trials and clinical research including employees of scientific and clinical research investigators and their staff (such as physicians and other health care professionals)</w:t>
            </w:r>
          </w:p>
          <w:p w14:paraId="7826830D" w14:textId="77777777" w:rsidR="001D6D90" w:rsidRPr="0065574F" w:rsidRDefault="001D6D90" w:rsidP="009516B5">
            <w:pPr>
              <w:widowControl w:val="0"/>
              <w:tabs>
                <w:tab w:val="left" w:pos="576"/>
              </w:tabs>
              <w:autoSpaceDE w:val="0"/>
              <w:autoSpaceDN w:val="0"/>
              <w:adjustRightInd w:val="0"/>
              <w:spacing w:before="120" w:after="120"/>
              <w:ind w:left="576" w:hanging="288"/>
              <w:jc w:val="both"/>
              <w:rPr>
                <w:color w:val="000000" w:themeColor="text1"/>
                <w:spacing w:val="-2"/>
                <w:sz w:val="20"/>
                <w:szCs w:val="20"/>
              </w:rPr>
            </w:pPr>
            <w:r w:rsidRPr="0065574F">
              <w:rPr>
                <w:color w:val="000000" w:themeColor="text1"/>
                <w:spacing w:val="-2"/>
                <w:sz w:val="20"/>
                <w:szCs w:val="20"/>
              </w:rPr>
              <w:t></w:t>
            </w:r>
            <w:r w:rsidRPr="0065574F">
              <w:rPr>
                <w:color w:val="000000" w:themeColor="text1"/>
                <w:spacing w:val="-2"/>
                <w:sz w:val="20"/>
                <w:szCs w:val="20"/>
              </w:rPr>
              <w:tab/>
              <w:t>Individuals who serve on Scientific and Ethics Committee members</w:t>
            </w:r>
          </w:p>
          <w:p w14:paraId="787E7398" w14:textId="77777777" w:rsidR="001D6D90" w:rsidRPr="0065574F" w:rsidRDefault="001D6D90" w:rsidP="009516B5">
            <w:pPr>
              <w:pStyle w:val="BodyText"/>
              <w:rPr>
                <w:i/>
                <w:color w:val="000000" w:themeColor="text1"/>
                <w:sz w:val="20"/>
                <w:szCs w:val="20"/>
                <w:lang w:val="en-GB"/>
              </w:rPr>
            </w:pPr>
            <w:r w:rsidRPr="0065574F">
              <w:rPr>
                <w:i/>
                <w:color w:val="000000" w:themeColor="text1"/>
                <w:sz w:val="20"/>
                <w:szCs w:val="20"/>
                <w:lang w:val="en-GB"/>
              </w:rPr>
              <w:t xml:space="preserve">Categories of personal data transferred </w:t>
            </w:r>
          </w:p>
          <w:p w14:paraId="26258163" w14:textId="77777777" w:rsidR="001D6D90" w:rsidRPr="0065574F" w:rsidRDefault="001D6D90" w:rsidP="009516B5">
            <w:pPr>
              <w:pStyle w:val="BodyText"/>
              <w:spacing w:after="240"/>
              <w:ind w:left="648" w:hanging="360"/>
              <w:rPr>
                <w:color w:val="000000" w:themeColor="text1"/>
                <w:spacing w:val="-2"/>
                <w:sz w:val="20"/>
                <w:szCs w:val="20"/>
              </w:rPr>
            </w:pPr>
            <w:r w:rsidRPr="0065574F">
              <w:rPr>
                <w:color w:val="000000" w:themeColor="text1"/>
                <w:spacing w:val="-2"/>
                <w:sz w:val="20"/>
                <w:szCs w:val="20"/>
              </w:rPr>
              <w:t></w:t>
            </w:r>
            <w:r w:rsidRPr="0065574F">
              <w:rPr>
                <w:color w:val="000000" w:themeColor="text1"/>
                <w:spacing w:val="-2"/>
                <w:sz w:val="20"/>
                <w:szCs w:val="20"/>
              </w:rPr>
              <w:tab/>
            </w:r>
            <w:r w:rsidRPr="0065574F">
              <w:rPr>
                <w:b/>
                <w:color w:val="000000" w:themeColor="text1"/>
                <w:spacing w:val="-2"/>
                <w:sz w:val="20"/>
                <w:szCs w:val="20"/>
              </w:rPr>
              <w:t>For Scientific and Clinical Research Subjects:</w:t>
            </w:r>
            <w:r w:rsidRPr="0065574F">
              <w:rPr>
                <w:color w:val="000000" w:themeColor="text1"/>
                <w:spacing w:val="-2"/>
                <w:sz w:val="20"/>
                <w:szCs w:val="20"/>
              </w:rPr>
              <w:t xml:space="preserve"> Key-coded information, other relevant identifiers (e.g., patient identification number); gender; age or age category (e.g., adolescent, adult, elderly) or date of birth, associated health condition(s), medical history, relevant family history, country, and other medical or health and safety records.</w:t>
            </w:r>
          </w:p>
          <w:p w14:paraId="07E16D7D" w14:textId="77777777" w:rsidR="001D6D90" w:rsidRPr="0065574F" w:rsidRDefault="001D6D90" w:rsidP="009516B5">
            <w:pPr>
              <w:widowControl w:val="0"/>
              <w:tabs>
                <w:tab w:val="left" w:pos="576"/>
              </w:tabs>
              <w:autoSpaceDE w:val="0"/>
              <w:autoSpaceDN w:val="0"/>
              <w:adjustRightInd w:val="0"/>
              <w:spacing w:before="120" w:after="120"/>
              <w:ind w:left="576" w:hanging="288"/>
              <w:rPr>
                <w:b/>
                <w:bCs/>
                <w:color w:val="000000" w:themeColor="text1"/>
                <w:spacing w:val="-2"/>
                <w:sz w:val="20"/>
                <w:szCs w:val="20"/>
              </w:rPr>
            </w:pPr>
            <w:r w:rsidRPr="0065574F">
              <w:rPr>
                <w:bCs/>
                <w:color w:val="000000" w:themeColor="text1"/>
                <w:spacing w:val="-2"/>
                <w:sz w:val="20"/>
                <w:szCs w:val="20"/>
              </w:rPr>
              <w:t></w:t>
            </w:r>
            <w:r w:rsidRPr="0065574F">
              <w:rPr>
                <w:bCs/>
                <w:color w:val="000000" w:themeColor="text1"/>
                <w:spacing w:val="-2"/>
                <w:sz w:val="20"/>
                <w:szCs w:val="20"/>
              </w:rPr>
              <w:tab/>
            </w:r>
            <w:r w:rsidRPr="0065574F">
              <w:rPr>
                <w:b/>
                <w:color w:val="000000" w:themeColor="text1"/>
                <w:spacing w:val="-2"/>
                <w:sz w:val="20"/>
                <w:szCs w:val="20"/>
              </w:rPr>
              <w:t xml:space="preserve">For </w:t>
            </w:r>
            <w:r w:rsidRPr="0065574F">
              <w:rPr>
                <w:b/>
                <w:bCs/>
                <w:color w:val="000000" w:themeColor="text1"/>
                <w:spacing w:val="-2"/>
                <w:sz w:val="20"/>
                <w:szCs w:val="20"/>
              </w:rPr>
              <w:t xml:space="preserve">Individuals who administer clinical trials and clinical research including employees of scientific and clinical research investigators and their staff (such as physicians and other health care professionals): </w:t>
            </w:r>
            <w:r w:rsidRPr="0065574F">
              <w:rPr>
                <w:color w:val="000000" w:themeColor="text1"/>
                <w:spacing w:val="-2"/>
                <w:sz w:val="20"/>
                <w:szCs w:val="20"/>
              </w:rPr>
              <w:t>Contact information and other related information, such as name, address, e-mail and telephone details, gender, title, professional licenses, training and experience, institution, affiliations publications; education history; language skills; other details contained in résumé/CV; payments or other financial information necessary to compensate for services; information necessary to arrange travel; and performance information.</w:t>
            </w:r>
            <w:r w:rsidRPr="0065574F">
              <w:rPr>
                <w:b/>
                <w:bCs/>
                <w:color w:val="000000" w:themeColor="text1"/>
                <w:spacing w:val="-2"/>
                <w:sz w:val="20"/>
                <w:szCs w:val="20"/>
              </w:rPr>
              <w:t xml:space="preserve"> </w:t>
            </w:r>
          </w:p>
          <w:p w14:paraId="6E320290" w14:textId="77777777" w:rsidR="001D6D90" w:rsidRPr="0065574F" w:rsidRDefault="001D6D90" w:rsidP="009516B5">
            <w:pPr>
              <w:widowControl w:val="0"/>
              <w:tabs>
                <w:tab w:val="left" w:pos="576"/>
              </w:tabs>
              <w:autoSpaceDE w:val="0"/>
              <w:autoSpaceDN w:val="0"/>
              <w:adjustRightInd w:val="0"/>
              <w:spacing w:before="120" w:after="120"/>
              <w:ind w:left="576" w:hanging="288"/>
              <w:rPr>
                <w:color w:val="000000" w:themeColor="text1"/>
                <w:spacing w:val="-2"/>
                <w:sz w:val="20"/>
                <w:szCs w:val="20"/>
              </w:rPr>
            </w:pPr>
            <w:r w:rsidRPr="0065574F">
              <w:rPr>
                <w:color w:val="000000" w:themeColor="text1"/>
                <w:spacing w:val="-2"/>
                <w:sz w:val="20"/>
                <w:szCs w:val="20"/>
              </w:rPr>
              <w:t></w:t>
            </w:r>
            <w:r w:rsidRPr="0065574F">
              <w:rPr>
                <w:color w:val="000000" w:themeColor="text1"/>
                <w:spacing w:val="-2"/>
                <w:sz w:val="20"/>
                <w:szCs w:val="20"/>
              </w:rPr>
              <w:tab/>
            </w:r>
            <w:r w:rsidRPr="0065574F">
              <w:rPr>
                <w:b/>
                <w:bCs/>
                <w:color w:val="000000" w:themeColor="text1"/>
                <w:spacing w:val="-2"/>
                <w:sz w:val="20"/>
                <w:szCs w:val="20"/>
              </w:rPr>
              <w:t>For Individuals who serve on Institutional Review Boards, and Scientific and Ethics Committee members:</w:t>
            </w:r>
            <w:r w:rsidRPr="0065574F">
              <w:rPr>
                <w:color w:val="000000" w:themeColor="text1"/>
                <w:spacing w:val="-2"/>
                <w:sz w:val="20"/>
                <w:szCs w:val="20"/>
              </w:rPr>
              <w:t xml:space="preserve"> Contact information and other related information, such as name, address, e-mail and telephone details, gender, title, professional licenses, training and experience, institution, affiliations publications; education history; language skills; other details contained in résumé/CV; </w:t>
            </w:r>
            <w:r w:rsidRPr="0065574F">
              <w:rPr>
                <w:color w:val="000000" w:themeColor="text1"/>
                <w:spacing w:val="-2"/>
                <w:sz w:val="20"/>
                <w:szCs w:val="20"/>
              </w:rPr>
              <w:lastRenderedPageBreak/>
              <w:t>payments or other financial information necessary to compensate for services; information necessary to arrange travel; and performance information.</w:t>
            </w:r>
          </w:p>
          <w:p w14:paraId="0F994A52" w14:textId="77777777" w:rsidR="001D6D90" w:rsidRPr="0065574F" w:rsidRDefault="001D6D90" w:rsidP="009516B5">
            <w:pPr>
              <w:pStyle w:val="BodyText"/>
              <w:rPr>
                <w:b/>
                <w:bCs/>
                <w:i/>
                <w:iCs/>
                <w:color w:val="000000" w:themeColor="text1"/>
                <w:sz w:val="20"/>
                <w:szCs w:val="20"/>
              </w:rPr>
            </w:pPr>
            <w:r w:rsidRPr="0065574F">
              <w:rPr>
                <w:i/>
                <w:color w:val="000000" w:themeColor="text1"/>
                <w:sz w:val="20"/>
                <w:szCs w:val="20"/>
                <w:lang w:val="en-GB"/>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 </w:t>
            </w:r>
          </w:p>
          <w:p w14:paraId="06C4F6F2" w14:textId="77777777" w:rsidR="001D6D90" w:rsidRPr="0065574F" w:rsidRDefault="001D6D90" w:rsidP="009516B5">
            <w:pPr>
              <w:pStyle w:val="BodyText"/>
              <w:rPr>
                <w:rFonts w:eastAsia="Calibri"/>
                <w:bCs/>
                <w:color w:val="000000" w:themeColor="text1"/>
                <w:spacing w:val="-2"/>
                <w:sz w:val="20"/>
                <w:szCs w:val="20"/>
              </w:rPr>
            </w:pPr>
            <w:r w:rsidRPr="0065574F">
              <w:rPr>
                <w:rFonts w:eastAsia="Calibri"/>
                <w:bCs/>
                <w:color w:val="000000" w:themeColor="text1"/>
                <w:spacing w:val="-2"/>
                <w:sz w:val="20"/>
                <w:szCs w:val="20"/>
              </w:rPr>
              <w:t>Sensitive Data as required and permitted by Applicable Law. For example, for research subjects, Sensitive Data may include: key-coded information concerning certain health conditions and treatments, medical history, family history and diagnostic information, health-related information concerning adverse events and product quality complaints, information related to sex life or practices, and demographic information that may include race, ethnicity or other Sensitive Data that may be relevant to the adverse event.</w:t>
            </w:r>
          </w:p>
          <w:p w14:paraId="4D425C82" w14:textId="77777777" w:rsidR="001D6D90" w:rsidRPr="0065574F" w:rsidRDefault="001D6D90" w:rsidP="009516B5">
            <w:pPr>
              <w:pStyle w:val="Default"/>
              <w:rPr>
                <w:iCs/>
                <w:color w:val="000000" w:themeColor="text1"/>
                <w:sz w:val="20"/>
                <w:szCs w:val="20"/>
              </w:rPr>
            </w:pPr>
            <w:r w:rsidRPr="0065574F">
              <w:rPr>
                <w:iCs/>
                <w:color w:val="000000" w:themeColor="text1"/>
                <w:sz w:val="20"/>
                <w:szCs w:val="20"/>
              </w:rPr>
              <w:t>ANNEX II: TECHNICAL AND ORGANISATIONAL MEASURES INCLUDING TECHNICAL AND ORGANISATIONAL MEASURES TO ENSURE THE SECURITY OF THE DATA list the safeguards applied to the transfers related to key-coded clinical trial participant data. Contractual assurances to ensure adherence to these standards are obtained from third-party vendors that Data Importers engage.</w:t>
            </w:r>
          </w:p>
          <w:p w14:paraId="05E3C2B8" w14:textId="77777777" w:rsidR="001D6D90" w:rsidRPr="0065574F" w:rsidRDefault="001D6D90" w:rsidP="009516B5">
            <w:pPr>
              <w:pStyle w:val="Default"/>
              <w:rPr>
                <w:iCs/>
                <w:color w:val="000000" w:themeColor="text1"/>
                <w:sz w:val="20"/>
                <w:szCs w:val="20"/>
              </w:rPr>
            </w:pPr>
          </w:p>
          <w:p w14:paraId="0DB1B801" w14:textId="77777777" w:rsidR="001D6D90" w:rsidRPr="0065574F" w:rsidRDefault="001D6D90" w:rsidP="009516B5">
            <w:pPr>
              <w:pStyle w:val="Default"/>
              <w:rPr>
                <w:iCs/>
                <w:color w:val="000000" w:themeColor="text1"/>
                <w:sz w:val="20"/>
                <w:szCs w:val="20"/>
              </w:rPr>
            </w:pPr>
          </w:p>
          <w:p w14:paraId="75ECC9D0" w14:textId="77777777" w:rsidR="001D6D90" w:rsidRPr="0065574F" w:rsidRDefault="001D6D90" w:rsidP="009516B5">
            <w:pPr>
              <w:pStyle w:val="Default"/>
              <w:rPr>
                <w:iCs/>
                <w:color w:val="000000" w:themeColor="text1"/>
                <w:sz w:val="20"/>
                <w:szCs w:val="20"/>
              </w:rPr>
            </w:pPr>
            <w:r w:rsidRPr="0065574F">
              <w:rPr>
                <w:iCs/>
                <w:color w:val="000000" w:themeColor="text1"/>
                <w:sz w:val="20"/>
                <w:szCs w:val="20"/>
              </w:rPr>
              <w:t>Additionally, the clinical trial site maintains the information necessary to re-identify the key-coded clinical trial participant data, which is not shared with the Data Importers.</w:t>
            </w:r>
          </w:p>
          <w:p w14:paraId="18072D65" w14:textId="77777777" w:rsidR="001D6D90" w:rsidRPr="0065574F" w:rsidRDefault="001D6D90" w:rsidP="009516B5">
            <w:pPr>
              <w:pStyle w:val="Default"/>
              <w:rPr>
                <w:iCs/>
                <w:color w:val="000000" w:themeColor="text1"/>
                <w:sz w:val="20"/>
                <w:szCs w:val="20"/>
              </w:rPr>
            </w:pPr>
          </w:p>
          <w:p w14:paraId="666546D8" w14:textId="77777777" w:rsidR="001D6D90" w:rsidRPr="0065574F" w:rsidRDefault="001D6D90" w:rsidP="009516B5">
            <w:pPr>
              <w:pStyle w:val="Default"/>
              <w:rPr>
                <w:iCs/>
                <w:color w:val="000000" w:themeColor="text1"/>
                <w:sz w:val="20"/>
                <w:szCs w:val="20"/>
              </w:rPr>
            </w:pPr>
          </w:p>
          <w:p w14:paraId="565BAD6D" w14:textId="77777777" w:rsidR="001D6D90" w:rsidRPr="0065574F" w:rsidRDefault="001D6D90" w:rsidP="009516B5">
            <w:pPr>
              <w:pStyle w:val="BodyText"/>
              <w:rPr>
                <w:b/>
                <w:bCs/>
                <w:i/>
                <w:iCs/>
                <w:color w:val="000000" w:themeColor="text1"/>
                <w:sz w:val="20"/>
                <w:szCs w:val="20"/>
              </w:rPr>
            </w:pPr>
            <w:r w:rsidRPr="0065574F">
              <w:rPr>
                <w:i/>
                <w:color w:val="000000" w:themeColor="text1"/>
                <w:sz w:val="20"/>
                <w:szCs w:val="20"/>
                <w:lang w:val="en-GB"/>
              </w:rPr>
              <w:t>The frequency of the transfer (e.g. whether the data is transferred on a one-off or continuous basis).</w:t>
            </w:r>
          </w:p>
          <w:p w14:paraId="16190A17" w14:textId="77777777" w:rsidR="001D6D90" w:rsidRPr="0065574F" w:rsidRDefault="001D6D90" w:rsidP="009516B5">
            <w:pPr>
              <w:pStyle w:val="Default"/>
              <w:rPr>
                <w:iCs/>
                <w:color w:val="000000" w:themeColor="text1"/>
                <w:sz w:val="20"/>
                <w:szCs w:val="20"/>
              </w:rPr>
            </w:pPr>
            <w:r w:rsidRPr="0065574F">
              <w:rPr>
                <w:iCs/>
                <w:color w:val="000000" w:themeColor="text1"/>
                <w:sz w:val="20"/>
                <w:szCs w:val="20"/>
              </w:rPr>
              <w:t>Data will be transferred on a continuous basis during the life cycle of the clinical trial.</w:t>
            </w:r>
          </w:p>
          <w:p w14:paraId="59A4BF83" w14:textId="77777777" w:rsidR="001D6D90" w:rsidRPr="0065574F" w:rsidRDefault="001D6D90" w:rsidP="009516B5">
            <w:pPr>
              <w:pStyle w:val="BodyText"/>
              <w:rPr>
                <w:b/>
                <w:bCs/>
                <w:i/>
                <w:iCs/>
                <w:color w:val="000000" w:themeColor="text1"/>
                <w:sz w:val="20"/>
                <w:szCs w:val="20"/>
              </w:rPr>
            </w:pPr>
            <w:r w:rsidRPr="0065574F">
              <w:rPr>
                <w:i/>
                <w:color w:val="000000" w:themeColor="text1"/>
                <w:sz w:val="20"/>
                <w:szCs w:val="20"/>
                <w:lang w:val="en-GB"/>
              </w:rPr>
              <w:t xml:space="preserve">Nature of the processing </w:t>
            </w:r>
          </w:p>
          <w:p w14:paraId="2053F668" w14:textId="77777777" w:rsidR="001D6D90" w:rsidRPr="0065574F" w:rsidRDefault="001D6D90" w:rsidP="009516B5">
            <w:pPr>
              <w:pStyle w:val="BodyText"/>
              <w:rPr>
                <w:iCs/>
                <w:color w:val="000000" w:themeColor="text1"/>
                <w:sz w:val="20"/>
                <w:szCs w:val="20"/>
                <w:lang w:val="en-GB"/>
              </w:rPr>
            </w:pPr>
            <w:r w:rsidRPr="0065574F">
              <w:rPr>
                <w:iCs/>
                <w:color w:val="000000" w:themeColor="text1"/>
                <w:sz w:val="20"/>
                <w:szCs w:val="20"/>
                <w:lang w:val="en-GB"/>
              </w:rPr>
              <w:t>Processing consists of collection, use, transfer, disclosure, storage, and analysis of personal data to conduct the clinical research study.</w:t>
            </w:r>
          </w:p>
          <w:p w14:paraId="5020CA3F" w14:textId="77777777" w:rsidR="001D6D90" w:rsidRPr="0065574F" w:rsidRDefault="001D6D90" w:rsidP="009516B5">
            <w:pPr>
              <w:pStyle w:val="BodyText"/>
              <w:rPr>
                <w:b/>
                <w:bCs/>
                <w:i/>
                <w:color w:val="000000" w:themeColor="text1"/>
                <w:sz w:val="20"/>
                <w:szCs w:val="20"/>
              </w:rPr>
            </w:pPr>
            <w:r w:rsidRPr="0065574F">
              <w:rPr>
                <w:i/>
                <w:color w:val="000000" w:themeColor="text1"/>
                <w:sz w:val="20"/>
                <w:szCs w:val="20"/>
                <w:lang w:val="en-GB"/>
              </w:rPr>
              <w:t>Purpose(s) of the data transfer and further processing</w:t>
            </w:r>
          </w:p>
          <w:p w14:paraId="14FBC442" w14:textId="77777777" w:rsidR="001D6D90" w:rsidRPr="0065574F" w:rsidRDefault="001D6D90" w:rsidP="009516B5">
            <w:pPr>
              <w:pStyle w:val="BodyText"/>
              <w:spacing w:after="240"/>
              <w:ind w:left="720" w:hanging="360"/>
              <w:rPr>
                <w:color w:val="000000" w:themeColor="text1"/>
                <w:sz w:val="20"/>
                <w:szCs w:val="20"/>
              </w:rPr>
            </w:pPr>
            <w:r w:rsidRPr="0065574F">
              <w:rPr>
                <w:color w:val="000000" w:themeColor="text1"/>
                <w:sz w:val="20"/>
                <w:szCs w:val="20"/>
              </w:rPr>
              <w:t></w:t>
            </w:r>
            <w:r w:rsidRPr="0065574F">
              <w:rPr>
                <w:color w:val="000000" w:themeColor="text1"/>
                <w:sz w:val="20"/>
                <w:szCs w:val="20"/>
              </w:rPr>
              <w:tab/>
            </w:r>
            <w:r w:rsidRPr="0065574F">
              <w:rPr>
                <w:b/>
                <w:color w:val="000000" w:themeColor="text1"/>
                <w:sz w:val="20"/>
                <w:szCs w:val="20"/>
              </w:rPr>
              <w:t>Research activities</w:t>
            </w:r>
            <w:r w:rsidRPr="0065574F">
              <w:rPr>
                <w:color w:val="000000" w:themeColor="text1"/>
                <w:sz w:val="20"/>
                <w:szCs w:val="20"/>
              </w:rPr>
              <w:t>: supporting scientific and clinical research activities and studies, including the conduct and analysis of clinical trials and research, and assessment of product safety and efficacy</w:t>
            </w:r>
          </w:p>
          <w:p w14:paraId="19A4C4A3" w14:textId="77777777" w:rsidR="001D6D90" w:rsidRPr="0065574F" w:rsidRDefault="001D6D90" w:rsidP="009516B5">
            <w:pPr>
              <w:spacing w:line="264" w:lineRule="auto"/>
              <w:ind w:left="720" w:hanging="360"/>
              <w:contextualSpacing/>
              <w:rPr>
                <w:color w:val="000000" w:themeColor="text1"/>
                <w:sz w:val="20"/>
                <w:szCs w:val="20"/>
              </w:rPr>
            </w:pPr>
            <w:r w:rsidRPr="0065574F">
              <w:rPr>
                <w:color w:val="000000" w:themeColor="text1"/>
                <w:sz w:val="20"/>
                <w:szCs w:val="20"/>
              </w:rPr>
              <w:lastRenderedPageBreak/>
              <w:t></w:t>
            </w:r>
            <w:r w:rsidRPr="0065574F">
              <w:rPr>
                <w:color w:val="000000" w:themeColor="text1"/>
                <w:sz w:val="20"/>
                <w:szCs w:val="20"/>
              </w:rPr>
              <w:tab/>
            </w:r>
            <w:r w:rsidRPr="0065574F">
              <w:rPr>
                <w:b/>
                <w:color w:val="000000" w:themeColor="text1"/>
                <w:sz w:val="20"/>
                <w:szCs w:val="20"/>
              </w:rPr>
              <w:t>Pharmacovigilance</w:t>
            </w:r>
            <w:r w:rsidRPr="0065574F">
              <w:rPr>
                <w:color w:val="000000" w:themeColor="text1"/>
                <w:sz w:val="20"/>
                <w:szCs w:val="20"/>
              </w:rPr>
              <w:t xml:space="preserve">: reporting of adverse events </w:t>
            </w:r>
          </w:p>
          <w:p w14:paraId="61185E94" w14:textId="77777777" w:rsidR="001D6D90" w:rsidRPr="0065574F" w:rsidRDefault="001D6D90" w:rsidP="009516B5">
            <w:pPr>
              <w:pStyle w:val="ListParagraph"/>
              <w:spacing w:line="264" w:lineRule="auto"/>
              <w:rPr>
                <w:color w:val="000000" w:themeColor="text1"/>
                <w:sz w:val="20"/>
                <w:szCs w:val="20"/>
              </w:rPr>
            </w:pPr>
          </w:p>
          <w:p w14:paraId="7EF14AE6" w14:textId="77777777" w:rsidR="001D6D90" w:rsidRPr="0065574F" w:rsidRDefault="001D6D90" w:rsidP="009516B5">
            <w:pPr>
              <w:pStyle w:val="Body1"/>
              <w:ind w:left="720" w:hanging="360"/>
              <w:jc w:val="left"/>
              <w:rPr>
                <w:rFonts w:ascii="Times New Roman" w:hAnsi="Times New Roman"/>
                <w:color w:val="000000" w:themeColor="text1"/>
                <w:sz w:val="20"/>
                <w:szCs w:val="20"/>
                <w:lang w:val="en-US"/>
              </w:rPr>
            </w:pPr>
            <w:r w:rsidRPr="0065574F">
              <w:rPr>
                <w:rFonts w:ascii="Times New Roman" w:hAnsi="Times New Roman"/>
                <w:color w:val="000000" w:themeColor="text1"/>
                <w:sz w:val="20"/>
                <w:szCs w:val="20"/>
                <w:lang w:val="en-US"/>
              </w:rPr>
              <w:t></w:t>
            </w:r>
            <w:r w:rsidRPr="0065574F">
              <w:rPr>
                <w:rFonts w:ascii="Times New Roman" w:hAnsi="Times New Roman"/>
                <w:color w:val="000000" w:themeColor="text1"/>
                <w:sz w:val="20"/>
                <w:szCs w:val="20"/>
                <w:lang w:val="en-US"/>
              </w:rPr>
              <w:tab/>
            </w:r>
            <w:r w:rsidRPr="0065574F">
              <w:rPr>
                <w:rFonts w:ascii="Times New Roman" w:hAnsi="Times New Roman"/>
                <w:b/>
                <w:color w:val="000000" w:themeColor="text1"/>
                <w:sz w:val="20"/>
                <w:szCs w:val="20"/>
                <w:lang w:val="en-US"/>
              </w:rPr>
              <w:t>Study Administration</w:t>
            </w:r>
            <w:r w:rsidRPr="0065574F">
              <w:rPr>
                <w:rFonts w:ascii="Times New Roman" w:hAnsi="Times New Roman"/>
                <w:color w:val="000000" w:themeColor="text1"/>
                <w:sz w:val="20"/>
                <w:szCs w:val="20"/>
                <w:lang w:val="en-US"/>
              </w:rPr>
              <w:t>: administering the study, including patient enrolment, study planning, site feasibility and selection, study implementation, clinical trial and information systems management, monitoring, and payment activities.</w:t>
            </w:r>
          </w:p>
          <w:p w14:paraId="09D3526B" w14:textId="77777777" w:rsidR="001D6D90" w:rsidRPr="0065574F" w:rsidRDefault="001D6D90" w:rsidP="009516B5">
            <w:pPr>
              <w:pStyle w:val="Body1"/>
              <w:ind w:left="720" w:hanging="360"/>
              <w:jc w:val="left"/>
              <w:rPr>
                <w:rFonts w:ascii="Times New Roman" w:hAnsi="Times New Roman"/>
                <w:color w:val="000000" w:themeColor="text1"/>
                <w:sz w:val="20"/>
                <w:szCs w:val="20"/>
                <w:lang w:val="en-US"/>
              </w:rPr>
            </w:pPr>
            <w:r w:rsidRPr="0065574F">
              <w:rPr>
                <w:rFonts w:ascii="Times New Roman" w:hAnsi="Times New Roman"/>
                <w:color w:val="000000" w:themeColor="text1"/>
                <w:sz w:val="20"/>
                <w:szCs w:val="20"/>
                <w:lang w:val="en-US"/>
              </w:rPr>
              <w:t></w:t>
            </w:r>
            <w:r w:rsidRPr="0065574F">
              <w:rPr>
                <w:rFonts w:ascii="Times New Roman" w:hAnsi="Times New Roman"/>
                <w:color w:val="000000" w:themeColor="text1"/>
                <w:sz w:val="20"/>
                <w:szCs w:val="20"/>
                <w:lang w:val="en-US"/>
              </w:rPr>
              <w:tab/>
            </w:r>
            <w:r w:rsidRPr="0065574F">
              <w:rPr>
                <w:rFonts w:ascii="Times New Roman" w:hAnsi="Times New Roman"/>
                <w:b/>
                <w:color w:val="000000" w:themeColor="text1"/>
                <w:sz w:val="20"/>
                <w:szCs w:val="20"/>
                <w:lang w:val="en-US"/>
              </w:rPr>
              <w:t>Compliance</w:t>
            </w:r>
            <w:r w:rsidRPr="0065574F">
              <w:rPr>
                <w:rFonts w:ascii="Times New Roman" w:hAnsi="Times New Roman"/>
                <w:color w:val="000000" w:themeColor="text1"/>
                <w:sz w:val="20"/>
                <w:szCs w:val="20"/>
                <w:lang w:val="en-US"/>
              </w:rPr>
              <w:t>: complying with legal and other requirements, such as record-keeping and reporting obligations, conducting audits, compliance with government inspections, adhere with self-regulatory frameworks including EFPIA obligations relating to transfers of value and other requests from government or other public authorities</w:t>
            </w:r>
          </w:p>
          <w:p w14:paraId="0B0D85E7" w14:textId="77777777" w:rsidR="001D6D90" w:rsidRPr="0065574F" w:rsidRDefault="001D6D90" w:rsidP="009516B5">
            <w:pPr>
              <w:pStyle w:val="BodyText"/>
              <w:rPr>
                <w:b/>
                <w:bCs/>
                <w:i/>
                <w:iCs/>
                <w:color w:val="000000" w:themeColor="text1"/>
                <w:sz w:val="20"/>
                <w:szCs w:val="20"/>
              </w:rPr>
            </w:pPr>
            <w:r w:rsidRPr="0065574F">
              <w:rPr>
                <w:i/>
                <w:color w:val="000000" w:themeColor="text1"/>
                <w:sz w:val="20"/>
                <w:szCs w:val="20"/>
                <w:lang w:val="en-GB"/>
              </w:rPr>
              <w:t xml:space="preserve">The period for which the personal data will be retained, or, if that is not possible, the criteria used to determine that period </w:t>
            </w:r>
          </w:p>
          <w:p w14:paraId="20D696C8" w14:textId="77777777" w:rsidR="001D6D90" w:rsidRPr="0065574F" w:rsidRDefault="001D6D90" w:rsidP="009516B5">
            <w:pPr>
              <w:pStyle w:val="Default"/>
              <w:rPr>
                <w:color w:val="000000" w:themeColor="text1"/>
                <w:sz w:val="20"/>
                <w:szCs w:val="20"/>
              </w:rPr>
            </w:pPr>
            <w:r w:rsidRPr="0065574F">
              <w:rPr>
                <w:color w:val="000000" w:themeColor="text1"/>
                <w:sz w:val="20"/>
                <w:szCs w:val="20"/>
              </w:rPr>
              <w:t>Personal data will be retained for the period necessary to fulfill the purposes of the data transfer and as required by applicable law.</w:t>
            </w:r>
          </w:p>
          <w:p w14:paraId="63634268" w14:textId="77777777" w:rsidR="001D6D90" w:rsidRPr="0065574F" w:rsidRDefault="001D6D90" w:rsidP="009516B5">
            <w:pPr>
              <w:pStyle w:val="Default"/>
              <w:rPr>
                <w:color w:val="000000" w:themeColor="text1"/>
                <w:sz w:val="20"/>
                <w:szCs w:val="20"/>
              </w:rPr>
            </w:pPr>
          </w:p>
          <w:p w14:paraId="71F7821E" w14:textId="77777777" w:rsidR="001D6D90" w:rsidRPr="0065574F" w:rsidRDefault="001D6D90" w:rsidP="009516B5">
            <w:pPr>
              <w:pStyle w:val="BodyText"/>
              <w:rPr>
                <w:i/>
                <w:color w:val="000000" w:themeColor="text1"/>
                <w:sz w:val="20"/>
                <w:szCs w:val="20"/>
                <w:lang w:val="en-GB"/>
              </w:rPr>
            </w:pPr>
            <w:r w:rsidRPr="0065574F">
              <w:rPr>
                <w:i/>
                <w:color w:val="000000" w:themeColor="text1"/>
                <w:sz w:val="20"/>
                <w:szCs w:val="20"/>
                <w:lang w:val="en-GB"/>
              </w:rPr>
              <w:t xml:space="preserve">For transfers to (sub-) processors, also specify subject matter, nature and duration of the processing </w:t>
            </w:r>
          </w:p>
          <w:p w14:paraId="3F47C025" w14:textId="77777777" w:rsidR="001D6D90" w:rsidRPr="0065574F" w:rsidRDefault="001D6D90" w:rsidP="009516B5">
            <w:pPr>
              <w:pStyle w:val="BodyText"/>
              <w:rPr>
                <w:color w:val="000000" w:themeColor="text1"/>
                <w:sz w:val="20"/>
                <w:szCs w:val="20"/>
                <w:lang w:val="en-GB"/>
              </w:rPr>
            </w:pPr>
            <w:r w:rsidRPr="0065574F">
              <w:rPr>
                <w:color w:val="000000" w:themeColor="text1"/>
                <w:sz w:val="20"/>
                <w:szCs w:val="20"/>
                <w:lang w:val="en-GB"/>
              </w:rPr>
              <w:t>Data Importer may engage Processors as necessary to facilitate the Data Importer’s activities to conduct the clinical trial. Duration of the processing is for the period necessary to conduct the clinical trial throughout its life cycle. Listed below are the activities that involve Processors.</w:t>
            </w:r>
          </w:p>
          <w:p w14:paraId="3EA32009" w14:textId="77777777" w:rsidR="001D6D90" w:rsidRPr="0065574F" w:rsidRDefault="001D6D90" w:rsidP="009516B5">
            <w:pPr>
              <w:pStyle w:val="BodyText"/>
              <w:spacing w:after="240"/>
              <w:ind w:left="720" w:hanging="360"/>
              <w:rPr>
                <w:color w:val="000000" w:themeColor="text1"/>
                <w:sz w:val="20"/>
                <w:szCs w:val="20"/>
              </w:rPr>
            </w:pPr>
            <w:r w:rsidRPr="0065574F">
              <w:rPr>
                <w:color w:val="000000" w:themeColor="text1"/>
                <w:sz w:val="20"/>
                <w:szCs w:val="20"/>
              </w:rPr>
              <w:t></w:t>
            </w:r>
            <w:r w:rsidRPr="0065574F">
              <w:rPr>
                <w:color w:val="000000" w:themeColor="text1"/>
                <w:sz w:val="20"/>
                <w:szCs w:val="20"/>
              </w:rPr>
              <w:tab/>
            </w:r>
            <w:r w:rsidRPr="0065574F">
              <w:rPr>
                <w:b/>
                <w:bCs/>
                <w:color w:val="000000" w:themeColor="text1"/>
                <w:sz w:val="20"/>
                <w:szCs w:val="20"/>
              </w:rPr>
              <w:t>Clinical Trial Management</w:t>
            </w:r>
            <w:r w:rsidRPr="0065574F">
              <w:rPr>
                <w:color w:val="000000" w:themeColor="text1"/>
                <w:sz w:val="20"/>
                <w:szCs w:val="20"/>
              </w:rPr>
              <w:t xml:space="preserve"> – Project management of clinical trial activities. </w:t>
            </w:r>
          </w:p>
          <w:p w14:paraId="1310D5E2" w14:textId="77777777" w:rsidR="001D6D90" w:rsidRPr="0065574F" w:rsidRDefault="001D6D90" w:rsidP="009516B5">
            <w:pPr>
              <w:pStyle w:val="BodyText"/>
              <w:spacing w:after="240"/>
              <w:ind w:left="720" w:hanging="360"/>
              <w:rPr>
                <w:color w:val="000000" w:themeColor="text1"/>
                <w:sz w:val="20"/>
                <w:szCs w:val="20"/>
              </w:rPr>
            </w:pPr>
            <w:r w:rsidRPr="0065574F">
              <w:rPr>
                <w:color w:val="000000" w:themeColor="text1"/>
                <w:sz w:val="20"/>
                <w:szCs w:val="20"/>
              </w:rPr>
              <w:t></w:t>
            </w:r>
            <w:r w:rsidRPr="0065574F">
              <w:rPr>
                <w:color w:val="000000" w:themeColor="text1"/>
                <w:sz w:val="20"/>
                <w:szCs w:val="20"/>
              </w:rPr>
              <w:tab/>
            </w:r>
            <w:r w:rsidRPr="0065574F">
              <w:rPr>
                <w:b/>
                <w:bCs/>
                <w:color w:val="000000" w:themeColor="text1"/>
                <w:sz w:val="20"/>
                <w:szCs w:val="20"/>
              </w:rPr>
              <w:t>Clinical Data Management</w:t>
            </w:r>
            <w:r w:rsidRPr="0065574F">
              <w:rPr>
                <w:color w:val="000000" w:themeColor="text1"/>
                <w:sz w:val="20"/>
                <w:szCs w:val="20"/>
              </w:rPr>
              <w:t xml:space="preserve"> – Collection and review of clinical trial data. </w:t>
            </w:r>
          </w:p>
          <w:p w14:paraId="07EA0610" w14:textId="77777777" w:rsidR="001D6D90" w:rsidRPr="0065574F" w:rsidRDefault="001D6D90" w:rsidP="009516B5">
            <w:pPr>
              <w:pStyle w:val="BodyText"/>
              <w:spacing w:after="240"/>
              <w:ind w:left="720" w:hanging="360"/>
              <w:rPr>
                <w:i/>
                <w:iCs/>
                <w:color w:val="000000" w:themeColor="text1"/>
                <w:sz w:val="20"/>
                <w:szCs w:val="20"/>
              </w:rPr>
            </w:pPr>
            <w:r w:rsidRPr="0065574F">
              <w:rPr>
                <w:iCs/>
                <w:color w:val="000000" w:themeColor="text1"/>
                <w:sz w:val="20"/>
                <w:szCs w:val="20"/>
              </w:rPr>
              <w:t></w:t>
            </w:r>
            <w:r w:rsidRPr="0065574F">
              <w:rPr>
                <w:iCs/>
                <w:color w:val="000000" w:themeColor="text1"/>
                <w:sz w:val="20"/>
                <w:szCs w:val="20"/>
              </w:rPr>
              <w:tab/>
            </w:r>
            <w:r w:rsidRPr="0065574F">
              <w:rPr>
                <w:b/>
                <w:bCs/>
                <w:color w:val="000000" w:themeColor="text1"/>
                <w:sz w:val="20"/>
                <w:szCs w:val="20"/>
              </w:rPr>
              <w:t>Interactive Response Technology</w:t>
            </w:r>
            <w:r w:rsidRPr="0065574F">
              <w:rPr>
                <w:color w:val="000000" w:themeColor="text1"/>
                <w:sz w:val="20"/>
                <w:szCs w:val="20"/>
              </w:rPr>
              <w:t xml:space="preserve"> – Management of patient enrolment, randomization, inventory management, and study drug dispensing. </w:t>
            </w:r>
          </w:p>
          <w:p w14:paraId="37F747D0" w14:textId="77777777" w:rsidR="001D6D90" w:rsidRPr="0065574F" w:rsidRDefault="001D6D90" w:rsidP="009516B5">
            <w:pPr>
              <w:pStyle w:val="BodyText"/>
              <w:spacing w:after="240"/>
              <w:ind w:left="720" w:hanging="360"/>
              <w:rPr>
                <w:color w:val="000000" w:themeColor="text1"/>
                <w:sz w:val="20"/>
                <w:szCs w:val="20"/>
              </w:rPr>
            </w:pPr>
            <w:r w:rsidRPr="0065574F">
              <w:rPr>
                <w:color w:val="000000" w:themeColor="text1"/>
                <w:sz w:val="20"/>
                <w:szCs w:val="20"/>
              </w:rPr>
              <w:t></w:t>
            </w:r>
            <w:r w:rsidRPr="0065574F">
              <w:rPr>
                <w:color w:val="000000" w:themeColor="text1"/>
                <w:sz w:val="20"/>
                <w:szCs w:val="20"/>
              </w:rPr>
              <w:tab/>
            </w:r>
            <w:r w:rsidRPr="0065574F">
              <w:rPr>
                <w:b/>
                <w:bCs/>
                <w:color w:val="000000" w:themeColor="text1"/>
                <w:sz w:val="20"/>
                <w:szCs w:val="20"/>
              </w:rPr>
              <w:t>Clinical Supplies Management</w:t>
            </w:r>
            <w:r w:rsidRPr="0065574F">
              <w:rPr>
                <w:color w:val="000000" w:themeColor="text1"/>
                <w:sz w:val="20"/>
                <w:szCs w:val="20"/>
              </w:rPr>
              <w:t xml:space="preserve"> - Clinical trial supply chain solutions such as packaging and labeling, traditional packaging, storage and distribution. </w:t>
            </w:r>
          </w:p>
          <w:p w14:paraId="248AD2A7" w14:textId="77777777" w:rsidR="001D6D90" w:rsidRPr="0065574F" w:rsidRDefault="001D6D90" w:rsidP="009516B5">
            <w:pPr>
              <w:pStyle w:val="BodyText"/>
              <w:spacing w:after="240"/>
              <w:ind w:left="720" w:hanging="360"/>
              <w:rPr>
                <w:i/>
                <w:iCs/>
                <w:color w:val="000000" w:themeColor="text1"/>
                <w:sz w:val="20"/>
                <w:szCs w:val="20"/>
              </w:rPr>
            </w:pPr>
            <w:r w:rsidRPr="0065574F">
              <w:rPr>
                <w:iCs/>
                <w:color w:val="000000" w:themeColor="text1"/>
                <w:sz w:val="20"/>
                <w:szCs w:val="20"/>
              </w:rPr>
              <w:t></w:t>
            </w:r>
            <w:r w:rsidRPr="0065574F">
              <w:rPr>
                <w:iCs/>
                <w:color w:val="000000" w:themeColor="text1"/>
                <w:sz w:val="20"/>
                <w:szCs w:val="20"/>
              </w:rPr>
              <w:tab/>
            </w:r>
            <w:r w:rsidRPr="0065574F">
              <w:rPr>
                <w:b/>
                <w:bCs/>
                <w:color w:val="000000" w:themeColor="text1"/>
                <w:sz w:val="20"/>
                <w:szCs w:val="20"/>
              </w:rPr>
              <w:t>Monitoring</w:t>
            </w:r>
            <w:r w:rsidRPr="0065574F">
              <w:rPr>
                <w:color w:val="000000" w:themeColor="text1"/>
                <w:sz w:val="20"/>
                <w:szCs w:val="20"/>
              </w:rPr>
              <w:t xml:space="preserve"> – Oversight of the conduct of a study site including ensuring that it is conducted, recorded, and reported in accordance with the protocol, standard operating procedures (SOPs), and the </w:t>
            </w:r>
            <w:r w:rsidRPr="0065574F">
              <w:rPr>
                <w:color w:val="000000" w:themeColor="text1"/>
                <w:sz w:val="20"/>
                <w:szCs w:val="20"/>
              </w:rPr>
              <w:lastRenderedPageBreak/>
              <w:t xml:space="preserve">applicable local and regulatory requirements. </w:t>
            </w:r>
          </w:p>
          <w:p w14:paraId="7CC00D35" w14:textId="77777777" w:rsidR="001D6D90" w:rsidRPr="0065574F" w:rsidRDefault="001D6D90" w:rsidP="009516B5">
            <w:pPr>
              <w:pStyle w:val="BodyText"/>
              <w:spacing w:after="240"/>
              <w:ind w:left="720" w:hanging="360"/>
              <w:rPr>
                <w:color w:val="000000" w:themeColor="text1"/>
                <w:sz w:val="20"/>
                <w:szCs w:val="20"/>
              </w:rPr>
            </w:pPr>
            <w:r w:rsidRPr="0065574F">
              <w:rPr>
                <w:color w:val="000000" w:themeColor="text1"/>
                <w:sz w:val="20"/>
                <w:szCs w:val="20"/>
              </w:rPr>
              <w:t></w:t>
            </w:r>
            <w:r w:rsidRPr="0065574F">
              <w:rPr>
                <w:color w:val="000000" w:themeColor="text1"/>
                <w:sz w:val="20"/>
                <w:szCs w:val="20"/>
              </w:rPr>
              <w:tab/>
            </w:r>
            <w:r w:rsidRPr="0065574F">
              <w:rPr>
                <w:b/>
                <w:bCs/>
                <w:color w:val="000000" w:themeColor="text1"/>
                <w:sz w:val="20"/>
                <w:szCs w:val="20"/>
              </w:rPr>
              <w:t>Electronic Patient-Reported Outcomes</w:t>
            </w:r>
            <w:r w:rsidRPr="0065574F">
              <w:rPr>
                <w:color w:val="000000" w:themeColor="text1"/>
                <w:sz w:val="20"/>
                <w:szCs w:val="20"/>
              </w:rPr>
              <w:t xml:space="preserve"> - Allows patients to answer questions and report on their health through an electronic device, such as a smartphone or tablet.</w:t>
            </w:r>
          </w:p>
          <w:p w14:paraId="6EC7A176" w14:textId="77777777" w:rsidR="001D6D90" w:rsidRPr="0065574F" w:rsidRDefault="001D6D90" w:rsidP="009516B5">
            <w:pPr>
              <w:pStyle w:val="BodyText"/>
              <w:spacing w:after="240"/>
              <w:ind w:left="720" w:hanging="360"/>
              <w:rPr>
                <w:color w:val="000000" w:themeColor="text1"/>
                <w:sz w:val="20"/>
                <w:szCs w:val="20"/>
              </w:rPr>
            </w:pPr>
            <w:r w:rsidRPr="0065574F">
              <w:rPr>
                <w:color w:val="000000" w:themeColor="text1"/>
                <w:sz w:val="20"/>
                <w:szCs w:val="20"/>
              </w:rPr>
              <w:t></w:t>
            </w:r>
            <w:r w:rsidRPr="0065574F">
              <w:rPr>
                <w:color w:val="000000" w:themeColor="text1"/>
                <w:sz w:val="20"/>
                <w:szCs w:val="20"/>
              </w:rPr>
              <w:tab/>
            </w:r>
            <w:r w:rsidRPr="0065574F">
              <w:rPr>
                <w:b/>
                <w:bCs/>
                <w:color w:val="000000" w:themeColor="text1"/>
                <w:sz w:val="20"/>
                <w:szCs w:val="20"/>
              </w:rPr>
              <w:t xml:space="preserve">Central Laboratory – </w:t>
            </w:r>
            <w:r w:rsidRPr="0065574F">
              <w:rPr>
                <w:color w:val="000000" w:themeColor="text1"/>
                <w:sz w:val="20"/>
                <w:szCs w:val="20"/>
              </w:rPr>
              <w:t>Sponsor-designated</w:t>
            </w:r>
            <w:r w:rsidRPr="0065574F">
              <w:rPr>
                <w:b/>
                <w:bCs/>
                <w:color w:val="000000" w:themeColor="text1"/>
                <w:sz w:val="20"/>
                <w:szCs w:val="20"/>
              </w:rPr>
              <w:t xml:space="preserve"> </w:t>
            </w:r>
            <w:r w:rsidRPr="0065574F">
              <w:rPr>
                <w:color w:val="000000" w:themeColor="text1"/>
                <w:sz w:val="20"/>
                <w:szCs w:val="20"/>
              </w:rPr>
              <w:t>laboratory assessments, results reporting, and laboratory supplies delivery.</w:t>
            </w:r>
          </w:p>
          <w:p w14:paraId="7B8A2BC4" w14:textId="77777777" w:rsidR="001D6D90" w:rsidRPr="0065574F" w:rsidRDefault="001D6D90" w:rsidP="009516B5">
            <w:pPr>
              <w:pStyle w:val="BodyText"/>
              <w:spacing w:after="240"/>
              <w:ind w:left="720" w:hanging="360"/>
              <w:rPr>
                <w:color w:val="000000" w:themeColor="text1"/>
                <w:sz w:val="20"/>
                <w:szCs w:val="20"/>
              </w:rPr>
            </w:pPr>
            <w:r w:rsidRPr="0065574F">
              <w:rPr>
                <w:color w:val="000000" w:themeColor="text1"/>
                <w:sz w:val="20"/>
                <w:szCs w:val="20"/>
              </w:rPr>
              <w:t></w:t>
            </w:r>
            <w:r w:rsidRPr="0065574F">
              <w:rPr>
                <w:color w:val="000000" w:themeColor="text1"/>
                <w:sz w:val="20"/>
                <w:szCs w:val="20"/>
              </w:rPr>
              <w:tab/>
            </w:r>
            <w:r w:rsidRPr="0065574F">
              <w:rPr>
                <w:b/>
                <w:bCs/>
                <w:color w:val="000000" w:themeColor="text1"/>
                <w:sz w:val="20"/>
                <w:szCs w:val="20"/>
              </w:rPr>
              <w:t xml:space="preserve">Central Medical Imaging – </w:t>
            </w:r>
            <w:r w:rsidRPr="0065574F">
              <w:rPr>
                <w:color w:val="000000" w:themeColor="text1"/>
                <w:sz w:val="20"/>
                <w:szCs w:val="20"/>
              </w:rPr>
              <w:t>Sponsor-designated</w:t>
            </w:r>
            <w:r w:rsidRPr="0065574F">
              <w:rPr>
                <w:b/>
                <w:bCs/>
                <w:color w:val="000000" w:themeColor="text1"/>
                <w:sz w:val="20"/>
                <w:szCs w:val="20"/>
              </w:rPr>
              <w:t xml:space="preserve"> </w:t>
            </w:r>
            <w:r w:rsidRPr="0065574F">
              <w:rPr>
                <w:color w:val="000000" w:themeColor="text1"/>
                <w:sz w:val="20"/>
                <w:szCs w:val="20"/>
              </w:rPr>
              <w:t>medical imaging</w:t>
            </w:r>
            <w:r w:rsidRPr="0065574F">
              <w:rPr>
                <w:b/>
                <w:bCs/>
                <w:color w:val="000000" w:themeColor="text1"/>
                <w:sz w:val="20"/>
                <w:szCs w:val="20"/>
              </w:rPr>
              <w:t xml:space="preserve"> </w:t>
            </w:r>
            <w:r w:rsidRPr="0065574F">
              <w:rPr>
                <w:color w:val="000000" w:themeColor="text1"/>
                <w:sz w:val="20"/>
                <w:szCs w:val="20"/>
              </w:rPr>
              <w:t>services.</w:t>
            </w:r>
          </w:p>
          <w:p w14:paraId="7EBE00CD" w14:textId="77777777" w:rsidR="001D6D90" w:rsidRPr="0065574F" w:rsidRDefault="001D6D90" w:rsidP="009516B5">
            <w:pPr>
              <w:pStyle w:val="BodyText"/>
              <w:spacing w:after="240"/>
              <w:ind w:left="720" w:hanging="360"/>
              <w:rPr>
                <w:color w:val="000000" w:themeColor="text1"/>
                <w:sz w:val="20"/>
                <w:szCs w:val="20"/>
              </w:rPr>
            </w:pPr>
            <w:r w:rsidRPr="0065574F">
              <w:rPr>
                <w:color w:val="000000" w:themeColor="text1"/>
                <w:sz w:val="20"/>
                <w:szCs w:val="20"/>
              </w:rPr>
              <w:t></w:t>
            </w:r>
            <w:r w:rsidRPr="0065574F">
              <w:rPr>
                <w:color w:val="000000" w:themeColor="text1"/>
                <w:sz w:val="20"/>
                <w:szCs w:val="20"/>
              </w:rPr>
              <w:tab/>
            </w:r>
            <w:r w:rsidRPr="0065574F">
              <w:rPr>
                <w:b/>
                <w:bCs/>
                <w:color w:val="000000" w:themeColor="text1"/>
                <w:sz w:val="20"/>
                <w:szCs w:val="20"/>
              </w:rPr>
              <w:t>Adverse Event Reporting</w:t>
            </w:r>
            <w:r w:rsidRPr="0065574F">
              <w:rPr>
                <w:color w:val="000000" w:themeColor="text1"/>
                <w:sz w:val="20"/>
                <w:szCs w:val="20"/>
              </w:rPr>
              <w:t xml:space="preserve"> - Reporting and analysis of events related to drug products. </w:t>
            </w:r>
          </w:p>
          <w:p w14:paraId="5A31A963" w14:textId="77777777" w:rsidR="001D6D90" w:rsidRPr="0065574F" w:rsidRDefault="001D6D90" w:rsidP="009516B5">
            <w:pPr>
              <w:pStyle w:val="BodyText"/>
              <w:spacing w:after="240"/>
              <w:ind w:left="720" w:hanging="360"/>
              <w:rPr>
                <w:color w:val="000000" w:themeColor="text1"/>
                <w:sz w:val="20"/>
                <w:szCs w:val="20"/>
              </w:rPr>
            </w:pPr>
            <w:r w:rsidRPr="0065574F">
              <w:rPr>
                <w:color w:val="000000" w:themeColor="text1"/>
                <w:sz w:val="20"/>
                <w:szCs w:val="20"/>
              </w:rPr>
              <w:t></w:t>
            </w:r>
            <w:r w:rsidRPr="0065574F">
              <w:rPr>
                <w:color w:val="000000" w:themeColor="text1"/>
                <w:sz w:val="20"/>
                <w:szCs w:val="20"/>
              </w:rPr>
              <w:tab/>
            </w:r>
            <w:r w:rsidRPr="0065574F">
              <w:rPr>
                <w:b/>
                <w:bCs/>
                <w:color w:val="000000" w:themeColor="text1"/>
                <w:sz w:val="20"/>
                <w:szCs w:val="20"/>
              </w:rPr>
              <w:t>Trial Master File</w:t>
            </w:r>
            <w:r w:rsidRPr="0065574F">
              <w:rPr>
                <w:color w:val="000000" w:themeColor="text1"/>
                <w:sz w:val="20"/>
                <w:szCs w:val="20"/>
              </w:rPr>
              <w:t xml:space="preserve"> – Repository of clinical trial documents to demonstrate compliance to Good Clinical Practice (GCP). </w:t>
            </w:r>
          </w:p>
          <w:p w14:paraId="3E3C30FA" w14:textId="77777777" w:rsidR="001D6D90" w:rsidRPr="0065574F" w:rsidRDefault="001D6D90" w:rsidP="009516B5">
            <w:pPr>
              <w:pStyle w:val="BodyText"/>
              <w:spacing w:after="240"/>
              <w:ind w:left="720" w:hanging="360"/>
              <w:rPr>
                <w:color w:val="000000" w:themeColor="text1"/>
                <w:sz w:val="20"/>
                <w:szCs w:val="20"/>
              </w:rPr>
            </w:pPr>
            <w:r w:rsidRPr="0065574F">
              <w:rPr>
                <w:iCs/>
                <w:color w:val="000000" w:themeColor="text1"/>
                <w:sz w:val="20"/>
                <w:szCs w:val="20"/>
              </w:rPr>
              <w:t></w:t>
            </w:r>
            <w:r w:rsidRPr="0065574F">
              <w:rPr>
                <w:iCs/>
                <w:color w:val="000000" w:themeColor="text1"/>
                <w:sz w:val="20"/>
                <w:szCs w:val="20"/>
              </w:rPr>
              <w:tab/>
            </w:r>
            <w:r w:rsidRPr="0065574F">
              <w:rPr>
                <w:b/>
                <w:bCs/>
                <w:color w:val="000000" w:themeColor="text1"/>
                <w:sz w:val="20"/>
                <w:szCs w:val="20"/>
              </w:rPr>
              <w:t>Clinical Trial Site Payment</w:t>
            </w:r>
            <w:r w:rsidRPr="0065574F">
              <w:rPr>
                <w:color w:val="000000" w:themeColor="text1"/>
                <w:sz w:val="20"/>
                <w:szCs w:val="20"/>
              </w:rPr>
              <w:t xml:space="preserve"> – Payments and reimbursement for clinical trial site activities. </w:t>
            </w:r>
          </w:p>
          <w:p w14:paraId="262FC3E2" w14:textId="77777777" w:rsidR="001D6D90" w:rsidRPr="0065574F" w:rsidRDefault="001D6D90" w:rsidP="009516B5">
            <w:pPr>
              <w:pStyle w:val="BodyText"/>
              <w:spacing w:after="240"/>
              <w:ind w:left="720" w:hanging="360"/>
              <w:rPr>
                <w:i/>
                <w:iCs/>
                <w:color w:val="000000" w:themeColor="text1"/>
                <w:sz w:val="20"/>
                <w:szCs w:val="20"/>
              </w:rPr>
            </w:pPr>
          </w:p>
          <w:p w14:paraId="117A7F82" w14:textId="77777777" w:rsidR="001D6D90" w:rsidRPr="0065574F" w:rsidRDefault="001D6D90" w:rsidP="009516B5">
            <w:pPr>
              <w:keepNext/>
              <w:spacing w:after="240"/>
              <w:rPr>
                <w:rFonts w:eastAsiaTheme="minorHAnsi"/>
                <w:b/>
                <w:color w:val="000000" w:themeColor="text1"/>
                <w:sz w:val="20"/>
                <w:szCs w:val="20"/>
              </w:rPr>
            </w:pPr>
            <w:r w:rsidRPr="0065574F">
              <w:rPr>
                <w:b/>
                <w:color w:val="000000" w:themeColor="text1"/>
                <w:sz w:val="20"/>
                <w:szCs w:val="20"/>
              </w:rPr>
              <w:t xml:space="preserve">C. </w:t>
            </w:r>
            <w:r w:rsidRPr="0065574F">
              <w:rPr>
                <w:rFonts w:eastAsiaTheme="minorHAnsi"/>
                <w:b/>
                <w:color w:val="000000" w:themeColor="text1"/>
                <w:sz w:val="20"/>
                <w:szCs w:val="20"/>
              </w:rPr>
              <w:t>COMPETENT SUPERVISORY AUTHORITY</w:t>
            </w:r>
          </w:p>
          <w:p w14:paraId="237A5FDE" w14:textId="77777777" w:rsidR="001D6D90" w:rsidRPr="0065574F" w:rsidRDefault="001D6D90" w:rsidP="009516B5">
            <w:pPr>
              <w:pStyle w:val="BodyText"/>
              <w:rPr>
                <w:iCs/>
                <w:color w:val="000000" w:themeColor="text1"/>
                <w:sz w:val="20"/>
                <w:szCs w:val="20"/>
                <w:lang w:val="en-GB"/>
              </w:rPr>
            </w:pPr>
            <w:r w:rsidRPr="0065574F">
              <w:rPr>
                <w:i/>
                <w:color w:val="000000" w:themeColor="text1"/>
                <w:sz w:val="20"/>
                <w:szCs w:val="20"/>
                <w:lang w:val="en-GB"/>
              </w:rPr>
              <w:t xml:space="preserve">Identify the competent supervisory authority/ies in accordance with Clause 13: </w:t>
            </w:r>
            <w:proofErr w:type="spellStart"/>
            <w:r w:rsidRPr="0065574F">
              <w:rPr>
                <w:i/>
                <w:sz w:val="20"/>
                <w:szCs w:val="20"/>
              </w:rPr>
              <w:t>Úřad</w:t>
            </w:r>
            <w:proofErr w:type="spellEnd"/>
            <w:r w:rsidRPr="0065574F">
              <w:rPr>
                <w:i/>
                <w:sz w:val="20"/>
                <w:szCs w:val="20"/>
              </w:rPr>
              <w:t xml:space="preserve"> pro </w:t>
            </w:r>
            <w:proofErr w:type="spellStart"/>
            <w:r w:rsidRPr="0065574F">
              <w:rPr>
                <w:i/>
                <w:sz w:val="20"/>
                <w:szCs w:val="20"/>
              </w:rPr>
              <w:t>ochranu</w:t>
            </w:r>
            <w:proofErr w:type="spellEnd"/>
            <w:r w:rsidRPr="0065574F">
              <w:rPr>
                <w:i/>
                <w:sz w:val="20"/>
                <w:szCs w:val="20"/>
              </w:rPr>
              <w:t xml:space="preserve"> </w:t>
            </w:r>
            <w:proofErr w:type="spellStart"/>
            <w:r w:rsidRPr="0065574F">
              <w:rPr>
                <w:i/>
                <w:sz w:val="20"/>
                <w:szCs w:val="20"/>
              </w:rPr>
              <w:t>osobních</w:t>
            </w:r>
            <w:proofErr w:type="spellEnd"/>
            <w:r w:rsidRPr="0065574F">
              <w:rPr>
                <w:i/>
                <w:sz w:val="20"/>
                <w:szCs w:val="20"/>
              </w:rPr>
              <w:t xml:space="preserve"> </w:t>
            </w:r>
            <w:proofErr w:type="spellStart"/>
            <w:r w:rsidRPr="0065574F">
              <w:rPr>
                <w:i/>
                <w:sz w:val="20"/>
                <w:szCs w:val="20"/>
              </w:rPr>
              <w:t>údajů</w:t>
            </w:r>
            <w:proofErr w:type="spellEnd"/>
            <w:r w:rsidRPr="0065574F">
              <w:rPr>
                <w:i/>
                <w:sz w:val="20"/>
                <w:szCs w:val="20"/>
              </w:rPr>
              <w:br/>
            </w:r>
            <w:proofErr w:type="spellStart"/>
            <w:r w:rsidRPr="0065574F">
              <w:rPr>
                <w:i/>
                <w:sz w:val="20"/>
                <w:szCs w:val="20"/>
              </w:rPr>
              <w:t>Pplk</w:t>
            </w:r>
            <w:proofErr w:type="spellEnd"/>
            <w:r w:rsidRPr="0065574F">
              <w:rPr>
                <w:i/>
                <w:sz w:val="20"/>
                <w:szCs w:val="20"/>
              </w:rPr>
              <w:t xml:space="preserve">. </w:t>
            </w:r>
            <w:proofErr w:type="spellStart"/>
            <w:r w:rsidRPr="0065574F">
              <w:rPr>
                <w:i/>
                <w:sz w:val="20"/>
                <w:szCs w:val="20"/>
              </w:rPr>
              <w:t>Sochora</w:t>
            </w:r>
            <w:proofErr w:type="spellEnd"/>
            <w:r w:rsidRPr="0065574F">
              <w:rPr>
                <w:i/>
                <w:sz w:val="20"/>
                <w:szCs w:val="20"/>
              </w:rPr>
              <w:t xml:space="preserve"> 727, 170 00 Praha 7 – </w:t>
            </w:r>
            <w:proofErr w:type="spellStart"/>
            <w:r w:rsidRPr="0065574F">
              <w:rPr>
                <w:i/>
                <w:sz w:val="20"/>
                <w:szCs w:val="20"/>
              </w:rPr>
              <w:t>Holešovice</w:t>
            </w:r>
            <w:proofErr w:type="spellEnd"/>
            <w:r w:rsidRPr="0065574F">
              <w:rPr>
                <w:i/>
                <w:sz w:val="20"/>
                <w:szCs w:val="20"/>
              </w:rPr>
              <w:t>, Czech Republic</w:t>
            </w:r>
          </w:p>
          <w:p w14:paraId="28BC7F9F" w14:textId="77777777" w:rsidR="001D6D90" w:rsidRPr="0065574F" w:rsidRDefault="001D6D90" w:rsidP="009516B5">
            <w:pPr>
              <w:pStyle w:val="BodyText"/>
              <w:rPr>
                <w:b/>
                <w:bCs/>
                <w:i/>
                <w:iCs/>
                <w:color w:val="000000" w:themeColor="text1"/>
                <w:sz w:val="20"/>
                <w:szCs w:val="20"/>
                <w:lang w:val="en-GB"/>
              </w:rPr>
            </w:pPr>
          </w:p>
          <w:p w14:paraId="6278C489" w14:textId="77777777" w:rsidR="001D6D90" w:rsidRPr="0065574F" w:rsidRDefault="001D6D90" w:rsidP="009516B5">
            <w:pPr>
              <w:pStyle w:val="BodyText"/>
              <w:rPr>
                <w:b/>
                <w:color w:val="000000" w:themeColor="text1"/>
                <w:sz w:val="20"/>
                <w:szCs w:val="20"/>
              </w:rPr>
            </w:pPr>
          </w:p>
          <w:p w14:paraId="4E18AA70" w14:textId="77777777" w:rsidR="001D6D90" w:rsidRPr="0065574F" w:rsidRDefault="001D6D90" w:rsidP="009516B5">
            <w:pPr>
              <w:pStyle w:val="BodyText"/>
              <w:rPr>
                <w:b/>
                <w:color w:val="000000" w:themeColor="text1"/>
                <w:sz w:val="20"/>
                <w:szCs w:val="20"/>
              </w:rPr>
            </w:pPr>
          </w:p>
          <w:p w14:paraId="234F6F65" w14:textId="77777777" w:rsidR="001D6D90" w:rsidRPr="0065574F" w:rsidRDefault="001D6D90" w:rsidP="009516B5">
            <w:pPr>
              <w:pStyle w:val="BodyText"/>
              <w:rPr>
                <w:b/>
                <w:color w:val="000000" w:themeColor="text1"/>
                <w:sz w:val="20"/>
                <w:szCs w:val="20"/>
              </w:rPr>
            </w:pPr>
          </w:p>
          <w:p w14:paraId="39712DF7" w14:textId="77777777" w:rsidR="001D6D90" w:rsidRPr="0065574F" w:rsidRDefault="001D6D90" w:rsidP="009516B5">
            <w:pPr>
              <w:pStyle w:val="BodyText"/>
              <w:rPr>
                <w:b/>
                <w:color w:val="000000" w:themeColor="text1"/>
                <w:sz w:val="20"/>
                <w:szCs w:val="20"/>
              </w:rPr>
            </w:pPr>
          </w:p>
          <w:p w14:paraId="45FD2004" w14:textId="77777777" w:rsidR="001D6D90" w:rsidRPr="0065574F" w:rsidRDefault="001D6D90" w:rsidP="009516B5">
            <w:pPr>
              <w:pStyle w:val="BodyText"/>
              <w:rPr>
                <w:b/>
                <w:color w:val="000000" w:themeColor="text1"/>
                <w:sz w:val="20"/>
                <w:szCs w:val="20"/>
              </w:rPr>
            </w:pPr>
          </w:p>
          <w:p w14:paraId="1AC217A4" w14:textId="77777777" w:rsidR="001D6D90" w:rsidRPr="0065574F" w:rsidRDefault="001D6D90" w:rsidP="009516B5">
            <w:pPr>
              <w:pStyle w:val="BodyText"/>
              <w:rPr>
                <w:b/>
                <w:color w:val="000000" w:themeColor="text1"/>
                <w:sz w:val="20"/>
                <w:szCs w:val="20"/>
              </w:rPr>
            </w:pPr>
          </w:p>
          <w:p w14:paraId="2311AE6B" w14:textId="77777777" w:rsidR="001D6D90" w:rsidRPr="0065574F" w:rsidRDefault="001D6D90" w:rsidP="009516B5">
            <w:pPr>
              <w:pStyle w:val="BodyText"/>
              <w:rPr>
                <w:b/>
                <w:color w:val="000000" w:themeColor="text1"/>
                <w:sz w:val="20"/>
                <w:szCs w:val="20"/>
              </w:rPr>
            </w:pPr>
          </w:p>
          <w:p w14:paraId="785D0F6A" w14:textId="77777777" w:rsidR="001D6D90" w:rsidRPr="0065574F" w:rsidRDefault="001D6D90" w:rsidP="009516B5">
            <w:pPr>
              <w:pStyle w:val="BodyText"/>
              <w:rPr>
                <w:b/>
                <w:color w:val="000000" w:themeColor="text1"/>
                <w:sz w:val="20"/>
                <w:szCs w:val="20"/>
              </w:rPr>
            </w:pPr>
          </w:p>
          <w:p w14:paraId="25255FD4" w14:textId="77777777" w:rsidR="001D6D90" w:rsidRPr="0065574F" w:rsidRDefault="001D6D90" w:rsidP="009516B5">
            <w:pPr>
              <w:pStyle w:val="BodyText"/>
              <w:rPr>
                <w:b/>
                <w:color w:val="000000" w:themeColor="text1"/>
                <w:sz w:val="20"/>
                <w:szCs w:val="20"/>
              </w:rPr>
            </w:pPr>
          </w:p>
          <w:p w14:paraId="25DA077B" w14:textId="77777777" w:rsidR="001D6D90" w:rsidRPr="0065574F" w:rsidRDefault="001D6D90" w:rsidP="009516B5">
            <w:pPr>
              <w:pStyle w:val="BodyText"/>
              <w:rPr>
                <w:b/>
                <w:color w:val="000000" w:themeColor="text1"/>
                <w:sz w:val="20"/>
                <w:szCs w:val="20"/>
              </w:rPr>
            </w:pPr>
            <w:r w:rsidRPr="0065574F">
              <w:rPr>
                <w:b/>
                <w:color w:val="000000" w:themeColor="text1"/>
                <w:sz w:val="20"/>
                <w:szCs w:val="20"/>
              </w:rPr>
              <w:t>ANNEX II - TECHNICAL AND ORGANISATIONAL MEASURES INCLUDING TECHNICAL AND ORGANISATIONAL MEASURES TO ENSURE THE SECURITY OF THE DATA</w:t>
            </w:r>
          </w:p>
          <w:p w14:paraId="385DCDC1" w14:textId="77777777" w:rsidR="001D6D90" w:rsidRPr="0065574F" w:rsidRDefault="001D6D90" w:rsidP="009516B5">
            <w:pPr>
              <w:autoSpaceDE w:val="0"/>
              <w:autoSpaceDN w:val="0"/>
              <w:adjustRightInd w:val="0"/>
              <w:rPr>
                <w:rFonts w:eastAsia="MS Mincho"/>
                <w:color w:val="000000" w:themeColor="text1"/>
                <w:sz w:val="20"/>
                <w:szCs w:val="20"/>
                <w:lang w:eastAsia="it-IT"/>
              </w:rPr>
            </w:pPr>
            <w:r w:rsidRPr="0065574F">
              <w:rPr>
                <w:rFonts w:eastAsia="MS Mincho"/>
                <w:color w:val="000000" w:themeColor="text1"/>
                <w:sz w:val="20"/>
                <w:szCs w:val="20"/>
                <w:lang w:val="en-GB" w:eastAsia="it-IT"/>
              </w:rPr>
              <w:t xml:space="preserve">Data Importer shall ensure the security of the Personal Data Processing of the Personal Data in accordance with the legal requirements of the </w:t>
            </w:r>
            <w:r w:rsidRPr="0065574F">
              <w:rPr>
                <w:rFonts w:eastAsia="MS Mincho"/>
                <w:color w:val="000000" w:themeColor="text1"/>
                <w:sz w:val="20"/>
                <w:szCs w:val="20"/>
                <w:lang w:val="en-GB" w:eastAsia="it-IT"/>
              </w:rPr>
              <w:lastRenderedPageBreak/>
              <w:t>applicable National Privacy Laws and Pfizer policies. At a minimum, Data Importer shall implement and maintain the following security measures shall apply at all times to the Personal Data including any imported Personal Data:</w:t>
            </w:r>
            <w:r w:rsidRPr="0065574F">
              <w:rPr>
                <w:rFonts w:eastAsia="MS Mincho"/>
                <w:color w:val="000000" w:themeColor="text1"/>
                <w:sz w:val="20"/>
                <w:szCs w:val="20"/>
                <w:lang w:eastAsia="it-IT"/>
              </w:rPr>
              <w:t xml:space="preserve"> </w:t>
            </w:r>
          </w:p>
          <w:p w14:paraId="01AB3750" w14:textId="77777777" w:rsidR="001D6D90" w:rsidRPr="0065574F" w:rsidRDefault="001D6D90" w:rsidP="009516B5">
            <w:pPr>
              <w:autoSpaceDE w:val="0"/>
              <w:autoSpaceDN w:val="0"/>
              <w:adjustRightInd w:val="0"/>
              <w:rPr>
                <w:rFonts w:eastAsia="MS Mincho"/>
                <w:color w:val="000000" w:themeColor="text1"/>
                <w:sz w:val="20"/>
                <w:szCs w:val="20"/>
                <w:lang w:eastAsia="it-IT"/>
              </w:rPr>
            </w:pPr>
            <w:r w:rsidRPr="0065574F">
              <w:rPr>
                <w:rFonts w:eastAsia="MS Mincho"/>
                <w:color w:val="000000" w:themeColor="text1"/>
                <w:sz w:val="20"/>
                <w:szCs w:val="20"/>
                <w:lang w:eastAsia="it-IT"/>
              </w:rPr>
              <w:t> </w:t>
            </w:r>
          </w:p>
          <w:p w14:paraId="2075B582" w14:textId="77777777" w:rsidR="001D6D90" w:rsidRPr="0065574F" w:rsidRDefault="001D6D90" w:rsidP="009516B5">
            <w:pPr>
              <w:autoSpaceDE w:val="0"/>
              <w:autoSpaceDN w:val="0"/>
              <w:adjustRightInd w:val="0"/>
              <w:spacing w:before="120" w:after="120"/>
              <w:ind w:left="360" w:hanging="360"/>
              <w:rPr>
                <w:rFonts w:eastAsia="MS Mincho"/>
                <w:color w:val="000000" w:themeColor="text1"/>
                <w:sz w:val="20"/>
                <w:szCs w:val="20"/>
                <w:lang w:eastAsia="it-IT"/>
              </w:rPr>
            </w:pPr>
            <w:r w:rsidRPr="0065574F">
              <w:rPr>
                <w:rFonts w:eastAsia="MS Mincho"/>
                <w:color w:val="000000" w:themeColor="text1"/>
                <w:sz w:val="20"/>
                <w:szCs w:val="20"/>
                <w:lang w:eastAsia="it-IT"/>
              </w:rPr>
              <w:t>1.</w:t>
            </w:r>
            <w:r w:rsidRPr="0065574F">
              <w:rPr>
                <w:rFonts w:eastAsia="MS Mincho"/>
                <w:color w:val="000000" w:themeColor="text1"/>
                <w:sz w:val="20"/>
                <w:szCs w:val="20"/>
                <w:lang w:eastAsia="it-IT"/>
              </w:rPr>
              <w:tab/>
            </w:r>
            <w:r w:rsidRPr="0065574F">
              <w:rPr>
                <w:rFonts w:eastAsia="MS Mincho"/>
                <w:b/>
                <w:bCs/>
                <w:color w:val="000000" w:themeColor="text1"/>
                <w:sz w:val="20"/>
                <w:szCs w:val="20"/>
                <w:lang w:eastAsia="it-IT"/>
              </w:rPr>
              <w:t xml:space="preserve">Information Security Policies and Standards. </w:t>
            </w:r>
            <w:r w:rsidRPr="0065574F">
              <w:rPr>
                <w:rFonts w:eastAsia="MS Mincho"/>
                <w:color w:val="000000" w:themeColor="text1"/>
                <w:sz w:val="20"/>
                <w:szCs w:val="20"/>
                <w:lang w:eastAsia="it-IT"/>
              </w:rPr>
              <w:t>Data Importer will implement security requirements for staff and all subcontractors, Data Importers, or agents who have access to Personal Data that are designed to ensure a level of security appropriate to the risk and address the requirements detailed in these Security Standards. Data Importer will conduct periodic risk assessments and review and, as appropriate, revise its information security practices at least annually or whenever there is a material change in Data Importer’s business practices that may reasonably affect the security, confidentiality or integrity of Personal Data, provided that Data Importer will not modify its information security practices in a manner that will weaken or compromise the confidentiality, availability or integrity of Personal Data. Data Importer shall at all times have in place documents that clearly specify its policies and practices in relation to Personal Data that are accessible to the Individual, such as an online privacy policy. </w:t>
            </w:r>
          </w:p>
          <w:p w14:paraId="5EC0ED9B" w14:textId="77777777" w:rsidR="001D6D90" w:rsidRPr="0065574F" w:rsidRDefault="001D6D90" w:rsidP="009516B5">
            <w:pPr>
              <w:autoSpaceDE w:val="0"/>
              <w:autoSpaceDN w:val="0"/>
              <w:adjustRightInd w:val="0"/>
              <w:spacing w:before="120" w:after="120"/>
              <w:ind w:left="360" w:hanging="360"/>
              <w:rPr>
                <w:rFonts w:eastAsia="MS Mincho"/>
                <w:color w:val="000000" w:themeColor="text1"/>
                <w:sz w:val="20"/>
                <w:szCs w:val="20"/>
                <w:lang w:eastAsia="it-IT"/>
              </w:rPr>
            </w:pPr>
          </w:p>
          <w:p w14:paraId="2A6838B0" w14:textId="77777777" w:rsidR="001D6D90" w:rsidRPr="0065574F" w:rsidRDefault="001D6D90" w:rsidP="009516B5">
            <w:pPr>
              <w:autoSpaceDE w:val="0"/>
              <w:autoSpaceDN w:val="0"/>
              <w:adjustRightInd w:val="0"/>
              <w:spacing w:before="120" w:after="120"/>
              <w:ind w:left="360" w:hanging="360"/>
              <w:rPr>
                <w:rFonts w:eastAsia="MS Mincho"/>
                <w:color w:val="000000" w:themeColor="text1"/>
                <w:sz w:val="20"/>
                <w:szCs w:val="20"/>
                <w:lang w:eastAsia="it-IT"/>
              </w:rPr>
            </w:pPr>
            <w:r w:rsidRPr="0065574F">
              <w:rPr>
                <w:rFonts w:eastAsia="MS Mincho"/>
                <w:color w:val="000000" w:themeColor="text1"/>
                <w:sz w:val="20"/>
                <w:szCs w:val="20"/>
                <w:lang w:eastAsia="it-IT"/>
              </w:rPr>
              <w:t>2.</w:t>
            </w:r>
            <w:r w:rsidRPr="0065574F">
              <w:rPr>
                <w:rFonts w:eastAsia="MS Mincho"/>
                <w:color w:val="000000" w:themeColor="text1"/>
                <w:sz w:val="20"/>
                <w:szCs w:val="20"/>
                <w:lang w:eastAsia="it-IT"/>
              </w:rPr>
              <w:tab/>
            </w:r>
            <w:r w:rsidRPr="0065574F">
              <w:rPr>
                <w:rFonts w:eastAsia="MS Mincho"/>
                <w:b/>
                <w:bCs/>
                <w:color w:val="000000" w:themeColor="text1"/>
                <w:sz w:val="20"/>
                <w:szCs w:val="20"/>
                <w:lang w:eastAsia="it-IT"/>
              </w:rPr>
              <w:t>Physical Security</w:t>
            </w:r>
            <w:r w:rsidRPr="0065574F">
              <w:rPr>
                <w:rFonts w:eastAsia="MS Mincho"/>
                <w:color w:val="000000" w:themeColor="text1"/>
                <w:sz w:val="20"/>
                <w:szCs w:val="20"/>
                <w:lang w:eastAsia="it-IT"/>
              </w:rPr>
              <w:t xml:space="preserve">. Data Importer will maintain commercially reasonable security systems at all Data Importer sites at which an information system that uses or houses Personal Data is located. </w:t>
            </w:r>
          </w:p>
          <w:p w14:paraId="7B53888F" w14:textId="77777777" w:rsidR="001D6D90" w:rsidRPr="0065574F" w:rsidRDefault="001D6D90" w:rsidP="009516B5">
            <w:pPr>
              <w:autoSpaceDE w:val="0"/>
              <w:autoSpaceDN w:val="0"/>
              <w:adjustRightInd w:val="0"/>
              <w:spacing w:before="120" w:after="120"/>
              <w:ind w:left="360" w:hanging="360"/>
              <w:rPr>
                <w:rFonts w:eastAsia="MS Mincho"/>
                <w:color w:val="000000" w:themeColor="text1"/>
                <w:sz w:val="20"/>
                <w:szCs w:val="20"/>
                <w:lang w:eastAsia="it-IT"/>
              </w:rPr>
            </w:pPr>
            <w:r w:rsidRPr="0065574F">
              <w:rPr>
                <w:rFonts w:eastAsia="MS Mincho"/>
                <w:color w:val="000000" w:themeColor="text1"/>
                <w:sz w:val="20"/>
                <w:szCs w:val="20"/>
                <w:lang w:eastAsia="it-IT"/>
              </w:rPr>
              <w:t> </w:t>
            </w:r>
          </w:p>
          <w:p w14:paraId="4EAAC0DF" w14:textId="77777777" w:rsidR="001D6D90" w:rsidRPr="0065574F" w:rsidRDefault="001D6D90" w:rsidP="009516B5">
            <w:pPr>
              <w:autoSpaceDE w:val="0"/>
              <w:autoSpaceDN w:val="0"/>
              <w:adjustRightInd w:val="0"/>
              <w:spacing w:before="120" w:after="120"/>
              <w:ind w:left="360" w:hanging="360"/>
              <w:rPr>
                <w:rFonts w:eastAsia="MS Mincho"/>
                <w:b/>
                <w:bCs/>
                <w:color w:val="000000" w:themeColor="text1"/>
                <w:sz w:val="20"/>
                <w:szCs w:val="20"/>
                <w:lang w:eastAsia="it-IT"/>
              </w:rPr>
            </w:pPr>
            <w:r w:rsidRPr="0065574F">
              <w:rPr>
                <w:rFonts w:eastAsia="MS Mincho"/>
                <w:color w:val="000000" w:themeColor="text1"/>
                <w:sz w:val="20"/>
                <w:szCs w:val="20"/>
                <w:lang w:eastAsia="it-IT"/>
              </w:rPr>
              <w:t>3.</w:t>
            </w:r>
            <w:r w:rsidRPr="0065574F">
              <w:rPr>
                <w:rFonts w:eastAsia="MS Mincho"/>
                <w:color w:val="000000" w:themeColor="text1"/>
                <w:sz w:val="20"/>
                <w:szCs w:val="20"/>
                <w:lang w:eastAsia="it-IT"/>
              </w:rPr>
              <w:tab/>
            </w:r>
            <w:r w:rsidRPr="0065574F">
              <w:rPr>
                <w:rFonts w:eastAsia="MS Mincho"/>
                <w:b/>
                <w:bCs/>
                <w:color w:val="000000" w:themeColor="text1"/>
                <w:sz w:val="20"/>
                <w:szCs w:val="20"/>
                <w:lang w:eastAsia="it-IT"/>
              </w:rPr>
              <w:t>Organizational Security. </w:t>
            </w:r>
          </w:p>
          <w:p w14:paraId="07B60CA6"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Data Importer will maintain records specifying which media are used to store Personal Data. </w:t>
            </w:r>
          </w:p>
          <w:p w14:paraId="6E0FE36A"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When media are to be disposed of or reused, procedures have been implemented to prevent any subsequent retrieval of any Personal Data stored on them before they are withdrawn from the inventory. When media are to leave the premises at which the files are located as a result of maintenance operations, procedures have been implemented to prevent undue retrieval of Personal Data stored on them. </w:t>
            </w:r>
          </w:p>
          <w:p w14:paraId="729452AA"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 xml:space="preserve">Data Importer has implemented security policies and procedures to classify sensitive information assets, clarify security responsibilities and promote awareness for employees. </w:t>
            </w:r>
          </w:p>
          <w:p w14:paraId="3F343905"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lastRenderedPageBreak/>
              <w:t></w:t>
            </w:r>
            <w:r w:rsidRPr="0065574F">
              <w:rPr>
                <w:rFonts w:eastAsia="MS Mincho"/>
                <w:color w:val="000000" w:themeColor="text1"/>
                <w:sz w:val="20"/>
                <w:szCs w:val="20"/>
                <w:lang w:eastAsia="it-IT"/>
              </w:rPr>
              <w:tab/>
              <w:t xml:space="preserve">All Personal Data security incidents are managed in accordance with appropriate incident response procedures. </w:t>
            </w:r>
          </w:p>
          <w:p w14:paraId="517C58FF"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 xml:space="preserve">Data Importer will encrypt, using industry-standard encryption tools, all Sensitive Information that Data Importer: (i) transmits or sends wirelessly or across public networks; (ii) stores on laptops or storage media; and (iii) stores on portable devices, in each case, where technically feasible. Data Importer will safeguard the security and confidentiality of all encryption keys associated with encrypted Sensitive Information. </w:t>
            </w:r>
          </w:p>
          <w:p w14:paraId="2A6F02DC"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Data Importer will ensure (i) that Personal Data cannot be read, copied, modified or deleted without authorization during electronic transmission, transport or storage and (ii) that the target entities for any transfer of Personal Data by means of data transmission facilities can be established and verified. </w:t>
            </w:r>
          </w:p>
          <w:p w14:paraId="7FCD6BB0"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 xml:space="preserve">Data Importer will ensure that Personal Data collected for different purposes can be processed separately. </w:t>
            </w:r>
          </w:p>
          <w:p w14:paraId="06A940DE"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p>
          <w:p w14:paraId="262A36ED" w14:textId="77777777" w:rsidR="001D6D90" w:rsidRPr="0065574F" w:rsidRDefault="001D6D90" w:rsidP="009516B5">
            <w:pPr>
              <w:autoSpaceDE w:val="0"/>
              <w:autoSpaceDN w:val="0"/>
              <w:adjustRightInd w:val="0"/>
              <w:spacing w:before="120" w:after="120"/>
              <w:ind w:left="360" w:hanging="360"/>
              <w:rPr>
                <w:rFonts w:eastAsia="MS Mincho"/>
                <w:b/>
                <w:bCs/>
                <w:color w:val="000000" w:themeColor="text1"/>
                <w:sz w:val="20"/>
                <w:szCs w:val="20"/>
                <w:lang w:eastAsia="it-IT"/>
              </w:rPr>
            </w:pPr>
            <w:r w:rsidRPr="0065574F">
              <w:rPr>
                <w:rFonts w:eastAsia="MS Mincho"/>
                <w:color w:val="000000" w:themeColor="text1"/>
                <w:sz w:val="20"/>
                <w:szCs w:val="20"/>
                <w:lang w:eastAsia="it-IT"/>
              </w:rPr>
              <w:t>4.</w:t>
            </w:r>
            <w:r w:rsidRPr="0065574F">
              <w:rPr>
                <w:rFonts w:eastAsia="MS Mincho"/>
                <w:color w:val="000000" w:themeColor="text1"/>
                <w:sz w:val="20"/>
                <w:szCs w:val="20"/>
                <w:lang w:eastAsia="it-IT"/>
              </w:rPr>
              <w:tab/>
            </w:r>
            <w:r w:rsidRPr="0065574F">
              <w:rPr>
                <w:rFonts w:eastAsia="MS Mincho"/>
                <w:b/>
                <w:bCs/>
                <w:color w:val="000000" w:themeColor="text1"/>
                <w:sz w:val="20"/>
                <w:szCs w:val="20"/>
                <w:lang w:eastAsia="it-IT"/>
              </w:rPr>
              <w:t>Network Security</w:t>
            </w:r>
            <w:r w:rsidRPr="0065574F">
              <w:rPr>
                <w:rFonts w:eastAsia="MS Mincho"/>
                <w:color w:val="000000" w:themeColor="text1"/>
                <w:sz w:val="20"/>
                <w:szCs w:val="20"/>
                <w:lang w:eastAsia="it-IT"/>
              </w:rPr>
              <w:t>. Data Importer maintains network security using commercially available equipment and industry standard techniques, including firewalls, intrusion detection and prevention systems, access control lists and routing protocols.</w:t>
            </w:r>
            <w:r w:rsidRPr="0065574F">
              <w:rPr>
                <w:rFonts w:eastAsia="MS Mincho"/>
                <w:b/>
                <w:bCs/>
                <w:color w:val="000000" w:themeColor="text1"/>
                <w:sz w:val="20"/>
                <w:szCs w:val="20"/>
                <w:lang w:eastAsia="it-IT"/>
              </w:rPr>
              <w:t xml:space="preserve"> </w:t>
            </w:r>
          </w:p>
          <w:p w14:paraId="3C89F75E" w14:textId="77777777" w:rsidR="001D6D90" w:rsidRPr="0065574F" w:rsidRDefault="001D6D90" w:rsidP="009516B5">
            <w:pPr>
              <w:autoSpaceDE w:val="0"/>
              <w:autoSpaceDN w:val="0"/>
              <w:adjustRightInd w:val="0"/>
              <w:spacing w:before="120" w:after="120"/>
              <w:ind w:left="360" w:hanging="360"/>
              <w:rPr>
                <w:rFonts w:eastAsia="MS Mincho"/>
                <w:b/>
                <w:bCs/>
                <w:color w:val="000000" w:themeColor="text1"/>
                <w:sz w:val="20"/>
                <w:szCs w:val="20"/>
                <w:lang w:eastAsia="it-IT"/>
              </w:rPr>
            </w:pPr>
            <w:r w:rsidRPr="0065574F">
              <w:rPr>
                <w:rFonts w:eastAsia="MS Mincho"/>
                <w:color w:val="000000" w:themeColor="text1"/>
                <w:sz w:val="20"/>
                <w:szCs w:val="20"/>
                <w:lang w:eastAsia="it-IT"/>
              </w:rPr>
              <w:t>5.</w:t>
            </w:r>
            <w:r w:rsidRPr="0065574F">
              <w:rPr>
                <w:rFonts w:eastAsia="MS Mincho"/>
                <w:color w:val="000000" w:themeColor="text1"/>
                <w:sz w:val="20"/>
                <w:szCs w:val="20"/>
                <w:lang w:eastAsia="it-IT"/>
              </w:rPr>
              <w:tab/>
            </w:r>
            <w:r w:rsidRPr="0065574F">
              <w:rPr>
                <w:rFonts w:eastAsia="MS Mincho"/>
                <w:b/>
                <w:bCs/>
                <w:color w:val="000000" w:themeColor="text1"/>
                <w:sz w:val="20"/>
                <w:szCs w:val="20"/>
                <w:lang w:eastAsia="it-IT"/>
              </w:rPr>
              <w:t>Access Control. </w:t>
            </w:r>
          </w:p>
          <w:p w14:paraId="13E39FC0"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 xml:space="preserve">Data Importer will maintain appropriate access controls, including, but not limited to, restricting access to Personal Data to the minimum number of Data Importer Personnel who require such access. </w:t>
            </w:r>
          </w:p>
          <w:p w14:paraId="1E7450FC"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 xml:space="preserve">Only authorized staff can grant, modify or revoke access to an information system that uses or houses Personal Data. Data Importer will maintain an audit trail to document whether and by whom Personal Data have been accessed, entered into, modified, transferred or removed from Personal Data Processing, which must be presented to the Data Exporter upon Data Exporter’s request. </w:t>
            </w:r>
          </w:p>
          <w:p w14:paraId="6F538AEB"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User administration procedures define user roles and their privileges and how access is granted, changed and terminated; address appropriate segregation of duties; and define the logging/monitoring requirements and mechanisms. </w:t>
            </w:r>
          </w:p>
          <w:p w14:paraId="73053C20"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lastRenderedPageBreak/>
              <w:t></w:t>
            </w:r>
            <w:r w:rsidRPr="0065574F">
              <w:rPr>
                <w:rFonts w:eastAsia="MS Mincho"/>
                <w:color w:val="000000" w:themeColor="text1"/>
                <w:sz w:val="20"/>
                <w:szCs w:val="20"/>
                <w:lang w:eastAsia="it-IT"/>
              </w:rPr>
              <w:tab/>
              <w:t>All employees of Data Importer are assigned unique User IDs. </w:t>
            </w:r>
          </w:p>
          <w:p w14:paraId="2AE0810D"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Access rights are implemented adhering to the “least privilege” approach. </w:t>
            </w:r>
          </w:p>
          <w:p w14:paraId="01C39915"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Data Importer implements commercially reasonable physical and electronic security to create and protect passwords. </w:t>
            </w:r>
          </w:p>
          <w:p w14:paraId="47D46770"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Data Importer will establish systems to prevent Personal Data processing systems from being used accidentally or without authorization, such as through logical access controls. </w:t>
            </w:r>
          </w:p>
          <w:p w14:paraId="3A90FEFE" w14:textId="77777777" w:rsidR="001D6D90" w:rsidRPr="0065574F" w:rsidRDefault="001D6D90" w:rsidP="009516B5">
            <w:pPr>
              <w:autoSpaceDE w:val="0"/>
              <w:autoSpaceDN w:val="0"/>
              <w:adjustRightInd w:val="0"/>
              <w:spacing w:before="120" w:after="120"/>
              <w:ind w:left="360" w:hanging="360"/>
              <w:rPr>
                <w:rFonts w:eastAsia="MS Mincho"/>
                <w:b/>
                <w:bCs/>
                <w:color w:val="000000" w:themeColor="text1"/>
                <w:sz w:val="20"/>
                <w:szCs w:val="20"/>
                <w:lang w:eastAsia="it-IT"/>
              </w:rPr>
            </w:pPr>
            <w:r w:rsidRPr="0065574F">
              <w:rPr>
                <w:rFonts w:eastAsia="MS Mincho"/>
                <w:color w:val="000000" w:themeColor="text1"/>
                <w:sz w:val="20"/>
                <w:szCs w:val="20"/>
                <w:lang w:eastAsia="it-IT"/>
              </w:rPr>
              <w:t>6.</w:t>
            </w:r>
            <w:r w:rsidRPr="0065574F">
              <w:rPr>
                <w:rFonts w:eastAsia="MS Mincho"/>
                <w:color w:val="000000" w:themeColor="text1"/>
                <w:sz w:val="20"/>
                <w:szCs w:val="20"/>
                <w:lang w:eastAsia="it-IT"/>
              </w:rPr>
              <w:tab/>
            </w:r>
            <w:r w:rsidRPr="0065574F">
              <w:rPr>
                <w:rFonts w:eastAsia="MS Mincho"/>
                <w:b/>
                <w:bCs/>
                <w:color w:val="000000" w:themeColor="text1"/>
                <w:sz w:val="20"/>
                <w:szCs w:val="20"/>
                <w:lang w:eastAsia="it-IT"/>
              </w:rPr>
              <w:t>Virus and Malware Controls. </w:t>
            </w:r>
            <w:r w:rsidRPr="0065574F">
              <w:rPr>
                <w:rFonts w:eastAsia="MS Mincho"/>
                <w:color w:val="000000" w:themeColor="text1"/>
                <w:sz w:val="20"/>
                <w:szCs w:val="20"/>
                <w:lang w:eastAsia="it-IT"/>
              </w:rPr>
              <w:t>Data Importer installs and maintains the latest anti-virus and malware protection software on the system and has in place scheduled malware monitoring and system scanning to protect Personal Data from anticipated threats or hazards and protect against unauthorized access to or use of Personal Data.</w:t>
            </w:r>
            <w:r w:rsidRPr="0065574F">
              <w:rPr>
                <w:rFonts w:eastAsia="MS Mincho"/>
                <w:b/>
                <w:bCs/>
                <w:color w:val="000000" w:themeColor="text1"/>
                <w:sz w:val="20"/>
                <w:szCs w:val="20"/>
                <w:lang w:eastAsia="it-IT"/>
              </w:rPr>
              <w:t> </w:t>
            </w:r>
          </w:p>
          <w:p w14:paraId="679335CE" w14:textId="77777777" w:rsidR="001D6D90" w:rsidRPr="0065574F" w:rsidRDefault="001D6D90" w:rsidP="009516B5">
            <w:pPr>
              <w:autoSpaceDE w:val="0"/>
              <w:autoSpaceDN w:val="0"/>
              <w:adjustRightInd w:val="0"/>
              <w:spacing w:before="120" w:after="120"/>
              <w:ind w:left="360" w:hanging="360"/>
              <w:rPr>
                <w:rFonts w:eastAsia="MS Mincho"/>
                <w:b/>
                <w:bCs/>
                <w:color w:val="000000" w:themeColor="text1"/>
                <w:sz w:val="20"/>
                <w:szCs w:val="20"/>
                <w:lang w:eastAsia="it-IT"/>
              </w:rPr>
            </w:pPr>
            <w:r w:rsidRPr="0065574F">
              <w:rPr>
                <w:rFonts w:eastAsia="MS Mincho"/>
                <w:color w:val="000000" w:themeColor="text1"/>
                <w:sz w:val="20"/>
                <w:szCs w:val="20"/>
                <w:lang w:eastAsia="it-IT"/>
              </w:rPr>
              <w:t>7.</w:t>
            </w:r>
            <w:r w:rsidRPr="0065574F">
              <w:rPr>
                <w:rFonts w:eastAsia="MS Mincho"/>
                <w:color w:val="000000" w:themeColor="text1"/>
                <w:sz w:val="20"/>
                <w:szCs w:val="20"/>
                <w:lang w:eastAsia="it-IT"/>
              </w:rPr>
              <w:tab/>
            </w:r>
            <w:r w:rsidRPr="0065574F">
              <w:rPr>
                <w:rFonts w:eastAsia="MS Mincho"/>
                <w:b/>
                <w:bCs/>
                <w:color w:val="000000" w:themeColor="text1"/>
                <w:sz w:val="20"/>
                <w:szCs w:val="20"/>
                <w:lang w:eastAsia="it-IT"/>
              </w:rPr>
              <w:t>Personnel. </w:t>
            </w:r>
          </w:p>
          <w:p w14:paraId="15841062"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Prior to providing access to Personal Data to Data Importer Personnel, Data Importer will require Data Importer Personnel to comply with its Information Security Program. </w:t>
            </w:r>
          </w:p>
          <w:p w14:paraId="06752C56"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Data Importer implements a security awareness program to train personnel about their security obligations. This program includes training about data classification obligations; physical security controls; security practices and security incident reporting. </w:t>
            </w:r>
          </w:p>
          <w:p w14:paraId="5832A393"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r w:rsidRPr="0065574F">
              <w:rPr>
                <w:rFonts w:eastAsia="MS Mincho"/>
                <w:color w:val="000000" w:themeColor="text1"/>
                <w:sz w:val="20"/>
                <w:szCs w:val="20"/>
                <w:lang w:eastAsia="it-IT"/>
              </w:rPr>
              <w:t></w:t>
            </w:r>
            <w:r w:rsidRPr="0065574F">
              <w:rPr>
                <w:rFonts w:eastAsia="MS Mincho"/>
                <w:color w:val="000000" w:themeColor="text1"/>
                <w:sz w:val="20"/>
                <w:szCs w:val="20"/>
                <w:lang w:eastAsia="it-IT"/>
              </w:rPr>
              <w:tab/>
              <w:t xml:space="preserve">Data Importer employees strictly follow established security policies and procedures. </w:t>
            </w:r>
          </w:p>
          <w:p w14:paraId="29BA316B"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p>
          <w:p w14:paraId="6706A8BD"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p>
          <w:p w14:paraId="058456D2"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eastAsia="it-IT"/>
              </w:rPr>
            </w:pPr>
          </w:p>
          <w:p w14:paraId="410368F1" w14:textId="77777777" w:rsidR="001D6D90" w:rsidRPr="0065574F" w:rsidRDefault="001D6D90" w:rsidP="009516B5">
            <w:pPr>
              <w:autoSpaceDE w:val="0"/>
              <w:autoSpaceDN w:val="0"/>
              <w:adjustRightInd w:val="0"/>
              <w:spacing w:before="120" w:after="120"/>
              <w:ind w:left="360" w:hanging="360"/>
              <w:rPr>
                <w:rFonts w:eastAsia="MS Mincho"/>
                <w:color w:val="000000" w:themeColor="text1"/>
                <w:sz w:val="20"/>
                <w:szCs w:val="20"/>
                <w:lang w:eastAsia="it-IT"/>
              </w:rPr>
            </w:pPr>
            <w:r w:rsidRPr="0065574F">
              <w:rPr>
                <w:rFonts w:eastAsia="MS Mincho"/>
                <w:color w:val="000000" w:themeColor="text1"/>
                <w:sz w:val="20"/>
                <w:szCs w:val="20"/>
                <w:lang w:eastAsia="it-IT"/>
              </w:rPr>
              <w:t>8.</w:t>
            </w:r>
            <w:r w:rsidRPr="0065574F">
              <w:rPr>
                <w:rFonts w:eastAsia="MS Mincho"/>
                <w:color w:val="000000" w:themeColor="text1"/>
                <w:sz w:val="20"/>
                <w:szCs w:val="20"/>
                <w:lang w:eastAsia="it-IT"/>
              </w:rPr>
              <w:tab/>
            </w:r>
            <w:r w:rsidRPr="0065574F">
              <w:rPr>
                <w:rFonts w:eastAsia="MS Mincho"/>
                <w:b/>
                <w:bCs/>
                <w:color w:val="000000" w:themeColor="text1"/>
                <w:sz w:val="20"/>
                <w:szCs w:val="20"/>
                <w:lang w:eastAsia="it-IT"/>
              </w:rPr>
              <w:t xml:space="preserve">Business Continuity. </w:t>
            </w:r>
            <w:r w:rsidRPr="0065574F">
              <w:rPr>
                <w:rFonts w:eastAsia="MS Mincho"/>
                <w:color w:val="000000" w:themeColor="text1"/>
                <w:sz w:val="20"/>
                <w:szCs w:val="20"/>
                <w:lang w:eastAsia="it-IT"/>
              </w:rPr>
              <w:t xml:space="preserve">Data Importer implements appropriate back-up and disaster recovery and business resumption plans. These plans will include processes to ensure recovery of Personal Data that was modified or destroyed due to unauthorized access. Data Importer reviews both business continuity plan and risk assessment regularly. </w:t>
            </w:r>
          </w:p>
          <w:p w14:paraId="1A03EF7D" w14:textId="46519AAD" w:rsidR="001D6D90" w:rsidRPr="0058128D" w:rsidRDefault="001D6D90" w:rsidP="0058128D">
            <w:pPr>
              <w:autoSpaceDE w:val="0"/>
              <w:autoSpaceDN w:val="0"/>
              <w:adjustRightInd w:val="0"/>
              <w:spacing w:before="120" w:after="120"/>
              <w:ind w:left="360" w:hanging="360"/>
              <w:rPr>
                <w:rFonts w:eastAsia="MS Mincho"/>
                <w:color w:val="000000" w:themeColor="text1"/>
                <w:sz w:val="20"/>
                <w:szCs w:val="20"/>
                <w:lang w:eastAsia="it-IT"/>
              </w:rPr>
            </w:pPr>
            <w:r w:rsidRPr="0065574F">
              <w:rPr>
                <w:rFonts w:eastAsia="MS Mincho"/>
                <w:color w:val="000000" w:themeColor="text1"/>
                <w:sz w:val="20"/>
                <w:szCs w:val="20"/>
                <w:lang w:eastAsia="it-IT"/>
              </w:rPr>
              <w:t>9.</w:t>
            </w:r>
            <w:r w:rsidRPr="0065574F">
              <w:rPr>
                <w:rFonts w:eastAsia="MS Mincho"/>
                <w:color w:val="000000" w:themeColor="text1"/>
                <w:sz w:val="20"/>
                <w:szCs w:val="20"/>
                <w:lang w:eastAsia="it-IT"/>
              </w:rPr>
              <w:tab/>
            </w:r>
            <w:r w:rsidRPr="0065574F">
              <w:rPr>
                <w:rFonts w:eastAsia="MS Mincho"/>
                <w:b/>
                <w:bCs/>
                <w:color w:val="000000" w:themeColor="text1"/>
                <w:sz w:val="20"/>
                <w:szCs w:val="20"/>
                <w:lang w:eastAsia="it-IT"/>
              </w:rPr>
              <w:t xml:space="preserve">Primary Security Manager. </w:t>
            </w:r>
            <w:r w:rsidRPr="0065574F">
              <w:rPr>
                <w:rFonts w:eastAsia="MS Mincho"/>
                <w:color w:val="000000" w:themeColor="text1"/>
                <w:sz w:val="20"/>
                <w:szCs w:val="20"/>
                <w:lang w:eastAsia="it-IT"/>
              </w:rPr>
              <w:t xml:space="preserve">Data Importer will notify Data Exporter of its designated primary security manager. The security manager will be responsible for managing and coordinating the performance of Data Importer’s obligations set forth in its Information Security Program and in this Agreement. </w:t>
            </w:r>
          </w:p>
        </w:tc>
        <w:tc>
          <w:tcPr>
            <w:tcW w:w="4542" w:type="dxa"/>
            <w:tcMar>
              <w:left w:w="173" w:type="dxa"/>
              <w:right w:w="58" w:type="dxa"/>
            </w:tcMar>
          </w:tcPr>
          <w:p w14:paraId="24075AB0" w14:textId="77777777" w:rsidR="001D6D90" w:rsidRPr="0065574F" w:rsidRDefault="001D6D90" w:rsidP="009516B5">
            <w:pPr>
              <w:spacing w:after="240"/>
              <w:jc w:val="center"/>
              <w:rPr>
                <w:bCs/>
                <w:color w:val="000000" w:themeColor="text1"/>
                <w:sz w:val="20"/>
                <w:szCs w:val="20"/>
                <w:lang w:val="cs-CZ"/>
              </w:rPr>
            </w:pPr>
            <w:r w:rsidRPr="0065574F">
              <w:rPr>
                <w:bCs/>
                <w:color w:val="000000" w:themeColor="text1"/>
                <w:sz w:val="20"/>
                <w:szCs w:val="20"/>
                <w:lang w:val="cs-CZ"/>
              </w:rPr>
              <w:lastRenderedPageBreak/>
              <w:t>S</w:t>
            </w:r>
            <w:r w:rsidRPr="0065574F">
              <w:rPr>
                <w:bCs/>
                <w:color w:val="000000" w:themeColor="text1"/>
                <w:sz w:val="20"/>
                <w:szCs w:val="20"/>
                <w:bdr w:val="nil"/>
                <w:lang w:val="cs-CZ"/>
              </w:rPr>
              <w:t xml:space="preserve">TANDARDNÍ SMLUVNÍ DOLOŽKY </w:t>
            </w:r>
          </w:p>
          <w:p w14:paraId="492EE854" w14:textId="77777777" w:rsidR="001D6D90" w:rsidRPr="0065574F" w:rsidRDefault="001D6D90" w:rsidP="009516B5">
            <w:pPr>
              <w:pStyle w:val="ArticleL2"/>
              <w:numPr>
                <w:ilvl w:val="0"/>
                <w:numId w:val="0"/>
              </w:numPr>
              <w:rPr>
                <w:b w:val="0"/>
                <w:color w:val="000000" w:themeColor="text1"/>
                <w:sz w:val="20"/>
                <w:lang w:val="cs-CZ"/>
              </w:rPr>
            </w:pPr>
            <w:r w:rsidRPr="0065574F">
              <w:rPr>
                <w:b w:val="0"/>
                <w:iCs/>
                <w:color w:val="000000" w:themeColor="text1"/>
                <w:sz w:val="20"/>
                <w:bdr w:val="nil"/>
                <w:lang w:val="cs-CZ"/>
              </w:rPr>
              <w:t>Doložka 1</w:t>
            </w:r>
            <w:r w:rsidRPr="0065574F">
              <w:rPr>
                <w:bCs/>
                <w:iCs/>
                <w:color w:val="000000" w:themeColor="text1"/>
                <w:sz w:val="20"/>
                <w:bdr w:val="nil"/>
                <w:lang w:val="cs-CZ"/>
              </w:rPr>
              <w:br/>
            </w:r>
            <w:r w:rsidRPr="0065574F">
              <w:rPr>
                <w:bCs/>
                <w:iCs/>
                <w:color w:val="000000" w:themeColor="text1"/>
                <w:sz w:val="20"/>
                <w:bdr w:val="nil"/>
                <w:lang w:val="cs-CZ"/>
              </w:rPr>
              <w:br/>
              <w:t>Účel a oblast působnosti</w:t>
            </w:r>
          </w:p>
          <w:p w14:paraId="2793C8EA"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Účelem těchto standardních smluvních doložek je zajistit dodržování požadavků uvedených v nařízení Evropského parlamentu a Rady (EU) 2016/679 ze dne 27. dubna 2016 o ochraně fyzických osob v souvislosti se zpracováním osobních údajů a o volném pohybu těchto údajů (Obecné nařízení o ochraně osobních údajů)</w:t>
            </w:r>
            <w:r w:rsidRPr="0065574F">
              <w:rPr>
                <w:rStyle w:val="FootnoteReference"/>
                <w:color w:val="000000" w:themeColor="text1"/>
                <w:sz w:val="20"/>
                <w:lang w:val="cs-CZ"/>
              </w:rPr>
              <w:t>1</w:t>
            </w:r>
            <w:r w:rsidRPr="0065574F">
              <w:rPr>
                <w:color w:val="000000" w:themeColor="text1"/>
                <w:sz w:val="20"/>
                <w:bdr w:val="nil"/>
                <w:lang w:val="cs-CZ"/>
              </w:rPr>
              <w:t xml:space="preserve"> pokud jde o předávání osobních údajů do třetí země.</w:t>
            </w:r>
          </w:p>
          <w:p w14:paraId="6B8F9026"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Strany:</w:t>
            </w:r>
          </w:p>
          <w:p w14:paraId="7D99E528" w14:textId="77777777" w:rsidR="001D6D90" w:rsidRPr="0065574F" w:rsidRDefault="001D6D90" w:rsidP="009516B5">
            <w:pPr>
              <w:pStyle w:val="ArticleL5"/>
              <w:numPr>
                <w:ilvl w:val="0"/>
                <w:numId w:val="0"/>
              </w:numPr>
              <w:tabs>
                <w:tab w:val="left" w:pos="1440"/>
              </w:tabs>
              <w:ind w:left="1440" w:hanging="720"/>
              <w:rPr>
                <w:color w:val="000000" w:themeColor="text1"/>
                <w:sz w:val="20"/>
                <w:lang w:val="cs-CZ"/>
              </w:rPr>
            </w:pPr>
            <w:r w:rsidRPr="0065574F">
              <w:rPr>
                <w:color w:val="000000" w:themeColor="text1"/>
                <w:sz w:val="20"/>
                <w:lang w:val="cs-CZ"/>
              </w:rPr>
              <w:t>(i)</w:t>
            </w:r>
            <w:r w:rsidRPr="0065574F">
              <w:rPr>
                <w:color w:val="000000" w:themeColor="text1"/>
                <w:sz w:val="20"/>
                <w:lang w:val="cs-CZ"/>
              </w:rPr>
              <w:tab/>
            </w:r>
            <w:r w:rsidRPr="0065574F">
              <w:rPr>
                <w:color w:val="000000" w:themeColor="text1"/>
                <w:sz w:val="20"/>
                <w:bdr w:val="nil"/>
                <w:lang w:val="cs-CZ"/>
              </w:rPr>
              <w:t>fyzická nebo právnická osoba či osoby, orgán či orgány veřejné moci, agentura či agentury nebo jiný subjekt či jiné subjekty (dále jen „subjekt“ či subjekty“) předávající osobní údaje uvedené v příloze I části A (dále jen „vývozce údajů“), a</w:t>
            </w:r>
          </w:p>
          <w:p w14:paraId="13F92A57" w14:textId="77777777" w:rsidR="001D6D90" w:rsidRPr="0065574F" w:rsidRDefault="001D6D90" w:rsidP="009516B5">
            <w:pPr>
              <w:pStyle w:val="ArticleL5"/>
              <w:numPr>
                <w:ilvl w:val="0"/>
                <w:numId w:val="0"/>
              </w:numPr>
              <w:tabs>
                <w:tab w:val="left" w:pos="1440"/>
              </w:tabs>
              <w:ind w:left="1440" w:hanging="720"/>
              <w:rPr>
                <w:color w:val="000000" w:themeColor="text1"/>
                <w:sz w:val="20"/>
                <w:lang w:val="cs-CZ"/>
              </w:rPr>
            </w:pPr>
            <w:r w:rsidRPr="0065574F">
              <w:rPr>
                <w:color w:val="000000" w:themeColor="text1"/>
                <w:sz w:val="20"/>
                <w:lang w:val="cs-CZ"/>
              </w:rPr>
              <w:t>(</w:t>
            </w:r>
            <w:proofErr w:type="spellStart"/>
            <w:r w:rsidRPr="0065574F">
              <w:rPr>
                <w:color w:val="000000" w:themeColor="text1"/>
                <w:sz w:val="20"/>
                <w:lang w:val="cs-CZ"/>
              </w:rPr>
              <w:t>ii</w:t>
            </w:r>
            <w:proofErr w:type="spellEnd"/>
            <w:r w:rsidRPr="0065574F">
              <w:rPr>
                <w:color w:val="000000" w:themeColor="text1"/>
                <w:sz w:val="20"/>
                <w:lang w:val="cs-CZ"/>
              </w:rPr>
              <w:t>)</w:t>
            </w:r>
            <w:r w:rsidRPr="0065574F">
              <w:rPr>
                <w:color w:val="000000" w:themeColor="text1"/>
                <w:sz w:val="20"/>
                <w:lang w:val="cs-CZ"/>
              </w:rPr>
              <w:tab/>
            </w:r>
            <w:r w:rsidRPr="0065574F">
              <w:rPr>
                <w:color w:val="000000" w:themeColor="text1"/>
                <w:sz w:val="20"/>
                <w:bdr w:val="nil"/>
                <w:lang w:val="cs-CZ"/>
              </w:rPr>
              <w:t>subjekt či subjekty ve třetí zemi, přijímající přímo nebo nepřímo prostřednictvím jiného subjektu, jenž je rovněž stranou těchto doložek, osobní údaje od vývozce údajů, jak je uvedeno v příloze I části A (dále jen „dovozce údajů“), se dohodly na těchto standardních smluvních doložkách (dále jen „doložky“).</w:t>
            </w:r>
          </w:p>
          <w:p w14:paraId="58DA1A5B"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lastRenderedPageBreak/>
              <w:t>(c)</w:t>
            </w:r>
            <w:r w:rsidRPr="0065574F">
              <w:rPr>
                <w:color w:val="000000" w:themeColor="text1"/>
                <w:sz w:val="20"/>
                <w:lang w:val="cs-CZ"/>
              </w:rPr>
              <w:tab/>
            </w:r>
            <w:r w:rsidRPr="0065574F">
              <w:rPr>
                <w:color w:val="000000" w:themeColor="text1"/>
                <w:sz w:val="20"/>
                <w:bdr w:val="nil"/>
                <w:lang w:val="cs-CZ"/>
              </w:rPr>
              <w:t>Tyto doložky se použijí s ohledem na předávání osobních údajů podle přílohy I části B.</w:t>
            </w:r>
          </w:p>
          <w:p w14:paraId="4231EB3A"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(d)</w:t>
            </w:r>
            <w:r w:rsidRPr="0065574F">
              <w:rPr>
                <w:color w:val="000000" w:themeColor="text1"/>
                <w:sz w:val="20"/>
                <w:lang w:val="cs-CZ"/>
              </w:rPr>
              <w:tab/>
            </w:r>
            <w:r w:rsidRPr="0065574F">
              <w:rPr>
                <w:color w:val="000000" w:themeColor="text1"/>
                <w:sz w:val="20"/>
                <w:bdr w:val="nil"/>
                <w:lang w:val="cs-CZ"/>
              </w:rPr>
              <w:t>Dodatek k těmto doložkám obsahující přílohy, na něž se v těchto doložkách odkazuje, tvoří nedílnou součást těchto doložek.</w:t>
            </w:r>
          </w:p>
          <w:p w14:paraId="1019E591" w14:textId="77777777" w:rsidR="001D6D90" w:rsidRPr="0065574F" w:rsidRDefault="001D6D90" w:rsidP="009516B5">
            <w:pPr>
              <w:pStyle w:val="ArticleL2"/>
              <w:numPr>
                <w:ilvl w:val="0"/>
                <w:numId w:val="0"/>
              </w:numPr>
              <w:rPr>
                <w:b w:val="0"/>
                <w:color w:val="000000" w:themeColor="text1"/>
                <w:sz w:val="20"/>
                <w:lang w:val="cs-CZ"/>
              </w:rPr>
            </w:pPr>
            <w:r w:rsidRPr="0065574F">
              <w:rPr>
                <w:b w:val="0"/>
                <w:iCs/>
                <w:color w:val="000000" w:themeColor="text1"/>
                <w:sz w:val="20"/>
                <w:bdr w:val="nil"/>
                <w:lang w:val="cs-CZ"/>
              </w:rPr>
              <w:t>Doložka 2</w:t>
            </w:r>
            <w:r w:rsidRPr="0065574F">
              <w:rPr>
                <w:bCs/>
                <w:iCs/>
                <w:color w:val="000000" w:themeColor="text1"/>
                <w:sz w:val="20"/>
                <w:bdr w:val="nil"/>
                <w:lang w:val="cs-CZ"/>
              </w:rPr>
              <w:br/>
            </w:r>
            <w:r w:rsidRPr="0065574F">
              <w:rPr>
                <w:bCs/>
                <w:iCs/>
                <w:color w:val="000000" w:themeColor="text1"/>
                <w:sz w:val="20"/>
                <w:bdr w:val="nil"/>
                <w:lang w:val="cs-CZ"/>
              </w:rPr>
              <w:br/>
              <w:t>Účinek a neměnnost doložek</w:t>
            </w:r>
          </w:p>
          <w:p w14:paraId="4C88A8D1"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Tyto doložky stanoví vhodné záruky, včetně vymahatelných práv subjektu údajů a účinné právní ochrany, podle čl. 46 odst. 1 a čl. 46 odst. 2 písm. c) nařízení (EU) 2016/679 a s ohledem na předávání údajů od správců zpracovatelům a/nebo od zpracovatelů zpracovatelům, standardní smluvní doložky podle čl. 28 odst. 7 nařízení (EU) 2016/679, pokud nebudou změněny, s výjimkou výběru vhodného modulu (vhodných modulů) nebo za účelem přidání nebo aktualizace informací v dodatku. To smluvním stranám nebrání v tom, aby zahrnuly standardní smluvní doložky stanovené v těchto doložkách do širší smlouvy a/nebo přidaly další doložky nebo dodatečné záruky, pokud nebudou přímo nebo nepřímo v rozporu s těmito doložkami nebo nebudou dotčena základní práva či svobody subjektů údajů.</w:t>
            </w:r>
          </w:p>
          <w:p w14:paraId="31C13C28"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Těmito doložkami nejsou dotčeny povinnosti, které se vztahují na vývozce údajů na základě nařízení (EU) 2016/679.</w:t>
            </w:r>
          </w:p>
          <w:p w14:paraId="5D2DA964" w14:textId="77777777" w:rsidR="001D6D90" w:rsidRPr="0065574F" w:rsidRDefault="001D6D90" w:rsidP="009516B5">
            <w:pPr>
              <w:pStyle w:val="ArticleL2"/>
              <w:numPr>
                <w:ilvl w:val="0"/>
                <w:numId w:val="0"/>
              </w:numPr>
              <w:rPr>
                <w:b w:val="0"/>
                <w:color w:val="000000" w:themeColor="text1"/>
                <w:sz w:val="20"/>
                <w:lang w:val="cs-CZ"/>
              </w:rPr>
            </w:pPr>
            <w:r w:rsidRPr="0065574F">
              <w:rPr>
                <w:b w:val="0"/>
                <w:iCs/>
                <w:color w:val="000000" w:themeColor="text1"/>
                <w:sz w:val="20"/>
                <w:bdr w:val="nil"/>
                <w:lang w:val="cs-CZ"/>
              </w:rPr>
              <w:t>Doložka 3</w:t>
            </w:r>
            <w:r w:rsidRPr="0065574F">
              <w:rPr>
                <w:bCs/>
                <w:iCs/>
                <w:color w:val="000000" w:themeColor="text1"/>
                <w:sz w:val="20"/>
                <w:bdr w:val="nil"/>
                <w:lang w:val="cs-CZ"/>
              </w:rPr>
              <w:br/>
            </w:r>
            <w:r w:rsidRPr="0065574F">
              <w:rPr>
                <w:bCs/>
                <w:iCs/>
                <w:color w:val="000000" w:themeColor="text1"/>
                <w:sz w:val="20"/>
                <w:bdr w:val="nil"/>
                <w:lang w:val="cs-CZ"/>
              </w:rPr>
              <w:br/>
              <w:t>Oprávněné třetí strany</w:t>
            </w:r>
          </w:p>
          <w:p w14:paraId="3BC83985"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Subjekty údajů se mohou jako oprávněné třetí strany ve vztahu k vývozci a/nebo dovozci údajů dovolávat těchto doložek a vymáhat je, a to s následujícími výjimkami:</w:t>
            </w:r>
          </w:p>
          <w:p w14:paraId="0B537524" w14:textId="77777777" w:rsidR="001D6D90" w:rsidRPr="0065574F" w:rsidRDefault="001D6D90" w:rsidP="009516B5">
            <w:pPr>
              <w:pStyle w:val="ArticleL5"/>
              <w:numPr>
                <w:ilvl w:val="0"/>
                <w:numId w:val="0"/>
              </w:numPr>
              <w:tabs>
                <w:tab w:val="left" w:pos="1440"/>
              </w:tabs>
              <w:ind w:left="1440" w:hanging="720"/>
              <w:rPr>
                <w:color w:val="000000" w:themeColor="text1"/>
                <w:sz w:val="20"/>
                <w:lang w:val="pl-PL"/>
              </w:rPr>
            </w:pPr>
            <w:r w:rsidRPr="0065574F">
              <w:rPr>
                <w:color w:val="000000" w:themeColor="text1"/>
                <w:sz w:val="20"/>
                <w:lang w:val="pl-PL"/>
              </w:rPr>
              <w:t>(i)</w:t>
            </w:r>
            <w:r w:rsidRPr="0065574F">
              <w:rPr>
                <w:color w:val="000000" w:themeColor="text1"/>
                <w:sz w:val="20"/>
                <w:lang w:val="pl-PL"/>
              </w:rPr>
              <w:tab/>
            </w:r>
            <w:r w:rsidRPr="0065574F">
              <w:rPr>
                <w:color w:val="000000" w:themeColor="text1"/>
                <w:sz w:val="20"/>
                <w:bdr w:val="nil"/>
                <w:lang w:val="cs-CZ"/>
              </w:rPr>
              <w:t>doložka 1, doložka 2, doložka 3, doložka 6, doložka 7;</w:t>
            </w:r>
          </w:p>
          <w:p w14:paraId="1BC1A70B" w14:textId="77777777" w:rsidR="001D6D90" w:rsidRPr="0065574F" w:rsidRDefault="001D6D90" w:rsidP="009516B5">
            <w:pPr>
              <w:pStyle w:val="ArticleL5"/>
              <w:numPr>
                <w:ilvl w:val="0"/>
                <w:numId w:val="0"/>
              </w:numPr>
              <w:tabs>
                <w:tab w:val="left" w:pos="1440"/>
              </w:tabs>
              <w:ind w:left="1440" w:hanging="720"/>
              <w:rPr>
                <w:color w:val="000000" w:themeColor="text1"/>
                <w:sz w:val="20"/>
                <w:lang w:val="pl-PL"/>
              </w:rPr>
            </w:pPr>
            <w:r w:rsidRPr="0065574F">
              <w:rPr>
                <w:color w:val="000000" w:themeColor="text1"/>
                <w:sz w:val="20"/>
                <w:lang w:val="pl-PL"/>
              </w:rPr>
              <w:t>(ii)</w:t>
            </w:r>
            <w:r w:rsidRPr="0065574F">
              <w:rPr>
                <w:color w:val="000000" w:themeColor="text1"/>
                <w:sz w:val="20"/>
                <w:lang w:val="pl-PL"/>
              </w:rPr>
              <w:tab/>
            </w:r>
            <w:r w:rsidRPr="0065574F">
              <w:rPr>
                <w:color w:val="000000" w:themeColor="text1"/>
                <w:sz w:val="20"/>
                <w:bdr w:val="nil"/>
                <w:lang w:val="cs-CZ"/>
              </w:rPr>
              <w:t>doložka 8 – doložka 8.5 písm. e) a doložka 8.9 písm. b);</w:t>
            </w:r>
          </w:p>
          <w:p w14:paraId="6F3216FA" w14:textId="77777777" w:rsidR="001D6D90" w:rsidRPr="0065574F" w:rsidRDefault="001D6D90" w:rsidP="009516B5">
            <w:pPr>
              <w:pStyle w:val="ArticleL5"/>
              <w:numPr>
                <w:ilvl w:val="0"/>
                <w:numId w:val="0"/>
              </w:numPr>
              <w:tabs>
                <w:tab w:val="left" w:pos="1440"/>
              </w:tabs>
              <w:ind w:left="1440" w:hanging="720"/>
              <w:rPr>
                <w:color w:val="000000" w:themeColor="text1"/>
                <w:sz w:val="20"/>
                <w:lang w:val="pl-PL"/>
              </w:rPr>
            </w:pPr>
            <w:r w:rsidRPr="0065574F">
              <w:rPr>
                <w:color w:val="000000" w:themeColor="text1"/>
                <w:sz w:val="20"/>
                <w:lang w:val="pl-PL"/>
              </w:rPr>
              <w:t>(iii)</w:t>
            </w:r>
            <w:r w:rsidRPr="0065574F">
              <w:rPr>
                <w:color w:val="000000" w:themeColor="text1"/>
                <w:sz w:val="20"/>
                <w:lang w:val="pl-PL"/>
              </w:rPr>
              <w:tab/>
            </w:r>
            <w:r w:rsidRPr="0065574F">
              <w:rPr>
                <w:color w:val="000000" w:themeColor="text1"/>
                <w:sz w:val="20"/>
                <w:bdr w:val="nil"/>
                <w:lang w:val="cs-CZ"/>
              </w:rPr>
              <w:t>doložka 12 – doložka 12 písm. a) a b);</w:t>
            </w:r>
          </w:p>
          <w:p w14:paraId="6FA867AF" w14:textId="77777777" w:rsidR="001D6D90" w:rsidRPr="0065574F" w:rsidRDefault="001D6D90" w:rsidP="009516B5">
            <w:pPr>
              <w:pStyle w:val="ArticleL5"/>
              <w:numPr>
                <w:ilvl w:val="0"/>
                <w:numId w:val="0"/>
              </w:numPr>
              <w:tabs>
                <w:tab w:val="left" w:pos="1440"/>
              </w:tabs>
              <w:ind w:left="1440" w:hanging="720"/>
              <w:rPr>
                <w:color w:val="000000" w:themeColor="text1"/>
                <w:sz w:val="20"/>
                <w:lang w:val="it-IT"/>
              </w:rPr>
            </w:pPr>
            <w:r w:rsidRPr="0065574F">
              <w:rPr>
                <w:color w:val="000000" w:themeColor="text1"/>
                <w:sz w:val="20"/>
                <w:lang w:val="it-IT"/>
              </w:rPr>
              <w:t>(iv)</w:t>
            </w:r>
            <w:r w:rsidRPr="0065574F">
              <w:rPr>
                <w:color w:val="000000" w:themeColor="text1"/>
                <w:sz w:val="20"/>
                <w:lang w:val="it-IT"/>
              </w:rPr>
              <w:tab/>
            </w:r>
            <w:r w:rsidRPr="0065574F">
              <w:rPr>
                <w:color w:val="000000" w:themeColor="text1"/>
                <w:sz w:val="20"/>
                <w:bdr w:val="nil"/>
                <w:lang w:val="cs-CZ"/>
              </w:rPr>
              <w:t>doložka 13;</w:t>
            </w:r>
          </w:p>
          <w:p w14:paraId="2A9E8FF3" w14:textId="77777777" w:rsidR="001D6D90" w:rsidRPr="0065574F" w:rsidRDefault="001D6D90" w:rsidP="009516B5">
            <w:pPr>
              <w:pStyle w:val="ArticleL5"/>
              <w:numPr>
                <w:ilvl w:val="0"/>
                <w:numId w:val="0"/>
              </w:numPr>
              <w:tabs>
                <w:tab w:val="left" w:pos="1440"/>
              </w:tabs>
              <w:ind w:left="1440" w:hanging="720"/>
              <w:rPr>
                <w:color w:val="000000" w:themeColor="text1"/>
                <w:sz w:val="20"/>
                <w:lang w:val="it-IT"/>
              </w:rPr>
            </w:pPr>
            <w:r w:rsidRPr="0065574F">
              <w:rPr>
                <w:color w:val="000000" w:themeColor="text1"/>
                <w:sz w:val="20"/>
                <w:lang w:val="it-IT"/>
              </w:rPr>
              <w:t>(v)</w:t>
            </w:r>
            <w:r w:rsidRPr="0065574F">
              <w:rPr>
                <w:color w:val="000000" w:themeColor="text1"/>
                <w:sz w:val="20"/>
                <w:lang w:val="it-IT"/>
              </w:rPr>
              <w:tab/>
            </w:r>
            <w:r w:rsidRPr="0065574F">
              <w:rPr>
                <w:color w:val="000000" w:themeColor="text1"/>
                <w:sz w:val="20"/>
                <w:bdr w:val="nil"/>
                <w:lang w:val="cs-CZ"/>
              </w:rPr>
              <w:t>doložka 15.1 písm. c), d) a e);</w:t>
            </w:r>
          </w:p>
          <w:p w14:paraId="20051BFF" w14:textId="77777777" w:rsidR="001D6D90" w:rsidRPr="0065574F" w:rsidRDefault="001D6D90" w:rsidP="009516B5">
            <w:pPr>
              <w:pStyle w:val="ArticleL5"/>
              <w:numPr>
                <w:ilvl w:val="0"/>
                <w:numId w:val="0"/>
              </w:numPr>
              <w:tabs>
                <w:tab w:val="left" w:pos="1440"/>
              </w:tabs>
              <w:ind w:left="1440" w:hanging="720"/>
              <w:rPr>
                <w:color w:val="000000" w:themeColor="text1"/>
                <w:sz w:val="20"/>
                <w:lang w:val="it-IT"/>
              </w:rPr>
            </w:pPr>
            <w:r w:rsidRPr="0065574F">
              <w:rPr>
                <w:color w:val="000000" w:themeColor="text1"/>
                <w:sz w:val="20"/>
                <w:lang w:val="it-IT"/>
              </w:rPr>
              <w:lastRenderedPageBreak/>
              <w:t>(vi)</w:t>
            </w:r>
            <w:r w:rsidRPr="0065574F">
              <w:rPr>
                <w:color w:val="000000" w:themeColor="text1"/>
                <w:sz w:val="20"/>
                <w:lang w:val="it-IT"/>
              </w:rPr>
              <w:tab/>
            </w:r>
            <w:r w:rsidRPr="0065574F">
              <w:rPr>
                <w:color w:val="000000" w:themeColor="text1"/>
                <w:sz w:val="20"/>
                <w:bdr w:val="nil"/>
                <w:lang w:val="cs-CZ"/>
              </w:rPr>
              <w:t>doložka 16 písm. e);</w:t>
            </w:r>
          </w:p>
          <w:p w14:paraId="7F0FBA62" w14:textId="77777777" w:rsidR="001D6D90" w:rsidRPr="0065574F" w:rsidRDefault="001D6D90" w:rsidP="009516B5">
            <w:pPr>
              <w:pStyle w:val="ArticleL5"/>
              <w:numPr>
                <w:ilvl w:val="0"/>
                <w:numId w:val="0"/>
              </w:numPr>
              <w:tabs>
                <w:tab w:val="left" w:pos="1440"/>
              </w:tabs>
              <w:ind w:left="1440" w:hanging="720"/>
              <w:rPr>
                <w:color w:val="000000" w:themeColor="text1"/>
                <w:sz w:val="20"/>
                <w:lang w:val="pl-PL"/>
              </w:rPr>
            </w:pPr>
            <w:r w:rsidRPr="0065574F">
              <w:rPr>
                <w:color w:val="000000" w:themeColor="text1"/>
                <w:sz w:val="20"/>
                <w:lang w:val="pl-PL"/>
              </w:rPr>
              <w:t>(vii)</w:t>
            </w:r>
            <w:r w:rsidRPr="0065574F">
              <w:rPr>
                <w:color w:val="000000" w:themeColor="text1"/>
                <w:sz w:val="20"/>
                <w:lang w:val="pl-PL"/>
              </w:rPr>
              <w:tab/>
            </w:r>
            <w:r w:rsidRPr="0065574F">
              <w:rPr>
                <w:color w:val="000000" w:themeColor="text1"/>
                <w:sz w:val="20"/>
                <w:bdr w:val="nil"/>
                <w:lang w:val="cs-CZ"/>
              </w:rPr>
              <w:t>doložka 18 – doložka 18 písm. a) a b).</w:t>
            </w:r>
          </w:p>
          <w:p w14:paraId="196E3D03" w14:textId="77777777" w:rsidR="001D6D90" w:rsidRPr="0065574F" w:rsidRDefault="001D6D90" w:rsidP="009516B5">
            <w:pPr>
              <w:pStyle w:val="ArticleL4"/>
              <w:numPr>
                <w:ilvl w:val="0"/>
                <w:numId w:val="0"/>
              </w:numPr>
              <w:tabs>
                <w:tab w:val="left" w:pos="720"/>
              </w:tabs>
              <w:ind w:left="720" w:hanging="720"/>
              <w:rPr>
                <w:color w:val="000000" w:themeColor="text1"/>
                <w:sz w:val="20"/>
                <w:lang w:val="pl-PL"/>
              </w:rPr>
            </w:pPr>
            <w:r w:rsidRPr="0065574F">
              <w:rPr>
                <w:color w:val="000000" w:themeColor="text1"/>
                <w:sz w:val="20"/>
                <w:lang w:val="pl-PL"/>
              </w:rPr>
              <w:t>(b)</w:t>
            </w:r>
            <w:r w:rsidRPr="0065574F">
              <w:rPr>
                <w:color w:val="000000" w:themeColor="text1"/>
                <w:sz w:val="20"/>
                <w:lang w:val="pl-PL"/>
              </w:rPr>
              <w:tab/>
            </w:r>
            <w:r w:rsidRPr="0065574F">
              <w:rPr>
                <w:color w:val="000000" w:themeColor="text1"/>
                <w:sz w:val="20"/>
                <w:bdr w:val="nil"/>
                <w:lang w:val="cs-CZ"/>
              </w:rPr>
              <w:t>Písmenem a) nejsou dotčena práva subjektů údajů podle nařízení (EU) 2016/679.</w:t>
            </w:r>
          </w:p>
          <w:p w14:paraId="352755DC" w14:textId="77777777" w:rsidR="001D6D90" w:rsidRPr="0065574F" w:rsidRDefault="001D6D90" w:rsidP="009516B5">
            <w:pPr>
              <w:pStyle w:val="ArticleL2"/>
              <w:numPr>
                <w:ilvl w:val="0"/>
                <w:numId w:val="0"/>
              </w:numPr>
              <w:rPr>
                <w:b w:val="0"/>
                <w:color w:val="000000" w:themeColor="text1"/>
                <w:sz w:val="20"/>
                <w:lang w:val="pl-PL"/>
              </w:rPr>
            </w:pPr>
            <w:r w:rsidRPr="0065574F">
              <w:rPr>
                <w:b w:val="0"/>
                <w:iCs/>
                <w:color w:val="000000" w:themeColor="text1"/>
                <w:sz w:val="20"/>
                <w:bdr w:val="nil"/>
                <w:lang w:val="cs-CZ"/>
              </w:rPr>
              <w:t>Doložka 4</w:t>
            </w:r>
            <w:r w:rsidRPr="0065574F">
              <w:rPr>
                <w:bCs/>
                <w:iCs/>
                <w:color w:val="000000" w:themeColor="text1"/>
                <w:sz w:val="20"/>
                <w:bdr w:val="nil"/>
                <w:lang w:val="cs-CZ"/>
              </w:rPr>
              <w:br/>
            </w:r>
            <w:r w:rsidRPr="0065574F">
              <w:rPr>
                <w:bCs/>
                <w:iCs/>
                <w:color w:val="000000" w:themeColor="text1"/>
                <w:sz w:val="20"/>
                <w:bdr w:val="nil"/>
                <w:lang w:val="cs-CZ"/>
              </w:rPr>
              <w:br/>
              <w:t>Výklad</w:t>
            </w:r>
          </w:p>
          <w:p w14:paraId="4115B47C" w14:textId="77777777" w:rsidR="001D6D90" w:rsidRPr="0065574F" w:rsidRDefault="001D6D90" w:rsidP="009516B5">
            <w:pPr>
              <w:pStyle w:val="ArticleL4"/>
              <w:numPr>
                <w:ilvl w:val="0"/>
                <w:numId w:val="0"/>
              </w:numPr>
              <w:tabs>
                <w:tab w:val="left" w:pos="720"/>
              </w:tabs>
              <w:ind w:left="720" w:hanging="720"/>
              <w:rPr>
                <w:color w:val="000000" w:themeColor="text1"/>
                <w:sz w:val="20"/>
                <w:lang w:val="pl-PL"/>
              </w:rPr>
            </w:pPr>
            <w:r w:rsidRPr="0065574F">
              <w:rPr>
                <w:color w:val="000000" w:themeColor="text1"/>
                <w:sz w:val="20"/>
                <w:lang w:val="pl-PL"/>
              </w:rPr>
              <w:t>(a)</w:t>
            </w:r>
            <w:r w:rsidRPr="0065574F">
              <w:rPr>
                <w:color w:val="000000" w:themeColor="text1"/>
                <w:sz w:val="20"/>
                <w:lang w:val="pl-PL"/>
              </w:rPr>
              <w:tab/>
            </w:r>
            <w:r w:rsidRPr="0065574F">
              <w:rPr>
                <w:color w:val="000000" w:themeColor="text1"/>
                <w:sz w:val="20"/>
                <w:bdr w:val="nil"/>
                <w:lang w:val="cs-CZ"/>
              </w:rPr>
              <w:t>Pokud tyto doložky používají pojmy, které jsou vymezeny v nařízení (EU) 2016/679, mají tyto pojmy stejný význam jako v uvedeném nařízení.</w:t>
            </w:r>
          </w:p>
          <w:p w14:paraId="78B9D189" w14:textId="77777777" w:rsidR="001D6D90" w:rsidRPr="0065574F" w:rsidRDefault="001D6D90" w:rsidP="009516B5">
            <w:pPr>
              <w:pStyle w:val="ArticleL4"/>
              <w:numPr>
                <w:ilvl w:val="0"/>
                <w:numId w:val="0"/>
              </w:numPr>
              <w:tabs>
                <w:tab w:val="left" w:pos="720"/>
              </w:tabs>
              <w:ind w:left="720" w:hanging="720"/>
              <w:rPr>
                <w:color w:val="000000" w:themeColor="text1"/>
                <w:sz w:val="20"/>
                <w:lang w:val="pl-PL"/>
              </w:rPr>
            </w:pPr>
            <w:r w:rsidRPr="0065574F">
              <w:rPr>
                <w:color w:val="000000" w:themeColor="text1"/>
                <w:sz w:val="20"/>
                <w:lang w:val="pl-PL"/>
              </w:rPr>
              <w:t>(b)</w:t>
            </w:r>
            <w:r w:rsidRPr="0065574F">
              <w:rPr>
                <w:color w:val="000000" w:themeColor="text1"/>
                <w:sz w:val="20"/>
                <w:lang w:val="pl-PL"/>
              </w:rPr>
              <w:tab/>
            </w:r>
            <w:r w:rsidRPr="0065574F">
              <w:rPr>
                <w:color w:val="000000" w:themeColor="text1"/>
                <w:sz w:val="20"/>
                <w:bdr w:val="nil"/>
                <w:lang w:val="cs-CZ"/>
              </w:rPr>
              <w:t>Tyto doložky je třeba číst a vykládat s ohledem na ustanovení nařízení (EU) 2016/679.</w:t>
            </w:r>
          </w:p>
          <w:p w14:paraId="0BA86278"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bdr w:val="nil"/>
                <w:lang w:val="cs-CZ"/>
              </w:rPr>
              <w:t>(c)</w:t>
            </w:r>
            <w:r w:rsidRPr="0065574F">
              <w:rPr>
                <w:color w:val="000000" w:themeColor="text1"/>
                <w:sz w:val="20"/>
                <w:bdr w:val="nil"/>
                <w:lang w:val="cs-CZ"/>
              </w:rPr>
              <w:tab/>
              <w:t>Tyto doložky nebudou vykládány žádným způsobem, který by byl v rozporu s právy a povinnostmi stanovenými v nařízení (EU) 2016/679.</w:t>
            </w:r>
          </w:p>
          <w:p w14:paraId="55D64612" w14:textId="77777777" w:rsidR="001D6D90" w:rsidRPr="0065574F" w:rsidRDefault="001D6D90" w:rsidP="009516B5">
            <w:pPr>
              <w:pStyle w:val="FootnoteText"/>
              <w:rPr>
                <w:color w:val="000000" w:themeColor="text1"/>
                <w:lang w:val="cs-CZ"/>
              </w:rPr>
            </w:pPr>
          </w:p>
          <w:p w14:paraId="184B0E63" w14:textId="77777777" w:rsidR="001D6D90" w:rsidRPr="0065574F" w:rsidRDefault="001D6D90" w:rsidP="009516B5">
            <w:pPr>
              <w:pStyle w:val="ArticleL2"/>
              <w:numPr>
                <w:ilvl w:val="0"/>
                <w:numId w:val="0"/>
              </w:numPr>
              <w:rPr>
                <w:b w:val="0"/>
                <w:color w:val="000000" w:themeColor="text1"/>
                <w:sz w:val="20"/>
                <w:lang w:val="cs-CZ"/>
              </w:rPr>
            </w:pPr>
            <w:r w:rsidRPr="0065574F">
              <w:rPr>
                <w:b w:val="0"/>
                <w:iCs/>
                <w:color w:val="000000" w:themeColor="text1"/>
                <w:sz w:val="20"/>
                <w:bdr w:val="nil"/>
                <w:lang w:val="cs-CZ"/>
              </w:rPr>
              <w:t>Doložka 5</w:t>
            </w:r>
            <w:r w:rsidRPr="0065574F">
              <w:rPr>
                <w:bCs/>
                <w:iCs/>
                <w:color w:val="000000" w:themeColor="text1"/>
                <w:sz w:val="20"/>
                <w:bdr w:val="nil"/>
                <w:lang w:val="cs-CZ"/>
              </w:rPr>
              <w:br/>
            </w:r>
            <w:r w:rsidRPr="0065574F">
              <w:rPr>
                <w:bCs/>
                <w:iCs/>
                <w:color w:val="000000" w:themeColor="text1"/>
                <w:sz w:val="20"/>
                <w:bdr w:val="nil"/>
                <w:lang w:val="cs-CZ"/>
              </w:rPr>
              <w:br/>
              <w:t>Hierarchie</w:t>
            </w:r>
          </w:p>
          <w:p w14:paraId="1273AA62" w14:textId="77777777" w:rsidR="001D6D90" w:rsidRPr="0065574F" w:rsidRDefault="001D6D90" w:rsidP="009516B5">
            <w:pPr>
              <w:pStyle w:val="BodyText"/>
              <w:rPr>
                <w:color w:val="000000" w:themeColor="text1"/>
                <w:sz w:val="20"/>
                <w:szCs w:val="20"/>
                <w:bdr w:val="nil"/>
                <w:lang w:val="cs-CZ"/>
              </w:rPr>
            </w:pPr>
            <w:r w:rsidRPr="0065574F">
              <w:rPr>
                <w:color w:val="000000" w:themeColor="text1"/>
                <w:sz w:val="20"/>
                <w:szCs w:val="20"/>
                <w:bdr w:val="nil"/>
                <w:lang w:val="cs-CZ"/>
              </w:rPr>
              <w:t>V případě rozporu mezi těmito doložkami a ustanoveními souvisejících dohod mezi stranami, které existovaly v době sjednání těchto doložek nebo byly uzavřeny až po jejich sjednání, mají tyto doložky přednost.</w:t>
            </w:r>
          </w:p>
          <w:p w14:paraId="7A5C30D6" w14:textId="77777777" w:rsidR="001D6D90" w:rsidRPr="0065574F" w:rsidRDefault="001D6D90" w:rsidP="009516B5">
            <w:pPr>
              <w:pStyle w:val="BodyText"/>
              <w:rPr>
                <w:color w:val="000000" w:themeColor="text1"/>
                <w:sz w:val="20"/>
                <w:szCs w:val="20"/>
                <w:lang w:val="cs-CZ"/>
              </w:rPr>
            </w:pPr>
          </w:p>
          <w:p w14:paraId="3DCA8DA2" w14:textId="77777777" w:rsidR="001D6D90" w:rsidRPr="0065574F" w:rsidRDefault="001D6D90" w:rsidP="009516B5">
            <w:pPr>
              <w:pStyle w:val="ArticleL2"/>
              <w:numPr>
                <w:ilvl w:val="0"/>
                <w:numId w:val="0"/>
              </w:numPr>
              <w:rPr>
                <w:color w:val="000000" w:themeColor="text1"/>
                <w:sz w:val="20"/>
                <w:lang w:val="cs-CZ"/>
              </w:rPr>
            </w:pPr>
            <w:r w:rsidRPr="0065574F">
              <w:rPr>
                <w:b w:val="0"/>
                <w:iCs/>
                <w:color w:val="000000" w:themeColor="text1"/>
                <w:sz w:val="20"/>
                <w:bdr w:val="nil"/>
                <w:lang w:val="cs-CZ"/>
              </w:rPr>
              <w:t>Doložka 6</w:t>
            </w:r>
            <w:r w:rsidRPr="0065574F">
              <w:rPr>
                <w:bCs/>
                <w:iCs/>
                <w:color w:val="000000" w:themeColor="text1"/>
                <w:sz w:val="20"/>
                <w:bdr w:val="nil"/>
                <w:lang w:val="cs-CZ"/>
              </w:rPr>
              <w:br/>
            </w:r>
            <w:r w:rsidRPr="0065574F">
              <w:rPr>
                <w:bCs/>
                <w:iCs/>
                <w:color w:val="000000" w:themeColor="text1"/>
                <w:sz w:val="20"/>
                <w:bdr w:val="nil"/>
                <w:lang w:val="cs-CZ"/>
              </w:rPr>
              <w:br/>
              <w:t>Popis předávání</w:t>
            </w:r>
          </w:p>
          <w:p w14:paraId="1EA85E7D" w14:textId="77777777" w:rsidR="001D6D90" w:rsidRPr="0065574F" w:rsidRDefault="001D6D90" w:rsidP="009516B5">
            <w:pPr>
              <w:pStyle w:val="BodyText"/>
              <w:rPr>
                <w:color w:val="000000" w:themeColor="text1"/>
                <w:sz w:val="20"/>
                <w:szCs w:val="20"/>
                <w:bdr w:val="nil"/>
                <w:lang w:val="cs-CZ"/>
              </w:rPr>
            </w:pPr>
            <w:r w:rsidRPr="0065574F">
              <w:rPr>
                <w:color w:val="000000" w:themeColor="text1"/>
                <w:sz w:val="20"/>
                <w:szCs w:val="20"/>
                <w:bdr w:val="nil"/>
                <w:lang w:val="cs-CZ"/>
              </w:rPr>
              <w:t>Podrobnosti týkající se předávání, zejména kategorie osobních údajů, které jsou předávány, a účel nebo účely, pro které jsou předávány, jsou uvedeny v příloze I části B.</w:t>
            </w:r>
          </w:p>
          <w:p w14:paraId="3C3DA4B2" w14:textId="77777777" w:rsidR="001D6D90" w:rsidRPr="0065574F" w:rsidRDefault="001D6D90" w:rsidP="009516B5">
            <w:pPr>
              <w:pStyle w:val="BodyText"/>
              <w:rPr>
                <w:color w:val="000000" w:themeColor="text1"/>
                <w:sz w:val="20"/>
                <w:szCs w:val="20"/>
                <w:lang w:val="cs-CZ"/>
              </w:rPr>
            </w:pPr>
          </w:p>
          <w:p w14:paraId="23E41EDA" w14:textId="77777777" w:rsidR="001D6D90" w:rsidRPr="0065574F" w:rsidRDefault="001D6D90" w:rsidP="009516B5">
            <w:pPr>
              <w:pStyle w:val="ArticleL2"/>
              <w:numPr>
                <w:ilvl w:val="0"/>
                <w:numId w:val="0"/>
              </w:numPr>
              <w:rPr>
                <w:color w:val="000000" w:themeColor="text1"/>
                <w:sz w:val="20"/>
                <w:lang w:val="cs-CZ"/>
              </w:rPr>
            </w:pPr>
            <w:r w:rsidRPr="0065574F">
              <w:rPr>
                <w:b w:val="0"/>
                <w:iCs/>
                <w:color w:val="000000" w:themeColor="text1"/>
                <w:sz w:val="20"/>
                <w:bdr w:val="nil"/>
                <w:lang w:val="cs-CZ"/>
              </w:rPr>
              <w:t>Doložka 7</w:t>
            </w:r>
            <w:r w:rsidRPr="0065574F">
              <w:rPr>
                <w:bCs/>
                <w:iCs/>
                <w:color w:val="000000" w:themeColor="text1"/>
                <w:sz w:val="20"/>
                <w:bdr w:val="nil"/>
                <w:lang w:val="cs-CZ"/>
              </w:rPr>
              <w:t xml:space="preserve"> </w:t>
            </w:r>
            <w:r w:rsidRPr="0065574F">
              <w:rPr>
                <w:bCs/>
                <w:iCs/>
                <w:color w:val="000000" w:themeColor="text1"/>
                <w:sz w:val="20"/>
                <w:bdr w:val="nil"/>
                <w:lang w:val="cs-CZ"/>
              </w:rPr>
              <w:br/>
            </w:r>
            <w:r w:rsidRPr="0065574F">
              <w:rPr>
                <w:bCs/>
                <w:iCs/>
                <w:color w:val="000000" w:themeColor="text1"/>
                <w:sz w:val="20"/>
                <w:bdr w:val="nil"/>
                <w:lang w:val="cs-CZ"/>
              </w:rPr>
              <w:br/>
              <w:t xml:space="preserve">Doložka o přistoupení </w:t>
            </w:r>
          </w:p>
          <w:p w14:paraId="0180510A" w14:textId="77777777" w:rsidR="001D6D90" w:rsidRPr="0065574F" w:rsidRDefault="001D6D90" w:rsidP="009516B5">
            <w:pPr>
              <w:pStyle w:val="BodyText"/>
              <w:rPr>
                <w:b/>
                <w:bCs/>
                <w:i/>
                <w:iCs/>
                <w:color w:val="000000" w:themeColor="text1"/>
                <w:sz w:val="20"/>
                <w:szCs w:val="20"/>
                <w:lang w:val="cs-CZ"/>
              </w:rPr>
            </w:pPr>
            <w:r w:rsidRPr="0065574F">
              <w:rPr>
                <w:color w:val="000000" w:themeColor="text1"/>
                <w:sz w:val="20"/>
                <w:szCs w:val="20"/>
                <w:bdr w:val="nil"/>
                <w:lang w:val="cs-CZ"/>
              </w:rPr>
              <w:t>Subjekt, který není stranou těchto doložek, může se souhlasem stran k těmto doložkám kdykoli přistoupit, buď jako vývozce údajů, nebo jako dovozce údajů, a to vyplněním dodatku a podepsáním přílohy I části A.</w:t>
            </w:r>
          </w:p>
          <w:p w14:paraId="32B196D2"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 xml:space="preserve">Poté, co přistupující subjekt vyplní dodatek a podepíše přílohu I část A, stane se stranou </w:t>
            </w:r>
            <w:r w:rsidRPr="0065574F">
              <w:rPr>
                <w:color w:val="000000" w:themeColor="text1"/>
                <w:sz w:val="20"/>
                <w:bdr w:val="nil"/>
                <w:lang w:val="cs-CZ"/>
              </w:rPr>
              <w:lastRenderedPageBreak/>
              <w:t>těchto doložek a má práva a povinnosti vývozce údajů nebo dovozce údajů v souladu se svým určením v příloze I části A.</w:t>
            </w:r>
          </w:p>
          <w:p w14:paraId="61F3B3E1"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Přistupující subjekt nemá žádná práva ani povinnosti na základě těchto doložek plynoucí z období před tím, než se stal stranou.</w:t>
            </w:r>
          </w:p>
          <w:p w14:paraId="5D48AFEA" w14:textId="77777777" w:rsidR="001D6D90" w:rsidRPr="0065574F" w:rsidRDefault="001D6D90" w:rsidP="009516B5">
            <w:pPr>
              <w:pStyle w:val="BodyText"/>
              <w:rPr>
                <w:color w:val="000000" w:themeColor="text1"/>
                <w:sz w:val="20"/>
                <w:szCs w:val="20"/>
                <w:lang w:val="cs-CZ"/>
              </w:rPr>
            </w:pPr>
          </w:p>
          <w:p w14:paraId="48919F31" w14:textId="77777777" w:rsidR="001D6D90" w:rsidRPr="0065574F" w:rsidRDefault="001D6D90" w:rsidP="009516B5">
            <w:pPr>
              <w:rPr>
                <w:color w:val="000000" w:themeColor="text1"/>
                <w:sz w:val="20"/>
                <w:szCs w:val="20"/>
                <w:lang w:val="cs-CZ"/>
              </w:rPr>
            </w:pPr>
          </w:p>
          <w:p w14:paraId="1594E5F5" w14:textId="77777777" w:rsidR="001D6D90" w:rsidRPr="0065574F" w:rsidRDefault="001D6D90" w:rsidP="009516B5">
            <w:pPr>
              <w:pStyle w:val="ArticleL1"/>
              <w:numPr>
                <w:ilvl w:val="0"/>
                <w:numId w:val="0"/>
              </w:numPr>
              <w:rPr>
                <w:color w:val="000000" w:themeColor="text1"/>
                <w:sz w:val="20"/>
                <w:lang w:val="cs-CZ"/>
              </w:rPr>
            </w:pPr>
            <w:r w:rsidRPr="0065574F">
              <w:rPr>
                <w:bCs/>
                <w:color w:val="000000" w:themeColor="text1"/>
                <w:sz w:val="20"/>
                <w:u w:color="000000"/>
                <w:bdr w:val="nil"/>
                <w:lang w:val="cs-CZ"/>
              </w:rPr>
              <w:t>ODDÍL II – POVINNOSTI STRAN</w:t>
            </w:r>
          </w:p>
          <w:p w14:paraId="0C46A29A" w14:textId="77777777" w:rsidR="001D6D90" w:rsidRPr="0065574F" w:rsidRDefault="001D6D90" w:rsidP="009516B5">
            <w:pPr>
              <w:pStyle w:val="ArticleL2"/>
              <w:numPr>
                <w:ilvl w:val="0"/>
                <w:numId w:val="0"/>
              </w:numPr>
              <w:rPr>
                <w:color w:val="000000" w:themeColor="text1"/>
                <w:sz w:val="20"/>
                <w:lang w:val="cs-CZ"/>
              </w:rPr>
            </w:pPr>
            <w:r w:rsidRPr="0065574F">
              <w:rPr>
                <w:b w:val="0"/>
                <w:iCs/>
                <w:color w:val="000000" w:themeColor="text1"/>
                <w:sz w:val="20"/>
                <w:bdr w:val="nil"/>
                <w:lang w:val="cs-CZ"/>
              </w:rPr>
              <w:t>Doložka 8</w:t>
            </w:r>
            <w:r w:rsidRPr="0065574F">
              <w:rPr>
                <w:bCs/>
                <w:iCs/>
                <w:color w:val="000000" w:themeColor="text1"/>
                <w:sz w:val="20"/>
                <w:bdr w:val="nil"/>
                <w:lang w:val="cs-CZ"/>
              </w:rPr>
              <w:br/>
            </w:r>
            <w:r w:rsidRPr="0065574F">
              <w:rPr>
                <w:bCs/>
                <w:iCs/>
                <w:color w:val="000000" w:themeColor="text1"/>
                <w:sz w:val="20"/>
                <w:bdr w:val="nil"/>
                <w:lang w:val="cs-CZ"/>
              </w:rPr>
              <w:br/>
              <w:t>Záruky ochrany údajů</w:t>
            </w:r>
          </w:p>
          <w:p w14:paraId="0CD8A313" w14:textId="77777777" w:rsidR="001D6D90" w:rsidRPr="0065574F" w:rsidRDefault="001D6D90" w:rsidP="009516B5">
            <w:pPr>
              <w:pStyle w:val="BodyText"/>
              <w:rPr>
                <w:color w:val="000000" w:themeColor="text1"/>
                <w:sz w:val="20"/>
                <w:szCs w:val="20"/>
                <w:bdr w:val="nil"/>
                <w:lang w:val="cs-CZ"/>
              </w:rPr>
            </w:pPr>
            <w:r w:rsidRPr="0065574F">
              <w:rPr>
                <w:color w:val="000000" w:themeColor="text1"/>
                <w:sz w:val="20"/>
                <w:szCs w:val="20"/>
                <w:bdr w:val="nil"/>
                <w:lang w:val="cs-CZ"/>
              </w:rPr>
              <w:t>Vývozce údajů zaručuje, že vynaložil přiměřené úsilí, aby mohl stanovit, zda je dovozce údajů schopen – zavedením vhodných technických a organizačních opatření – plnit své povinnosti podle těchto doložek.</w:t>
            </w:r>
          </w:p>
          <w:p w14:paraId="6DF4BB0F" w14:textId="77777777" w:rsidR="001D6D90" w:rsidRPr="0065574F" w:rsidRDefault="001D6D90" w:rsidP="009516B5">
            <w:pPr>
              <w:pStyle w:val="BodyText"/>
              <w:rPr>
                <w:color w:val="000000" w:themeColor="text1"/>
                <w:sz w:val="20"/>
                <w:szCs w:val="20"/>
                <w:lang w:val="cs-CZ"/>
              </w:rPr>
            </w:pPr>
          </w:p>
          <w:p w14:paraId="60B92043" w14:textId="77777777" w:rsidR="001D6D90" w:rsidRPr="0065574F" w:rsidRDefault="001D6D90" w:rsidP="009516B5">
            <w:pPr>
              <w:pStyle w:val="ArticleL3"/>
              <w:numPr>
                <w:ilvl w:val="0"/>
                <w:numId w:val="0"/>
              </w:numPr>
              <w:rPr>
                <w:color w:val="000000" w:themeColor="text1"/>
                <w:sz w:val="20"/>
                <w:lang w:val="cs-CZ"/>
              </w:rPr>
            </w:pPr>
            <w:r w:rsidRPr="0065574F">
              <w:rPr>
                <w:bCs/>
                <w:color w:val="000000" w:themeColor="text1"/>
                <w:sz w:val="20"/>
                <w:bdr w:val="nil"/>
                <w:lang w:val="cs-CZ"/>
              </w:rPr>
              <w:t>8.1</w:t>
            </w:r>
            <w:r w:rsidRPr="0065574F">
              <w:rPr>
                <w:bCs/>
                <w:color w:val="000000" w:themeColor="text1"/>
                <w:sz w:val="20"/>
                <w:bdr w:val="nil"/>
                <w:lang w:val="cs-CZ"/>
              </w:rPr>
              <w:tab/>
              <w:t>Účelové omezení</w:t>
            </w:r>
          </w:p>
          <w:p w14:paraId="3917A73F" w14:textId="77777777" w:rsidR="001D6D90" w:rsidRPr="0065574F" w:rsidRDefault="001D6D90" w:rsidP="009516B5">
            <w:pPr>
              <w:pStyle w:val="BodyText"/>
              <w:rPr>
                <w:color w:val="000000" w:themeColor="text1"/>
                <w:sz w:val="20"/>
                <w:szCs w:val="20"/>
                <w:lang w:val="cs-CZ"/>
              </w:rPr>
            </w:pPr>
            <w:r w:rsidRPr="0065574F">
              <w:rPr>
                <w:color w:val="000000" w:themeColor="text1"/>
                <w:sz w:val="20"/>
                <w:szCs w:val="20"/>
                <w:bdr w:val="nil"/>
                <w:lang w:val="cs-CZ"/>
              </w:rPr>
              <w:t>Dovozce údajů zpracovává osobní údaje pouze pro konkrétní účel nebo účely předání v souladu s přílohou I částí B. Osobní údaje může zpracovávat pouze pro jiný účel pouze tehdy, pokud:</w:t>
            </w:r>
          </w:p>
          <w:p w14:paraId="5B77EDDB" w14:textId="77777777" w:rsidR="001D6D90" w:rsidRPr="0065574F" w:rsidRDefault="001D6D90" w:rsidP="009516B5">
            <w:pPr>
              <w:pStyle w:val="ArticleL5"/>
              <w:numPr>
                <w:ilvl w:val="0"/>
                <w:numId w:val="0"/>
              </w:numPr>
              <w:tabs>
                <w:tab w:val="left" w:pos="1440"/>
              </w:tabs>
              <w:ind w:left="1440" w:hanging="720"/>
              <w:rPr>
                <w:color w:val="000000" w:themeColor="text1"/>
                <w:sz w:val="20"/>
                <w:lang w:val="cs-CZ"/>
              </w:rPr>
            </w:pPr>
            <w:r w:rsidRPr="0065574F">
              <w:rPr>
                <w:color w:val="000000" w:themeColor="text1"/>
                <w:sz w:val="20"/>
                <w:lang w:val="cs-CZ"/>
              </w:rPr>
              <w:t>(i)</w:t>
            </w:r>
            <w:r w:rsidRPr="0065574F">
              <w:rPr>
                <w:color w:val="000000" w:themeColor="text1"/>
                <w:sz w:val="20"/>
                <w:lang w:val="cs-CZ"/>
              </w:rPr>
              <w:tab/>
            </w:r>
            <w:r w:rsidRPr="0065574F">
              <w:rPr>
                <w:color w:val="000000" w:themeColor="text1"/>
                <w:sz w:val="20"/>
                <w:bdr w:val="nil"/>
                <w:lang w:val="cs-CZ"/>
              </w:rPr>
              <w:t>získal předchozí souhlas subjektu údajů;</w:t>
            </w:r>
          </w:p>
          <w:p w14:paraId="22ECDFD3" w14:textId="77777777" w:rsidR="001D6D90" w:rsidRPr="0065574F" w:rsidRDefault="001D6D90" w:rsidP="009516B5">
            <w:pPr>
              <w:pStyle w:val="ArticleL5"/>
              <w:numPr>
                <w:ilvl w:val="0"/>
                <w:numId w:val="0"/>
              </w:numPr>
              <w:tabs>
                <w:tab w:val="left" w:pos="1440"/>
              </w:tabs>
              <w:ind w:left="1440" w:hanging="720"/>
              <w:rPr>
                <w:color w:val="000000" w:themeColor="text1"/>
                <w:sz w:val="20"/>
                <w:bdr w:val="nil"/>
                <w:lang w:val="cs-CZ"/>
              </w:rPr>
            </w:pPr>
            <w:r w:rsidRPr="0065574F">
              <w:rPr>
                <w:color w:val="000000" w:themeColor="text1"/>
                <w:sz w:val="20"/>
                <w:lang w:val="cs-CZ"/>
              </w:rPr>
              <w:t>(</w:t>
            </w:r>
            <w:proofErr w:type="spellStart"/>
            <w:r w:rsidRPr="0065574F">
              <w:rPr>
                <w:color w:val="000000" w:themeColor="text1"/>
                <w:sz w:val="20"/>
                <w:lang w:val="cs-CZ"/>
              </w:rPr>
              <w:t>ii</w:t>
            </w:r>
            <w:proofErr w:type="spellEnd"/>
            <w:r w:rsidRPr="0065574F">
              <w:rPr>
                <w:color w:val="000000" w:themeColor="text1"/>
                <w:sz w:val="20"/>
                <w:lang w:val="cs-CZ"/>
              </w:rPr>
              <w:t>)</w:t>
            </w:r>
            <w:r w:rsidRPr="0065574F">
              <w:rPr>
                <w:color w:val="000000" w:themeColor="text1"/>
                <w:sz w:val="20"/>
                <w:lang w:val="cs-CZ"/>
              </w:rPr>
              <w:tab/>
            </w:r>
            <w:r w:rsidRPr="0065574F">
              <w:rPr>
                <w:color w:val="000000" w:themeColor="text1"/>
                <w:sz w:val="20"/>
                <w:bdr w:val="nil"/>
                <w:lang w:val="cs-CZ"/>
              </w:rPr>
              <w:t>je to nezbytné pro určení, výkon nebo obhajobu právních nároků v rámci zvláštních správních, regulačních nebo soudních řízení; nebo</w:t>
            </w:r>
          </w:p>
          <w:p w14:paraId="74535F64" w14:textId="77777777" w:rsidR="001D6D90" w:rsidRPr="0065574F" w:rsidRDefault="001D6D90" w:rsidP="009516B5">
            <w:pPr>
              <w:pStyle w:val="BodyText"/>
              <w:rPr>
                <w:color w:val="000000" w:themeColor="text1"/>
                <w:sz w:val="20"/>
                <w:szCs w:val="20"/>
                <w:lang w:val="cs-CZ"/>
              </w:rPr>
            </w:pPr>
          </w:p>
          <w:p w14:paraId="3D7F72F1" w14:textId="77777777" w:rsidR="001D6D90" w:rsidRPr="0065574F" w:rsidRDefault="001D6D90" w:rsidP="009516B5">
            <w:pPr>
              <w:pStyle w:val="ArticleL5"/>
              <w:numPr>
                <w:ilvl w:val="0"/>
                <w:numId w:val="0"/>
              </w:numPr>
              <w:tabs>
                <w:tab w:val="left" w:pos="1440"/>
              </w:tabs>
              <w:ind w:left="1440" w:hanging="720"/>
              <w:rPr>
                <w:color w:val="000000" w:themeColor="text1"/>
                <w:sz w:val="20"/>
                <w:lang w:val="cs-CZ"/>
              </w:rPr>
            </w:pPr>
            <w:r w:rsidRPr="0065574F">
              <w:rPr>
                <w:color w:val="000000" w:themeColor="text1"/>
                <w:sz w:val="20"/>
                <w:lang w:val="cs-CZ"/>
              </w:rPr>
              <w:t>(</w:t>
            </w:r>
            <w:proofErr w:type="spellStart"/>
            <w:r w:rsidRPr="0065574F">
              <w:rPr>
                <w:color w:val="000000" w:themeColor="text1"/>
                <w:sz w:val="20"/>
                <w:lang w:val="cs-CZ"/>
              </w:rPr>
              <w:t>iii</w:t>
            </w:r>
            <w:proofErr w:type="spellEnd"/>
            <w:r w:rsidRPr="0065574F">
              <w:rPr>
                <w:color w:val="000000" w:themeColor="text1"/>
                <w:sz w:val="20"/>
                <w:lang w:val="cs-CZ"/>
              </w:rPr>
              <w:t>)</w:t>
            </w:r>
            <w:r w:rsidRPr="0065574F">
              <w:rPr>
                <w:color w:val="000000" w:themeColor="text1"/>
                <w:sz w:val="20"/>
                <w:lang w:val="cs-CZ"/>
              </w:rPr>
              <w:tab/>
            </w:r>
            <w:r w:rsidRPr="0065574F">
              <w:rPr>
                <w:color w:val="000000" w:themeColor="text1"/>
                <w:sz w:val="20"/>
                <w:bdr w:val="nil"/>
                <w:lang w:val="cs-CZ"/>
              </w:rPr>
              <w:t>je to nezbytné pro ochranu životně důležitých zájmů subjektu údajů nebo jiné fyzické osoby.</w:t>
            </w:r>
          </w:p>
          <w:p w14:paraId="5D696BE1" w14:textId="77777777" w:rsidR="001D6D90" w:rsidRPr="0065574F" w:rsidRDefault="001D6D90" w:rsidP="009516B5">
            <w:pPr>
              <w:pStyle w:val="ArticleL3"/>
              <w:numPr>
                <w:ilvl w:val="0"/>
                <w:numId w:val="0"/>
              </w:numPr>
              <w:rPr>
                <w:bCs/>
                <w:color w:val="000000" w:themeColor="text1"/>
                <w:sz w:val="20"/>
                <w:bdr w:val="nil"/>
                <w:lang w:val="cs-CZ"/>
              </w:rPr>
            </w:pPr>
          </w:p>
          <w:p w14:paraId="305C78E5" w14:textId="77777777" w:rsidR="001D6D90" w:rsidRPr="0065574F" w:rsidRDefault="001D6D90" w:rsidP="009516B5">
            <w:pPr>
              <w:pStyle w:val="ArticleL3"/>
              <w:numPr>
                <w:ilvl w:val="0"/>
                <w:numId w:val="0"/>
              </w:numPr>
              <w:rPr>
                <w:color w:val="000000" w:themeColor="text1"/>
                <w:sz w:val="20"/>
                <w:lang w:val="cs-CZ"/>
              </w:rPr>
            </w:pPr>
            <w:r w:rsidRPr="0065574F">
              <w:rPr>
                <w:bCs/>
                <w:color w:val="000000" w:themeColor="text1"/>
                <w:sz w:val="20"/>
                <w:bdr w:val="nil"/>
                <w:lang w:val="cs-CZ"/>
              </w:rPr>
              <w:t>8.2</w:t>
            </w:r>
            <w:r w:rsidRPr="0065574F">
              <w:rPr>
                <w:bCs/>
                <w:color w:val="000000" w:themeColor="text1"/>
                <w:sz w:val="20"/>
                <w:bdr w:val="nil"/>
                <w:lang w:val="cs-CZ"/>
              </w:rPr>
              <w:tab/>
              <w:t>Transparentnost</w:t>
            </w:r>
          </w:p>
          <w:p w14:paraId="6696C115"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Aby subjekty údajů mohly účinně vykonávat svá práva podle doložky 10, dovozce údajů je informuje přímo nebo prostřednictvím vývozce údajů:</w:t>
            </w:r>
          </w:p>
          <w:p w14:paraId="407A1EF1" w14:textId="77777777" w:rsidR="001D6D90" w:rsidRPr="0065574F" w:rsidRDefault="001D6D90" w:rsidP="009516B5">
            <w:pPr>
              <w:pStyle w:val="BodyText"/>
              <w:rPr>
                <w:color w:val="000000" w:themeColor="text1"/>
                <w:sz w:val="20"/>
                <w:szCs w:val="20"/>
                <w:lang w:val="cs-CZ"/>
              </w:rPr>
            </w:pPr>
          </w:p>
          <w:p w14:paraId="2801D500" w14:textId="77777777" w:rsidR="001D6D90" w:rsidRPr="0065574F" w:rsidRDefault="001D6D90" w:rsidP="009516B5">
            <w:pPr>
              <w:pStyle w:val="ArticleL5"/>
              <w:numPr>
                <w:ilvl w:val="0"/>
                <w:numId w:val="0"/>
              </w:numPr>
              <w:tabs>
                <w:tab w:val="left" w:pos="1440"/>
              </w:tabs>
              <w:ind w:left="1440" w:hanging="720"/>
              <w:rPr>
                <w:color w:val="000000" w:themeColor="text1"/>
                <w:sz w:val="20"/>
                <w:lang w:val="cs-CZ"/>
              </w:rPr>
            </w:pPr>
            <w:r w:rsidRPr="0065574F">
              <w:rPr>
                <w:color w:val="000000" w:themeColor="text1"/>
                <w:sz w:val="20"/>
                <w:lang w:val="cs-CZ"/>
              </w:rPr>
              <w:t>(i)</w:t>
            </w:r>
            <w:r w:rsidRPr="0065574F">
              <w:rPr>
                <w:color w:val="000000" w:themeColor="text1"/>
                <w:sz w:val="20"/>
                <w:lang w:val="cs-CZ"/>
              </w:rPr>
              <w:tab/>
            </w:r>
            <w:r w:rsidRPr="0065574F">
              <w:rPr>
                <w:color w:val="000000" w:themeColor="text1"/>
                <w:sz w:val="20"/>
                <w:bdr w:val="nil"/>
                <w:lang w:val="cs-CZ"/>
              </w:rPr>
              <w:t>o své totožnosti a kontaktních údajích;</w:t>
            </w:r>
          </w:p>
          <w:p w14:paraId="6955257B" w14:textId="77777777" w:rsidR="001D6D90" w:rsidRPr="0065574F" w:rsidRDefault="001D6D90" w:rsidP="009516B5">
            <w:pPr>
              <w:pStyle w:val="ArticleL5"/>
              <w:numPr>
                <w:ilvl w:val="0"/>
                <w:numId w:val="0"/>
              </w:numPr>
              <w:tabs>
                <w:tab w:val="left" w:pos="1440"/>
              </w:tabs>
              <w:ind w:left="1440" w:hanging="720"/>
              <w:rPr>
                <w:color w:val="000000" w:themeColor="text1"/>
                <w:sz w:val="20"/>
                <w:lang w:val="pl-PL"/>
              </w:rPr>
            </w:pPr>
            <w:r w:rsidRPr="0065574F">
              <w:rPr>
                <w:color w:val="000000" w:themeColor="text1"/>
                <w:sz w:val="20"/>
                <w:lang w:val="pl-PL"/>
              </w:rPr>
              <w:lastRenderedPageBreak/>
              <w:t>(ii)</w:t>
            </w:r>
            <w:r w:rsidRPr="0065574F">
              <w:rPr>
                <w:color w:val="000000" w:themeColor="text1"/>
                <w:sz w:val="20"/>
                <w:lang w:val="pl-PL"/>
              </w:rPr>
              <w:tab/>
            </w:r>
            <w:r w:rsidRPr="0065574F">
              <w:rPr>
                <w:color w:val="000000" w:themeColor="text1"/>
                <w:sz w:val="20"/>
                <w:bdr w:val="nil"/>
                <w:lang w:val="cs-CZ"/>
              </w:rPr>
              <w:t>o kategoriích zpracovávaných osobních údajů;</w:t>
            </w:r>
          </w:p>
          <w:p w14:paraId="028BE0A4" w14:textId="77777777" w:rsidR="001D6D90" w:rsidRPr="0065574F" w:rsidRDefault="001D6D90" w:rsidP="009516B5">
            <w:pPr>
              <w:pStyle w:val="ArticleL5"/>
              <w:numPr>
                <w:ilvl w:val="0"/>
                <w:numId w:val="0"/>
              </w:numPr>
              <w:tabs>
                <w:tab w:val="left" w:pos="1440"/>
              </w:tabs>
              <w:ind w:left="1440" w:hanging="720"/>
              <w:rPr>
                <w:color w:val="000000" w:themeColor="text1"/>
                <w:sz w:val="20"/>
                <w:lang w:val="pl-PL"/>
              </w:rPr>
            </w:pPr>
            <w:r w:rsidRPr="0065574F">
              <w:rPr>
                <w:color w:val="000000" w:themeColor="text1"/>
                <w:sz w:val="20"/>
                <w:lang w:val="pl-PL"/>
              </w:rPr>
              <w:t>(iii)</w:t>
            </w:r>
            <w:r w:rsidRPr="0065574F">
              <w:rPr>
                <w:color w:val="000000" w:themeColor="text1"/>
                <w:sz w:val="20"/>
                <w:lang w:val="pl-PL"/>
              </w:rPr>
              <w:tab/>
            </w:r>
            <w:r w:rsidRPr="0065574F">
              <w:rPr>
                <w:color w:val="000000" w:themeColor="text1"/>
                <w:sz w:val="20"/>
                <w:bdr w:val="nil"/>
                <w:lang w:val="cs-CZ"/>
              </w:rPr>
              <w:t>o právu získat kopii těchto doložek;</w:t>
            </w:r>
          </w:p>
          <w:p w14:paraId="4B3597D8" w14:textId="77777777" w:rsidR="001D6D90" w:rsidRPr="0065574F" w:rsidRDefault="001D6D90" w:rsidP="009516B5">
            <w:pPr>
              <w:pStyle w:val="ArticleL5"/>
              <w:numPr>
                <w:ilvl w:val="0"/>
                <w:numId w:val="0"/>
              </w:numPr>
              <w:tabs>
                <w:tab w:val="left" w:pos="1440"/>
              </w:tabs>
              <w:ind w:left="1440" w:hanging="720"/>
              <w:rPr>
                <w:color w:val="000000" w:themeColor="text1"/>
                <w:sz w:val="20"/>
                <w:bdr w:val="nil"/>
                <w:lang w:val="cs-CZ"/>
              </w:rPr>
            </w:pPr>
            <w:r w:rsidRPr="0065574F">
              <w:rPr>
                <w:color w:val="000000" w:themeColor="text1"/>
                <w:sz w:val="20"/>
                <w:bdr w:val="nil"/>
                <w:lang w:val="cs-CZ"/>
              </w:rPr>
              <w:t>(</w:t>
            </w:r>
            <w:proofErr w:type="spellStart"/>
            <w:r w:rsidRPr="0065574F">
              <w:rPr>
                <w:color w:val="000000" w:themeColor="text1"/>
                <w:sz w:val="20"/>
                <w:bdr w:val="nil"/>
                <w:lang w:val="cs-CZ"/>
              </w:rPr>
              <w:t>iv</w:t>
            </w:r>
            <w:proofErr w:type="spellEnd"/>
            <w:r w:rsidRPr="0065574F">
              <w:rPr>
                <w:color w:val="000000" w:themeColor="text1"/>
                <w:sz w:val="20"/>
                <w:bdr w:val="nil"/>
                <w:lang w:val="cs-CZ"/>
              </w:rPr>
              <w:t>)</w:t>
            </w:r>
            <w:r w:rsidRPr="0065574F">
              <w:rPr>
                <w:color w:val="000000" w:themeColor="text1"/>
                <w:sz w:val="20"/>
                <w:bdr w:val="nil"/>
                <w:lang w:val="cs-CZ"/>
              </w:rPr>
              <w:tab/>
              <w:t>pokud má v úmyslu osobní údaje dále předávat třetí straně nebo stranám, o příjemci nebo kategoriích příjemců (dle potřeby s cílem poskytnutí smysluplných informací), o účelu takového dalšího předávání a o důvodu pro další předávání podle doložky 8.7.</w:t>
            </w:r>
          </w:p>
          <w:p w14:paraId="620F1003"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Písmeno a) se nepoužije, pokud subjekt údajů již tyto informace má a to i v případě, že tyto informace již poskytl vývozce údajů, nebo pokud je poskytnutí těchto informací nemožné nebo by to pro dovozce údajů znamenalo nepřiměřené úsilí. V druhém případě dovozce údajů informace v maximální možné míře zveřejní.</w:t>
            </w:r>
          </w:p>
          <w:p w14:paraId="76E62C10" w14:textId="77777777" w:rsidR="001D6D90" w:rsidRPr="0065574F" w:rsidRDefault="001D6D90" w:rsidP="009516B5">
            <w:pPr>
              <w:pStyle w:val="BodyText"/>
              <w:rPr>
                <w:color w:val="000000" w:themeColor="text1"/>
                <w:sz w:val="20"/>
                <w:szCs w:val="20"/>
                <w:lang w:val="cs-CZ"/>
              </w:rPr>
            </w:pPr>
          </w:p>
          <w:p w14:paraId="77354E02"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(c)</w:t>
            </w:r>
            <w:r w:rsidRPr="0065574F">
              <w:rPr>
                <w:color w:val="000000" w:themeColor="text1"/>
                <w:sz w:val="20"/>
                <w:lang w:val="cs-CZ"/>
              </w:rPr>
              <w:tab/>
            </w:r>
            <w:r w:rsidRPr="0065574F">
              <w:rPr>
                <w:color w:val="000000" w:themeColor="text1"/>
                <w:sz w:val="20"/>
                <w:lang w:val="cs-CZ" w:eastAsia="en-GB"/>
              </w:rPr>
              <w:t xml:space="preserve"> </w:t>
            </w:r>
            <w:r w:rsidRPr="0065574F">
              <w:rPr>
                <w:color w:val="000000" w:themeColor="text1"/>
                <w:sz w:val="20"/>
                <w:bdr w:val="nil"/>
                <w:lang w:val="cs-CZ"/>
              </w:rPr>
              <w:t>Strany poskytnou subjektu údajů na požádání a bezplatně kopii těchto doložek, včetně dodatku, který tyto strany vyplnily. V rozsahu nezbytném k ochraně obchodního tajemství nebo jiných důvěrných informací, včetně osobních údajů, mohou strany před sdílením kopie upravit část znění dodatku, ale poskytnou smysluplné shrnutí, pokud by jinak subjekt údajů nebyl schopen porozumět jeho obsahu nebo uplatnit svá práva. Strany poskytnou subjektu údajů na požádání důvody uvedených úprav, a to v co největší možné míře, aniž by byly upravené informace zveřejněny.</w:t>
            </w:r>
          </w:p>
          <w:p w14:paraId="52FE87A7"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bdr w:val="nil"/>
                <w:lang w:val="cs-CZ"/>
              </w:rPr>
              <w:t>(d)</w:t>
            </w:r>
            <w:r w:rsidRPr="0065574F">
              <w:rPr>
                <w:color w:val="000000" w:themeColor="text1"/>
                <w:sz w:val="20"/>
                <w:bdr w:val="nil"/>
                <w:lang w:val="cs-CZ"/>
              </w:rPr>
              <w:tab/>
              <w:t>Písmeny a) až c) nejsou dotčeny povinnosti vývozce údajů podle článků 13 a 14 nařízení (EU) 2016/679.</w:t>
            </w:r>
          </w:p>
          <w:p w14:paraId="09A70549" w14:textId="77777777" w:rsidR="001D6D90" w:rsidRPr="0065574F" w:rsidRDefault="001D6D90" w:rsidP="009516B5">
            <w:pPr>
              <w:pStyle w:val="FootnoteText"/>
              <w:rPr>
                <w:color w:val="000000" w:themeColor="text1"/>
                <w:lang w:val="cs-CZ"/>
              </w:rPr>
            </w:pPr>
          </w:p>
          <w:p w14:paraId="67827F69" w14:textId="77777777" w:rsidR="001D6D90" w:rsidRPr="0065574F" w:rsidRDefault="001D6D90" w:rsidP="009516B5">
            <w:pPr>
              <w:pStyle w:val="ArticleL3"/>
              <w:numPr>
                <w:ilvl w:val="0"/>
                <w:numId w:val="0"/>
              </w:numPr>
              <w:rPr>
                <w:color w:val="000000" w:themeColor="text1"/>
                <w:sz w:val="20"/>
                <w:lang w:val="cs-CZ"/>
              </w:rPr>
            </w:pPr>
            <w:r w:rsidRPr="0065574F">
              <w:rPr>
                <w:bCs/>
                <w:color w:val="000000" w:themeColor="text1"/>
                <w:sz w:val="20"/>
                <w:bdr w:val="nil"/>
                <w:lang w:val="cs-CZ"/>
              </w:rPr>
              <w:t>8.3</w:t>
            </w:r>
            <w:r w:rsidRPr="0065574F">
              <w:rPr>
                <w:bCs/>
                <w:color w:val="000000" w:themeColor="text1"/>
                <w:sz w:val="20"/>
                <w:bdr w:val="nil"/>
                <w:lang w:val="cs-CZ"/>
              </w:rPr>
              <w:tab/>
              <w:t>Přesnost a minimalizace údajů</w:t>
            </w:r>
          </w:p>
          <w:p w14:paraId="145EBA56"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Každá strana zajistí, aby osobní údaje byly přesné a v případě potřeby aktualizovány. Dovozce údajů přijme veškerá smysluplná opatření, aby zajistil, že osobní údaje, které jsou nepřesné, budou s ohledem na účel nebo účely zpracování bezodkladně vymazány nebo opraveny.</w:t>
            </w:r>
          </w:p>
          <w:p w14:paraId="111F2AE5"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 xml:space="preserve">Pokud se jedna ze stran dozví, že osobní údaje, které předala nebo přijala, jsou </w:t>
            </w:r>
            <w:r w:rsidRPr="0065574F">
              <w:rPr>
                <w:color w:val="000000" w:themeColor="text1"/>
                <w:sz w:val="20"/>
                <w:bdr w:val="nil"/>
                <w:lang w:val="cs-CZ"/>
              </w:rPr>
              <w:lastRenderedPageBreak/>
              <w:t>nepřesné nebo zastaralé, bez zbytečného odkladu o tom informuje</w:t>
            </w:r>
            <w:r w:rsidRPr="0065574F" w:rsidDel="00A1680A">
              <w:rPr>
                <w:color w:val="000000" w:themeColor="text1"/>
                <w:sz w:val="20"/>
                <w:bdr w:val="nil"/>
                <w:lang w:val="cs-CZ"/>
              </w:rPr>
              <w:t xml:space="preserve"> </w:t>
            </w:r>
            <w:r w:rsidRPr="0065574F">
              <w:rPr>
                <w:color w:val="000000" w:themeColor="text1"/>
                <w:sz w:val="20"/>
                <w:bdr w:val="nil"/>
                <w:lang w:val="cs-CZ"/>
              </w:rPr>
              <w:t>druhou stranu.</w:t>
            </w:r>
          </w:p>
          <w:p w14:paraId="73BD48C3"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(c)</w:t>
            </w:r>
            <w:r w:rsidRPr="0065574F">
              <w:rPr>
                <w:color w:val="000000" w:themeColor="text1"/>
                <w:sz w:val="20"/>
                <w:lang w:val="cs-CZ"/>
              </w:rPr>
              <w:tab/>
            </w:r>
            <w:r w:rsidRPr="0065574F">
              <w:rPr>
                <w:color w:val="000000" w:themeColor="text1"/>
                <w:sz w:val="20"/>
                <w:bdr w:val="nil"/>
                <w:lang w:val="cs-CZ"/>
              </w:rPr>
              <w:t>Dovozce údajů zajistí, aby osobní údaje byly přiměřené, relevantní a omezené na to, co je nezbytné</w:t>
            </w:r>
            <w:r w:rsidRPr="0065574F">
              <w:rPr>
                <w:color w:val="000000" w:themeColor="text1"/>
                <w:sz w:val="20"/>
                <w:lang w:val="cs-CZ" w:eastAsia="en-GB"/>
              </w:rPr>
              <w:t xml:space="preserve"> </w:t>
            </w:r>
            <w:r w:rsidRPr="0065574F">
              <w:rPr>
                <w:color w:val="000000" w:themeColor="text1"/>
                <w:sz w:val="20"/>
                <w:bdr w:val="nil"/>
                <w:lang w:val="cs-CZ"/>
              </w:rPr>
              <w:t>z hlediska účelu nebo účelů, pro které jsou zpracovávány.</w:t>
            </w:r>
          </w:p>
          <w:p w14:paraId="3F9D5C2C" w14:textId="77777777" w:rsidR="001D6D90" w:rsidRPr="0065574F" w:rsidRDefault="001D6D90" w:rsidP="009516B5">
            <w:pPr>
              <w:pStyle w:val="ArticleL3"/>
              <w:numPr>
                <w:ilvl w:val="0"/>
                <w:numId w:val="0"/>
              </w:numPr>
              <w:rPr>
                <w:color w:val="000000" w:themeColor="text1"/>
                <w:sz w:val="20"/>
                <w:lang w:val="cs-CZ"/>
              </w:rPr>
            </w:pPr>
            <w:r w:rsidRPr="0065574F">
              <w:rPr>
                <w:bCs/>
                <w:color w:val="000000" w:themeColor="text1"/>
                <w:sz w:val="20"/>
                <w:bdr w:val="nil"/>
                <w:lang w:val="cs-CZ"/>
              </w:rPr>
              <w:t>8.4</w:t>
            </w:r>
            <w:r w:rsidRPr="0065574F">
              <w:rPr>
                <w:bCs/>
                <w:color w:val="000000" w:themeColor="text1"/>
                <w:sz w:val="20"/>
                <w:bdr w:val="nil"/>
                <w:lang w:val="cs-CZ"/>
              </w:rPr>
              <w:tab/>
              <w:t>Omezení Uložení</w:t>
            </w:r>
          </w:p>
          <w:p w14:paraId="12E5DD3A" w14:textId="77777777" w:rsidR="001D6D90" w:rsidRPr="0065574F" w:rsidRDefault="001D6D90" w:rsidP="009516B5">
            <w:pPr>
              <w:pStyle w:val="BodyText"/>
              <w:rPr>
                <w:color w:val="000000" w:themeColor="text1"/>
                <w:sz w:val="20"/>
                <w:szCs w:val="20"/>
                <w:bdr w:val="nil"/>
                <w:lang w:val="cs-CZ"/>
              </w:rPr>
            </w:pPr>
            <w:r w:rsidRPr="0065574F">
              <w:rPr>
                <w:color w:val="000000" w:themeColor="text1"/>
                <w:sz w:val="20"/>
                <w:szCs w:val="20"/>
                <w:bdr w:val="nil"/>
                <w:lang w:val="cs-CZ"/>
              </w:rPr>
              <w:t>Dovozce údajů uchová osobní údaje po dobu nezbytnou pro účel nebo účely, pro který (které) jsou zpracovávány. Přijme vhodná technická nebo organizační opatření k zajištění dodržování této povinnosti, včetně vymazání nebo anonymizace</w:t>
            </w:r>
            <w:r w:rsidRPr="0065574F">
              <w:rPr>
                <w:color w:val="000000" w:themeColor="text1"/>
                <w:sz w:val="20"/>
                <w:szCs w:val="20"/>
                <w:bdr w:val="nil"/>
                <w:vertAlign w:val="superscript"/>
                <w:lang w:val="cs-CZ"/>
              </w:rPr>
              <w:t>2</w:t>
            </w:r>
            <w:r w:rsidRPr="0065574F">
              <w:rPr>
                <w:color w:val="000000" w:themeColor="text1"/>
                <w:sz w:val="20"/>
                <w:szCs w:val="20"/>
                <w:bdr w:val="nil"/>
                <w:lang w:val="cs-CZ"/>
              </w:rPr>
              <w:t xml:space="preserve"> údajů a všech záloh na konci doby uchovávání.</w:t>
            </w:r>
          </w:p>
          <w:p w14:paraId="1764BA5D" w14:textId="77777777" w:rsidR="001D6D90" w:rsidRPr="0065574F" w:rsidRDefault="001D6D90" w:rsidP="009516B5">
            <w:pPr>
              <w:pStyle w:val="BodyText"/>
              <w:rPr>
                <w:color w:val="000000" w:themeColor="text1"/>
                <w:sz w:val="20"/>
                <w:szCs w:val="20"/>
                <w:lang w:val="cs-CZ"/>
              </w:rPr>
            </w:pPr>
          </w:p>
          <w:p w14:paraId="0E4E2F6B" w14:textId="77777777" w:rsidR="001D6D90" w:rsidRPr="0065574F" w:rsidRDefault="001D6D90" w:rsidP="009516B5">
            <w:pPr>
              <w:pStyle w:val="BodyText"/>
              <w:rPr>
                <w:color w:val="000000" w:themeColor="text1"/>
                <w:sz w:val="20"/>
                <w:szCs w:val="20"/>
                <w:lang w:val="cs-CZ"/>
              </w:rPr>
            </w:pPr>
          </w:p>
          <w:p w14:paraId="687DE719" w14:textId="77777777" w:rsidR="001D6D90" w:rsidRPr="0065574F" w:rsidRDefault="001D6D90" w:rsidP="009516B5">
            <w:pPr>
              <w:pStyle w:val="ArticleL3"/>
              <w:numPr>
                <w:ilvl w:val="0"/>
                <w:numId w:val="0"/>
              </w:numPr>
              <w:rPr>
                <w:color w:val="000000" w:themeColor="text1"/>
                <w:sz w:val="20"/>
                <w:lang w:val="cs-CZ"/>
              </w:rPr>
            </w:pPr>
            <w:r w:rsidRPr="0065574F">
              <w:rPr>
                <w:bCs/>
                <w:color w:val="000000" w:themeColor="text1"/>
                <w:sz w:val="20"/>
                <w:bdr w:val="nil"/>
                <w:lang w:val="cs-CZ"/>
              </w:rPr>
              <w:t>8.5</w:t>
            </w:r>
            <w:r w:rsidRPr="0065574F">
              <w:rPr>
                <w:bCs/>
                <w:color w:val="000000" w:themeColor="text1"/>
                <w:sz w:val="20"/>
                <w:bdr w:val="nil"/>
                <w:lang w:val="cs-CZ"/>
              </w:rPr>
              <w:tab/>
              <w:t>Zabezpečení zpracování</w:t>
            </w:r>
          </w:p>
          <w:p w14:paraId="41179202"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Dovozce údajů a během předávání také vývozce údajů přijmou vhodná technická a organizační opatření k zajištění zabezpečení osobních údajů, včetně ochrany před porušením zabezpečení vedoucím k náhodnému nebo protiprávnímu zničení, ztrátě, změně, neoprávněnému poskytnutí nebo zpřístupnění informací (dále jen „porušení zabezpečení osobních údajů“). Při posuzování vhodné úrovně zabezpečení se řádně zohlední aktuální stav techniky, náklady na provedení, povaha, rozsah, kontext a účel nebo účely zpracování a rizika pro subjekt údajů spojená se zpracováním. Strany zejména zváží použití šifrování nebo pseudonymizace, a to i během předávání, pokud lze tímto způsobem splnit účel zpracování.</w:t>
            </w:r>
          </w:p>
          <w:p w14:paraId="40492E18" w14:textId="77777777" w:rsidR="001D6D90" w:rsidRPr="0065574F" w:rsidRDefault="001D6D90" w:rsidP="009516B5">
            <w:pPr>
              <w:pStyle w:val="BodyText"/>
              <w:rPr>
                <w:color w:val="000000" w:themeColor="text1"/>
                <w:sz w:val="20"/>
                <w:szCs w:val="20"/>
                <w:lang w:val="cs-CZ"/>
              </w:rPr>
            </w:pPr>
          </w:p>
          <w:p w14:paraId="527A209D" w14:textId="77777777" w:rsidR="001D6D90" w:rsidRPr="0065574F" w:rsidRDefault="001D6D90" w:rsidP="009516B5">
            <w:pPr>
              <w:pStyle w:val="BodyText"/>
              <w:rPr>
                <w:color w:val="000000" w:themeColor="text1"/>
                <w:sz w:val="20"/>
                <w:szCs w:val="20"/>
                <w:lang w:val="cs-CZ"/>
              </w:rPr>
            </w:pPr>
          </w:p>
          <w:p w14:paraId="32421555"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Strany se dohodly na technických a organizačních opatřeních uvedených v Příloze II. Dovozce údajů provádí pravidelné kontroly, aby zajistil, že tato opatření stále poskytují odpovídající úroveň zabezpečení.</w:t>
            </w:r>
          </w:p>
          <w:p w14:paraId="2C391FBE"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(c)</w:t>
            </w:r>
            <w:r w:rsidRPr="0065574F">
              <w:rPr>
                <w:color w:val="000000" w:themeColor="text1"/>
                <w:sz w:val="20"/>
                <w:lang w:val="cs-CZ"/>
              </w:rPr>
              <w:tab/>
            </w:r>
            <w:r w:rsidRPr="0065574F">
              <w:rPr>
                <w:color w:val="000000" w:themeColor="text1"/>
                <w:sz w:val="20"/>
                <w:bdr w:val="nil"/>
                <w:lang w:val="cs-CZ"/>
              </w:rPr>
              <w:t>Dovozce údajů zajistí, aby se osoby oprávněné zpracovávat osobní údaje zavázaly k mlčenlivosti, nebo aby se na ně vztahovala zákonná povinnost mlčenlivosti.</w:t>
            </w:r>
          </w:p>
          <w:p w14:paraId="268388E7" w14:textId="77777777" w:rsidR="001D6D90" w:rsidRPr="0065574F" w:rsidRDefault="001D6D90" w:rsidP="009516B5">
            <w:pPr>
              <w:pStyle w:val="BodyText"/>
              <w:rPr>
                <w:color w:val="000000" w:themeColor="text1"/>
                <w:sz w:val="20"/>
                <w:szCs w:val="20"/>
                <w:lang w:val="cs-CZ"/>
              </w:rPr>
            </w:pPr>
          </w:p>
          <w:p w14:paraId="1F27C755"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(d)</w:t>
            </w:r>
            <w:r w:rsidRPr="0065574F">
              <w:rPr>
                <w:color w:val="000000" w:themeColor="text1"/>
                <w:sz w:val="20"/>
                <w:lang w:val="cs-CZ"/>
              </w:rPr>
              <w:tab/>
            </w:r>
            <w:r w:rsidRPr="0065574F">
              <w:rPr>
                <w:color w:val="000000" w:themeColor="text1"/>
                <w:sz w:val="20"/>
                <w:bdr w:val="nil"/>
                <w:lang w:val="cs-CZ"/>
              </w:rPr>
              <w:t xml:space="preserve">V případě porušení zabezpečení osobních údajů týkajícího se osobních údajů zpracovávaných dovozcem údajů podle </w:t>
            </w:r>
            <w:r w:rsidRPr="0065574F">
              <w:rPr>
                <w:color w:val="000000" w:themeColor="text1"/>
                <w:sz w:val="20"/>
                <w:bdr w:val="nil"/>
                <w:lang w:val="cs-CZ"/>
              </w:rPr>
              <w:lastRenderedPageBreak/>
              <w:t>těchto doložek přijme dovozce údajů vhodná opatření k řešení porušení zabezpečení osobních údajů, včetně opatření ke zmírnění jeho možných nepříznivých účinků.</w:t>
            </w:r>
          </w:p>
          <w:p w14:paraId="5416D14F"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(e)</w:t>
            </w:r>
            <w:r w:rsidRPr="0065574F">
              <w:rPr>
                <w:color w:val="000000" w:themeColor="text1"/>
                <w:sz w:val="20"/>
                <w:lang w:val="cs-CZ"/>
              </w:rPr>
              <w:tab/>
            </w:r>
            <w:r w:rsidRPr="0065574F">
              <w:rPr>
                <w:color w:val="000000" w:themeColor="text1"/>
                <w:sz w:val="20"/>
                <w:bdr w:val="nil"/>
                <w:lang w:val="cs-CZ"/>
              </w:rPr>
              <w:t xml:space="preserve">V případě porušení zabezpečení osobních údajů, které by mohlo vést k ohrožení práv a svobod fyzických osob, dovozce údajů bez zbytečného odkladu informuje vývozce údajů i příslušný dozorový úřad v souladu s doložkou 13. Toto ohlášení obsahuje i) popis povahy daného případu porušení zabezpečení (včetně, pokud je to možné, kategorií a přibližného počtu dotčených subjektů údajů a záznamů osobních údajů), </w:t>
            </w:r>
            <w:proofErr w:type="spellStart"/>
            <w:r w:rsidRPr="0065574F">
              <w:rPr>
                <w:color w:val="000000" w:themeColor="text1"/>
                <w:sz w:val="20"/>
                <w:bdr w:val="nil"/>
                <w:lang w:val="cs-CZ"/>
              </w:rPr>
              <w:t>ii</w:t>
            </w:r>
            <w:proofErr w:type="spellEnd"/>
            <w:r w:rsidRPr="0065574F">
              <w:rPr>
                <w:color w:val="000000" w:themeColor="text1"/>
                <w:sz w:val="20"/>
                <w:bdr w:val="nil"/>
                <w:lang w:val="cs-CZ"/>
              </w:rPr>
              <w:t xml:space="preserve">) jeho pravděpodobné důsledky, </w:t>
            </w:r>
            <w:proofErr w:type="spellStart"/>
            <w:r w:rsidRPr="0065574F">
              <w:rPr>
                <w:color w:val="000000" w:themeColor="text1"/>
                <w:sz w:val="20"/>
                <w:bdr w:val="nil"/>
                <w:lang w:val="cs-CZ"/>
              </w:rPr>
              <w:t>iii</w:t>
            </w:r>
            <w:proofErr w:type="spellEnd"/>
            <w:r w:rsidRPr="0065574F">
              <w:rPr>
                <w:color w:val="000000" w:themeColor="text1"/>
                <w:sz w:val="20"/>
                <w:bdr w:val="nil"/>
                <w:lang w:val="cs-CZ"/>
              </w:rPr>
              <w:t>) popis opatření, která byla přijata nebo byla navržena s cílem vyřešit dané porušení zabezpečení</w:t>
            </w:r>
            <w:r w:rsidRPr="0065574F" w:rsidDel="00273673">
              <w:rPr>
                <w:color w:val="000000" w:themeColor="text1"/>
                <w:sz w:val="20"/>
                <w:bdr w:val="nil"/>
                <w:lang w:val="cs-CZ"/>
              </w:rPr>
              <w:t xml:space="preserve"> </w:t>
            </w:r>
            <w:r w:rsidRPr="0065574F">
              <w:rPr>
                <w:color w:val="000000" w:themeColor="text1"/>
                <w:sz w:val="20"/>
                <w:bdr w:val="nil"/>
                <w:lang w:val="cs-CZ"/>
              </w:rPr>
              <w:t>, a </w:t>
            </w:r>
            <w:proofErr w:type="spellStart"/>
            <w:r w:rsidRPr="0065574F">
              <w:rPr>
                <w:color w:val="000000" w:themeColor="text1"/>
                <w:sz w:val="20"/>
                <w:bdr w:val="nil"/>
                <w:lang w:val="cs-CZ"/>
              </w:rPr>
              <w:t>iv</w:t>
            </w:r>
            <w:proofErr w:type="spellEnd"/>
            <w:r w:rsidRPr="0065574F">
              <w:rPr>
                <w:color w:val="000000" w:themeColor="text1"/>
                <w:sz w:val="20"/>
                <w:bdr w:val="nil"/>
                <w:lang w:val="cs-CZ"/>
              </w:rPr>
              <w:t>) údaje kontaktního místa, kde lze získat více informací. Není-li možné, aby dovozce údajů veškeré informace poskytl současně, mohou být poskytnuty bez dalšího zbytečného odkladu.</w:t>
            </w:r>
          </w:p>
          <w:p w14:paraId="0A689DD7"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(f)</w:t>
            </w:r>
            <w:r w:rsidRPr="0065574F">
              <w:rPr>
                <w:color w:val="000000" w:themeColor="text1"/>
                <w:sz w:val="20"/>
                <w:lang w:val="cs-CZ"/>
              </w:rPr>
              <w:tab/>
            </w:r>
            <w:r w:rsidRPr="0065574F">
              <w:rPr>
                <w:color w:val="000000" w:themeColor="text1"/>
                <w:sz w:val="20"/>
                <w:bdr w:val="nil"/>
                <w:lang w:val="cs-CZ"/>
              </w:rPr>
              <w:t xml:space="preserve">V případě porušení zabezpečení osobních údajů, které pravděpodobně bude představovat vysoké riziko pro práva a svobody fyzických osob, dovozce údajů rovněž bez zbytečného odkladu podá hlášení dotčeným subjektům údajů o porušení zabezpečení osobních údajů a jeho povaze - v případě potřeby ve spolupráci s vývozcem údajů – a sdělí jim také informace uvedené v písm. e) bodu </w:t>
            </w:r>
            <w:proofErr w:type="spellStart"/>
            <w:r w:rsidRPr="0065574F">
              <w:rPr>
                <w:color w:val="000000" w:themeColor="text1"/>
                <w:sz w:val="20"/>
                <w:bdr w:val="nil"/>
                <w:lang w:val="cs-CZ"/>
              </w:rPr>
              <w:t>ii</w:t>
            </w:r>
            <w:proofErr w:type="spellEnd"/>
            <w:r w:rsidRPr="0065574F">
              <w:rPr>
                <w:color w:val="000000" w:themeColor="text1"/>
                <w:sz w:val="20"/>
                <w:bdr w:val="nil"/>
                <w:lang w:val="cs-CZ"/>
              </w:rPr>
              <w:t xml:space="preserve">) až </w:t>
            </w:r>
            <w:proofErr w:type="spellStart"/>
            <w:r w:rsidRPr="0065574F">
              <w:rPr>
                <w:color w:val="000000" w:themeColor="text1"/>
                <w:sz w:val="20"/>
                <w:bdr w:val="nil"/>
                <w:lang w:val="cs-CZ"/>
              </w:rPr>
              <w:t>iv</w:t>
            </w:r>
            <w:proofErr w:type="spellEnd"/>
            <w:r w:rsidRPr="0065574F">
              <w:rPr>
                <w:color w:val="000000" w:themeColor="text1"/>
                <w:sz w:val="20"/>
                <w:bdr w:val="nil"/>
                <w:lang w:val="cs-CZ"/>
              </w:rPr>
              <w:t>), pokud dovozce údajů nezavedl opatření a účelem značného snížení rizika pro práva a svobody fyzických osob nebo pokud hlášení nevyžaduje nepřiměřené úsilí. V posledně uvedeném případě dovozce údajů místo toho vydá veřejné oznámení nebo zajistí obdobné opatření,</w:t>
            </w:r>
            <w:r w:rsidRPr="0065574F">
              <w:rPr>
                <w:color w:val="000000" w:themeColor="text1"/>
                <w:sz w:val="20"/>
                <w:lang w:val="cs-CZ" w:eastAsia="en-GB"/>
              </w:rPr>
              <w:t xml:space="preserve"> </w:t>
            </w:r>
            <w:r w:rsidRPr="0065574F">
              <w:rPr>
                <w:color w:val="000000" w:themeColor="text1"/>
                <w:sz w:val="20"/>
                <w:bdr w:val="nil"/>
                <w:lang w:val="cs-CZ"/>
              </w:rPr>
              <w:t>kterým veřejnost o porušení zabezpečení osobních údajů informuje.</w:t>
            </w:r>
          </w:p>
          <w:p w14:paraId="6A7C0849"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(g)</w:t>
            </w:r>
            <w:r w:rsidRPr="0065574F">
              <w:rPr>
                <w:color w:val="000000" w:themeColor="text1"/>
                <w:sz w:val="20"/>
                <w:lang w:val="cs-CZ"/>
              </w:rPr>
              <w:tab/>
            </w:r>
            <w:r w:rsidRPr="0065574F">
              <w:rPr>
                <w:color w:val="000000" w:themeColor="text1"/>
                <w:sz w:val="20"/>
                <w:bdr w:val="nil"/>
                <w:lang w:val="cs-CZ"/>
              </w:rPr>
              <w:t>Dovozce údajů dokumentuje všechny relevantní skutečnosti týkající se porušení zabezpečení osobních údajů, včetně jeho účinků a přijatých nápravných opatření, a vede si o tom záznamy.</w:t>
            </w:r>
          </w:p>
          <w:p w14:paraId="3356C7CA" w14:textId="77777777" w:rsidR="001D6D90" w:rsidRPr="0065574F" w:rsidRDefault="001D6D90" w:rsidP="009516B5">
            <w:pPr>
              <w:pStyle w:val="ArticleL3"/>
              <w:numPr>
                <w:ilvl w:val="0"/>
                <w:numId w:val="0"/>
              </w:numPr>
              <w:rPr>
                <w:color w:val="000000" w:themeColor="text1"/>
                <w:sz w:val="20"/>
                <w:lang w:val="cs-CZ"/>
              </w:rPr>
            </w:pPr>
            <w:r w:rsidRPr="0065574F">
              <w:rPr>
                <w:bCs/>
                <w:color w:val="000000" w:themeColor="text1"/>
                <w:sz w:val="20"/>
                <w:bdr w:val="nil"/>
                <w:lang w:val="cs-CZ"/>
              </w:rPr>
              <w:t>8.6</w:t>
            </w:r>
            <w:r w:rsidRPr="0065574F">
              <w:rPr>
                <w:bCs/>
                <w:color w:val="000000" w:themeColor="text1"/>
                <w:sz w:val="20"/>
                <w:bdr w:val="nil"/>
                <w:lang w:val="cs-CZ"/>
              </w:rPr>
              <w:tab/>
              <w:t>Citlivé údaje</w:t>
            </w:r>
          </w:p>
          <w:p w14:paraId="233B601C" w14:textId="77777777" w:rsidR="001D6D90" w:rsidRPr="0065574F" w:rsidRDefault="001D6D90" w:rsidP="009516B5">
            <w:pPr>
              <w:pStyle w:val="BodyText"/>
              <w:rPr>
                <w:color w:val="000000" w:themeColor="text1"/>
                <w:sz w:val="20"/>
                <w:szCs w:val="20"/>
                <w:bdr w:val="nil"/>
                <w:lang w:val="cs-CZ"/>
              </w:rPr>
            </w:pPr>
            <w:r w:rsidRPr="0065574F">
              <w:rPr>
                <w:color w:val="000000" w:themeColor="text1"/>
                <w:sz w:val="20"/>
                <w:szCs w:val="20"/>
                <w:bdr w:val="nil"/>
                <w:lang w:val="cs-CZ"/>
              </w:rPr>
              <w:t xml:space="preserve">Jestliže předávání zahrnuje osobní údaje vypovídající o rasovém nebo etnickém původu, politických názorech, náboženském vyznání nebo filozofickém </w:t>
            </w:r>
            <w:r w:rsidRPr="0065574F">
              <w:rPr>
                <w:color w:val="000000" w:themeColor="text1"/>
                <w:sz w:val="20"/>
                <w:szCs w:val="20"/>
                <w:bdr w:val="nil"/>
                <w:lang w:val="cs-CZ"/>
              </w:rPr>
              <w:lastRenderedPageBreak/>
              <w:t>přesvědčení nebo členství v odborech, genetické údaje nebo biometrické údaje za účelem jedinečné identifikace fyzické osoby, údaje o zdravotním stavu či o sexuálním životě nebo sexuální orientaci osoby nebo údaje týkající se rozsudků v trestních věcech nebo trestných činů (dále jen „citlivé údaje“), dovozce údajů uplatní zvláštní omezení a/nebo dodatečné záruky přizpůsobené zvláštní povaze údajů a souvisejícím rizikům. To může zahrnovat omezení personálu, který má povolen přístup k osobním údajům, dodatečná bezpečnostní opatření (jako je pseudonymizace) a/nebo dodatečná omezení s ohledem na další zpřístupnění.</w:t>
            </w:r>
          </w:p>
          <w:p w14:paraId="37E2CFD7" w14:textId="77777777" w:rsidR="001D6D90" w:rsidRPr="0065574F" w:rsidRDefault="001D6D90" w:rsidP="009516B5">
            <w:pPr>
              <w:pStyle w:val="BodyText"/>
              <w:rPr>
                <w:color w:val="000000" w:themeColor="text1"/>
                <w:sz w:val="20"/>
                <w:szCs w:val="20"/>
                <w:lang w:val="cs-CZ"/>
              </w:rPr>
            </w:pPr>
          </w:p>
          <w:p w14:paraId="134C3164" w14:textId="77777777" w:rsidR="001D6D90" w:rsidRPr="0065574F" w:rsidRDefault="001D6D90" w:rsidP="009516B5">
            <w:pPr>
              <w:pStyle w:val="ArticleL3"/>
              <w:numPr>
                <w:ilvl w:val="0"/>
                <w:numId w:val="0"/>
              </w:numPr>
              <w:rPr>
                <w:color w:val="000000" w:themeColor="text1"/>
                <w:sz w:val="20"/>
                <w:lang w:val="cs-CZ"/>
              </w:rPr>
            </w:pPr>
            <w:r w:rsidRPr="0065574F">
              <w:rPr>
                <w:bCs/>
                <w:color w:val="000000" w:themeColor="text1"/>
                <w:sz w:val="20"/>
                <w:bdr w:val="nil"/>
                <w:lang w:val="cs-CZ"/>
              </w:rPr>
              <w:t>8.7</w:t>
            </w:r>
            <w:r w:rsidRPr="0065574F">
              <w:rPr>
                <w:bCs/>
                <w:color w:val="000000" w:themeColor="text1"/>
                <w:sz w:val="20"/>
                <w:bdr w:val="nil"/>
                <w:lang w:val="cs-CZ"/>
              </w:rPr>
              <w:tab/>
              <w:t>Další předávání</w:t>
            </w:r>
          </w:p>
          <w:p w14:paraId="6D0F8B56" w14:textId="77777777" w:rsidR="001D6D90" w:rsidRPr="0065574F" w:rsidRDefault="001D6D90" w:rsidP="009516B5">
            <w:pPr>
              <w:pStyle w:val="BodyText"/>
              <w:rPr>
                <w:color w:val="000000" w:themeColor="text1"/>
                <w:sz w:val="20"/>
                <w:szCs w:val="20"/>
                <w:lang w:val="cs-CZ"/>
              </w:rPr>
            </w:pPr>
            <w:r w:rsidRPr="0065574F">
              <w:rPr>
                <w:color w:val="000000" w:themeColor="text1"/>
                <w:sz w:val="20"/>
                <w:szCs w:val="20"/>
                <w:bdr w:val="nil"/>
                <w:lang w:val="cs-CZ"/>
              </w:rPr>
              <w:t>Dovozce údajů nezpřístupní osobní údaje třetí straně se sídlem mimo Evropskou unii</w:t>
            </w:r>
            <w:r w:rsidRPr="0065574F">
              <w:rPr>
                <w:color w:val="000000" w:themeColor="text1"/>
                <w:sz w:val="20"/>
                <w:szCs w:val="20"/>
                <w:bdr w:val="nil"/>
                <w:vertAlign w:val="superscript"/>
                <w:lang w:val="cs-CZ"/>
              </w:rPr>
              <w:t>3</w:t>
            </w:r>
            <w:r w:rsidRPr="0065574F">
              <w:rPr>
                <w:color w:val="000000" w:themeColor="text1"/>
                <w:sz w:val="20"/>
                <w:szCs w:val="20"/>
                <w:bdr w:val="nil"/>
                <w:lang w:val="cs-CZ"/>
              </w:rPr>
              <w:t xml:space="preserve"> (ve stejné zemi jako dovozce údajů nebo v jiné třetí zemi, dále jen „další předávání“), ledaže by tato třetí strana byla podle příslušného modulu těmito doložkami vázána nebo by souhlasila s tím, že jimi bude vázána.</w:t>
            </w:r>
            <w:r w:rsidRPr="0065574F">
              <w:rPr>
                <w:color w:val="000000" w:themeColor="text1"/>
                <w:sz w:val="20"/>
                <w:szCs w:val="20"/>
                <w:lang w:val="cs-CZ" w:eastAsia="en-GB"/>
              </w:rPr>
              <w:t xml:space="preserve"> </w:t>
            </w:r>
            <w:r w:rsidRPr="0065574F">
              <w:rPr>
                <w:color w:val="000000" w:themeColor="text1"/>
                <w:sz w:val="20"/>
                <w:szCs w:val="20"/>
                <w:bdr w:val="nil"/>
                <w:lang w:val="cs-CZ"/>
              </w:rPr>
              <w:t>K dalšímu předání dovozcem údajů jinak může dojít pouze tehdy, pokud:</w:t>
            </w:r>
          </w:p>
          <w:p w14:paraId="0861636C" w14:textId="77777777" w:rsidR="001D6D90" w:rsidRPr="0065574F" w:rsidRDefault="001D6D90" w:rsidP="009516B5">
            <w:pPr>
              <w:pStyle w:val="ArticleL5"/>
              <w:numPr>
                <w:ilvl w:val="0"/>
                <w:numId w:val="0"/>
              </w:numPr>
              <w:tabs>
                <w:tab w:val="left" w:pos="1440"/>
              </w:tabs>
              <w:ind w:left="1440" w:hanging="720"/>
              <w:rPr>
                <w:color w:val="000000" w:themeColor="text1"/>
                <w:sz w:val="20"/>
                <w:lang w:val="cs-CZ"/>
              </w:rPr>
            </w:pPr>
            <w:r w:rsidRPr="0065574F">
              <w:rPr>
                <w:color w:val="000000" w:themeColor="text1"/>
                <w:sz w:val="20"/>
                <w:lang w:val="cs-CZ"/>
              </w:rPr>
              <w:t>(i)</w:t>
            </w:r>
            <w:r w:rsidRPr="0065574F">
              <w:rPr>
                <w:color w:val="000000" w:themeColor="text1"/>
                <w:sz w:val="20"/>
                <w:lang w:val="cs-CZ"/>
              </w:rPr>
              <w:tab/>
            </w:r>
            <w:r w:rsidRPr="0065574F">
              <w:rPr>
                <w:color w:val="000000" w:themeColor="text1"/>
                <w:sz w:val="20"/>
                <w:bdr w:val="nil"/>
                <w:lang w:val="cs-CZ"/>
              </w:rPr>
              <w:t>se provádí do země, která využívá rozhodnutí o odpovídající ochraně podle článku 45 nařízení (EU) 2016/679, jenž upravuje další předávání;</w:t>
            </w:r>
          </w:p>
          <w:p w14:paraId="1B2FDF68" w14:textId="77777777" w:rsidR="001D6D90" w:rsidRPr="0065574F" w:rsidRDefault="001D6D90" w:rsidP="009516B5">
            <w:pPr>
              <w:pStyle w:val="ArticleL5"/>
              <w:numPr>
                <w:ilvl w:val="0"/>
                <w:numId w:val="0"/>
              </w:numPr>
              <w:tabs>
                <w:tab w:val="left" w:pos="1440"/>
              </w:tabs>
              <w:ind w:left="1440" w:hanging="720"/>
              <w:rPr>
                <w:color w:val="000000" w:themeColor="text1"/>
                <w:sz w:val="20"/>
                <w:lang w:val="cs-CZ"/>
              </w:rPr>
            </w:pPr>
            <w:r w:rsidRPr="0065574F">
              <w:rPr>
                <w:color w:val="000000" w:themeColor="text1"/>
                <w:sz w:val="20"/>
                <w:lang w:val="cs-CZ"/>
              </w:rPr>
              <w:t>(</w:t>
            </w:r>
            <w:proofErr w:type="spellStart"/>
            <w:r w:rsidRPr="0065574F">
              <w:rPr>
                <w:color w:val="000000" w:themeColor="text1"/>
                <w:sz w:val="20"/>
                <w:lang w:val="cs-CZ"/>
              </w:rPr>
              <w:t>ii</w:t>
            </w:r>
            <w:proofErr w:type="spellEnd"/>
            <w:r w:rsidRPr="0065574F">
              <w:rPr>
                <w:color w:val="000000" w:themeColor="text1"/>
                <w:sz w:val="20"/>
                <w:lang w:val="cs-CZ"/>
              </w:rPr>
              <w:t>)</w:t>
            </w:r>
            <w:r w:rsidRPr="0065574F">
              <w:rPr>
                <w:color w:val="000000" w:themeColor="text1"/>
                <w:sz w:val="20"/>
                <w:lang w:val="cs-CZ"/>
              </w:rPr>
              <w:tab/>
            </w:r>
            <w:r w:rsidRPr="0065574F">
              <w:rPr>
                <w:color w:val="000000" w:themeColor="text1"/>
                <w:sz w:val="20"/>
                <w:bdr w:val="nil"/>
                <w:lang w:val="cs-CZ"/>
              </w:rPr>
              <w:t>třetí strana jinak zajišťuje vhodné záruky podle článků 46 nebo 47 nařízení (EU) 2016/679 s ohledem na dotčené zpracování;</w:t>
            </w:r>
          </w:p>
          <w:p w14:paraId="169A62F7" w14:textId="77777777" w:rsidR="001D6D90" w:rsidRPr="0065574F" w:rsidRDefault="001D6D90" w:rsidP="009516B5">
            <w:pPr>
              <w:pStyle w:val="ArticleL5"/>
              <w:numPr>
                <w:ilvl w:val="0"/>
                <w:numId w:val="0"/>
              </w:numPr>
              <w:tabs>
                <w:tab w:val="left" w:pos="1440"/>
              </w:tabs>
              <w:ind w:left="1440" w:hanging="720"/>
              <w:rPr>
                <w:color w:val="000000" w:themeColor="text1"/>
                <w:sz w:val="20"/>
                <w:bdr w:val="nil"/>
                <w:lang w:val="cs-CZ"/>
              </w:rPr>
            </w:pPr>
            <w:r w:rsidRPr="0065574F">
              <w:rPr>
                <w:color w:val="000000" w:themeColor="text1"/>
                <w:sz w:val="20"/>
                <w:lang w:val="cs-CZ"/>
              </w:rPr>
              <w:t>(</w:t>
            </w:r>
            <w:proofErr w:type="spellStart"/>
            <w:r w:rsidRPr="0065574F">
              <w:rPr>
                <w:color w:val="000000" w:themeColor="text1"/>
                <w:sz w:val="20"/>
                <w:lang w:val="cs-CZ"/>
              </w:rPr>
              <w:t>iii</w:t>
            </w:r>
            <w:proofErr w:type="spellEnd"/>
            <w:r w:rsidRPr="0065574F">
              <w:rPr>
                <w:color w:val="000000" w:themeColor="text1"/>
                <w:sz w:val="20"/>
                <w:lang w:val="cs-CZ"/>
              </w:rPr>
              <w:t>)</w:t>
            </w:r>
            <w:r w:rsidRPr="0065574F">
              <w:rPr>
                <w:color w:val="000000" w:themeColor="text1"/>
                <w:sz w:val="20"/>
                <w:lang w:val="cs-CZ"/>
              </w:rPr>
              <w:tab/>
            </w:r>
            <w:r w:rsidRPr="0065574F">
              <w:rPr>
                <w:color w:val="000000" w:themeColor="text1"/>
                <w:sz w:val="20"/>
                <w:bdr w:val="nil"/>
                <w:lang w:val="cs-CZ"/>
              </w:rPr>
              <w:t>třetí strana uzavře s dovozcem údajů závazný instrument zajišťující stejnou úroveň ochrany údajů jako podle těchto doložek a dovozce údajů poskytne kopii těchto záruk vývozci údajů;</w:t>
            </w:r>
          </w:p>
          <w:p w14:paraId="3BD34A77" w14:textId="77777777" w:rsidR="001D6D90" w:rsidRPr="0065574F" w:rsidRDefault="001D6D90" w:rsidP="009516B5">
            <w:pPr>
              <w:pStyle w:val="BodyText"/>
              <w:rPr>
                <w:color w:val="000000" w:themeColor="text1"/>
                <w:sz w:val="20"/>
                <w:szCs w:val="20"/>
                <w:lang w:val="cs-CZ"/>
              </w:rPr>
            </w:pPr>
          </w:p>
          <w:p w14:paraId="33DC7B91" w14:textId="77777777" w:rsidR="001D6D90" w:rsidRPr="0065574F" w:rsidRDefault="001D6D90" w:rsidP="009516B5">
            <w:pPr>
              <w:pStyle w:val="ArticleL5"/>
              <w:numPr>
                <w:ilvl w:val="0"/>
                <w:numId w:val="0"/>
              </w:numPr>
              <w:tabs>
                <w:tab w:val="left" w:pos="1440"/>
              </w:tabs>
              <w:ind w:left="1440" w:hanging="720"/>
              <w:rPr>
                <w:color w:val="000000" w:themeColor="text1"/>
                <w:sz w:val="20"/>
                <w:bdr w:val="nil"/>
                <w:lang w:val="cs-CZ"/>
              </w:rPr>
            </w:pPr>
            <w:r w:rsidRPr="0065574F">
              <w:rPr>
                <w:color w:val="000000" w:themeColor="text1"/>
                <w:sz w:val="20"/>
                <w:lang w:val="cs-CZ"/>
              </w:rPr>
              <w:t>(</w:t>
            </w:r>
            <w:proofErr w:type="spellStart"/>
            <w:r w:rsidRPr="0065574F">
              <w:rPr>
                <w:color w:val="000000" w:themeColor="text1"/>
                <w:sz w:val="20"/>
                <w:lang w:val="cs-CZ"/>
              </w:rPr>
              <w:t>iv</w:t>
            </w:r>
            <w:proofErr w:type="spellEnd"/>
            <w:r w:rsidRPr="0065574F">
              <w:rPr>
                <w:color w:val="000000" w:themeColor="text1"/>
                <w:sz w:val="20"/>
                <w:lang w:val="cs-CZ"/>
              </w:rPr>
              <w:t>)</w:t>
            </w:r>
            <w:r w:rsidRPr="0065574F">
              <w:rPr>
                <w:color w:val="000000" w:themeColor="text1"/>
                <w:sz w:val="20"/>
                <w:lang w:val="cs-CZ"/>
              </w:rPr>
              <w:tab/>
            </w:r>
            <w:r w:rsidRPr="0065574F">
              <w:rPr>
                <w:color w:val="000000" w:themeColor="text1"/>
                <w:sz w:val="20"/>
                <w:bdr w:val="nil"/>
                <w:lang w:val="cs-CZ"/>
              </w:rPr>
              <w:t>je to nezbytné pro určení, výkon nebo obhajobu právních nároků v rámci zvláštních správních, regulačních nebo soudních řízení;</w:t>
            </w:r>
          </w:p>
          <w:p w14:paraId="2C7D3654" w14:textId="77777777" w:rsidR="001D6D90" w:rsidRPr="0065574F" w:rsidRDefault="001D6D90" w:rsidP="009516B5">
            <w:pPr>
              <w:pStyle w:val="BodyText"/>
              <w:rPr>
                <w:color w:val="000000" w:themeColor="text1"/>
                <w:sz w:val="20"/>
                <w:szCs w:val="20"/>
                <w:lang w:val="cs-CZ"/>
              </w:rPr>
            </w:pPr>
          </w:p>
          <w:p w14:paraId="5A9A0763" w14:textId="77777777" w:rsidR="001D6D90" w:rsidRPr="0065574F" w:rsidRDefault="001D6D90" w:rsidP="009516B5">
            <w:pPr>
              <w:pStyle w:val="ArticleL5"/>
              <w:numPr>
                <w:ilvl w:val="0"/>
                <w:numId w:val="0"/>
              </w:numPr>
              <w:tabs>
                <w:tab w:val="left" w:pos="1440"/>
              </w:tabs>
              <w:ind w:left="1440" w:hanging="720"/>
              <w:rPr>
                <w:color w:val="000000" w:themeColor="text1"/>
                <w:sz w:val="20"/>
                <w:lang w:val="cs-CZ"/>
              </w:rPr>
            </w:pPr>
            <w:r w:rsidRPr="0065574F">
              <w:rPr>
                <w:color w:val="000000" w:themeColor="text1"/>
                <w:sz w:val="20"/>
                <w:lang w:val="cs-CZ"/>
              </w:rPr>
              <w:t>(v)</w:t>
            </w:r>
            <w:r w:rsidRPr="0065574F">
              <w:rPr>
                <w:color w:val="000000" w:themeColor="text1"/>
                <w:sz w:val="20"/>
                <w:lang w:val="cs-CZ"/>
              </w:rPr>
              <w:tab/>
            </w:r>
            <w:r w:rsidRPr="0065574F">
              <w:rPr>
                <w:color w:val="000000" w:themeColor="text1"/>
                <w:sz w:val="20"/>
                <w:bdr w:val="nil"/>
                <w:lang w:val="cs-CZ"/>
              </w:rPr>
              <w:t>je to nezbytné pro ochranu životně důležitých zájmů subjektu údajů nebo jiné fyzické osoby; nebo</w:t>
            </w:r>
          </w:p>
          <w:p w14:paraId="621A36C2" w14:textId="77777777" w:rsidR="001D6D90" w:rsidRPr="0065574F" w:rsidRDefault="001D6D90" w:rsidP="009516B5">
            <w:pPr>
              <w:pStyle w:val="ArticleL5"/>
              <w:numPr>
                <w:ilvl w:val="0"/>
                <w:numId w:val="0"/>
              </w:numPr>
              <w:tabs>
                <w:tab w:val="left" w:pos="1440"/>
              </w:tabs>
              <w:ind w:left="1440" w:hanging="720"/>
              <w:rPr>
                <w:color w:val="000000" w:themeColor="text1"/>
                <w:sz w:val="20"/>
                <w:bdr w:val="nil"/>
                <w:lang w:val="cs-CZ"/>
              </w:rPr>
            </w:pPr>
            <w:r w:rsidRPr="0065574F">
              <w:rPr>
                <w:color w:val="000000" w:themeColor="text1"/>
                <w:sz w:val="20"/>
                <w:lang w:val="cs-CZ"/>
              </w:rPr>
              <w:t>(</w:t>
            </w:r>
            <w:proofErr w:type="spellStart"/>
            <w:r w:rsidRPr="0065574F">
              <w:rPr>
                <w:color w:val="000000" w:themeColor="text1"/>
                <w:sz w:val="20"/>
                <w:lang w:val="cs-CZ"/>
              </w:rPr>
              <w:t>vi</w:t>
            </w:r>
            <w:proofErr w:type="spellEnd"/>
            <w:r w:rsidRPr="0065574F">
              <w:rPr>
                <w:color w:val="000000" w:themeColor="text1"/>
                <w:sz w:val="20"/>
                <w:lang w:val="cs-CZ"/>
              </w:rPr>
              <w:t>)</w:t>
            </w:r>
            <w:r w:rsidRPr="0065574F">
              <w:rPr>
                <w:color w:val="000000" w:themeColor="text1"/>
                <w:sz w:val="20"/>
                <w:lang w:val="cs-CZ"/>
              </w:rPr>
              <w:tab/>
            </w:r>
            <w:r w:rsidRPr="0065574F">
              <w:rPr>
                <w:color w:val="000000" w:themeColor="text1"/>
                <w:sz w:val="20"/>
                <w:bdr w:val="nil"/>
                <w:lang w:val="cs-CZ"/>
              </w:rPr>
              <w:t>pokud neplatí žádná z dalších podmínek, dovozce údajů získal výslovný souhlas subjektu údajů s dalším předáváním v konkrétní situaci poté, co jej informoval o účelu nebo účelech, totožnosti příjemce a možných rizicích,</w:t>
            </w:r>
            <w:r w:rsidRPr="0065574F">
              <w:rPr>
                <w:color w:val="000000" w:themeColor="text1"/>
                <w:sz w:val="20"/>
                <w:lang w:val="cs-CZ" w:eastAsia="en-GB"/>
              </w:rPr>
              <w:t xml:space="preserve"> </w:t>
            </w:r>
            <w:r w:rsidRPr="0065574F">
              <w:rPr>
                <w:color w:val="000000" w:themeColor="text1"/>
                <w:sz w:val="20"/>
                <w:bdr w:val="nil"/>
                <w:lang w:val="cs-CZ"/>
              </w:rPr>
              <w:t>která pro něj vyplývají z takového předávání vzhledem k nedostatku vhodných záruk ochrany údajů. V takovém případě dovozce údajů informuje vývozce údajů a na žádost vývozce údajů mu předá kopii informací poskytnutých subjektu údajů.</w:t>
            </w:r>
          </w:p>
          <w:p w14:paraId="22B3897E" w14:textId="77777777" w:rsidR="001D6D90" w:rsidRPr="0065574F" w:rsidRDefault="001D6D90" w:rsidP="009516B5">
            <w:pPr>
              <w:pStyle w:val="BodyText"/>
              <w:rPr>
                <w:color w:val="000000" w:themeColor="text1"/>
                <w:sz w:val="20"/>
                <w:szCs w:val="20"/>
                <w:lang w:val="cs-CZ"/>
              </w:rPr>
            </w:pPr>
          </w:p>
          <w:p w14:paraId="5CAE7885" w14:textId="77777777" w:rsidR="001D6D90" w:rsidRPr="0065574F" w:rsidRDefault="001D6D90" w:rsidP="009516B5">
            <w:pPr>
              <w:pStyle w:val="BodyText"/>
              <w:rPr>
                <w:color w:val="000000" w:themeColor="text1"/>
                <w:sz w:val="20"/>
                <w:szCs w:val="20"/>
                <w:bdr w:val="nil"/>
                <w:lang w:val="cs-CZ"/>
              </w:rPr>
            </w:pPr>
            <w:r w:rsidRPr="0065574F">
              <w:rPr>
                <w:color w:val="000000" w:themeColor="text1"/>
                <w:sz w:val="20"/>
                <w:szCs w:val="20"/>
                <w:bdr w:val="nil"/>
                <w:lang w:val="cs-CZ"/>
              </w:rPr>
              <w:t>Na jakékoli další předávání se vztahuje podmínka, že dovozce údajů dodrží všechny ostatní záruky podle těchto doložek, zejména účelové omezení.</w:t>
            </w:r>
          </w:p>
          <w:p w14:paraId="2C5266AD" w14:textId="77777777" w:rsidR="001D6D90" w:rsidRPr="0065574F" w:rsidRDefault="001D6D90" w:rsidP="009516B5">
            <w:pPr>
              <w:pStyle w:val="BodyText"/>
              <w:rPr>
                <w:color w:val="000000" w:themeColor="text1"/>
                <w:sz w:val="20"/>
                <w:szCs w:val="20"/>
                <w:lang w:val="cs-CZ"/>
              </w:rPr>
            </w:pPr>
          </w:p>
          <w:p w14:paraId="7039C4F3" w14:textId="77777777" w:rsidR="001D6D90" w:rsidRPr="0065574F" w:rsidRDefault="001D6D90" w:rsidP="009516B5">
            <w:pPr>
              <w:pStyle w:val="ArticleL3"/>
              <w:numPr>
                <w:ilvl w:val="0"/>
                <w:numId w:val="0"/>
              </w:numPr>
              <w:rPr>
                <w:color w:val="000000" w:themeColor="text1"/>
                <w:sz w:val="20"/>
                <w:lang w:val="cs-CZ"/>
              </w:rPr>
            </w:pPr>
            <w:r w:rsidRPr="0065574F">
              <w:rPr>
                <w:bCs/>
                <w:color w:val="000000" w:themeColor="text1"/>
                <w:sz w:val="20"/>
                <w:bdr w:val="nil"/>
                <w:lang w:val="cs-CZ"/>
              </w:rPr>
              <w:t>8.8</w:t>
            </w:r>
            <w:r w:rsidRPr="0065574F">
              <w:rPr>
                <w:bCs/>
                <w:color w:val="000000" w:themeColor="text1"/>
                <w:sz w:val="20"/>
                <w:bdr w:val="nil"/>
                <w:lang w:val="cs-CZ"/>
              </w:rPr>
              <w:tab/>
              <w:t>Zpracování z pověření dovozce údajů</w:t>
            </w:r>
          </w:p>
          <w:p w14:paraId="734590C4" w14:textId="77777777" w:rsidR="001D6D90" w:rsidRPr="0065574F" w:rsidRDefault="001D6D90" w:rsidP="009516B5">
            <w:pPr>
              <w:pStyle w:val="BodyText"/>
              <w:rPr>
                <w:color w:val="000000" w:themeColor="text1"/>
                <w:sz w:val="20"/>
                <w:szCs w:val="20"/>
                <w:bdr w:val="nil"/>
                <w:lang w:val="cs-CZ"/>
              </w:rPr>
            </w:pPr>
            <w:r w:rsidRPr="0065574F">
              <w:rPr>
                <w:color w:val="000000" w:themeColor="text1"/>
                <w:sz w:val="20"/>
                <w:szCs w:val="20"/>
                <w:bdr w:val="nil"/>
                <w:lang w:val="cs-CZ"/>
              </w:rPr>
              <w:t>Dovozce údajů zajistí, aby jakákoli osoba, která jedná z jeho pověření, včetně zpracovatele, zpracovávala údaje pouze podle jeho pokynů.</w:t>
            </w:r>
          </w:p>
          <w:p w14:paraId="4ECF9E06" w14:textId="77777777" w:rsidR="001D6D90" w:rsidRPr="0065574F" w:rsidRDefault="001D6D90" w:rsidP="009516B5">
            <w:pPr>
              <w:pStyle w:val="BodyText"/>
              <w:rPr>
                <w:color w:val="000000" w:themeColor="text1"/>
                <w:sz w:val="20"/>
                <w:szCs w:val="20"/>
                <w:lang w:val="cs-CZ"/>
              </w:rPr>
            </w:pPr>
          </w:p>
          <w:p w14:paraId="0DEE1889" w14:textId="77777777" w:rsidR="001D6D90" w:rsidRPr="0065574F" w:rsidRDefault="001D6D90" w:rsidP="009516B5">
            <w:pPr>
              <w:pStyle w:val="ArticleL3"/>
              <w:numPr>
                <w:ilvl w:val="0"/>
                <w:numId w:val="0"/>
              </w:numPr>
              <w:rPr>
                <w:color w:val="000000" w:themeColor="text1"/>
                <w:sz w:val="20"/>
                <w:lang w:val="cs-CZ"/>
              </w:rPr>
            </w:pPr>
            <w:r w:rsidRPr="0065574F">
              <w:rPr>
                <w:bCs/>
                <w:color w:val="000000" w:themeColor="text1"/>
                <w:sz w:val="20"/>
                <w:bdr w:val="nil"/>
                <w:lang w:val="cs-CZ"/>
              </w:rPr>
              <w:t>8.9</w:t>
            </w:r>
            <w:r w:rsidRPr="0065574F">
              <w:rPr>
                <w:bCs/>
                <w:color w:val="000000" w:themeColor="text1"/>
                <w:sz w:val="20"/>
                <w:bdr w:val="nil"/>
                <w:lang w:val="cs-CZ"/>
              </w:rPr>
              <w:tab/>
              <w:t>Dokumentace a plnění povinností</w:t>
            </w:r>
          </w:p>
          <w:p w14:paraId="022FF6C5"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Každá strana musí být schopna prokázat dodržování svých povinností podle těchto doložek. Dovozce údajů zejména vede příslušnou dokumentaci o činnostech zpracování, za jejichž provádění odpovídá.</w:t>
            </w:r>
          </w:p>
          <w:p w14:paraId="051AA37C" w14:textId="77777777" w:rsidR="001D6D90" w:rsidRPr="0065574F" w:rsidRDefault="001D6D90" w:rsidP="009516B5">
            <w:pPr>
              <w:pStyle w:val="BodyText"/>
              <w:rPr>
                <w:color w:val="000000" w:themeColor="text1"/>
                <w:sz w:val="20"/>
                <w:szCs w:val="20"/>
                <w:lang w:val="cs-CZ"/>
              </w:rPr>
            </w:pPr>
          </w:p>
          <w:p w14:paraId="69FE7D33"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Dovozce údajů tuto dokumentaci na požádání zpřístupní příslušnému dozorovému úřadu.</w:t>
            </w:r>
          </w:p>
          <w:p w14:paraId="6316045A" w14:textId="77777777" w:rsidR="001D6D90" w:rsidRPr="0065574F" w:rsidRDefault="001D6D90" w:rsidP="009516B5">
            <w:pPr>
              <w:pStyle w:val="BodyText"/>
              <w:rPr>
                <w:color w:val="000000" w:themeColor="text1"/>
                <w:sz w:val="20"/>
                <w:szCs w:val="20"/>
                <w:lang w:val="cs-CZ"/>
              </w:rPr>
            </w:pPr>
          </w:p>
          <w:p w14:paraId="5EB1E4C2" w14:textId="77777777" w:rsidR="001D6D90" w:rsidRPr="0065574F" w:rsidRDefault="001D6D90" w:rsidP="009516B5">
            <w:pPr>
              <w:pStyle w:val="ArticleL2"/>
              <w:numPr>
                <w:ilvl w:val="0"/>
                <w:numId w:val="0"/>
              </w:numPr>
              <w:rPr>
                <w:color w:val="000000" w:themeColor="text1"/>
                <w:sz w:val="20"/>
                <w:lang w:val="cs-CZ"/>
              </w:rPr>
            </w:pPr>
            <w:r w:rsidRPr="0065574F">
              <w:rPr>
                <w:b w:val="0"/>
                <w:iCs/>
                <w:color w:val="000000" w:themeColor="text1"/>
                <w:sz w:val="20"/>
                <w:bdr w:val="nil"/>
                <w:lang w:val="cs-CZ"/>
              </w:rPr>
              <w:lastRenderedPageBreak/>
              <w:t>Doložka 10</w:t>
            </w:r>
            <w:r w:rsidRPr="0065574F">
              <w:rPr>
                <w:bCs/>
                <w:iCs/>
                <w:color w:val="000000" w:themeColor="text1"/>
                <w:sz w:val="20"/>
                <w:bdr w:val="nil"/>
                <w:lang w:val="cs-CZ"/>
              </w:rPr>
              <w:br/>
            </w:r>
            <w:r w:rsidRPr="0065574F">
              <w:rPr>
                <w:bCs/>
                <w:iCs/>
                <w:color w:val="000000" w:themeColor="text1"/>
                <w:sz w:val="20"/>
                <w:bdr w:val="nil"/>
                <w:lang w:val="cs-CZ"/>
              </w:rPr>
              <w:br/>
              <w:t>Práva subjektů údajů</w:t>
            </w:r>
          </w:p>
          <w:p w14:paraId="69A1CE2D"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Dovozce údajů, případně za pomoci vývozce údajů, vyřizuje veškeré dotazy a žádosti, které obdrží od subjektu údajů, týkající se zpracování</w:t>
            </w:r>
            <w:r w:rsidRPr="0065574F" w:rsidDel="002D1451">
              <w:rPr>
                <w:color w:val="000000" w:themeColor="text1"/>
                <w:sz w:val="20"/>
                <w:bdr w:val="nil"/>
                <w:lang w:val="cs-CZ"/>
              </w:rPr>
              <w:t xml:space="preserve"> </w:t>
            </w:r>
            <w:r w:rsidRPr="0065574F">
              <w:rPr>
                <w:color w:val="000000" w:themeColor="text1"/>
                <w:sz w:val="20"/>
                <w:bdr w:val="nil"/>
                <w:lang w:val="cs-CZ"/>
              </w:rPr>
              <w:t>jeho osobních údajů a uplatněním jeho práv podle těchto doložek, a to bez zbytečného odkladu a nejpozději do jednoho měsíce od obdržení takového dotazu nebo žádosti.</w:t>
            </w:r>
            <w:r w:rsidRPr="0065574F">
              <w:rPr>
                <w:color w:val="000000" w:themeColor="text1"/>
                <w:sz w:val="20"/>
                <w:bdr w:val="nil"/>
                <w:vertAlign w:val="superscript"/>
                <w:lang w:val="cs-CZ"/>
              </w:rPr>
              <w:t>4</w:t>
            </w:r>
            <w:r w:rsidRPr="0065574F">
              <w:rPr>
                <w:color w:val="000000" w:themeColor="text1"/>
                <w:sz w:val="20"/>
                <w:bdr w:val="nil"/>
                <w:lang w:val="cs-CZ"/>
              </w:rPr>
              <w:t xml:space="preserve"> Dovozce údajů přijme vhodná opatření k usnadnění vyřizování těchto dotazů, žádostí a výkonu práv subjektu údajů. Veškeré informace poskytované subjektu údajů musí být ve srozumitelném a snadno přístupném znění za použití jasných a jednoduchých jazykových prostředků.</w:t>
            </w:r>
          </w:p>
          <w:p w14:paraId="7F6F7D2B"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Na žádost subjektu údajů dovozce údajů zejména bezplatně:</w:t>
            </w:r>
          </w:p>
          <w:p w14:paraId="7321DF3E" w14:textId="77777777" w:rsidR="001D6D90" w:rsidRPr="0065574F" w:rsidRDefault="001D6D90" w:rsidP="009516B5">
            <w:pPr>
              <w:pStyle w:val="BodyText"/>
              <w:rPr>
                <w:color w:val="000000" w:themeColor="text1"/>
                <w:sz w:val="20"/>
                <w:szCs w:val="20"/>
                <w:lang w:val="cs-CZ"/>
              </w:rPr>
            </w:pPr>
          </w:p>
          <w:p w14:paraId="757E3AD7" w14:textId="77777777" w:rsidR="001D6D90" w:rsidRPr="0065574F" w:rsidRDefault="001D6D90" w:rsidP="009516B5">
            <w:pPr>
              <w:pStyle w:val="ArticleL5"/>
              <w:numPr>
                <w:ilvl w:val="0"/>
                <w:numId w:val="8"/>
              </w:numPr>
              <w:tabs>
                <w:tab w:val="left" w:pos="1440"/>
              </w:tabs>
              <w:rPr>
                <w:color w:val="000000" w:themeColor="text1"/>
                <w:sz w:val="20"/>
                <w:bdr w:val="nil"/>
                <w:lang w:val="cs-CZ"/>
              </w:rPr>
            </w:pPr>
            <w:r w:rsidRPr="0065574F">
              <w:rPr>
                <w:color w:val="000000" w:themeColor="text1"/>
                <w:sz w:val="20"/>
                <w:bdr w:val="nil"/>
                <w:lang w:val="cs-CZ"/>
              </w:rPr>
              <w:t>poskytne subjektu údajů potvrzení o tom, zda se zpracovávají osobní údaje, které se ho týkají, a v takovém případě mu poskytne kopii údajů, které se ho týkají, a informace uvedené v příloze I; pokud osobní údaje byly nebo budou dále předávány, poskytne informace o příjemcích nebo kategoriích příjemců (dle potřeby za účelem poskytnutí smysluplných informací), kterým osobní údaje byly nebo budou dále předávány, účel těchto dalších předání a jejich důvod v souladu s doložkou 8.7; a poskytne informace o právu podat stížnost u dozorového úřadu v souladu s doložkou 12 písm. c) bodem i);</w:t>
            </w:r>
          </w:p>
          <w:p w14:paraId="06A44AE9" w14:textId="77777777" w:rsidR="001D6D90" w:rsidRPr="0065574F" w:rsidRDefault="001D6D90" w:rsidP="009516B5">
            <w:pPr>
              <w:pStyle w:val="BodyText"/>
              <w:rPr>
                <w:color w:val="000000" w:themeColor="text1"/>
                <w:sz w:val="20"/>
                <w:szCs w:val="20"/>
                <w:lang w:val="cs-CZ"/>
              </w:rPr>
            </w:pPr>
          </w:p>
          <w:p w14:paraId="67DA8969" w14:textId="77777777" w:rsidR="001D6D90" w:rsidRPr="0065574F" w:rsidRDefault="001D6D90" w:rsidP="009516B5">
            <w:pPr>
              <w:pStyle w:val="BodyText"/>
              <w:rPr>
                <w:color w:val="000000" w:themeColor="text1"/>
                <w:sz w:val="20"/>
                <w:szCs w:val="20"/>
                <w:lang w:val="cs-CZ"/>
              </w:rPr>
            </w:pPr>
          </w:p>
          <w:p w14:paraId="45D666E6" w14:textId="77777777" w:rsidR="001D6D90" w:rsidRPr="0065574F" w:rsidRDefault="001D6D90" w:rsidP="009516B5">
            <w:pPr>
              <w:pStyle w:val="ArticleL5"/>
              <w:numPr>
                <w:ilvl w:val="0"/>
                <w:numId w:val="0"/>
              </w:numPr>
              <w:tabs>
                <w:tab w:val="left" w:pos="1440"/>
              </w:tabs>
              <w:ind w:left="1440" w:hanging="720"/>
              <w:rPr>
                <w:color w:val="000000" w:themeColor="text1"/>
                <w:sz w:val="20"/>
                <w:lang w:val="cs-CZ"/>
              </w:rPr>
            </w:pPr>
            <w:r w:rsidRPr="0065574F">
              <w:rPr>
                <w:color w:val="000000" w:themeColor="text1"/>
                <w:sz w:val="20"/>
                <w:lang w:val="cs-CZ"/>
              </w:rPr>
              <w:t>(</w:t>
            </w:r>
            <w:proofErr w:type="spellStart"/>
            <w:r w:rsidRPr="0065574F">
              <w:rPr>
                <w:color w:val="000000" w:themeColor="text1"/>
                <w:sz w:val="20"/>
                <w:lang w:val="cs-CZ"/>
              </w:rPr>
              <w:t>ii</w:t>
            </w:r>
            <w:proofErr w:type="spellEnd"/>
            <w:r w:rsidRPr="0065574F">
              <w:rPr>
                <w:color w:val="000000" w:themeColor="text1"/>
                <w:sz w:val="20"/>
                <w:lang w:val="cs-CZ"/>
              </w:rPr>
              <w:t>)</w:t>
            </w:r>
            <w:r w:rsidRPr="0065574F">
              <w:rPr>
                <w:color w:val="000000" w:themeColor="text1"/>
                <w:sz w:val="20"/>
                <w:lang w:val="cs-CZ"/>
              </w:rPr>
              <w:tab/>
            </w:r>
            <w:r w:rsidRPr="0065574F">
              <w:rPr>
                <w:color w:val="000000" w:themeColor="text1"/>
                <w:sz w:val="20"/>
                <w:bdr w:val="nil"/>
                <w:lang w:val="cs-CZ"/>
              </w:rPr>
              <w:t>opraví nepřesné nebo neúplné údaje týkající se subjektu údajů;</w:t>
            </w:r>
          </w:p>
          <w:p w14:paraId="4D3652A8" w14:textId="77777777" w:rsidR="001D6D90" w:rsidRPr="0065574F" w:rsidRDefault="001D6D90" w:rsidP="009516B5">
            <w:pPr>
              <w:pStyle w:val="ArticleL5"/>
              <w:numPr>
                <w:ilvl w:val="0"/>
                <w:numId w:val="0"/>
              </w:numPr>
              <w:tabs>
                <w:tab w:val="left" w:pos="1440"/>
              </w:tabs>
              <w:ind w:left="1440" w:hanging="720"/>
              <w:rPr>
                <w:color w:val="000000" w:themeColor="text1"/>
                <w:sz w:val="20"/>
                <w:lang w:val="cs-CZ"/>
              </w:rPr>
            </w:pPr>
            <w:r w:rsidRPr="0065574F">
              <w:rPr>
                <w:color w:val="000000" w:themeColor="text1"/>
                <w:sz w:val="20"/>
                <w:lang w:val="cs-CZ"/>
              </w:rPr>
              <w:t>(</w:t>
            </w:r>
            <w:proofErr w:type="spellStart"/>
            <w:r w:rsidRPr="0065574F">
              <w:rPr>
                <w:color w:val="000000" w:themeColor="text1"/>
                <w:sz w:val="20"/>
                <w:lang w:val="cs-CZ"/>
              </w:rPr>
              <w:t>iii</w:t>
            </w:r>
            <w:proofErr w:type="spellEnd"/>
            <w:r w:rsidRPr="0065574F">
              <w:rPr>
                <w:color w:val="000000" w:themeColor="text1"/>
                <w:sz w:val="20"/>
                <w:lang w:val="cs-CZ"/>
              </w:rPr>
              <w:t>)</w:t>
            </w:r>
            <w:r w:rsidRPr="0065574F">
              <w:rPr>
                <w:color w:val="000000" w:themeColor="text1"/>
                <w:sz w:val="20"/>
                <w:lang w:val="cs-CZ"/>
              </w:rPr>
              <w:tab/>
            </w:r>
            <w:r w:rsidRPr="0065574F">
              <w:rPr>
                <w:color w:val="000000" w:themeColor="text1"/>
                <w:sz w:val="20"/>
                <w:bdr w:val="nil"/>
                <w:lang w:val="cs-CZ"/>
              </w:rPr>
              <w:t>vymaže osobní údaje týkající se subjektu údajů, pokud tyto údaje jsou nebo byly zpracovávány v rozporu s kteroukoli z těchto doložek, která zajišťuje práva oprávněné třetí straně, nebo pokud subjekt údajů odvolá souhlas, na kterém je zpracování založeno.</w:t>
            </w:r>
          </w:p>
          <w:p w14:paraId="380DCD59"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(c)</w:t>
            </w:r>
            <w:r w:rsidRPr="0065574F">
              <w:rPr>
                <w:color w:val="000000" w:themeColor="text1"/>
                <w:sz w:val="20"/>
                <w:lang w:val="cs-CZ"/>
              </w:rPr>
              <w:tab/>
            </w:r>
            <w:r w:rsidRPr="0065574F">
              <w:rPr>
                <w:color w:val="000000" w:themeColor="text1"/>
                <w:sz w:val="20"/>
                <w:bdr w:val="nil"/>
                <w:lang w:val="cs-CZ"/>
              </w:rPr>
              <w:t xml:space="preserve">Pokud dovozce údajů zpracovává osobní údaje pro účely přímého marketingu, </w:t>
            </w:r>
            <w:r w:rsidRPr="0065574F">
              <w:rPr>
                <w:color w:val="000000" w:themeColor="text1"/>
                <w:sz w:val="20"/>
                <w:bdr w:val="nil"/>
                <w:lang w:val="cs-CZ"/>
              </w:rPr>
              <w:lastRenderedPageBreak/>
              <w:t>přestane je pro tyto účely zpracovávat, vznese-li proti tomu subjekt údajů námitky.</w:t>
            </w:r>
          </w:p>
          <w:p w14:paraId="048BB2C4"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(d)</w:t>
            </w:r>
            <w:r w:rsidRPr="0065574F">
              <w:rPr>
                <w:color w:val="000000" w:themeColor="text1"/>
                <w:sz w:val="20"/>
                <w:lang w:val="cs-CZ"/>
              </w:rPr>
              <w:tab/>
            </w:r>
            <w:r w:rsidRPr="0065574F">
              <w:rPr>
                <w:color w:val="000000" w:themeColor="text1"/>
                <w:sz w:val="20"/>
                <w:bdr w:val="nil"/>
                <w:lang w:val="cs-CZ"/>
              </w:rPr>
              <w:t>Dovozce údajů nepřijme rozhodnutí založené výhradně na automatizovaném zpracování předávaných osobních údajů (dále jen „automatizované rozhodnutí“), které by mělo právní účinky týkající se subjektu údajů nebo by ho obdobně významně ovlivnilo, ledaže by k tomu subjekt údajů dal výslovný souhlas, nebo pokud by mu to bylo na základě právních předpisů země určení povoleno, za předpokladu, že takové právní předpisy stanoví vhodná opatření na ochranu práv a oprávněných zájmů subjektu údajů. V tomto případě dovozce údajů, v případě potřeby ve spolupráci s vývozcem údajů:</w:t>
            </w:r>
          </w:p>
          <w:p w14:paraId="7E55BE19" w14:textId="77777777" w:rsidR="001D6D90" w:rsidRPr="0065574F" w:rsidRDefault="001D6D90" w:rsidP="009516B5">
            <w:pPr>
              <w:pStyle w:val="ArticleL5"/>
              <w:numPr>
                <w:ilvl w:val="0"/>
                <w:numId w:val="0"/>
              </w:numPr>
              <w:tabs>
                <w:tab w:val="left" w:pos="1440"/>
              </w:tabs>
              <w:ind w:left="1440" w:hanging="720"/>
              <w:rPr>
                <w:color w:val="000000" w:themeColor="text1"/>
                <w:sz w:val="20"/>
                <w:lang w:val="cs-CZ"/>
              </w:rPr>
            </w:pPr>
            <w:r w:rsidRPr="0065574F">
              <w:rPr>
                <w:color w:val="000000" w:themeColor="text1"/>
                <w:sz w:val="20"/>
                <w:lang w:val="cs-CZ"/>
              </w:rPr>
              <w:t>(i)</w:t>
            </w:r>
            <w:r w:rsidRPr="0065574F">
              <w:rPr>
                <w:color w:val="000000" w:themeColor="text1"/>
                <w:sz w:val="20"/>
                <w:lang w:val="cs-CZ"/>
              </w:rPr>
              <w:tab/>
            </w:r>
            <w:r w:rsidRPr="0065574F">
              <w:rPr>
                <w:color w:val="000000" w:themeColor="text1"/>
                <w:sz w:val="20"/>
                <w:bdr w:val="nil"/>
                <w:lang w:val="cs-CZ"/>
              </w:rPr>
              <w:t>informuje subjekt údajů o předpokládaném automatizovaném rozhodnutí, předpokládaných důsledcích a použitém postupu a </w:t>
            </w:r>
          </w:p>
          <w:p w14:paraId="3A6ACE6D" w14:textId="77777777" w:rsidR="001D6D90" w:rsidRPr="0065574F" w:rsidRDefault="001D6D90" w:rsidP="009516B5">
            <w:pPr>
              <w:pStyle w:val="ArticleL5"/>
              <w:numPr>
                <w:ilvl w:val="0"/>
                <w:numId w:val="0"/>
              </w:numPr>
              <w:tabs>
                <w:tab w:val="left" w:pos="1440"/>
              </w:tabs>
              <w:ind w:left="1440" w:hanging="720"/>
              <w:rPr>
                <w:color w:val="000000" w:themeColor="text1"/>
                <w:sz w:val="20"/>
                <w:lang w:val="cs-CZ"/>
              </w:rPr>
            </w:pPr>
            <w:r w:rsidRPr="0065574F">
              <w:rPr>
                <w:color w:val="000000" w:themeColor="text1"/>
                <w:sz w:val="20"/>
                <w:lang w:val="cs-CZ"/>
              </w:rPr>
              <w:t>(</w:t>
            </w:r>
            <w:proofErr w:type="spellStart"/>
            <w:r w:rsidRPr="0065574F">
              <w:rPr>
                <w:color w:val="000000" w:themeColor="text1"/>
                <w:sz w:val="20"/>
                <w:lang w:val="cs-CZ"/>
              </w:rPr>
              <w:t>ii</w:t>
            </w:r>
            <w:proofErr w:type="spellEnd"/>
            <w:r w:rsidRPr="0065574F">
              <w:rPr>
                <w:color w:val="000000" w:themeColor="text1"/>
                <w:sz w:val="20"/>
                <w:lang w:val="cs-CZ"/>
              </w:rPr>
              <w:t>)</w:t>
            </w:r>
            <w:r w:rsidRPr="0065574F">
              <w:rPr>
                <w:color w:val="000000" w:themeColor="text1"/>
                <w:sz w:val="20"/>
                <w:lang w:val="cs-CZ"/>
              </w:rPr>
              <w:tab/>
            </w:r>
            <w:r w:rsidRPr="0065574F">
              <w:rPr>
                <w:color w:val="000000" w:themeColor="text1"/>
                <w:sz w:val="20"/>
                <w:bdr w:val="nil"/>
                <w:lang w:val="cs-CZ"/>
              </w:rPr>
              <w:t>zavede vhodná ochranná opatření, přinejmenším tím, že umožní subjektu údajů napadnout rozhodnutí, vyjádřit svůj názor a dosáhnout přezkumu prováděného člověkem.</w:t>
            </w:r>
          </w:p>
          <w:p w14:paraId="2E7E037D"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(e)</w:t>
            </w:r>
            <w:r w:rsidRPr="0065574F">
              <w:rPr>
                <w:color w:val="000000" w:themeColor="text1"/>
                <w:sz w:val="20"/>
                <w:lang w:val="cs-CZ"/>
              </w:rPr>
              <w:tab/>
            </w:r>
            <w:r w:rsidRPr="0065574F">
              <w:rPr>
                <w:color w:val="000000" w:themeColor="text1"/>
                <w:sz w:val="20"/>
                <w:bdr w:val="nil"/>
                <w:lang w:val="cs-CZ"/>
              </w:rPr>
              <w:t>Jestliže jsou žádosti subjektu údajů nepřiměřené, zejména proto, že se opakují, může dovozce údajů buď uložit přiměřený poplatek, v němž budou zohledněny administrativní náklady související s vyhověním dané žádosti, nebo může odmítnout žádosti vyhovět.</w:t>
            </w:r>
          </w:p>
          <w:p w14:paraId="3358AEB9"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(f)</w:t>
            </w:r>
            <w:r w:rsidRPr="0065574F">
              <w:rPr>
                <w:color w:val="000000" w:themeColor="text1"/>
                <w:sz w:val="20"/>
                <w:lang w:val="cs-CZ"/>
              </w:rPr>
              <w:tab/>
            </w:r>
            <w:r w:rsidRPr="0065574F">
              <w:rPr>
                <w:color w:val="000000" w:themeColor="text1"/>
                <w:sz w:val="20"/>
                <w:bdr w:val="nil"/>
                <w:lang w:val="cs-CZ"/>
              </w:rPr>
              <w:t>Dovozce údajů může žádost subjektu údajů odmítnout, pokud je takové odmítnutí umožněno podle práva země určení a je v demokratické společnosti nezbytné a přiměřené za účelem ochrany jednoho z cílů uvedených v čl. 23 odst. 1 nařízení (EU) 2016/679.</w:t>
            </w:r>
          </w:p>
          <w:p w14:paraId="6C33C0A7" w14:textId="77777777" w:rsidR="001D6D90" w:rsidRPr="0065574F" w:rsidRDefault="001D6D90" w:rsidP="009516B5">
            <w:pPr>
              <w:pStyle w:val="BodyText"/>
              <w:rPr>
                <w:color w:val="000000" w:themeColor="text1"/>
                <w:sz w:val="20"/>
                <w:szCs w:val="20"/>
                <w:lang w:val="cs-CZ"/>
              </w:rPr>
            </w:pPr>
          </w:p>
          <w:p w14:paraId="1872B185"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(g)</w:t>
            </w:r>
            <w:r w:rsidRPr="0065574F">
              <w:rPr>
                <w:color w:val="000000" w:themeColor="text1"/>
                <w:sz w:val="20"/>
                <w:lang w:val="cs-CZ"/>
              </w:rPr>
              <w:tab/>
            </w:r>
            <w:r w:rsidRPr="0065574F">
              <w:rPr>
                <w:color w:val="000000" w:themeColor="text1"/>
                <w:sz w:val="20"/>
                <w:bdr w:val="nil"/>
                <w:lang w:val="cs-CZ"/>
              </w:rPr>
              <w:t>Pokud má dovozce údajů v úmyslu žádost subjektu údajů odmítnout, informuje subjekt údajů o důvodech odmítnutí a možnosti podat stížnost u příslušného dozorového úřadu a/nebo požádat o soudní ochranu.</w:t>
            </w:r>
          </w:p>
          <w:p w14:paraId="0310EFB2" w14:textId="77777777" w:rsidR="001D6D90" w:rsidRPr="0065574F" w:rsidRDefault="001D6D90" w:rsidP="009516B5">
            <w:pPr>
              <w:pStyle w:val="BodyText"/>
              <w:rPr>
                <w:color w:val="000000" w:themeColor="text1"/>
                <w:sz w:val="20"/>
                <w:szCs w:val="20"/>
                <w:lang w:val="cs-CZ"/>
              </w:rPr>
            </w:pPr>
          </w:p>
          <w:p w14:paraId="3BC831DE" w14:textId="77777777" w:rsidR="001D6D90" w:rsidRPr="0065574F" w:rsidRDefault="001D6D90" w:rsidP="009516B5">
            <w:pPr>
              <w:pStyle w:val="ArticleL2"/>
              <w:numPr>
                <w:ilvl w:val="0"/>
                <w:numId w:val="0"/>
              </w:numPr>
              <w:rPr>
                <w:color w:val="000000" w:themeColor="text1"/>
                <w:sz w:val="20"/>
                <w:lang w:val="cs-CZ"/>
              </w:rPr>
            </w:pPr>
            <w:r w:rsidRPr="0065574F">
              <w:rPr>
                <w:b w:val="0"/>
                <w:iCs/>
                <w:color w:val="000000" w:themeColor="text1"/>
                <w:sz w:val="20"/>
                <w:bdr w:val="nil"/>
                <w:lang w:val="cs-CZ"/>
              </w:rPr>
              <w:lastRenderedPageBreak/>
              <w:t>Doložka 11</w:t>
            </w:r>
            <w:r w:rsidRPr="0065574F">
              <w:rPr>
                <w:bCs/>
                <w:iCs/>
                <w:color w:val="000000" w:themeColor="text1"/>
                <w:sz w:val="20"/>
                <w:bdr w:val="nil"/>
                <w:lang w:val="cs-CZ"/>
              </w:rPr>
              <w:br/>
            </w:r>
            <w:r w:rsidRPr="0065574F">
              <w:rPr>
                <w:bCs/>
                <w:iCs/>
                <w:color w:val="000000" w:themeColor="text1"/>
                <w:sz w:val="20"/>
                <w:bdr w:val="nil"/>
                <w:lang w:val="cs-CZ"/>
              </w:rPr>
              <w:br/>
              <w:t>Náprava</w:t>
            </w:r>
          </w:p>
          <w:p w14:paraId="0A2DDFF4"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Dovozce údajů transparentně a ve snadno přístupném formátu informuje subjekty údajů prostřednictvím individuálního oznámení nebo na svých internetových stránkách o kontaktním místě oprávněném vyřizovat stížnosti. Takové místo neprodleně vyřídí jakékoli stížnosti, které od subjektu údajů přijme.</w:t>
            </w:r>
          </w:p>
          <w:p w14:paraId="1CF55701"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V případě sporu mezi subjektem údajů a jednou ze smluvních stran týkajícího se dodržování těchto doložek vyvine tato smluvní strana veškeré úsilí k tomu, aby takovou záležitost vyřešila smírně a včas. Strany se o těchto sporech navzájem informují a v příslušných případech při jejich řešení spolupracují.</w:t>
            </w:r>
          </w:p>
          <w:p w14:paraId="0B178028"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(c)</w:t>
            </w:r>
            <w:r w:rsidRPr="0065574F">
              <w:rPr>
                <w:color w:val="000000" w:themeColor="text1"/>
                <w:sz w:val="20"/>
                <w:lang w:val="cs-CZ"/>
              </w:rPr>
              <w:tab/>
            </w:r>
            <w:r w:rsidRPr="0065574F">
              <w:rPr>
                <w:color w:val="000000" w:themeColor="text1"/>
                <w:sz w:val="20"/>
                <w:bdr w:val="nil"/>
                <w:lang w:val="cs-CZ"/>
              </w:rPr>
              <w:t>Pokud se subjekt údajů dovolává práva ve prospěch oprávněné třetí strany podle doložky 3, dovozce údajů akceptuje rozhodnutí subjektu údajů:</w:t>
            </w:r>
          </w:p>
          <w:p w14:paraId="1F9C3A40" w14:textId="77777777" w:rsidR="001D6D90" w:rsidRPr="0065574F" w:rsidRDefault="001D6D90" w:rsidP="009516B5">
            <w:pPr>
              <w:pStyle w:val="ArticleL5"/>
              <w:numPr>
                <w:ilvl w:val="0"/>
                <w:numId w:val="0"/>
              </w:numPr>
              <w:tabs>
                <w:tab w:val="left" w:pos="1440"/>
              </w:tabs>
              <w:ind w:left="1440" w:hanging="720"/>
              <w:rPr>
                <w:color w:val="000000" w:themeColor="text1"/>
                <w:sz w:val="20"/>
                <w:bdr w:val="nil"/>
                <w:lang w:val="cs-CZ"/>
              </w:rPr>
            </w:pPr>
            <w:r w:rsidRPr="0065574F">
              <w:rPr>
                <w:color w:val="000000" w:themeColor="text1"/>
                <w:sz w:val="20"/>
                <w:lang w:val="cs-CZ"/>
              </w:rPr>
              <w:t>(i)</w:t>
            </w:r>
            <w:r w:rsidRPr="0065574F">
              <w:rPr>
                <w:color w:val="000000" w:themeColor="text1"/>
                <w:sz w:val="20"/>
                <w:lang w:val="cs-CZ"/>
              </w:rPr>
              <w:tab/>
            </w:r>
            <w:r w:rsidRPr="0065574F">
              <w:rPr>
                <w:color w:val="000000" w:themeColor="text1"/>
                <w:sz w:val="20"/>
                <w:bdr w:val="nil"/>
                <w:lang w:val="cs-CZ"/>
              </w:rPr>
              <w:t>podat stížnost u dozorového úřadu v členském státě svého obvyklého bydliště nebo místa výkonu práce nebo u příslušného dozorového úřadu podle doložky 13;</w:t>
            </w:r>
          </w:p>
          <w:p w14:paraId="47737A2C" w14:textId="77777777" w:rsidR="001D6D90" w:rsidRPr="0065574F" w:rsidRDefault="001D6D90" w:rsidP="009516B5">
            <w:pPr>
              <w:pStyle w:val="BodyText"/>
              <w:rPr>
                <w:color w:val="000000" w:themeColor="text1"/>
                <w:sz w:val="20"/>
                <w:szCs w:val="20"/>
                <w:lang w:val="cs-CZ"/>
              </w:rPr>
            </w:pPr>
          </w:p>
          <w:p w14:paraId="3422CA6B" w14:textId="77777777" w:rsidR="001D6D90" w:rsidRPr="0065574F" w:rsidRDefault="001D6D90" w:rsidP="009516B5">
            <w:pPr>
              <w:pStyle w:val="ArticleL5"/>
              <w:numPr>
                <w:ilvl w:val="0"/>
                <w:numId w:val="0"/>
              </w:numPr>
              <w:tabs>
                <w:tab w:val="left" w:pos="1440"/>
              </w:tabs>
              <w:ind w:left="1440" w:hanging="720"/>
              <w:rPr>
                <w:color w:val="000000" w:themeColor="text1"/>
                <w:sz w:val="20"/>
                <w:bdr w:val="nil"/>
                <w:lang w:val="cs-CZ"/>
              </w:rPr>
            </w:pPr>
            <w:r w:rsidRPr="0065574F">
              <w:rPr>
                <w:color w:val="000000" w:themeColor="text1"/>
                <w:sz w:val="20"/>
                <w:bdr w:val="nil"/>
                <w:lang w:val="cs-CZ"/>
              </w:rPr>
              <w:t>(</w:t>
            </w:r>
            <w:proofErr w:type="spellStart"/>
            <w:r w:rsidRPr="0065574F">
              <w:rPr>
                <w:color w:val="000000" w:themeColor="text1"/>
                <w:sz w:val="20"/>
                <w:bdr w:val="nil"/>
                <w:lang w:val="cs-CZ"/>
              </w:rPr>
              <w:t>ii</w:t>
            </w:r>
            <w:proofErr w:type="spellEnd"/>
            <w:r w:rsidRPr="0065574F">
              <w:rPr>
                <w:color w:val="000000" w:themeColor="text1"/>
                <w:sz w:val="20"/>
                <w:bdr w:val="nil"/>
                <w:lang w:val="cs-CZ"/>
              </w:rPr>
              <w:t>)</w:t>
            </w:r>
            <w:r w:rsidRPr="0065574F">
              <w:rPr>
                <w:color w:val="000000" w:themeColor="text1"/>
                <w:sz w:val="20"/>
                <w:bdr w:val="nil"/>
                <w:lang w:val="cs-CZ"/>
              </w:rPr>
              <w:tab/>
              <w:t>postoupit spor příslušným soudům ve smyslu doložky 18.</w:t>
            </w:r>
          </w:p>
          <w:p w14:paraId="35BC3BF2" w14:textId="77777777" w:rsidR="001D6D90" w:rsidRPr="0065574F" w:rsidRDefault="001D6D90" w:rsidP="009516B5">
            <w:pPr>
              <w:pStyle w:val="BodyText"/>
              <w:ind w:left="1440" w:hanging="720"/>
              <w:rPr>
                <w:color w:val="000000" w:themeColor="text1"/>
                <w:sz w:val="20"/>
                <w:szCs w:val="20"/>
                <w:lang w:val="cs-CZ"/>
              </w:rPr>
            </w:pPr>
          </w:p>
          <w:p w14:paraId="11547AEC"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(d)</w:t>
            </w:r>
            <w:r w:rsidRPr="0065574F">
              <w:rPr>
                <w:color w:val="000000" w:themeColor="text1"/>
                <w:sz w:val="20"/>
                <w:lang w:val="cs-CZ"/>
              </w:rPr>
              <w:tab/>
            </w:r>
            <w:r w:rsidRPr="0065574F">
              <w:rPr>
                <w:color w:val="000000" w:themeColor="text1"/>
                <w:sz w:val="20"/>
                <w:bdr w:val="nil"/>
                <w:lang w:val="cs-CZ"/>
              </w:rPr>
              <w:t>Strany jsou srozuměny, že subjekt údajů může být zastoupen neziskovým subjektem, organizací nebo sdružením za podmínek stanovených v čl. 80 odst. 1 nařízení (EU) 2016/679.</w:t>
            </w:r>
          </w:p>
          <w:p w14:paraId="70FC7890"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(e)</w:t>
            </w:r>
            <w:r w:rsidRPr="0065574F">
              <w:rPr>
                <w:color w:val="000000" w:themeColor="text1"/>
                <w:sz w:val="20"/>
                <w:lang w:val="cs-CZ"/>
              </w:rPr>
              <w:tab/>
            </w:r>
            <w:r w:rsidRPr="0065574F">
              <w:rPr>
                <w:color w:val="000000" w:themeColor="text1"/>
                <w:sz w:val="20"/>
                <w:bdr w:val="nil"/>
                <w:lang w:val="cs-CZ"/>
              </w:rPr>
              <w:t>Dovozce údajů dodržuje rozhodnutí závazné podle platného práva EU nebo členského státu.</w:t>
            </w:r>
          </w:p>
          <w:p w14:paraId="20AA1B6F"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(f)</w:t>
            </w:r>
            <w:r w:rsidRPr="0065574F">
              <w:rPr>
                <w:color w:val="000000" w:themeColor="text1"/>
                <w:sz w:val="20"/>
                <w:lang w:val="cs-CZ"/>
              </w:rPr>
              <w:tab/>
            </w:r>
            <w:r w:rsidRPr="0065574F">
              <w:rPr>
                <w:color w:val="000000" w:themeColor="text1"/>
                <w:sz w:val="20"/>
                <w:bdr w:val="nil"/>
                <w:lang w:val="cs-CZ"/>
              </w:rPr>
              <w:t>Dovozce údajů souhlasí s tím, že výběr provedený subjektem údajů nebude mít vliv na jeho hmotná a procesní práva požadovat nápravu v souladu s platnými právními předpisy.</w:t>
            </w:r>
          </w:p>
          <w:p w14:paraId="38EB3330" w14:textId="77777777" w:rsidR="001D6D90" w:rsidRPr="0065574F" w:rsidRDefault="001D6D90" w:rsidP="009516B5">
            <w:pPr>
              <w:pStyle w:val="ArticleL2"/>
              <w:numPr>
                <w:ilvl w:val="0"/>
                <w:numId w:val="0"/>
              </w:numPr>
              <w:rPr>
                <w:color w:val="000000" w:themeColor="text1"/>
                <w:sz w:val="20"/>
                <w:lang w:val="cs-CZ"/>
              </w:rPr>
            </w:pPr>
            <w:r w:rsidRPr="0065574F">
              <w:rPr>
                <w:b w:val="0"/>
                <w:iCs/>
                <w:color w:val="000000" w:themeColor="text1"/>
                <w:sz w:val="20"/>
                <w:bdr w:val="nil"/>
                <w:lang w:val="cs-CZ"/>
              </w:rPr>
              <w:lastRenderedPageBreak/>
              <w:t>Doložka 12</w:t>
            </w:r>
            <w:r w:rsidRPr="0065574F">
              <w:rPr>
                <w:bCs/>
                <w:iCs/>
                <w:color w:val="000000" w:themeColor="text1"/>
                <w:sz w:val="20"/>
                <w:bdr w:val="nil"/>
                <w:lang w:val="cs-CZ"/>
              </w:rPr>
              <w:br/>
            </w:r>
            <w:r w:rsidRPr="0065574F">
              <w:rPr>
                <w:bCs/>
                <w:iCs/>
                <w:color w:val="000000" w:themeColor="text1"/>
                <w:sz w:val="20"/>
                <w:bdr w:val="nil"/>
                <w:lang w:val="cs-CZ"/>
              </w:rPr>
              <w:br/>
              <w:t>Odpovědnost</w:t>
            </w:r>
          </w:p>
          <w:p w14:paraId="32178551"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Každá strana je vůči druhé straně/ostatním stranám odpovědná za jakoukoli újmu, kterou druhé straně/ostatním stranám při porušení těchto doložek způsobí.</w:t>
            </w:r>
          </w:p>
          <w:p w14:paraId="4B6235D6"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Každá strana je odpovědná vůči subjektu údajů a subjekt údajů má nárok na náhradu jakékoli hmotné nebo nehmotné újmy, kterou strana způsobí subjektu údajů porušením práv náležejících oprávněné třetí straně na základě</w:t>
            </w:r>
            <w:r w:rsidRPr="0065574F" w:rsidDel="00D14497">
              <w:rPr>
                <w:color w:val="000000" w:themeColor="text1"/>
                <w:sz w:val="20"/>
                <w:bdr w:val="nil"/>
                <w:lang w:val="cs-CZ"/>
              </w:rPr>
              <w:t xml:space="preserve"> </w:t>
            </w:r>
            <w:r w:rsidRPr="0065574F">
              <w:rPr>
                <w:color w:val="000000" w:themeColor="text1"/>
                <w:sz w:val="20"/>
                <w:bdr w:val="nil"/>
                <w:lang w:val="cs-CZ"/>
              </w:rPr>
              <w:t>těchto doložek. Tím není dotčena odpovědnost vývozce údajů podle nařízení (EU) č. 2016/679.</w:t>
            </w:r>
          </w:p>
          <w:p w14:paraId="11B8428A" w14:textId="77777777" w:rsidR="001D6D90" w:rsidRPr="0065574F" w:rsidRDefault="001D6D90" w:rsidP="009516B5">
            <w:pPr>
              <w:pStyle w:val="BodyText"/>
              <w:rPr>
                <w:color w:val="000000" w:themeColor="text1"/>
                <w:sz w:val="20"/>
                <w:szCs w:val="20"/>
                <w:lang w:val="cs-CZ"/>
              </w:rPr>
            </w:pPr>
          </w:p>
          <w:p w14:paraId="64DD5BE8"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(c)</w:t>
            </w:r>
            <w:r w:rsidRPr="0065574F">
              <w:rPr>
                <w:color w:val="000000" w:themeColor="text1"/>
                <w:sz w:val="20"/>
                <w:lang w:val="cs-CZ"/>
              </w:rPr>
              <w:tab/>
            </w:r>
            <w:r w:rsidRPr="0065574F">
              <w:rPr>
                <w:color w:val="000000" w:themeColor="text1"/>
                <w:sz w:val="20"/>
                <w:bdr w:val="nil"/>
                <w:lang w:val="cs-CZ"/>
              </w:rPr>
              <w:t>Pokud je za újmu způsobenou subjektu údajů v důsledku porušení těchto doložek odpovědná více než jedna strana, nesou společnou a nerozdílnou odpovědnost všechny odpovědné strany a subjekt údajů je oprávněn proti kterékoli z těchto stran podat žalobu u soudu.</w:t>
            </w:r>
          </w:p>
          <w:p w14:paraId="1B1BC0D4"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(d)</w:t>
            </w:r>
            <w:r w:rsidRPr="0065574F">
              <w:rPr>
                <w:color w:val="000000" w:themeColor="text1"/>
                <w:sz w:val="20"/>
                <w:lang w:val="cs-CZ"/>
              </w:rPr>
              <w:tab/>
            </w:r>
            <w:r w:rsidRPr="0065574F">
              <w:rPr>
                <w:color w:val="000000" w:themeColor="text1"/>
                <w:sz w:val="20"/>
                <w:bdr w:val="nil"/>
                <w:lang w:val="cs-CZ"/>
              </w:rPr>
              <w:t>Smluvní strany se dohodly, že pokud je jedna ze smluvních stran odpovědná podle písmene c), je oprávněna požadovat od druhé smluvní strany/ostatních smluvních stran zpět část náhrady újmy odpovídající její odpovědnosti za újmu.</w:t>
            </w:r>
          </w:p>
          <w:p w14:paraId="12C14DED"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(e)</w:t>
            </w:r>
            <w:r w:rsidRPr="0065574F">
              <w:rPr>
                <w:color w:val="000000" w:themeColor="text1"/>
                <w:sz w:val="20"/>
                <w:lang w:val="cs-CZ"/>
              </w:rPr>
              <w:tab/>
            </w:r>
            <w:r w:rsidRPr="0065574F">
              <w:rPr>
                <w:color w:val="000000" w:themeColor="text1"/>
                <w:sz w:val="20"/>
                <w:bdr w:val="nil"/>
                <w:lang w:val="cs-CZ"/>
              </w:rPr>
              <w:t>Dovozce údajů se nemůže dovolávat jednání zpracovatele nebo dílčího zpracovatele, aby se vyhnul své vlastní odpovědnosti.</w:t>
            </w:r>
          </w:p>
          <w:p w14:paraId="1CD72676" w14:textId="77777777" w:rsidR="001D6D90" w:rsidRPr="0065574F" w:rsidRDefault="001D6D90" w:rsidP="009516B5">
            <w:pPr>
              <w:pStyle w:val="ArticleL2"/>
              <w:numPr>
                <w:ilvl w:val="0"/>
                <w:numId w:val="0"/>
              </w:numPr>
              <w:rPr>
                <w:color w:val="000000" w:themeColor="text1"/>
                <w:sz w:val="20"/>
                <w:lang w:val="cs-CZ"/>
              </w:rPr>
            </w:pPr>
            <w:r w:rsidRPr="0065574F">
              <w:rPr>
                <w:b w:val="0"/>
                <w:iCs/>
                <w:color w:val="000000" w:themeColor="text1"/>
                <w:sz w:val="20"/>
                <w:bdr w:val="nil"/>
                <w:lang w:val="cs-CZ"/>
              </w:rPr>
              <w:t>Doložka 13</w:t>
            </w:r>
            <w:r w:rsidRPr="0065574F">
              <w:rPr>
                <w:bCs/>
                <w:iCs/>
                <w:color w:val="000000" w:themeColor="text1"/>
                <w:sz w:val="20"/>
                <w:bdr w:val="nil"/>
                <w:lang w:val="cs-CZ"/>
              </w:rPr>
              <w:br/>
            </w:r>
            <w:r w:rsidRPr="0065574F">
              <w:rPr>
                <w:bCs/>
                <w:iCs/>
                <w:color w:val="000000" w:themeColor="text1"/>
                <w:sz w:val="20"/>
                <w:bdr w:val="nil"/>
                <w:lang w:val="cs-CZ"/>
              </w:rPr>
              <w:br/>
              <w:t>Dohled</w:t>
            </w:r>
          </w:p>
          <w:p w14:paraId="04EB3A89"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 xml:space="preserve">Dozorový úřad uvedený v příloze I části C, který je odpovědný za zajištění, že vývozce údajů dodržuje nařízení (EU) 2016/679, pokud jde o předávání údajů, jedná jako příslušný dozorový úřad. </w:t>
            </w:r>
          </w:p>
          <w:p w14:paraId="4F31600D" w14:textId="77777777" w:rsidR="001D6D90" w:rsidRPr="0065574F" w:rsidRDefault="001D6D90" w:rsidP="009516B5">
            <w:pPr>
              <w:pStyle w:val="ArticleCont4"/>
              <w:rPr>
                <w:color w:val="000000" w:themeColor="text1"/>
                <w:sz w:val="20"/>
                <w:bdr w:val="nil"/>
                <w:lang w:val="cs-CZ"/>
              </w:rPr>
            </w:pPr>
            <w:r w:rsidRPr="0065574F">
              <w:rPr>
                <w:color w:val="000000" w:themeColor="text1"/>
                <w:sz w:val="20"/>
                <w:bdr w:val="nil"/>
                <w:lang w:val="cs-CZ"/>
              </w:rPr>
              <w:t xml:space="preserve">Dovozce údajů souhlasí s tím, že se podřídí pravomoci příslušného dozorového úřadu a bude s ním spolupracovat v rámci všech postupů zaměřených na zajištění dodržování těchto doložek. Dovozce údajů zejména souhlasí, že bude reagovat na dotazy, podrobovat se auditům a dodržovat opatření přijatá dozorovým úřadem, včetně nápravných a kompenzačních opatření. </w:t>
            </w:r>
            <w:r w:rsidRPr="0065574F">
              <w:rPr>
                <w:color w:val="000000" w:themeColor="text1"/>
                <w:sz w:val="20"/>
                <w:bdr w:val="nil"/>
                <w:lang w:val="cs-CZ"/>
              </w:rPr>
              <w:lastRenderedPageBreak/>
              <w:t>Dozorovému orgánu poskytne písemné potvrzení, že byla přijata nezbytná opatření.</w:t>
            </w:r>
          </w:p>
          <w:p w14:paraId="343EBB19" w14:textId="77777777" w:rsidR="001D6D90" w:rsidRPr="0065574F" w:rsidRDefault="001D6D90" w:rsidP="009516B5">
            <w:pPr>
              <w:pStyle w:val="ArticleCont4"/>
              <w:rPr>
                <w:color w:val="000000" w:themeColor="text1"/>
                <w:sz w:val="20"/>
                <w:lang w:val="cs-CZ"/>
              </w:rPr>
            </w:pPr>
          </w:p>
          <w:p w14:paraId="659C88E5" w14:textId="77777777" w:rsidR="001D6D90" w:rsidRPr="0065574F" w:rsidRDefault="001D6D90" w:rsidP="009516B5">
            <w:pPr>
              <w:pStyle w:val="ArticleL1"/>
              <w:numPr>
                <w:ilvl w:val="0"/>
                <w:numId w:val="0"/>
              </w:numPr>
              <w:rPr>
                <w:color w:val="000000" w:themeColor="text1"/>
                <w:sz w:val="20"/>
                <w:lang w:val="cs-CZ"/>
              </w:rPr>
            </w:pPr>
            <w:r w:rsidRPr="0065574F">
              <w:rPr>
                <w:bCs/>
                <w:color w:val="000000" w:themeColor="text1"/>
                <w:sz w:val="20"/>
                <w:u w:color="000000"/>
                <w:bdr w:val="nil"/>
                <w:lang w:val="cs-CZ"/>
              </w:rPr>
              <w:t>ODDÍL III – MÍSTNÍ PRÁVNÍ PŘEDPISY A POVINNOSTI V PŘÍPADĚ PŘÍSTUPU ORGÁNŮ VEŘEJNÉ MOCI</w:t>
            </w:r>
          </w:p>
          <w:p w14:paraId="413C98BA" w14:textId="77777777" w:rsidR="001D6D90" w:rsidRPr="0065574F" w:rsidRDefault="001D6D90" w:rsidP="009516B5">
            <w:pPr>
              <w:pStyle w:val="ArticleL2"/>
              <w:numPr>
                <w:ilvl w:val="0"/>
                <w:numId w:val="0"/>
              </w:numPr>
              <w:rPr>
                <w:color w:val="000000" w:themeColor="text1"/>
                <w:sz w:val="20"/>
                <w:lang w:val="cs-CZ"/>
              </w:rPr>
            </w:pPr>
            <w:r w:rsidRPr="0065574F">
              <w:rPr>
                <w:b w:val="0"/>
                <w:iCs/>
                <w:color w:val="000000" w:themeColor="text1"/>
                <w:sz w:val="20"/>
                <w:bdr w:val="nil"/>
                <w:lang w:val="cs-CZ"/>
              </w:rPr>
              <w:t>Doložka 14</w:t>
            </w:r>
            <w:r w:rsidRPr="0065574F">
              <w:rPr>
                <w:bCs/>
                <w:iCs/>
                <w:color w:val="000000" w:themeColor="text1"/>
                <w:sz w:val="20"/>
                <w:bdr w:val="nil"/>
                <w:lang w:val="cs-CZ"/>
              </w:rPr>
              <w:br/>
            </w:r>
            <w:r w:rsidRPr="0065574F">
              <w:rPr>
                <w:bCs/>
                <w:iCs/>
                <w:color w:val="000000" w:themeColor="text1"/>
                <w:sz w:val="20"/>
                <w:bdr w:val="nil"/>
                <w:lang w:val="cs-CZ"/>
              </w:rPr>
              <w:br/>
              <w:t>Místní právní předpisy a postupy mající dopad na</w:t>
            </w:r>
            <w:r w:rsidRPr="0065574F" w:rsidDel="0061124C">
              <w:rPr>
                <w:bCs/>
                <w:iCs/>
                <w:color w:val="000000" w:themeColor="text1"/>
                <w:sz w:val="20"/>
                <w:bdr w:val="nil"/>
                <w:lang w:val="cs-CZ"/>
              </w:rPr>
              <w:t xml:space="preserve"> </w:t>
            </w:r>
            <w:r w:rsidRPr="0065574F">
              <w:rPr>
                <w:bCs/>
                <w:iCs/>
                <w:color w:val="000000" w:themeColor="text1"/>
                <w:sz w:val="20"/>
                <w:bdr w:val="nil"/>
                <w:lang w:val="cs-CZ"/>
              </w:rPr>
              <w:t>dodržování doložek</w:t>
            </w:r>
          </w:p>
          <w:p w14:paraId="4CBBE1C0" w14:textId="77777777" w:rsidR="001D6D90" w:rsidRPr="0065574F" w:rsidRDefault="001D6D90" w:rsidP="009516B5">
            <w:pPr>
              <w:pStyle w:val="ArticleL4"/>
              <w:numPr>
                <w:ilvl w:val="0"/>
                <w:numId w:val="9"/>
              </w:numPr>
              <w:tabs>
                <w:tab w:val="left" w:pos="720"/>
              </w:tabs>
              <w:rPr>
                <w:color w:val="000000" w:themeColor="text1"/>
                <w:sz w:val="20"/>
                <w:bdr w:val="nil"/>
                <w:lang w:val="cs-CZ"/>
              </w:rPr>
            </w:pPr>
            <w:r w:rsidRPr="0065574F">
              <w:rPr>
                <w:color w:val="000000" w:themeColor="text1"/>
                <w:sz w:val="20"/>
                <w:bdr w:val="nil"/>
                <w:lang w:val="cs-CZ"/>
              </w:rPr>
              <w:t>Strany zaručují, že nemají důvod se domnívat, že právní předpisy a postupy ve třetí zemi určení, které se vztahují na zpracování osobních údajů dovozcem údajů, včetně jakýchkoli požadavků na zpřístupnění osobních údajů nebo opatření, kterými se povoluje přístup orgánům veřejné moci, brání dovozci údajů při plnění jeho povinností podle těchto doložek. To je založeno na předpokladu, že právní předpisy a postupy, které respektují podstatu základních práv a svobod a nepřekračují to, co je v demokratické společnosti nezbytné a přiměřené k zajištění jednoho z cílů uvedených v čl. 23 odst. 1 nařízení (EU) č. 2016/679, nejsou v rozporu s těmito doložkami.</w:t>
            </w:r>
          </w:p>
          <w:p w14:paraId="5ED055D8" w14:textId="77777777" w:rsidR="001D6D90" w:rsidRPr="0065574F" w:rsidRDefault="001D6D90" w:rsidP="009516B5">
            <w:pPr>
              <w:pStyle w:val="BodyText"/>
              <w:rPr>
                <w:color w:val="000000" w:themeColor="text1"/>
                <w:sz w:val="20"/>
                <w:szCs w:val="20"/>
                <w:lang w:val="cs-CZ"/>
              </w:rPr>
            </w:pPr>
          </w:p>
          <w:p w14:paraId="797A2A2A"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Smluvní strany prohlašují, že při poskytování záruky uvedené v písmenu a) náležitě zohlednily zejména následující prvky:</w:t>
            </w:r>
          </w:p>
          <w:p w14:paraId="5EB08045" w14:textId="77777777" w:rsidR="001D6D90" w:rsidRPr="0065574F" w:rsidRDefault="001D6D90" w:rsidP="009516B5">
            <w:pPr>
              <w:pStyle w:val="ArticleL5"/>
              <w:numPr>
                <w:ilvl w:val="0"/>
                <w:numId w:val="0"/>
              </w:numPr>
              <w:tabs>
                <w:tab w:val="left" w:pos="1440"/>
              </w:tabs>
              <w:ind w:left="1440" w:hanging="720"/>
              <w:rPr>
                <w:color w:val="000000" w:themeColor="text1"/>
                <w:sz w:val="20"/>
                <w:bdr w:val="nil"/>
                <w:lang w:val="cs-CZ"/>
              </w:rPr>
            </w:pPr>
            <w:r w:rsidRPr="0065574F">
              <w:rPr>
                <w:color w:val="000000" w:themeColor="text1"/>
                <w:sz w:val="20"/>
                <w:lang w:val="cs-CZ"/>
              </w:rPr>
              <w:t>(i)</w:t>
            </w:r>
            <w:r w:rsidRPr="0065574F">
              <w:rPr>
                <w:color w:val="000000" w:themeColor="text1"/>
                <w:sz w:val="20"/>
                <w:lang w:val="cs-CZ"/>
              </w:rPr>
              <w:tab/>
            </w:r>
            <w:r w:rsidRPr="0065574F">
              <w:rPr>
                <w:color w:val="000000" w:themeColor="text1"/>
                <w:sz w:val="20"/>
                <w:bdr w:val="nil"/>
                <w:lang w:val="cs-CZ"/>
              </w:rPr>
              <w:t xml:space="preserve">konkrétní okolnosti předání, včetně délky zpracovatelského řetězce, počtu zapojených subjektů a použitých kanálů pro přenos </w:t>
            </w:r>
            <w:r w:rsidRPr="0065574F">
              <w:rPr>
                <w:color w:val="000000" w:themeColor="text1"/>
                <w:sz w:val="20"/>
                <w:bdr w:val="nil"/>
                <w:lang w:val="cs-CZ"/>
              </w:rPr>
              <w:lastRenderedPageBreak/>
              <w:t>údajů, zamýšlené další předání, druh příjemce, účely zpracování, kategorie a formát předávaných osobních údajů, hospodářské odvětví, v němž se předávání uskutečňuje, místo, kde se předané údaje uchovávají;</w:t>
            </w:r>
          </w:p>
          <w:p w14:paraId="3435D060" w14:textId="77777777" w:rsidR="001D6D90" w:rsidRPr="0065574F" w:rsidRDefault="001D6D90" w:rsidP="009516B5">
            <w:pPr>
              <w:pStyle w:val="BodyText"/>
              <w:rPr>
                <w:color w:val="000000" w:themeColor="text1"/>
                <w:sz w:val="20"/>
                <w:szCs w:val="20"/>
                <w:lang w:val="cs-CZ"/>
              </w:rPr>
            </w:pPr>
          </w:p>
          <w:p w14:paraId="0F87CFA4" w14:textId="77777777" w:rsidR="001D6D90" w:rsidRPr="0065574F" w:rsidRDefault="001D6D90" w:rsidP="009516B5">
            <w:pPr>
              <w:pStyle w:val="ArticleL5"/>
              <w:numPr>
                <w:ilvl w:val="0"/>
                <w:numId w:val="0"/>
              </w:numPr>
              <w:tabs>
                <w:tab w:val="left" w:pos="1440"/>
              </w:tabs>
              <w:ind w:left="1440" w:hanging="720"/>
              <w:rPr>
                <w:color w:val="000000" w:themeColor="text1"/>
                <w:sz w:val="20"/>
                <w:lang w:val="cs-CZ"/>
              </w:rPr>
            </w:pPr>
            <w:r w:rsidRPr="0065574F">
              <w:rPr>
                <w:color w:val="000000" w:themeColor="text1"/>
                <w:sz w:val="20"/>
                <w:lang w:val="cs-CZ"/>
              </w:rPr>
              <w:t>(</w:t>
            </w:r>
            <w:proofErr w:type="spellStart"/>
            <w:r w:rsidRPr="0065574F">
              <w:rPr>
                <w:color w:val="000000" w:themeColor="text1"/>
                <w:sz w:val="20"/>
                <w:lang w:val="cs-CZ"/>
              </w:rPr>
              <w:t>ii</w:t>
            </w:r>
            <w:proofErr w:type="spellEnd"/>
            <w:r w:rsidRPr="0065574F">
              <w:rPr>
                <w:color w:val="000000" w:themeColor="text1"/>
                <w:sz w:val="20"/>
                <w:lang w:val="cs-CZ"/>
              </w:rPr>
              <w:t>)</w:t>
            </w:r>
            <w:r w:rsidRPr="0065574F">
              <w:rPr>
                <w:color w:val="000000" w:themeColor="text1"/>
                <w:sz w:val="20"/>
                <w:lang w:val="cs-CZ"/>
              </w:rPr>
              <w:tab/>
            </w:r>
            <w:r w:rsidRPr="0065574F">
              <w:rPr>
                <w:color w:val="000000" w:themeColor="text1"/>
                <w:sz w:val="20"/>
                <w:bdr w:val="nil"/>
                <w:lang w:val="cs-CZ"/>
              </w:rPr>
              <w:t>právní předpisy a postupy třetí země určení – včetně těch, které vyžadují zpřístupnění údajů orgánům veřejné moci nebo povolují přístup těchto orgánů – relevantní s ohledem na konkrétní okolnosti předání, jakož i použitelná omezení a záruky</w:t>
            </w:r>
            <w:r w:rsidRPr="0065574F">
              <w:rPr>
                <w:color w:val="000000" w:themeColor="text1"/>
                <w:sz w:val="20"/>
                <w:bdr w:val="nil"/>
                <w:vertAlign w:val="superscript"/>
                <w:lang w:val="cs-CZ"/>
              </w:rPr>
              <w:t>5</w:t>
            </w:r>
            <w:r w:rsidRPr="0065574F">
              <w:rPr>
                <w:color w:val="000000" w:themeColor="text1"/>
                <w:sz w:val="20"/>
                <w:bdr w:val="nil"/>
                <w:lang w:val="cs-CZ"/>
              </w:rPr>
              <w:t>;</w:t>
            </w:r>
          </w:p>
          <w:p w14:paraId="6835751B" w14:textId="77777777" w:rsidR="001D6D90" w:rsidRPr="0065574F" w:rsidRDefault="001D6D90" w:rsidP="009516B5">
            <w:pPr>
              <w:pStyle w:val="ArticleL5"/>
              <w:numPr>
                <w:ilvl w:val="0"/>
                <w:numId w:val="0"/>
              </w:numPr>
              <w:tabs>
                <w:tab w:val="left" w:pos="1440"/>
              </w:tabs>
              <w:ind w:left="1440" w:hanging="720"/>
              <w:rPr>
                <w:color w:val="000000" w:themeColor="text1"/>
                <w:sz w:val="20"/>
                <w:bdr w:val="nil"/>
                <w:lang w:val="cs-CZ"/>
              </w:rPr>
            </w:pPr>
            <w:r w:rsidRPr="0065574F">
              <w:rPr>
                <w:color w:val="000000" w:themeColor="text1"/>
                <w:sz w:val="20"/>
                <w:lang w:val="cs-CZ"/>
              </w:rPr>
              <w:t>(</w:t>
            </w:r>
            <w:proofErr w:type="spellStart"/>
            <w:r w:rsidRPr="0065574F">
              <w:rPr>
                <w:color w:val="000000" w:themeColor="text1"/>
                <w:sz w:val="20"/>
                <w:lang w:val="cs-CZ"/>
              </w:rPr>
              <w:t>iii</w:t>
            </w:r>
            <w:proofErr w:type="spellEnd"/>
            <w:r w:rsidRPr="0065574F">
              <w:rPr>
                <w:color w:val="000000" w:themeColor="text1"/>
                <w:sz w:val="20"/>
                <w:lang w:val="cs-CZ"/>
              </w:rPr>
              <w:t>)</w:t>
            </w:r>
            <w:r w:rsidRPr="0065574F">
              <w:rPr>
                <w:color w:val="000000" w:themeColor="text1"/>
                <w:sz w:val="20"/>
                <w:lang w:val="cs-CZ"/>
              </w:rPr>
              <w:tab/>
            </w:r>
            <w:r w:rsidRPr="0065574F">
              <w:rPr>
                <w:color w:val="000000" w:themeColor="text1"/>
                <w:sz w:val="20"/>
                <w:bdr w:val="nil"/>
                <w:lang w:val="cs-CZ"/>
              </w:rPr>
              <w:t>veškeré příslušné smluvní, technické nebo organizační záruky zavedené za účelem doplnění záruk podle těchto doložek, včetně opatření uplatňovaných během předání a zpracování osobních údajů v zemi určení.</w:t>
            </w:r>
          </w:p>
          <w:p w14:paraId="65DA854B"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(c)</w:t>
            </w:r>
            <w:r w:rsidRPr="0065574F">
              <w:rPr>
                <w:color w:val="000000" w:themeColor="text1"/>
                <w:sz w:val="20"/>
                <w:lang w:val="cs-CZ"/>
              </w:rPr>
              <w:tab/>
            </w:r>
            <w:r w:rsidRPr="0065574F">
              <w:rPr>
                <w:color w:val="000000" w:themeColor="text1"/>
                <w:sz w:val="20"/>
                <w:bdr w:val="nil"/>
                <w:lang w:val="cs-CZ"/>
              </w:rPr>
              <w:t>Dovozce údajů zaručuje, že při provádění posouzení podle písmene b) vynaložil maximální úsilí, aby poskytl vývozci údajů relevantní informace, a souhlasí s tím, že bude při zajišťování dodržování těchto doložek s vývozcem údajů i nadále spolupracovat.</w:t>
            </w:r>
          </w:p>
          <w:p w14:paraId="0B386B16"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(d)</w:t>
            </w:r>
            <w:r w:rsidRPr="0065574F">
              <w:rPr>
                <w:color w:val="000000" w:themeColor="text1"/>
                <w:sz w:val="20"/>
                <w:lang w:val="cs-CZ"/>
              </w:rPr>
              <w:tab/>
            </w:r>
            <w:r w:rsidRPr="0065574F">
              <w:rPr>
                <w:color w:val="000000" w:themeColor="text1"/>
                <w:sz w:val="20"/>
                <w:bdr w:val="nil"/>
                <w:lang w:val="cs-CZ"/>
              </w:rPr>
              <w:t>Strany souhlasí, že posouzení podle písmene b) zdokumentují a na požádání zpřístupní příslušnému dozorovému úřadu.</w:t>
            </w:r>
          </w:p>
          <w:p w14:paraId="0E70E07F"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(e)</w:t>
            </w:r>
            <w:r w:rsidRPr="0065574F">
              <w:rPr>
                <w:color w:val="000000" w:themeColor="text1"/>
                <w:sz w:val="20"/>
                <w:lang w:val="cs-CZ"/>
              </w:rPr>
              <w:tab/>
            </w:r>
            <w:r w:rsidRPr="0065574F">
              <w:rPr>
                <w:color w:val="000000" w:themeColor="text1"/>
                <w:sz w:val="20"/>
                <w:bdr w:val="nil"/>
                <w:lang w:val="cs-CZ"/>
              </w:rPr>
              <w:t xml:space="preserve">Dovozce údajů souhlasí s tím, že neprodleně uvědomí vývozce údajů, pokud má po vyjádření souhlasu s těmito doložkami a po dobu trvání smlouvy důvod se domnívat, že se na něj vztahují, nebo se začaly vztahovat právní předpisy nebo postupy, které nejsou v souladu s požadavky podle písmene a), a to i po změně v právních předpisech třetí země </w:t>
            </w:r>
            <w:r w:rsidRPr="0065574F">
              <w:rPr>
                <w:color w:val="000000" w:themeColor="text1"/>
                <w:sz w:val="20"/>
                <w:bdr w:val="nil"/>
                <w:lang w:val="cs-CZ"/>
              </w:rPr>
              <w:lastRenderedPageBreak/>
              <w:t xml:space="preserve">nebo opatření (jako je například žádost o poskytnutí údajů), jež svědčí o tom, že uplatňování těchto právních předpisů v praxi není v souladu s požadavky uvedenými v písmeni a). </w:t>
            </w:r>
          </w:p>
          <w:p w14:paraId="1B610FC7"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(f)</w:t>
            </w:r>
            <w:r w:rsidRPr="0065574F">
              <w:rPr>
                <w:color w:val="000000" w:themeColor="text1"/>
                <w:sz w:val="20"/>
                <w:lang w:val="cs-CZ"/>
              </w:rPr>
              <w:tab/>
            </w:r>
            <w:r w:rsidRPr="0065574F">
              <w:rPr>
                <w:color w:val="000000" w:themeColor="text1"/>
                <w:sz w:val="20"/>
                <w:bdr w:val="nil"/>
                <w:lang w:val="cs-CZ"/>
              </w:rPr>
              <w:t>Po oznámení podle písmene e), nebo pokud má vývozce údajů jinak důvod se domnívat, že dovozce údajů již nemůže plnit své povinnosti na základě těchto doložek, vývozce údajů neprodleně určí vhodná opatření (např. technická nebo organizační opatření k zajištění bezpečnosti a důvěrnosti), která má přijmout vývozce údajů a/nebo dovozce údajů k řešení situace. Vývozce údajů pozastaví předávání údajů, pokud se domnívá, že pro toto předávání nemohou být zajištěny žádné vhodné záruky, nebo pokud mu dá pokyn příslušný dozorový úřad. V tomto případě je vývozce údajů oprávněn vypovědět smlouvu, pokud jde o zpracování osobních údajů podle těchto doložek. Jestliže smlouva zahrnuje více než dvě smluvní strany, může vývozce údajů toto právo na vypovězení uplatnit pouze ve vztahu k příslušné straně, pokud se strany nedohodly jinak. Jestliže je smlouva vypovězena podle této doložky, použije se doložka 16 písm. d) a e).</w:t>
            </w:r>
          </w:p>
          <w:p w14:paraId="75A6FC23" w14:textId="77777777" w:rsidR="001D6D90" w:rsidRPr="0065574F" w:rsidRDefault="001D6D90" w:rsidP="009516B5">
            <w:pPr>
              <w:pStyle w:val="ArticleL2"/>
              <w:numPr>
                <w:ilvl w:val="0"/>
                <w:numId w:val="0"/>
              </w:numPr>
              <w:jc w:val="left"/>
              <w:rPr>
                <w:b w:val="0"/>
                <w:iCs/>
                <w:color w:val="000000" w:themeColor="text1"/>
                <w:sz w:val="20"/>
                <w:bdr w:val="nil"/>
                <w:lang w:val="cs-CZ"/>
              </w:rPr>
            </w:pPr>
          </w:p>
          <w:p w14:paraId="2223C96C" w14:textId="77777777" w:rsidR="001D6D90" w:rsidRPr="0065574F" w:rsidRDefault="001D6D90" w:rsidP="009516B5">
            <w:pPr>
              <w:pStyle w:val="BodyText"/>
              <w:rPr>
                <w:sz w:val="20"/>
                <w:szCs w:val="20"/>
                <w:lang w:val="cs-CZ"/>
              </w:rPr>
            </w:pPr>
          </w:p>
          <w:p w14:paraId="51F2EDB4" w14:textId="77777777" w:rsidR="001D6D90" w:rsidRPr="0065574F" w:rsidRDefault="001D6D90" w:rsidP="009516B5">
            <w:pPr>
              <w:pStyle w:val="ArticleL2"/>
              <w:numPr>
                <w:ilvl w:val="0"/>
                <w:numId w:val="0"/>
              </w:numPr>
              <w:rPr>
                <w:color w:val="000000" w:themeColor="text1"/>
                <w:sz w:val="20"/>
                <w:lang w:val="cs-CZ"/>
              </w:rPr>
            </w:pPr>
            <w:r w:rsidRPr="0065574F">
              <w:rPr>
                <w:b w:val="0"/>
                <w:iCs/>
                <w:color w:val="000000" w:themeColor="text1"/>
                <w:sz w:val="20"/>
                <w:bdr w:val="nil"/>
                <w:lang w:val="cs-CZ"/>
              </w:rPr>
              <w:t>Doložka 15</w:t>
            </w:r>
            <w:r w:rsidRPr="0065574F">
              <w:rPr>
                <w:bCs/>
                <w:iCs/>
                <w:color w:val="000000" w:themeColor="text1"/>
                <w:sz w:val="20"/>
                <w:bdr w:val="nil"/>
                <w:lang w:val="cs-CZ"/>
              </w:rPr>
              <w:br/>
            </w:r>
            <w:r w:rsidRPr="0065574F">
              <w:rPr>
                <w:bCs/>
                <w:iCs/>
                <w:color w:val="000000" w:themeColor="text1"/>
                <w:sz w:val="20"/>
                <w:bdr w:val="nil"/>
                <w:lang w:val="cs-CZ"/>
              </w:rPr>
              <w:br/>
              <w:t>Povinnosti dovozce údajů v případě přístupu orgánů veřejné moci</w:t>
            </w:r>
          </w:p>
          <w:p w14:paraId="6F95F871" w14:textId="77777777" w:rsidR="001D6D90" w:rsidRPr="0065574F" w:rsidRDefault="001D6D90" w:rsidP="009516B5">
            <w:pPr>
              <w:pStyle w:val="ArticleL3"/>
              <w:numPr>
                <w:ilvl w:val="0"/>
                <w:numId w:val="0"/>
              </w:numPr>
              <w:rPr>
                <w:color w:val="000000" w:themeColor="text1"/>
                <w:sz w:val="20"/>
                <w:lang w:val="cs-CZ"/>
              </w:rPr>
            </w:pPr>
            <w:r w:rsidRPr="0065574F">
              <w:rPr>
                <w:bCs/>
                <w:color w:val="000000" w:themeColor="text1"/>
                <w:sz w:val="20"/>
                <w:bdr w:val="nil"/>
                <w:lang w:val="cs-CZ"/>
              </w:rPr>
              <w:t>15.1</w:t>
            </w:r>
            <w:r w:rsidRPr="0065574F">
              <w:rPr>
                <w:bCs/>
                <w:color w:val="000000" w:themeColor="text1"/>
                <w:sz w:val="20"/>
                <w:bdr w:val="nil"/>
                <w:lang w:val="cs-CZ"/>
              </w:rPr>
              <w:tab/>
              <w:t>Oznámení</w:t>
            </w:r>
          </w:p>
          <w:p w14:paraId="6768F006"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Dovozce údajů souhlasí s tím, že neprodleně uvědomí vývozce údajů, a je-li to možné, subjekt údajů (v případě potřeby s pomocí vývozce údajů), pokud:</w:t>
            </w:r>
          </w:p>
          <w:p w14:paraId="3FCD0274" w14:textId="77777777" w:rsidR="001D6D90" w:rsidRPr="0065574F" w:rsidRDefault="001D6D90" w:rsidP="009516B5">
            <w:pPr>
              <w:pStyle w:val="ArticleL5"/>
              <w:numPr>
                <w:ilvl w:val="0"/>
                <w:numId w:val="0"/>
              </w:numPr>
              <w:tabs>
                <w:tab w:val="left" w:pos="1440"/>
              </w:tabs>
              <w:ind w:left="1440" w:hanging="720"/>
              <w:rPr>
                <w:color w:val="000000" w:themeColor="text1"/>
                <w:sz w:val="20"/>
                <w:bdr w:val="nil"/>
                <w:lang w:val="cs-CZ"/>
              </w:rPr>
            </w:pPr>
            <w:r w:rsidRPr="0065574F">
              <w:rPr>
                <w:color w:val="000000" w:themeColor="text1"/>
                <w:sz w:val="20"/>
                <w:lang w:val="cs-CZ"/>
              </w:rPr>
              <w:t>(i)</w:t>
            </w:r>
            <w:r w:rsidRPr="0065574F">
              <w:rPr>
                <w:color w:val="000000" w:themeColor="text1"/>
                <w:sz w:val="20"/>
                <w:lang w:val="cs-CZ"/>
              </w:rPr>
              <w:tab/>
            </w:r>
            <w:r w:rsidRPr="0065574F">
              <w:rPr>
                <w:color w:val="000000" w:themeColor="text1"/>
                <w:sz w:val="20"/>
                <w:bdr w:val="nil"/>
                <w:lang w:val="cs-CZ"/>
              </w:rPr>
              <w:t>na základě právních předpisů země určení obdrží právně závaznou žádost od orgánu veřejné moci, včetně soudních orgánů, o zpřístupnění osobních údajů předaných podle těchto doložek; takové oznámení obsahuje informace o požadovaných osobních údajích, dožadujícím orgánu, právním základu žádosti a poskytnuté odpovědi, nebo</w:t>
            </w:r>
          </w:p>
          <w:p w14:paraId="36E3E1AD" w14:textId="77777777" w:rsidR="001D6D90" w:rsidRPr="0065574F" w:rsidRDefault="001D6D90" w:rsidP="009516B5">
            <w:pPr>
              <w:pStyle w:val="BodyText"/>
              <w:rPr>
                <w:color w:val="000000" w:themeColor="text1"/>
                <w:sz w:val="20"/>
                <w:szCs w:val="20"/>
                <w:lang w:val="cs-CZ"/>
              </w:rPr>
            </w:pPr>
          </w:p>
          <w:p w14:paraId="5F5572E7" w14:textId="77777777" w:rsidR="001D6D90" w:rsidRPr="0065574F" w:rsidRDefault="001D6D90" w:rsidP="009516B5">
            <w:pPr>
              <w:pStyle w:val="ArticleL5"/>
              <w:numPr>
                <w:ilvl w:val="0"/>
                <w:numId w:val="0"/>
              </w:numPr>
              <w:tabs>
                <w:tab w:val="left" w:pos="1440"/>
              </w:tabs>
              <w:ind w:left="1440" w:hanging="720"/>
              <w:rPr>
                <w:color w:val="000000" w:themeColor="text1"/>
                <w:sz w:val="20"/>
                <w:bdr w:val="nil"/>
                <w:lang w:val="cs-CZ"/>
              </w:rPr>
            </w:pPr>
            <w:r w:rsidRPr="0065574F">
              <w:rPr>
                <w:color w:val="000000" w:themeColor="text1"/>
                <w:sz w:val="20"/>
                <w:lang w:val="cs-CZ"/>
              </w:rPr>
              <w:lastRenderedPageBreak/>
              <w:t>(</w:t>
            </w:r>
            <w:proofErr w:type="spellStart"/>
            <w:r w:rsidRPr="0065574F">
              <w:rPr>
                <w:color w:val="000000" w:themeColor="text1"/>
                <w:sz w:val="20"/>
                <w:lang w:val="cs-CZ"/>
              </w:rPr>
              <w:t>ii</w:t>
            </w:r>
            <w:proofErr w:type="spellEnd"/>
            <w:r w:rsidRPr="0065574F">
              <w:rPr>
                <w:color w:val="000000" w:themeColor="text1"/>
                <w:sz w:val="20"/>
                <w:lang w:val="cs-CZ"/>
              </w:rPr>
              <w:t>)</w:t>
            </w:r>
            <w:r w:rsidRPr="0065574F">
              <w:rPr>
                <w:color w:val="000000" w:themeColor="text1"/>
                <w:sz w:val="20"/>
                <w:lang w:val="cs-CZ"/>
              </w:rPr>
              <w:tab/>
            </w:r>
            <w:r w:rsidRPr="0065574F">
              <w:rPr>
                <w:color w:val="000000" w:themeColor="text1"/>
                <w:sz w:val="20"/>
                <w:bdr w:val="nil"/>
                <w:lang w:val="cs-CZ"/>
              </w:rPr>
              <w:t>se dozví o jakémkoli přímém přístupu orgánů veřejné moci k osobním údajům předávaným podle těchto doložek v souladu s právními předpisy země určení; takové oznámení obsahuje všechny informace dostupné dovozci.</w:t>
            </w:r>
          </w:p>
          <w:p w14:paraId="6C25E593"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Pokud je podle právních předpisů země určení dovozci údajů zakázáno informovat vývozce údajů a/nebo subjekt údajů, souhlasí dovozce údajů s tím, že za účelem co nejrychlejšího sdělení co největšího množství informací vynaloží maximální úsilí, aby od tohoto zákazu bylo upuštěno. Dovozce údajů souhlasí s tím, že zdokumentuje své maximální úsilí, aby je mohl na žádost vývozce údajů prokázat.</w:t>
            </w:r>
          </w:p>
          <w:p w14:paraId="04E53A8F"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(c)</w:t>
            </w:r>
            <w:r w:rsidRPr="0065574F">
              <w:rPr>
                <w:color w:val="000000" w:themeColor="text1"/>
                <w:sz w:val="20"/>
                <w:lang w:val="cs-CZ"/>
              </w:rPr>
              <w:tab/>
            </w:r>
            <w:r w:rsidRPr="0065574F">
              <w:rPr>
                <w:color w:val="000000" w:themeColor="text1"/>
                <w:sz w:val="20"/>
                <w:bdr w:val="nil"/>
                <w:lang w:val="cs-CZ"/>
              </w:rPr>
              <w:t xml:space="preserve">Je-li to povoleno právními předpisy země určení, dovozce údajů souhlasí, že bude poskytovat vývozci údajů v pravidelných intervalech po dobu trvání smlouvy co nejrelevantnější informace o přijatých žádostech (zejména informace o počtu žádostí, druhu požadovaných údajů, dožadujícím orgánu nebo orgánech, zda byly tyto žádosti napadeny a výsledek takového napadení atd.). </w:t>
            </w:r>
          </w:p>
          <w:p w14:paraId="690420B1" w14:textId="77777777" w:rsidR="001D6D90" w:rsidRPr="0065574F" w:rsidRDefault="001D6D90" w:rsidP="009516B5">
            <w:pPr>
              <w:pStyle w:val="BodyText"/>
              <w:rPr>
                <w:color w:val="000000" w:themeColor="text1"/>
                <w:sz w:val="20"/>
                <w:szCs w:val="20"/>
                <w:lang w:val="cs-CZ"/>
              </w:rPr>
            </w:pPr>
          </w:p>
          <w:p w14:paraId="5E670E99"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(d)</w:t>
            </w:r>
            <w:r w:rsidRPr="0065574F">
              <w:rPr>
                <w:color w:val="000000" w:themeColor="text1"/>
                <w:sz w:val="20"/>
                <w:lang w:val="cs-CZ"/>
              </w:rPr>
              <w:tab/>
            </w:r>
            <w:r w:rsidRPr="0065574F">
              <w:rPr>
                <w:color w:val="000000" w:themeColor="text1"/>
                <w:sz w:val="20"/>
                <w:bdr w:val="nil"/>
                <w:lang w:val="cs-CZ"/>
              </w:rPr>
              <w:t>Dovozce údajů souhlasí s tím, že po dobu trvání smlouvy bude informace podle písmene a) až c) uchovávat a na vyžádání je poskytne příslušnému dozorovému úřadu.</w:t>
            </w:r>
          </w:p>
          <w:p w14:paraId="32A7FDCB"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(e)</w:t>
            </w:r>
            <w:r w:rsidRPr="0065574F">
              <w:rPr>
                <w:color w:val="000000" w:themeColor="text1"/>
                <w:sz w:val="20"/>
                <w:lang w:val="cs-CZ"/>
              </w:rPr>
              <w:tab/>
            </w:r>
            <w:r w:rsidRPr="0065574F">
              <w:rPr>
                <w:color w:val="000000" w:themeColor="text1"/>
                <w:sz w:val="20"/>
                <w:bdr w:val="nil"/>
                <w:lang w:val="cs-CZ"/>
              </w:rPr>
              <w:t>Písmeny a) až c) není dotčena povinnost dovozce údajů podle doložky 14 písm. E) a doložky 16 neprodleně informovat vývozce údajů, pokud není schopen tyto doložky dodržovat.</w:t>
            </w:r>
          </w:p>
          <w:p w14:paraId="71C01209" w14:textId="77777777" w:rsidR="001D6D90" w:rsidRPr="0065574F" w:rsidRDefault="001D6D90" w:rsidP="009516B5">
            <w:pPr>
              <w:pStyle w:val="ArticleL3"/>
              <w:numPr>
                <w:ilvl w:val="0"/>
                <w:numId w:val="0"/>
              </w:numPr>
              <w:rPr>
                <w:color w:val="000000" w:themeColor="text1"/>
                <w:sz w:val="20"/>
                <w:lang w:val="cs-CZ"/>
              </w:rPr>
            </w:pPr>
            <w:r w:rsidRPr="0065574F">
              <w:rPr>
                <w:bCs/>
                <w:color w:val="000000" w:themeColor="text1"/>
                <w:sz w:val="20"/>
                <w:bdr w:val="nil"/>
                <w:lang w:val="cs-CZ"/>
              </w:rPr>
              <w:t>15.2</w:t>
            </w:r>
            <w:r w:rsidRPr="0065574F">
              <w:rPr>
                <w:bCs/>
                <w:color w:val="000000" w:themeColor="text1"/>
                <w:sz w:val="20"/>
                <w:bdr w:val="nil"/>
                <w:lang w:val="cs-CZ"/>
              </w:rPr>
              <w:tab/>
              <w:t>Přezkum zákonnosti a minimalizace údajů</w:t>
            </w:r>
          </w:p>
          <w:p w14:paraId="7080D36F"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 xml:space="preserve">Dovozce údajů souhlasí s tím, že přezkoumá zákonnost žádosti o poskytnutí údajů, zejména zda nepřekročila meze pravomocí udělených dožadujícímu orgánu veřejné moci, a že žádost napadne, pokud po pečlivém posouzení dojde k závěru, že existují opodstatněné důvody se domnívat, že žádost je podle právních předpisů země určení, platných závazků podle mezinárodního práva a zásad mezinárodní zdvořilosti protiprávní. Dovozce údajů za stejných podmínek využívá možností odvolání. Při napadení žádosti dovozce údajů přijme předběžná opatření s cílem pozastavit účinky žádosti, dokud příslušný soudní orgán </w:t>
            </w:r>
            <w:r w:rsidRPr="0065574F">
              <w:rPr>
                <w:color w:val="000000" w:themeColor="text1"/>
                <w:sz w:val="20"/>
                <w:bdr w:val="nil"/>
                <w:lang w:val="cs-CZ"/>
              </w:rPr>
              <w:lastRenderedPageBreak/>
              <w:t>nerozhodne o její opodstatněnosti. Nezpřístupní požadované osobní údaje, dokud mu taková povinnost nebude stanovena na základě platných procesních pravidel. Těmito požadavky nejsou dotčeny povinnosti dovozce údajů podle doložky 14 písm. e).</w:t>
            </w:r>
          </w:p>
          <w:p w14:paraId="193C4662" w14:textId="77777777" w:rsidR="001D6D90" w:rsidRPr="0065574F" w:rsidRDefault="001D6D90" w:rsidP="009516B5">
            <w:pPr>
              <w:pStyle w:val="BodyText"/>
              <w:rPr>
                <w:color w:val="000000" w:themeColor="text1"/>
                <w:sz w:val="20"/>
                <w:szCs w:val="20"/>
                <w:lang w:val="cs-CZ"/>
              </w:rPr>
            </w:pPr>
          </w:p>
          <w:p w14:paraId="3864D739"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 xml:space="preserve">Dovozce údajů souhlasí s tím, že zdokumentuje své právní posouzení i jakékoli napadení žádosti o poskytnutí údajů a v rozsahu povoleném právními předpisy země určení zpřístupní dokumentaci vývozci údajů. Na požádání je rovněž zpřístupní příslušnému dozorovému úřadu. </w:t>
            </w:r>
          </w:p>
          <w:p w14:paraId="0FA17356" w14:textId="77777777" w:rsidR="001D6D90" w:rsidRPr="0065574F" w:rsidRDefault="001D6D90" w:rsidP="009516B5">
            <w:pPr>
              <w:pStyle w:val="BodyText"/>
              <w:rPr>
                <w:color w:val="000000" w:themeColor="text1"/>
                <w:sz w:val="20"/>
                <w:szCs w:val="20"/>
                <w:lang w:val="cs-CZ"/>
              </w:rPr>
            </w:pPr>
          </w:p>
          <w:p w14:paraId="3FD2649D"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bdr w:val="nil"/>
                <w:lang w:val="cs-CZ"/>
              </w:rPr>
              <w:t>(c)</w:t>
            </w:r>
            <w:r w:rsidRPr="0065574F">
              <w:rPr>
                <w:color w:val="000000" w:themeColor="text1"/>
                <w:sz w:val="20"/>
                <w:bdr w:val="nil"/>
                <w:lang w:val="cs-CZ"/>
              </w:rPr>
              <w:tab/>
              <w:t>Dovozce údajů souhlasí s poskytnutím minimálního přípustného množství informací při odpovědi na žádost o zpřístupnění, a to na základě přiměřeného výkladu této žádosti.</w:t>
            </w:r>
          </w:p>
          <w:p w14:paraId="056AA19F" w14:textId="77777777" w:rsidR="001D6D90" w:rsidRPr="0065574F" w:rsidRDefault="001D6D90" w:rsidP="009516B5">
            <w:pPr>
              <w:pStyle w:val="ArticleL1"/>
              <w:numPr>
                <w:ilvl w:val="0"/>
                <w:numId w:val="0"/>
              </w:numPr>
              <w:rPr>
                <w:color w:val="000000" w:themeColor="text1"/>
                <w:sz w:val="20"/>
                <w:lang w:val="cs-CZ"/>
              </w:rPr>
            </w:pPr>
            <w:r w:rsidRPr="0065574F">
              <w:rPr>
                <w:bCs/>
                <w:color w:val="000000" w:themeColor="text1"/>
                <w:sz w:val="20"/>
                <w:u w:color="000000"/>
                <w:bdr w:val="nil"/>
                <w:lang w:val="cs-CZ"/>
              </w:rPr>
              <w:t>ODDÍL IV – ZÁVĚREČNÁ USTANOVENÍ</w:t>
            </w:r>
          </w:p>
          <w:p w14:paraId="66C70848" w14:textId="77777777" w:rsidR="001D6D90" w:rsidRPr="0065574F" w:rsidRDefault="001D6D90" w:rsidP="009516B5">
            <w:pPr>
              <w:pStyle w:val="ArticleL2"/>
              <w:numPr>
                <w:ilvl w:val="0"/>
                <w:numId w:val="0"/>
              </w:numPr>
              <w:rPr>
                <w:bCs/>
                <w:iCs/>
                <w:color w:val="000000" w:themeColor="text1"/>
                <w:sz w:val="20"/>
                <w:bdr w:val="nil"/>
                <w:lang w:val="cs-CZ"/>
              </w:rPr>
            </w:pPr>
            <w:r w:rsidRPr="0065574F">
              <w:rPr>
                <w:b w:val="0"/>
                <w:iCs/>
                <w:color w:val="000000" w:themeColor="text1"/>
                <w:sz w:val="20"/>
                <w:bdr w:val="nil"/>
                <w:lang w:val="cs-CZ"/>
              </w:rPr>
              <w:t>Doložka 16</w:t>
            </w:r>
            <w:r w:rsidRPr="0065574F">
              <w:rPr>
                <w:bCs/>
                <w:iCs/>
                <w:color w:val="000000" w:themeColor="text1"/>
                <w:sz w:val="20"/>
                <w:bdr w:val="nil"/>
                <w:lang w:val="cs-CZ"/>
              </w:rPr>
              <w:br/>
            </w:r>
            <w:r w:rsidRPr="0065574F">
              <w:rPr>
                <w:bCs/>
                <w:iCs/>
                <w:color w:val="000000" w:themeColor="text1"/>
                <w:sz w:val="20"/>
                <w:bdr w:val="nil"/>
                <w:lang w:val="cs-CZ"/>
              </w:rPr>
              <w:br/>
              <w:t>Nedodržení doložek a vypovězení</w:t>
            </w:r>
          </w:p>
          <w:p w14:paraId="7C95A2D8" w14:textId="77777777" w:rsidR="001D6D90" w:rsidRPr="0065574F" w:rsidRDefault="001D6D90" w:rsidP="009516B5">
            <w:pPr>
              <w:pStyle w:val="BodyText"/>
              <w:rPr>
                <w:color w:val="000000" w:themeColor="text1"/>
                <w:sz w:val="20"/>
                <w:szCs w:val="20"/>
                <w:lang w:val="cs-CZ"/>
              </w:rPr>
            </w:pPr>
          </w:p>
          <w:p w14:paraId="13953FDE"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Dovozce údajů bude neprodleně informovat vývozce údajů, pokud není z jakéhokoli důvodu schopen tyto doložky dodržet.</w:t>
            </w:r>
          </w:p>
          <w:p w14:paraId="5FBFE3D0"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V případě, že dovozce údajů poruší tyto doložky nebo nebude schopen tyto doložky dodržovat, pozastaví vývozce údajů předávání Pokud dovozce údajů poruší tyto doložky nebo není schopen tyto doložky dodržet, vývozce údajů pozastaví předávání osobních údajů dovozci údajů, dokud není dodržování opět zajištěno nebo smlouva vypovězena. Tím není dotčena doložka 14 písm. f).</w:t>
            </w:r>
          </w:p>
          <w:p w14:paraId="5F939D4B"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(c)</w:t>
            </w:r>
            <w:r w:rsidRPr="0065574F">
              <w:rPr>
                <w:color w:val="000000" w:themeColor="text1"/>
                <w:sz w:val="20"/>
                <w:lang w:val="cs-CZ"/>
              </w:rPr>
              <w:tab/>
            </w:r>
            <w:r w:rsidRPr="0065574F">
              <w:rPr>
                <w:color w:val="000000" w:themeColor="text1"/>
                <w:sz w:val="20"/>
                <w:bdr w:val="nil"/>
                <w:lang w:val="cs-CZ"/>
              </w:rPr>
              <w:t>Vývozce údajů je oprávněn vypovědět smlouvu v rozsahu, v němž se jedná o zpracování osobních údajů podle těchto doložek, pokud:</w:t>
            </w:r>
          </w:p>
          <w:p w14:paraId="3D063451" w14:textId="77777777" w:rsidR="001D6D90" w:rsidRPr="0065574F" w:rsidRDefault="001D6D90" w:rsidP="009516B5">
            <w:pPr>
              <w:pStyle w:val="ArticleL5"/>
              <w:numPr>
                <w:ilvl w:val="0"/>
                <w:numId w:val="0"/>
              </w:numPr>
              <w:tabs>
                <w:tab w:val="left" w:pos="1440"/>
              </w:tabs>
              <w:ind w:left="1440" w:hanging="720"/>
              <w:rPr>
                <w:color w:val="000000" w:themeColor="text1"/>
                <w:sz w:val="20"/>
                <w:bdr w:val="nil"/>
                <w:lang w:val="cs-CZ"/>
              </w:rPr>
            </w:pPr>
            <w:r w:rsidRPr="0065574F">
              <w:rPr>
                <w:color w:val="000000" w:themeColor="text1"/>
                <w:sz w:val="20"/>
                <w:lang w:val="cs-CZ"/>
              </w:rPr>
              <w:t>(i)</w:t>
            </w:r>
            <w:r w:rsidRPr="0065574F">
              <w:rPr>
                <w:color w:val="000000" w:themeColor="text1"/>
                <w:sz w:val="20"/>
                <w:lang w:val="cs-CZ"/>
              </w:rPr>
              <w:tab/>
            </w:r>
            <w:r w:rsidRPr="0065574F">
              <w:rPr>
                <w:color w:val="000000" w:themeColor="text1"/>
                <w:sz w:val="20"/>
                <w:bdr w:val="nil"/>
                <w:lang w:val="cs-CZ"/>
              </w:rPr>
              <w:t>vývozce údajů pozastavil předávání osobních údajů dovozci údajů podle písm. b) a dodržování těchto doložek není v přiměřené lhůtě a v každém případě do jednoho měsíce od pozastavení obnoveno;</w:t>
            </w:r>
          </w:p>
          <w:p w14:paraId="3211DABF" w14:textId="77777777" w:rsidR="001D6D90" w:rsidRPr="0065574F" w:rsidRDefault="001D6D90" w:rsidP="009516B5">
            <w:pPr>
              <w:pStyle w:val="BodyText"/>
              <w:rPr>
                <w:color w:val="000000" w:themeColor="text1"/>
                <w:sz w:val="20"/>
                <w:szCs w:val="20"/>
                <w:lang w:val="cs-CZ"/>
              </w:rPr>
            </w:pPr>
          </w:p>
          <w:p w14:paraId="7201AAA0" w14:textId="77777777" w:rsidR="001D6D90" w:rsidRPr="0065574F" w:rsidRDefault="001D6D90" w:rsidP="009516B5">
            <w:pPr>
              <w:pStyle w:val="ArticleL5"/>
              <w:numPr>
                <w:ilvl w:val="0"/>
                <w:numId w:val="8"/>
              </w:numPr>
              <w:tabs>
                <w:tab w:val="left" w:pos="1440"/>
              </w:tabs>
              <w:rPr>
                <w:color w:val="000000" w:themeColor="text1"/>
                <w:sz w:val="20"/>
                <w:bdr w:val="nil"/>
                <w:lang w:val="cs-CZ"/>
              </w:rPr>
            </w:pPr>
            <w:r w:rsidRPr="0065574F">
              <w:rPr>
                <w:color w:val="000000" w:themeColor="text1"/>
                <w:sz w:val="20"/>
                <w:bdr w:val="nil"/>
                <w:lang w:val="cs-CZ"/>
              </w:rPr>
              <w:t>dovozce údajů tyto doložky podstatně nebo trvale porušuje nebo</w:t>
            </w:r>
            <w:r w:rsidRPr="0065574F" w:rsidDel="00783EF2">
              <w:rPr>
                <w:color w:val="000000" w:themeColor="text1"/>
                <w:sz w:val="20"/>
                <w:bdr w:val="nil"/>
                <w:lang w:val="cs-CZ"/>
              </w:rPr>
              <w:t xml:space="preserve"> </w:t>
            </w:r>
          </w:p>
          <w:p w14:paraId="44FBA2C7" w14:textId="77777777" w:rsidR="001D6D90" w:rsidRPr="0065574F" w:rsidRDefault="001D6D90" w:rsidP="009516B5">
            <w:pPr>
              <w:pStyle w:val="ArticleL5"/>
              <w:numPr>
                <w:ilvl w:val="0"/>
                <w:numId w:val="8"/>
              </w:numPr>
              <w:tabs>
                <w:tab w:val="left" w:pos="1440"/>
              </w:tabs>
              <w:rPr>
                <w:color w:val="000000" w:themeColor="text1"/>
                <w:sz w:val="20"/>
                <w:lang w:val="cs-CZ"/>
              </w:rPr>
            </w:pPr>
            <w:r w:rsidRPr="0065574F">
              <w:rPr>
                <w:color w:val="000000" w:themeColor="text1"/>
                <w:sz w:val="20"/>
                <w:bdr w:val="nil"/>
                <w:lang w:val="cs-CZ"/>
              </w:rPr>
              <w:t>dovozce údajů nedodrží závazné rozhodnutí příslušného soudu nebo dozorového úřadu týkajícího se jeho povinností podle těchto doložek.</w:t>
            </w:r>
          </w:p>
          <w:p w14:paraId="04A08071" w14:textId="77777777" w:rsidR="001D6D90" w:rsidRPr="0065574F" w:rsidRDefault="001D6D90" w:rsidP="009516B5">
            <w:pPr>
              <w:pStyle w:val="ArticleCont4"/>
              <w:rPr>
                <w:color w:val="000000" w:themeColor="text1"/>
                <w:sz w:val="20"/>
                <w:lang w:val="cs-CZ"/>
              </w:rPr>
            </w:pPr>
            <w:r w:rsidRPr="0065574F">
              <w:rPr>
                <w:color w:val="000000" w:themeColor="text1"/>
                <w:sz w:val="20"/>
                <w:bdr w:val="nil"/>
                <w:lang w:val="cs-CZ"/>
              </w:rPr>
              <w:t>V takových případech o nedodržení informuje příslušný dozorový úřad. Pokud smlouva zahrnuje více než dvě smluvní strany, může vývozce údajů toto právo na vypovězení uplatnit pouze ve vztahu k příslušné straně, pokud se strany nedohodly jinak.</w:t>
            </w:r>
          </w:p>
          <w:p w14:paraId="1C6C21DB"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(d)</w:t>
            </w:r>
            <w:r w:rsidRPr="0065574F">
              <w:rPr>
                <w:color w:val="000000" w:themeColor="text1"/>
                <w:sz w:val="20"/>
                <w:lang w:val="cs-CZ"/>
              </w:rPr>
              <w:tab/>
            </w:r>
            <w:r w:rsidRPr="0065574F">
              <w:rPr>
                <w:color w:val="000000" w:themeColor="text1"/>
                <w:sz w:val="20"/>
                <w:bdr w:val="nil"/>
                <w:lang w:val="cs-CZ"/>
              </w:rPr>
              <w:t>Osobní údaje, které byly předány před vypovězením smlouvy podle písmene c), musí být podle volby vývozce údajů neprodleně vráceny vývozci údajů nebo vymazány v celém rozsahu. To samé se uplatní ve vztahu k veškerým kopiím údajů.</w:t>
            </w:r>
            <w:r w:rsidRPr="0065574F">
              <w:rPr>
                <w:color w:val="000000" w:themeColor="text1"/>
                <w:sz w:val="20"/>
                <w:lang w:val="cs-CZ" w:eastAsia="en-GB"/>
              </w:rPr>
              <w:t xml:space="preserve"> </w:t>
            </w:r>
            <w:r w:rsidRPr="0065574F">
              <w:rPr>
                <w:color w:val="000000" w:themeColor="text1"/>
                <w:sz w:val="20"/>
                <w:bdr w:val="nil"/>
                <w:lang w:val="cs-CZ"/>
              </w:rPr>
              <w:t>Dovozce údajů potvrdí vývozci údajů, že byly údaje vymazány.</w:t>
            </w:r>
            <w:r w:rsidRPr="0065574F">
              <w:rPr>
                <w:color w:val="000000" w:themeColor="text1"/>
                <w:sz w:val="20"/>
                <w:lang w:val="cs-CZ" w:eastAsia="en-GB"/>
              </w:rPr>
              <w:t xml:space="preserve"> </w:t>
            </w:r>
            <w:r w:rsidRPr="0065574F">
              <w:rPr>
                <w:color w:val="000000" w:themeColor="text1"/>
                <w:sz w:val="20"/>
                <w:bdr w:val="nil"/>
                <w:lang w:val="cs-CZ"/>
              </w:rPr>
              <w:t>Dokud nejsou údaje vymazány nebo vráceny, dovozce údajů nadále zajišťuje soulad s těmito doložkami.</w:t>
            </w:r>
            <w:r w:rsidRPr="0065574F">
              <w:rPr>
                <w:color w:val="000000" w:themeColor="text1"/>
                <w:sz w:val="20"/>
                <w:lang w:val="cs-CZ" w:eastAsia="en-GB"/>
              </w:rPr>
              <w:t xml:space="preserve"> </w:t>
            </w:r>
            <w:r w:rsidRPr="0065574F">
              <w:rPr>
                <w:color w:val="000000" w:themeColor="text1"/>
                <w:sz w:val="20"/>
                <w:bdr w:val="nil"/>
                <w:lang w:val="cs-CZ"/>
              </w:rPr>
              <w:t>V případě, že se na dovozce údajů vztahují místní právní předpisy, které mu zakazují předané osobní údaje vrátit nebo vymazat, dovozce údajů zaručuje, že bude i nadále zajišťovat dodržování těchto doložek a bude údaje zpracovávat pouze v takovém rozsahu a tak dlouho, jak to uvedené místní právo vyžaduje. .</w:t>
            </w:r>
          </w:p>
          <w:p w14:paraId="7B5B87E0" w14:textId="77777777" w:rsidR="001D6D90" w:rsidRPr="0065574F" w:rsidRDefault="001D6D90" w:rsidP="009516B5">
            <w:pPr>
              <w:pStyle w:val="ArticleL4"/>
              <w:numPr>
                <w:ilvl w:val="0"/>
                <w:numId w:val="0"/>
              </w:numPr>
              <w:tabs>
                <w:tab w:val="left" w:pos="720"/>
              </w:tabs>
              <w:ind w:left="720" w:hanging="720"/>
              <w:rPr>
                <w:color w:val="000000" w:themeColor="text1"/>
                <w:sz w:val="20"/>
                <w:bdr w:val="nil"/>
                <w:lang w:val="cs-CZ"/>
              </w:rPr>
            </w:pPr>
            <w:r w:rsidRPr="0065574F">
              <w:rPr>
                <w:color w:val="000000" w:themeColor="text1"/>
                <w:sz w:val="20"/>
                <w:lang w:val="cs-CZ"/>
              </w:rPr>
              <w:t>(e)</w:t>
            </w:r>
            <w:r w:rsidRPr="0065574F">
              <w:rPr>
                <w:color w:val="000000" w:themeColor="text1"/>
                <w:sz w:val="20"/>
                <w:lang w:val="cs-CZ"/>
              </w:rPr>
              <w:tab/>
            </w:r>
            <w:r w:rsidRPr="0065574F">
              <w:rPr>
                <w:color w:val="000000" w:themeColor="text1"/>
                <w:sz w:val="20"/>
                <w:bdr w:val="nil"/>
                <w:lang w:val="cs-CZ"/>
              </w:rPr>
              <w:t xml:space="preserve">Kterákoli ze stran může odvolat svůj souhlas s tím, že bude vázána těmito doložkami, pokud i) Evropská komise přijme rozhodnutí podle čl. 45 odst. 3 nařízení (EU) 2016/679 týkající se předávání osobních údajů, na které se tyto doložky vztahují; nebo </w:t>
            </w:r>
            <w:proofErr w:type="spellStart"/>
            <w:r w:rsidRPr="0065574F">
              <w:rPr>
                <w:color w:val="000000" w:themeColor="text1"/>
                <w:sz w:val="20"/>
                <w:bdr w:val="nil"/>
                <w:lang w:val="cs-CZ"/>
              </w:rPr>
              <w:t>ii</w:t>
            </w:r>
            <w:proofErr w:type="spellEnd"/>
            <w:r w:rsidRPr="0065574F">
              <w:rPr>
                <w:color w:val="000000" w:themeColor="text1"/>
                <w:sz w:val="20"/>
                <w:bdr w:val="nil"/>
                <w:lang w:val="cs-CZ"/>
              </w:rPr>
              <w:t>) se nařízení (EU) 2016/679 stane součástí právního rámce země, do které jsou osobní údaje předávány. Tím nejsou dotčeny další povinnosti vztahující se na dotčené zpracování podle nařízení (EU) č. 2016/679.</w:t>
            </w:r>
          </w:p>
          <w:p w14:paraId="01789ADC" w14:textId="77777777" w:rsidR="001D6D90" w:rsidRPr="0065574F" w:rsidRDefault="001D6D90" w:rsidP="009516B5">
            <w:pPr>
              <w:pStyle w:val="BodyText"/>
              <w:rPr>
                <w:color w:val="000000" w:themeColor="text1"/>
                <w:sz w:val="20"/>
                <w:szCs w:val="20"/>
                <w:lang w:val="cs-CZ"/>
              </w:rPr>
            </w:pPr>
          </w:p>
          <w:p w14:paraId="0AD98E6A" w14:textId="77777777" w:rsidR="001D6D90" w:rsidRPr="0065574F" w:rsidRDefault="001D6D90" w:rsidP="009516B5">
            <w:pPr>
              <w:pStyle w:val="ArticleL2"/>
              <w:numPr>
                <w:ilvl w:val="0"/>
                <w:numId w:val="0"/>
              </w:numPr>
              <w:rPr>
                <w:color w:val="000000" w:themeColor="text1"/>
                <w:sz w:val="20"/>
                <w:lang w:val="cs-CZ"/>
              </w:rPr>
            </w:pPr>
            <w:r w:rsidRPr="0065574F">
              <w:rPr>
                <w:b w:val="0"/>
                <w:iCs/>
                <w:color w:val="000000" w:themeColor="text1"/>
                <w:sz w:val="20"/>
                <w:bdr w:val="nil"/>
                <w:lang w:val="cs-CZ"/>
              </w:rPr>
              <w:t>Doložka 17</w:t>
            </w:r>
            <w:r w:rsidRPr="0065574F">
              <w:rPr>
                <w:bCs/>
                <w:iCs/>
                <w:color w:val="000000" w:themeColor="text1"/>
                <w:sz w:val="20"/>
                <w:bdr w:val="nil"/>
                <w:lang w:val="cs-CZ"/>
              </w:rPr>
              <w:br/>
            </w:r>
            <w:r w:rsidRPr="0065574F">
              <w:rPr>
                <w:bCs/>
                <w:iCs/>
                <w:color w:val="000000" w:themeColor="text1"/>
                <w:sz w:val="20"/>
                <w:bdr w:val="nil"/>
                <w:lang w:val="cs-CZ"/>
              </w:rPr>
              <w:br/>
              <w:t>Rozhodné právo</w:t>
            </w:r>
          </w:p>
          <w:p w14:paraId="57393D97" w14:textId="77777777" w:rsidR="001D6D90" w:rsidRPr="0065574F" w:rsidRDefault="001D6D90" w:rsidP="009516B5">
            <w:pPr>
              <w:pStyle w:val="BodyText"/>
              <w:rPr>
                <w:color w:val="000000" w:themeColor="text1"/>
                <w:sz w:val="20"/>
                <w:szCs w:val="20"/>
                <w:bdr w:val="nil"/>
                <w:lang w:val="cs-CZ"/>
              </w:rPr>
            </w:pPr>
            <w:r w:rsidRPr="0065574F">
              <w:rPr>
                <w:color w:val="000000" w:themeColor="text1"/>
                <w:sz w:val="20"/>
                <w:szCs w:val="20"/>
                <w:bdr w:val="nil"/>
                <w:lang w:val="cs-CZ"/>
              </w:rPr>
              <w:t>Tyto doložky se řídí právem jednoho z členských států EU, pokud takové právo umožňuje uplatňovat práva náležející oprávněné třetí straně. Strany se dohodly, že se budou řídit právem České republiky.</w:t>
            </w:r>
          </w:p>
          <w:p w14:paraId="49FCC154" w14:textId="77777777" w:rsidR="001D6D90" w:rsidRPr="0065574F" w:rsidRDefault="001D6D90" w:rsidP="009516B5">
            <w:pPr>
              <w:pStyle w:val="BodyText"/>
              <w:rPr>
                <w:color w:val="000000" w:themeColor="text1"/>
                <w:sz w:val="20"/>
                <w:szCs w:val="20"/>
                <w:lang w:val="cs-CZ"/>
              </w:rPr>
            </w:pPr>
          </w:p>
          <w:p w14:paraId="0091923B" w14:textId="77777777" w:rsidR="001D6D90" w:rsidRPr="0065574F" w:rsidRDefault="001D6D90" w:rsidP="009516B5">
            <w:pPr>
              <w:pStyle w:val="ArticleL2"/>
              <w:numPr>
                <w:ilvl w:val="0"/>
                <w:numId w:val="0"/>
              </w:numPr>
              <w:rPr>
                <w:color w:val="000000" w:themeColor="text1"/>
                <w:sz w:val="20"/>
                <w:lang w:val="cs-CZ"/>
              </w:rPr>
            </w:pPr>
            <w:r w:rsidRPr="0065574F">
              <w:rPr>
                <w:b w:val="0"/>
                <w:iCs/>
                <w:color w:val="000000" w:themeColor="text1"/>
                <w:sz w:val="20"/>
                <w:bdr w:val="nil"/>
                <w:lang w:val="cs-CZ"/>
              </w:rPr>
              <w:lastRenderedPageBreak/>
              <w:t>Doložka 18</w:t>
            </w:r>
            <w:r w:rsidRPr="0065574F">
              <w:rPr>
                <w:bCs/>
                <w:iCs/>
                <w:color w:val="000000" w:themeColor="text1"/>
                <w:sz w:val="20"/>
                <w:bdr w:val="nil"/>
                <w:lang w:val="cs-CZ"/>
              </w:rPr>
              <w:br/>
            </w:r>
            <w:r w:rsidRPr="0065574F">
              <w:rPr>
                <w:bCs/>
                <w:iCs/>
                <w:color w:val="000000" w:themeColor="text1"/>
                <w:sz w:val="20"/>
                <w:bdr w:val="nil"/>
                <w:lang w:val="cs-CZ"/>
              </w:rPr>
              <w:br/>
              <w:t>Volba soudu a příslušnost</w:t>
            </w:r>
          </w:p>
          <w:p w14:paraId="6BA38552"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(a)</w:t>
            </w:r>
            <w:r w:rsidRPr="0065574F">
              <w:rPr>
                <w:color w:val="000000" w:themeColor="text1"/>
                <w:sz w:val="20"/>
                <w:lang w:val="cs-CZ"/>
              </w:rPr>
              <w:tab/>
            </w:r>
            <w:r w:rsidRPr="0065574F">
              <w:rPr>
                <w:color w:val="000000" w:themeColor="text1"/>
                <w:sz w:val="20"/>
                <w:bdr w:val="nil"/>
                <w:lang w:val="cs-CZ"/>
              </w:rPr>
              <w:t>Veškeré spory vyplývající z těchto doložek budou řešeny soudy členského státu EU.</w:t>
            </w:r>
          </w:p>
          <w:p w14:paraId="7B3E9B37" w14:textId="77777777" w:rsidR="001D6D90" w:rsidRPr="0065574F" w:rsidRDefault="001D6D90" w:rsidP="009516B5">
            <w:pPr>
              <w:pStyle w:val="ArticleL4"/>
              <w:numPr>
                <w:ilvl w:val="0"/>
                <w:numId w:val="0"/>
              </w:numPr>
              <w:tabs>
                <w:tab w:val="left" w:pos="720"/>
              </w:tabs>
              <w:ind w:left="720" w:hanging="720"/>
              <w:jc w:val="left"/>
              <w:rPr>
                <w:b/>
                <w:bCs/>
                <w:i/>
                <w:iCs/>
                <w:color w:val="000000" w:themeColor="text1"/>
                <w:sz w:val="20"/>
                <w:lang w:val="cs-CZ"/>
              </w:rPr>
            </w:pPr>
            <w:r w:rsidRPr="0065574F">
              <w:rPr>
                <w:bCs/>
                <w:iCs/>
                <w:color w:val="000000" w:themeColor="text1"/>
                <w:sz w:val="20"/>
                <w:lang w:val="cs-CZ"/>
              </w:rPr>
              <w:t>(a)</w:t>
            </w:r>
            <w:r w:rsidRPr="0065574F">
              <w:rPr>
                <w:bCs/>
                <w:iCs/>
                <w:color w:val="000000" w:themeColor="text1"/>
                <w:sz w:val="20"/>
                <w:lang w:val="cs-CZ"/>
              </w:rPr>
              <w:tab/>
            </w:r>
            <w:r w:rsidRPr="0065574F">
              <w:rPr>
                <w:color w:val="000000" w:themeColor="text1"/>
                <w:sz w:val="20"/>
                <w:bdr w:val="nil"/>
                <w:lang w:val="cs-CZ"/>
              </w:rPr>
              <w:t xml:space="preserve">Strany se dohodly, že se budou řídit soudy České republiky. </w:t>
            </w:r>
          </w:p>
          <w:p w14:paraId="2BD57F19"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(b)</w:t>
            </w:r>
            <w:r w:rsidRPr="0065574F">
              <w:rPr>
                <w:color w:val="000000" w:themeColor="text1"/>
                <w:sz w:val="20"/>
                <w:lang w:val="cs-CZ"/>
              </w:rPr>
              <w:tab/>
            </w:r>
            <w:r w:rsidRPr="0065574F">
              <w:rPr>
                <w:color w:val="000000" w:themeColor="text1"/>
                <w:sz w:val="20"/>
                <w:bdr w:val="nil"/>
                <w:lang w:val="cs-CZ"/>
              </w:rPr>
              <w:t>Subjekt údajů může rovněž zahájit soudní řízení proti vývozci údajů a/nebo dovozci údajů před soudy členského státu, v němž má subjekt údajů své obvyklé bydliště.</w:t>
            </w:r>
          </w:p>
          <w:p w14:paraId="3879AE23" w14:textId="77777777" w:rsidR="001D6D90" w:rsidRPr="0065574F" w:rsidRDefault="001D6D90" w:rsidP="009516B5">
            <w:pPr>
              <w:pStyle w:val="ArticleL4"/>
              <w:numPr>
                <w:ilvl w:val="0"/>
                <w:numId w:val="0"/>
              </w:numPr>
              <w:tabs>
                <w:tab w:val="left" w:pos="720"/>
              </w:tabs>
              <w:ind w:left="720" w:hanging="720"/>
              <w:rPr>
                <w:color w:val="000000" w:themeColor="text1"/>
                <w:sz w:val="20"/>
                <w:lang w:val="cs-CZ"/>
              </w:rPr>
            </w:pPr>
            <w:r w:rsidRPr="0065574F">
              <w:rPr>
                <w:color w:val="000000" w:themeColor="text1"/>
                <w:sz w:val="20"/>
                <w:lang w:val="cs-CZ"/>
              </w:rPr>
              <w:t>(c)</w:t>
            </w:r>
            <w:r w:rsidRPr="0065574F">
              <w:rPr>
                <w:color w:val="000000" w:themeColor="text1"/>
                <w:sz w:val="20"/>
                <w:lang w:val="cs-CZ"/>
              </w:rPr>
              <w:tab/>
            </w:r>
            <w:r w:rsidRPr="0065574F">
              <w:rPr>
                <w:color w:val="000000" w:themeColor="text1"/>
                <w:sz w:val="20"/>
                <w:bdr w:val="nil"/>
                <w:lang w:val="cs-CZ"/>
              </w:rPr>
              <w:t>Strany se dohodly, že se příslušnosti těchto soudů podřídí.</w:t>
            </w:r>
          </w:p>
          <w:p w14:paraId="2F1A3634" w14:textId="77777777" w:rsidR="001D6D90" w:rsidRPr="0065574F" w:rsidRDefault="001D6D90" w:rsidP="009516B5">
            <w:pPr>
              <w:rPr>
                <w:color w:val="000000" w:themeColor="text1"/>
                <w:sz w:val="20"/>
                <w:szCs w:val="20"/>
                <w:lang w:val="cs-CZ"/>
              </w:rPr>
            </w:pPr>
          </w:p>
          <w:p w14:paraId="1B9E394B" w14:textId="77777777" w:rsidR="001D6D90" w:rsidRPr="0065574F" w:rsidRDefault="001D6D90" w:rsidP="009516B5">
            <w:pPr>
              <w:rPr>
                <w:color w:val="000000" w:themeColor="text1"/>
                <w:sz w:val="20"/>
                <w:szCs w:val="20"/>
                <w:lang w:val="cs-CZ"/>
              </w:rPr>
            </w:pPr>
          </w:p>
          <w:p w14:paraId="2008A1E7" w14:textId="77777777" w:rsidR="001D6D90" w:rsidRPr="0065574F" w:rsidRDefault="001D6D90" w:rsidP="009516B5">
            <w:pPr>
              <w:keepNext/>
              <w:spacing w:after="240"/>
              <w:rPr>
                <w:b/>
                <w:bCs/>
                <w:color w:val="000000" w:themeColor="text1"/>
                <w:sz w:val="20"/>
                <w:szCs w:val="20"/>
                <w:u w:val="single"/>
                <w:bdr w:val="nil"/>
                <w:lang w:val="cs-CZ"/>
              </w:rPr>
            </w:pPr>
          </w:p>
          <w:p w14:paraId="0637E27A" w14:textId="77777777" w:rsidR="001D6D90" w:rsidRPr="0065574F" w:rsidRDefault="001D6D90" w:rsidP="009516B5">
            <w:pPr>
              <w:keepNext/>
              <w:spacing w:after="240"/>
              <w:jc w:val="center"/>
              <w:rPr>
                <w:b/>
                <w:color w:val="000000" w:themeColor="text1"/>
                <w:sz w:val="20"/>
                <w:szCs w:val="20"/>
                <w:u w:val="single"/>
                <w:lang w:val="pl-PL"/>
              </w:rPr>
            </w:pPr>
            <w:r w:rsidRPr="0065574F">
              <w:rPr>
                <w:b/>
                <w:bCs/>
                <w:color w:val="000000" w:themeColor="text1"/>
                <w:sz w:val="20"/>
                <w:szCs w:val="20"/>
                <w:u w:val="single"/>
                <w:bdr w:val="nil"/>
                <w:lang w:val="cs-CZ"/>
              </w:rPr>
              <w:t>DODATEK</w:t>
            </w:r>
          </w:p>
          <w:p w14:paraId="28F827B5" w14:textId="77777777" w:rsidR="001D6D90" w:rsidRPr="0065574F" w:rsidRDefault="001D6D90" w:rsidP="009516B5">
            <w:pPr>
              <w:pStyle w:val="BodyText"/>
              <w:rPr>
                <w:b/>
                <w:color w:val="000000" w:themeColor="text1"/>
                <w:sz w:val="20"/>
                <w:szCs w:val="20"/>
                <w:lang w:val="pl-PL"/>
              </w:rPr>
            </w:pPr>
            <w:r w:rsidRPr="0065574F">
              <w:rPr>
                <w:b/>
                <w:bCs/>
                <w:color w:val="000000" w:themeColor="text1"/>
                <w:sz w:val="20"/>
                <w:szCs w:val="20"/>
                <w:bdr w:val="nil"/>
                <w:lang w:val="cs-CZ"/>
              </w:rPr>
              <w:t>PŘÍLOHA I</w:t>
            </w:r>
          </w:p>
          <w:p w14:paraId="531805DF" w14:textId="77777777" w:rsidR="001D6D90" w:rsidRPr="0065574F" w:rsidRDefault="001D6D90" w:rsidP="009516B5">
            <w:pPr>
              <w:pStyle w:val="BodyText"/>
              <w:keepNext/>
              <w:numPr>
                <w:ilvl w:val="0"/>
                <w:numId w:val="11"/>
              </w:numPr>
              <w:spacing w:after="240"/>
              <w:jc w:val="both"/>
              <w:rPr>
                <w:b/>
                <w:bCs/>
                <w:color w:val="000000" w:themeColor="text1"/>
                <w:sz w:val="20"/>
                <w:szCs w:val="20"/>
                <w:bdr w:val="nil"/>
                <w:lang w:val="cs-CZ"/>
              </w:rPr>
            </w:pPr>
            <w:r w:rsidRPr="0065574F">
              <w:rPr>
                <w:b/>
                <w:bCs/>
                <w:color w:val="000000" w:themeColor="text1"/>
                <w:sz w:val="20"/>
                <w:szCs w:val="20"/>
                <w:bdr w:val="nil"/>
                <w:lang w:val="cs-CZ"/>
              </w:rPr>
              <w:t>SEZNAM SMLUVNÍCH STRAN</w:t>
            </w:r>
          </w:p>
          <w:p w14:paraId="5BA621EA" w14:textId="77777777" w:rsidR="001D6D90" w:rsidRPr="0065574F" w:rsidRDefault="001D6D90" w:rsidP="009516B5">
            <w:pPr>
              <w:pStyle w:val="BodyText"/>
              <w:keepNext/>
              <w:spacing w:after="240"/>
              <w:ind w:left="360"/>
              <w:jc w:val="both"/>
              <w:rPr>
                <w:b/>
                <w:bCs/>
                <w:color w:val="000000" w:themeColor="text1"/>
                <w:sz w:val="20"/>
                <w:szCs w:val="20"/>
                <w:bdr w:val="nil"/>
                <w:lang w:val="cs-CZ"/>
              </w:rPr>
            </w:pPr>
          </w:p>
          <w:p w14:paraId="0F6FE90D" w14:textId="77777777" w:rsidR="001D6D90" w:rsidRPr="0065574F" w:rsidRDefault="001D6D90" w:rsidP="009516B5">
            <w:pPr>
              <w:pStyle w:val="BodyText"/>
              <w:rPr>
                <w:i/>
                <w:color w:val="000000" w:themeColor="text1"/>
                <w:sz w:val="20"/>
                <w:szCs w:val="20"/>
                <w:lang w:val="cs-CZ"/>
              </w:rPr>
            </w:pPr>
            <w:r w:rsidRPr="0065574F">
              <w:rPr>
                <w:b/>
                <w:bCs/>
                <w:color w:val="000000" w:themeColor="text1"/>
                <w:sz w:val="20"/>
                <w:szCs w:val="20"/>
                <w:bdr w:val="nil"/>
                <w:lang w:val="cs-CZ"/>
              </w:rPr>
              <w:t>Vývozce (vývozci) údajů:</w:t>
            </w:r>
            <w:r w:rsidRPr="0065574F">
              <w:rPr>
                <w:color w:val="000000" w:themeColor="text1"/>
                <w:sz w:val="20"/>
                <w:szCs w:val="20"/>
                <w:bdr w:val="nil"/>
                <w:lang w:val="cs-CZ"/>
              </w:rPr>
              <w:t xml:space="preserve"> </w:t>
            </w:r>
            <w:r w:rsidRPr="0065574F">
              <w:rPr>
                <w:i/>
                <w:iCs/>
                <w:color w:val="000000" w:themeColor="text1"/>
                <w:sz w:val="20"/>
                <w:szCs w:val="20"/>
                <w:bdr w:val="nil"/>
                <w:lang w:val="cs-CZ"/>
              </w:rPr>
              <w:t>[Totožnost a kontaktní údaje vývozce/vývozců údajů a případně jeho/jejich pověřence pro ochranu osobních údajů a/nebo zástupce v Evropské unii]</w:t>
            </w:r>
          </w:p>
          <w:p w14:paraId="534C3F6F" w14:textId="77777777" w:rsidR="001D6D90" w:rsidRPr="0065574F" w:rsidRDefault="001D6D90" w:rsidP="009516B5">
            <w:pPr>
              <w:pStyle w:val="BodyText"/>
              <w:spacing w:after="240"/>
              <w:ind w:left="720" w:hanging="360"/>
              <w:rPr>
                <w:color w:val="000000" w:themeColor="text1"/>
                <w:sz w:val="20"/>
                <w:szCs w:val="20"/>
                <w:lang w:val="cs-CZ"/>
              </w:rPr>
            </w:pPr>
            <w:r w:rsidRPr="0065574F">
              <w:rPr>
                <w:color w:val="000000" w:themeColor="text1"/>
                <w:sz w:val="20"/>
                <w:szCs w:val="20"/>
                <w:lang w:val="cs-CZ"/>
              </w:rPr>
              <w:t>1.</w:t>
            </w:r>
            <w:r w:rsidRPr="0065574F">
              <w:rPr>
                <w:color w:val="000000" w:themeColor="text1"/>
                <w:sz w:val="20"/>
                <w:szCs w:val="20"/>
                <w:lang w:val="cs-CZ"/>
              </w:rPr>
              <w:tab/>
            </w:r>
            <w:r w:rsidRPr="0065574F">
              <w:rPr>
                <w:color w:val="000000" w:themeColor="text1"/>
                <w:sz w:val="20"/>
                <w:szCs w:val="20"/>
                <w:bdr w:val="nil"/>
                <w:lang w:val="cs-CZ"/>
              </w:rPr>
              <w:t>Jméno/název: Fakultní nemocnice Brno</w:t>
            </w:r>
          </w:p>
          <w:p w14:paraId="2F2A6981" w14:textId="77777777" w:rsidR="001D6D90" w:rsidRPr="0065574F" w:rsidRDefault="001D6D90" w:rsidP="009516B5">
            <w:pPr>
              <w:pStyle w:val="BodyText"/>
              <w:ind w:left="720"/>
              <w:rPr>
                <w:color w:val="000000" w:themeColor="text1"/>
                <w:sz w:val="20"/>
                <w:szCs w:val="20"/>
                <w:lang w:val="cs-CZ"/>
              </w:rPr>
            </w:pPr>
            <w:r w:rsidRPr="0065574F">
              <w:rPr>
                <w:color w:val="000000" w:themeColor="text1"/>
                <w:sz w:val="20"/>
                <w:szCs w:val="20"/>
                <w:bdr w:val="nil"/>
                <w:lang w:val="cs-CZ"/>
              </w:rPr>
              <w:t>Adresa: Jihlavská 20, 625 00 Brno, Česká republika</w:t>
            </w:r>
          </w:p>
          <w:p w14:paraId="091E4E16" w14:textId="510B37B5" w:rsidR="001D6D90" w:rsidRPr="0065574F" w:rsidRDefault="001D6D90" w:rsidP="009516B5">
            <w:pPr>
              <w:pStyle w:val="BodyText"/>
              <w:ind w:left="720"/>
              <w:rPr>
                <w:color w:val="000000" w:themeColor="text1"/>
                <w:sz w:val="20"/>
                <w:szCs w:val="20"/>
                <w:lang w:val="cs-CZ"/>
              </w:rPr>
            </w:pPr>
            <w:r w:rsidRPr="0065574F">
              <w:rPr>
                <w:color w:val="000000" w:themeColor="text1"/>
                <w:sz w:val="20"/>
                <w:szCs w:val="20"/>
                <w:bdr w:val="nil"/>
                <w:lang w:val="cs-CZ"/>
              </w:rPr>
              <w:t xml:space="preserve">kontaktní osoba: pověřenec pro ochranu osobních </w:t>
            </w:r>
            <w:proofErr w:type="spellStart"/>
            <w:r w:rsidRPr="0065574F">
              <w:rPr>
                <w:color w:val="000000" w:themeColor="text1"/>
                <w:sz w:val="20"/>
                <w:szCs w:val="20"/>
                <w:bdr w:val="nil"/>
                <w:lang w:val="cs-CZ"/>
              </w:rPr>
              <w:t>újajů</w:t>
            </w:r>
            <w:proofErr w:type="spellEnd"/>
            <w:r w:rsidRPr="0065574F">
              <w:rPr>
                <w:color w:val="000000" w:themeColor="text1"/>
                <w:sz w:val="20"/>
                <w:szCs w:val="20"/>
                <w:bdr w:val="nil"/>
                <w:lang w:val="cs-CZ"/>
              </w:rPr>
              <w:t xml:space="preserve">, e-mail: </w:t>
            </w:r>
            <w:r w:rsidR="001A1327" w:rsidRPr="001B3710">
              <w:rPr>
                <w:color w:val="000000" w:themeColor="text1"/>
                <w:highlight w:val="black"/>
                <w:lang w:val="cs-CZ"/>
              </w:rPr>
              <w:t>xxxxxxxxxxxxxxxxxx</w:t>
            </w:r>
          </w:p>
          <w:p w14:paraId="6AA65BC2" w14:textId="77777777" w:rsidR="001D6D90" w:rsidRPr="0065574F" w:rsidRDefault="001D6D90" w:rsidP="009516B5">
            <w:pPr>
              <w:spacing w:before="240" w:after="240"/>
              <w:ind w:left="720"/>
              <w:rPr>
                <w:b/>
                <w:bCs/>
                <w:i/>
                <w:iCs/>
                <w:color w:val="000000" w:themeColor="text1"/>
                <w:sz w:val="20"/>
                <w:szCs w:val="20"/>
                <w:lang w:val="cs-CZ"/>
              </w:rPr>
            </w:pPr>
            <w:r w:rsidRPr="0065574F">
              <w:rPr>
                <w:color w:val="000000" w:themeColor="text1"/>
                <w:sz w:val="20"/>
                <w:szCs w:val="20"/>
                <w:bdr w:val="nil"/>
                <w:lang w:val="cs-CZ"/>
              </w:rPr>
              <w:t>Činnosti relevantní pro předávání údajů na základě těchto doložek:</w:t>
            </w:r>
          </w:p>
          <w:p w14:paraId="0B1B2368" w14:textId="77777777" w:rsidR="001D6D90" w:rsidRPr="0065574F" w:rsidRDefault="001D6D90" w:rsidP="009516B5">
            <w:pPr>
              <w:pStyle w:val="BodyText"/>
              <w:ind w:left="720"/>
              <w:rPr>
                <w:color w:val="000000" w:themeColor="text1"/>
                <w:sz w:val="20"/>
                <w:szCs w:val="20"/>
                <w:lang w:val="cs-CZ"/>
              </w:rPr>
            </w:pPr>
            <w:r w:rsidRPr="0065574F">
              <w:rPr>
                <w:color w:val="000000" w:themeColor="text1"/>
                <w:sz w:val="20"/>
                <w:szCs w:val="20"/>
                <w:bdr w:val="nil"/>
                <w:lang w:val="cs-CZ"/>
              </w:rPr>
              <w:t>Vývozce údajů je pracovištěm klinického hodnocení, které je zapojeno do klinického hodnocení a bude předávat údaje, jak je uvedeno v </w:t>
            </w:r>
            <w:r w:rsidRPr="0065574F">
              <w:rPr>
                <w:i/>
                <w:iCs/>
                <w:color w:val="000000" w:themeColor="text1"/>
                <w:sz w:val="20"/>
                <w:szCs w:val="20"/>
                <w:bdr w:val="nil"/>
                <w:lang w:val="cs-CZ"/>
              </w:rPr>
              <w:t>Příloze I.B: Popis předávání</w:t>
            </w:r>
            <w:r w:rsidRPr="0065574F">
              <w:rPr>
                <w:color w:val="000000" w:themeColor="text1"/>
                <w:sz w:val="20"/>
                <w:szCs w:val="20"/>
                <w:bdr w:val="nil"/>
                <w:lang w:val="cs-CZ"/>
              </w:rPr>
              <w:t>.</w:t>
            </w:r>
          </w:p>
          <w:p w14:paraId="2B29FEE9" w14:textId="77777777" w:rsidR="001D6D90" w:rsidRPr="0065574F" w:rsidRDefault="001D6D90" w:rsidP="009516B5">
            <w:pPr>
              <w:pStyle w:val="BodyText"/>
              <w:ind w:left="720"/>
              <w:rPr>
                <w:color w:val="000000" w:themeColor="text1"/>
                <w:sz w:val="20"/>
                <w:szCs w:val="20"/>
                <w:lang w:val="cs-CZ"/>
              </w:rPr>
            </w:pPr>
            <w:r w:rsidRPr="0065574F">
              <w:rPr>
                <w:color w:val="000000" w:themeColor="text1"/>
                <w:sz w:val="20"/>
                <w:szCs w:val="20"/>
                <w:bdr w:val="nil"/>
                <w:lang w:val="cs-CZ"/>
              </w:rPr>
              <w:t>Podpis a datum: viz výše</w:t>
            </w:r>
          </w:p>
          <w:p w14:paraId="0524F7FB" w14:textId="77777777" w:rsidR="001D6D90" w:rsidRPr="0065574F" w:rsidRDefault="001D6D90" w:rsidP="009516B5">
            <w:pPr>
              <w:spacing w:before="240" w:after="240"/>
              <w:ind w:left="720"/>
              <w:rPr>
                <w:color w:val="000000" w:themeColor="text1"/>
                <w:sz w:val="20"/>
                <w:szCs w:val="20"/>
                <w:bdr w:val="nil"/>
                <w:lang w:val="cs-CZ"/>
              </w:rPr>
            </w:pPr>
            <w:r w:rsidRPr="0065574F">
              <w:rPr>
                <w:color w:val="000000" w:themeColor="text1"/>
                <w:sz w:val="20"/>
                <w:szCs w:val="20"/>
                <w:bdr w:val="nil"/>
                <w:lang w:val="cs-CZ"/>
              </w:rPr>
              <w:t>Úloha (správce/zpracovatel): Správce (údaje zaměstnanců zdravotnického zařízení); Zpracovatel (klinická data pro studii)</w:t>
            </w:r>
          </w:p>
          <w:p w14:paraId="764A08A9" w14:textId="77777777" w:rsidR="001D6D90" w:rsidRPr="0065574F" w:rsidRDefault="001D6D90" w:rsidP="009516B5">
            <w:pPr>
              <w:spacing w:before="240" w:after="240"/>
              <w:ind w:left="720"/>
              <w:rPr>
                <w:b/>
                <w:bCs/>
                <w:i/>
                <w:iCs/>
                <w:color w:val="000000" w:themeColor="text1"/>
                <w:sz w:val="20"/>
                <w:szCs w:val="20"/>
                <w:lang w:val="cs-CZ"/>
              </w:rPr>
            </w:pPr>
          </w:p>
          <w:p w14:paraId="113B293E" w14:textId="77777777" w:rsidR="001D6D90" w:rsidRPr="0065574F" w:rsidRDefault="001D6D90" w:rsidP="009516B5">
            <w:pPr>
              <w:pStyle w:val="BodyText"/>
              <w:rPr>
                <w:i/>
                <w:color w:val="000000" w:themeColor="text1"/>
                <w:sz w:val="20"/>
                <w:szCs w:val="20"/>
                <w:lang w:val="cs-CZ"/>
              </w:rPr>
            </w:pPr>
            <w:r w:rsidRPr="0065574F">
              <w:rPr>
                <w:b/>
                <w:bCs/>
                <w:color w:val="000000" w:themeColor="text1"/>
                <w:sz w:val="20"/>
                <w:szCs w:val="20"/>
                <w:bdr w:val="nil"/>
                <w:lang w:val="cs-CZ"/>
              </w:rPr>
              <w:lastRenderedPageBreak/>
              <w:t>Dovozce nebo dovozci) údajů:</w:t>
            </w:r>
            <w:r w:rsidRPr="0065574F">
              <w:rPr>
                <w:color w:val="000000" w:themeColor="text1"/>
                <w:sz w:val="20"/>
                <w:szCs w:val="20"/>
                <w:bdr w:val="nil"/>
                <w:lang w:val="cs-CZ"/>
              </w:rPr>
              <w:t xml:space="preserve"> </w:t>
            </w:r>
            <w:r w:rsidRPr="0065574F">
              <w:rPr>
                <w:i/>
                <w:iCs/>
                <w:color w:val="000000" w:themeColor="text1"/>
                <w:sz w:val="20"/>
                <w:szCs w:val="20"/>
                <w:bdr w:val="nil"/>
                <w:lang w:val="cs-CZ"/>
              </w:rPr>
              <w:t xml:space="preserve">[Totožnost a kontaktní údaje dovozce/dovozců údajů, včetně jakékoli kontaktní osoby, která je odpovědná za ochranu osobních údajů] </w:t>
            </w:r>
          </w:p>
          <w:p w14:paraId="25A9EE17" w14:textId="77777777" w:rsidR="001D6D90" w:rsidRPr="0065574F" w:rsidRDefault="001D6D90" w:rsidP="009516B5">
            <w:pPr>
              <w:pStyle w:val="BodyText"/>
              <w:spacing w:after="240"/>
              <w:ind w:left="720" w:hanging="360"/>
              <w:rPr>
                <w:color w:val="000000" w:themeColor="text1"/>
                <w:sz w:val="20"/>
                <w:szCs w:val="20"/>
              </w:rPr>
            </w:pPr>
            <w:r w:rsidRPr="0065574F">
              <w:rPr>
                <w:color w:val="000000" w:themeColor="text1"/>
                <w:sz w:val="20"/>
                <w:szCs w:val="20"/>
              </w:rPr>
              <w:t>1.</w:t>
            </w:r>
            <w:r w:rsidRPr="0065574F">
              <w:rPr>
                <w:color w:val="000000" w:themeColor="text1"/>
                <w:sz w:val="20"/>
                <w:szCs w:val="20"/>
              </w:rPr>
              <w:tab/>
            </w:r>
            <w:r w:rsidRPr="0065574F">
              <w:rPr>
                <w:color w:val="000000" w:themeColor="text1"/>
                <w:sz w:val="20"/>
                <w:szCs w:val="20"/>
                <w:bdr w:val="nil"/>
                <w:lang w:val="cs-CZ"/>
              </w:rPr>
              <w:t>Jméno/název:</w:t>
            </w:r>
            <w:r w:rsidRPr="0065574F">
              <w:rPr>
                <w:sz w:val="20"/>
                <w:szCs w:val="20"/>
              </w:rPr>
              <w:t xml:space="preserve"> Pfizer Inc.</w:t>
            </w:r>
          </w:p>
          <w:p w14:paraId="031FB589" w14:textId="77777777" w:rsidR="001D6D90" w:rsidRPr="0065574F" w:rsidRDefault="001D6D90" w:rsidP="009516B5">
            <w:pPr>
              <w:pStyle w:val="BodyText"/>
              <w:ind w:left="720"/>
              <w:rPr>
                <w:color w:val="000000" w:themeColor="text1"/>
                <w:sz w:val="20"/>
                <w:szCs w:val="20"/>
              </w:rPr>
            </w:pPr>
            <w:r w:rsidRPr="0065574F">
              <w:rPr>
                <w:color w:val="000000" w:themeColor="text1"/>
                <w:sz w:val="20"/>
                <w:szCs w:val="20"/>
                <w:bdr w:val="nil"/>
                <w:lang w:val="cs-CZ"/>
              </w:rPr>
              <w:t xml:space="preserve">Adresa: </w:t>
            </w:r>
            <w:r w:rsidRPr="0065574F">
              <w:rPr>
                <w:sz w:val="20"/>
                <w:szCs w:val="20"/>
              </w:rPr>
              <w:t>66 Hudson Boulevard East, New York, NY 10001, USA</w:t>
            </w:r>
          </w:p>
          <w:p w14:paraId="7283FFB0" w14:textId="0948ACE6" w:rsidR="001D6D90" w:rsidRPr="0009186B" w:rsidRDefault="001D6D90" w:rsidP="009516B5">
            <w:pPr>
              <w:pStyle w:val="ListParagraph"/>
              <w:spacing w:before="120" w:after="120"/>
              <w:rPr>
                <w:color w:val="000000" w:themeColor="text1"/>
                <w:sz w:val="20"/>
                <w:szCs w:val="20"/>
                <w:lang w:val="pl-PL"/>
              </w:rPr>
            </w:pPr>
            <w:r w:rsidRPr="0065574F">
              <w:rPr>
                <w:color w:val="000000" w:themeColor="text1"/>
                <w:sz w:val="20"/>
                <w:szCs w:val="20"/>
                <w:bdr w:val="nil"/>
                <w:lang w:val="cs-CZ"/>
              </w:rPr>
              <w:t xml:space="preserve">Jméno, funkce a kontaktní údaje kontaktní osoby: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w:t>
            </w:r>
            <w:proofErr w:type="spellStart"/>
            <w:r w:rsidR="001A1327" w:rsidRPr="001B3710">
              <w:rPr>
                <w:color w:val="000000" w:themeColor="text1"/>
                <w:highlight w:val="black"/>
                <w:lang w:val="cs-CZ"/>
              </w:rPr>
              <w:t>xxx</w:t>
            </w:r>
            <w:proofErr w:type="spellEnd"/>
            <w:r w:rsidR="001A1327" w:rsidRPr="001B3710">
              <w:rPr>
                <w:color w:val="000000" w:themeColor="text1"/>
                <w:highlight w:val="black"/>
                <w:lang w:val="cs-CZ"/>
              </w:rPr>
              <w:t xml:space="preserve"> xxxxxx</w:t>
            </w:r>
          </w:p>
          <w:p w14:paraId="4CF5089D" w14:textId="77777777" w:rsidR="001D6D90" w:rsidRPr="0009186B" w:rsidRDefault="001D6D90" w:rsidP="009516B5">
            <w:pPr>
              <w:pStyle w:val="ListParagraph"/>
              <w:spacing w:before="120" w:after="120"/>
              <w:rPr>
                <w:b/>
                <w:bCs/>
                <w:i/>
                <w:iCs/>
                <w:color w:val="000000" w:themeColor="text1"/>
                <w:sz w:val="20"/>
                <w:szCs w:val="20"/>
                <w:lang w:val="pl-PL"/>
              </w:rPr>
            </w:pPr>
          </w:p>
          <w:p w14:paraId="6F583B62" w14:textId="77777777" w:rsidR="001D6D90" w:rsidRPr="0065574F" w:rsidRDefault="001D6D90" w:rsidP="009516B5">
            <w:pPr>
              <w:spacing w:before="240" w:after="240"/>
              <w:ind w:left="720"/>
              <w:rPr>
                <w:b/>
                <w:bCs/>
                <w:i/>
                <w:iCs/>
                <w:color w:val="000000" w:themeColor="text1"/>
                <w:sz w:val="20"/>
                <w:szCs w:val="20"/>
              </w:rPr>
            </w:pPr>
            <w:r w:rsidRPr="0065574F">
              <w:rPr>
                <w:color w:val="000000" w:themeColor="text1"/>
                <w:sz w:val="20"/>
                <w:szCs w:val="20"/>
                <w:bdr w:val="nil"/>
                <w:lang w:val="cs-CZ"/>
              </w:rPr>
              <w:t>Činnosti relevantní pro předávání údajů na základě těchto doložek:</w:t>
            </w:r>
          </w:p>
          <w:p w14:paraId="26EB2254" w14:textId="77777777" w:rsidR="001D6D90" w:rsidRPr="0065574F" w:rsidRDefault="001D6D90" w:rsidP="009516B5">
            <w:pPr>
              <w:pStyle w:val="BodyText"/>
              <w:ind w:left="720"/>
              <w:rPr>
                <w:rFonts w:eastAsia="Calibri"/>
                <w:color w:val="000000" w:themeColor="text1"/>
                <w:sz w:val="20"/>
                <w:szCs w:val="20"/>
              </w:rPr>
            </w:pPr>
            <w:r w:rsidRPr="0065574F">
              <w:rPr>
                <w:color w:val="000000" w:themeColor="text1"/>
                <w:sz w:val="20"/>
                <w:szCs w:val="20"/>
                <w:bdr w:val="nil"/>
                <w:lang w:val="cs-CZ"/>
              </w:rPr>
              <w:t>Činnosti dovozce údajů jsou popsány v </w:t>
            </w:r>
            <w:r w:rsidRPr="0065574F">
              <w:rPr>
                <w:i/>
                <w:iCs/>
                <w:color w:val="000000" w:themeColor="text1"/>
                <w:sz w:val="20"/>
                <w:szCs w:val="20"/>
                <w:bdr w:val="nil"/>
                <w:lang w:val="cs-CZ"/>
              </w:rPr>
              <w:t>příloze I části B: Popis předání</w:t>
            </w:r>
            <w:r w:rsidRPr="0065574F">
              <w:rPr>
                <w:color w:val="000000" w:themeColor="text1"/>
                <w:sz w:val="20"/>
                <w:szCs w:val="20"/>
                <w:bdr w:val="nil"/>
                <w:lang w:val="cs-CZ"/>
              </w:rPr>
              <w:t>.</w:t>
            </w:r>
          </w:p>
          <w:p w14:paraId="2590B095" w14:textId="77777777" w:rsidR="001D6D90" w:rsidRPr="0065574F" w:rsidRDefault="001D6D90" w:rsidP="009516B5">
            <w:pPr>
              <w:pStyle w:val="BodyText"/>
              <w:ind w:left="720"/>
              <w:rPr>
                <w:b/>
                <w:bCs/>
                <w:i/>
                <w:iCs/>
                <w:color w:val="000000" w:themeColor="text1"/>
                <w:sz w:val="20"/>
                <w:szCs w:val="20"/>
                <w:lang w:val="pl-PL"/>
              </w:rPr>
            </w:pPr>
            <w:r w:rsidRPr="0065574F">
              <w:rPr>
                <w:color w:val="000000" w:themeColor="text1"/>
                <w:sz w:val="20"/>
                <w:szCs w:val="20"/>
                <w:bdr w:val="nil"/>
                <w:lang w:val="cs-CZ"/>
              </w:rPr>
              <w:t>Podpis a datum: viz výše</w:t>
            </w:r>
          </w:p>
          <w:p w14:paraId="3AD30338" w14:textId="77777777" w:rsidR="001D6D90" w:rsidRPr="0065574F" w:rsidRDefault="001D6D90" w:rsidP="009516B5">
            <w:pPr>
              <w:spacing w:before="240" w:after="240"/>
              <w:ind w:left="720"/>
              <w:rPr>
                <w:b/>
                <w:bCs/>
                <w:i/>
                <w:iCs/>
                <w:color w:val="000000" w:themeColor="text1"/>
                <w:sz w:val="20"/>
                <w:szCs w:val="20"/>
                <w:lang w:val="pl-PL"/>
              </w:rPr>
            </w:pPr>
            <w:r w:rsidRPr="0065574F">
              <w:rPr>
                <w:color w:val="000000" w:themeColor="text1"/>
                <w:sz w:val="20"/>
                <w:szCs w:val="20"/>
                <w:bdr w:val="nil"/>
                <w:lang w:val="cs-CZ"/>
              </w:rPr>
              <w:t xml:space="preserve">Úloha (správce/zpracovatel): Správce </w:t>
            </w:r>
          </w:p>
          <w:p w14:paraId="4C2F52EF" w14:textId="77777777" w:rsidR="001D6D90" w:rsidRPr="0065574F" w:rsidRDefault="001D6D90" w:rsidP="009516B5">
            <w:pPr>
              <w:pStyle w:val="BodyText"/>
              <w:keepNext/>
              <w:spacing w:after="240"/>
              <w:ind w:left="360" w:hanging="360"/>
              <w:rPr>
                <w:b/>
                <w:color w:val="000000" w:themeColor="text1"/>
                <w:sz w:val="20"/>
                <w:szCs w:val="20"/>
                <w:lang w:val="pl-PL"/>
              </w:rPr>
            </w:pPr>
            <w:r w:rsidRPr="0065574F">
              <w:rPr>
                <w:b/>
                <w:color w:val="000000" w:themeColor="text1"/>
                <w:sz w:val="20"/>
                <w:szCs w:val="20"/>
                <w:lang w:val="pl-PL"/>
              </w:rPr>
              <w:t>B.</w:t>
            </w:r>
            <w:r w:rsidRPr="0065574F">
              <w:rPr>
                <w:b/>
                <w:color w:val="000000" w:themeColor="text1"/>
                <w:sz w:val="20"/>
                <w:szCs w:val="20"/>
                <w:lang w:val="pl-PL"/>
              </w:rPr>
              <w:tab/>
            </w:r>
            <w:r w:rsidRPr="0065574F">
              <w:rPr>
                <w:b/>
                <w:bCs/>
                <w:color w:val="000000" w:themeColor="text1"/>
                <w:sz w:val="20"/>
                <w:szCs w:val="20"/>
                <w:bdr w:val="nil"/>
                <w:lang w:val="cs-CZ"/>
              </w:rPr>
              <w:t>POPIS PŘEDÁNÍ</w:t>
            </w:r>
          </w:p>
          <w:p w14:paraId="4E8D81A0" w14:textId="77777777" w:rsidR="001D6D90" w:rsidRPr="0065574F" w:rsidRDefault="001D6D90" w:rsidP="009516B5">
            <w:pPr>
              <w:pStyle w:val="BodyText"/>
              <w:rPr>
                <w:i/>
                <w:color w:val="000000" w:themeColor="text1"/>
                <w:sz w:val="20"/>
                <w:szCs w:val="20"/>
                <w:lang w:val="pl-PL"/>
              </w:rPr>
            </w:pPr>
            <w:r w:rsidRPr="0065574F">
              <w:rPr>
                <w:i/>
                <w:iCs/>
                <w:color w:val="000000" w:themeColor="text1"/>
                <w:sz w:val="20"/>
                <w:szCs w:val="20"/>
                <w:bdr w:val="nil"/>
                <w:lang w:val="cs-CZ"/>
              </w:rPr>
              <w:t xml:space="preserve">Kategorie subjektů údajů, jejichž osobní údaje se předávají </w:t>
            </w:r>
          </w:p>
          <w:p w14:paraId="25B2B90F" w14:textId="77777777" w:rsidR="001D6D90" w:rsidRPr="0065574F" w:rsidRDefault="001D6D90" w:rsidP="009516B5">
            <w:pPr>
              <w:widowControl w:val="0"/>
              <w:tabs>
                <w:tab w:val="left" w:pos="576"/>
              </w:tabs>
              <w:autoSpaceDE w:val="0"/>
              <w:autoSpaceDN w:val="0"/>
              <w:adjustRightInd w:val="0"/>
              <w:spacing w:before="120" w:after="120"/>
              <w:ind w:left="576" w:hanging="288"/>
              <w:jc w:val="both"/>
              <w:rPr>
                <w:color w:val="000000" w:themeColor="text1"/>
                <w:spacing w:val="-2"/>
                <w:sz w:val="20"/>
                <w:szCs w:val="20"/>
                <w:lang w:val="pl-PL"/>
              </w:rPr>
            </w:pPr>
            <w:r w:rsidRPr="0065574F">
              <w:rPr>
                <w:color w:val="000000" w:themeColor="text1"/>
                <w:spacing w:val="-2"/>
                <w:sz w:val="20"/>
                <w:szCs w:val="20"/>
              </w:rPr>
              <w:t></w:t>
            </w:r>
            <w:r w:rsidRPr="0065574F">
              <w:rPr>
                <w:color w:val="000000" w:themeColor="text1"/>
                <w:spacing w:val="-2"/>
                <w:sz w:val="20"/>
                <w:szCs w:val="20"/>
                <w:lang w:val="pl-PL"/>
              </w:rPr>
              <w:tab/>
            </w:r>
            <w:r w:rsidRPr="0065574F">
              <w:rPr>
                <w:color w:val="000000" w:themeColor="text1"/>
                <w:spacing w:val="-2"/>
                <w:sz w:val="20"/>
                <w:szCs w:val="20"/>
                <w:bdr w:val="nil"/>
                <w:lang w:val="cs-CZ"/>
              </w:rPr>
              <w:t>Subjekty vědeckého a klinického výzkumu, mimo jiné včetně účastníků klinických hodnocení nebo jiného klinického výzkumu</w:t>
            </w:r>
            <w:r w:rsidRPr="0065574F">
              <w:rPr>
                <w:color w:val="000000" w:themeColor="text1"/>
                <w:sz w:val="20"/>
                <w:szCs w:val="20"/>
                <w:lang w:val="cs-CZ" w:eastAsia="en-GB"/>
              </w:rPr>
              <w:t xml:space="preserve"> </w:t>
            </w:r>
            <w:r w:rsidRPr="0065574F">
              <w:rPr>
                <w:color w:val="000000" w:themeColor="text1"/>
                <w:spacing w:val="-2"/>
                <w:sz w:val="20"/>
                <w:szCs w:val="20"/>
                <w:bdr w:val="nil"/>
                <w:lang w:val="cs-CZ"/>
              </w:rPr>
              <w:t>nebo jejich právní zástupci.</w:t>
            </w:r>
          </w:p>
          <w:p w14:paraId="5472376F" w14:textId="77777777" w:rsidR="001D6D90" w:rsidRPr="0065574F" w:rsidRDefault="001D6D90" w:rsidP="009516B5">
            <w:pPr>
              <w:widowControl w:val="0"/>
              <w:tabs>
                <w:tab w:val="left" w:pos="576"/>
              </w:tabs>
              <w:autoSpaceDE w:val="0"/>
              <w:autoSpaceDN w:val="0"/>
              <w:adjustRightInd w:val="0"/>
              <w:spacing w:before="120" w:after="120"/>
              <w:ind w:left="576" w:hanging="288"/>
              <w:rPr>
                <w:color w:val="000000" w:themeColor="text1"/>
                <w:spacing w:val="-2"/>
                <w:sz w:val="20"/>
                <w:szCs w:val="20"/>
                <w:lang w:val="pl-PL"/>
              </w:rPr>
            </w:pPr>
            <w:r w:rsidRPr="0065574F">
              <w:rPr>
                <w:color w:val="000000" w:themeColor="text1"/>
                <w:spacing w:val="-2"/>
                <w:sz w:val="20"/>
                <w:szCs w:val="20"/>
              </w:rPr>
              <w:t></w:t>
            </w:r>
            <w:r w:rsidRPr="0065574F">
              <w:rPr>
                <w:color w:val="000000" w:themeColor="text1"/>
                <w:spacing w:val="-2"/>
                <w:sz w:val="20"/>
                <w:szCs w:val="20"/>
                <w:lang w:val="pl-PL"/>
              </w:rPr>
              <w:tab/>
            </w:r>
            <w:r w:rsidRPr="0065574F">
              <w:rPr>
                <w:color w:val="000000" w:themeColor="text1"/>
                <w:spacing w:val="-2"/>
                <w:sz w:val="20"/>
                <w:szCs w:val="20"/>
                <w:bdr w:val="nil"/>
                <w:lang w:val="cs-CZ"/>
              </w:rPr>
              <w:t>Osoby, které provádějí klinická hodnocení a klinický výzkum, včetně zaměstnanců zkoušejících v oblasti vědeckého a klinického výzkumu</w:t>
            </w:r>
            <w:r w:rsidRPr="0065574F" w:rsidDel="00C57E65">
              <w:rPr>
                <w:color w:val="000000" w:themeColor="text1"/>
                <w:spacing w:val="-2"/>
                <w:sz w:val="20"/>
                <w:szCs w:val="20"/>
                <w:bdr w:val="nil"/>
                <w:lang w:val="cs-CZ"/>
              </w:rPr>
              <w:t xml:space="preserve"> </w:t>
            </w:r>
            <w:r w:rsidRPr="0065574F">
              <w:rPr>
                <w:color w:val="000000" w:themeColor="text1"/>
                <w:spacing w:val="-2"/>
                <w:sz w:val="20"/>
                <w:szCs w:val="20"/>
                <w:bdr w:val="nil"/>
                <w:lang w:val="cs-CZ"/>
              </w:rPr>
              <w:t>a jejich personálu (jako jsou lékaři a další zdravotničtí pracovníci).</w:t>
            </w:r>
          </w:p>
          <w:p w14:paraId="3CC58600" w14:textId="77777777" w:rsidR="001D6D90" w:rsidRPr="0065574F" w:rsidRDefault="001D6D90" w:rsidP="009516B5">
            <w:pPr>
              <w:widowControl w:val="0"/>
              <w:tabs>
                <w:tab w:val="left" w:pos="576"/>
              </w:tabs>
              <w:autoSpaceDE w:val="0"/>
              <w:autoSpaceDN w:val="0"/>
              <w:adjustRightInd w:val="0"/>
              <w:spacing w:before="120" w:after="120"/>
              <w:ind w:left="576" w:hanging="288"/>
              <w:jc w:val="both"/>
              <w:rPr>
                <w:color w:val="000000" w:themeColor="text1"/>
                <w:spacing w:val="-2"/>
                <w:sz w:val="20"/>
                <w:szCs w:val="20"/>
                <w:lang w:val="pl-PL"/>
              </w:rPr>
            </w:pPr>
            <w:r w:rsidRPr="0065574F">
              <w:rPr>
                <w:color w:val="000000" w:themeColor="text1"/>
                <w:spacing w:val="-2"/>
                <w:sz w:val="20"/>
                <w:szCs w:val="20"/>
              </w:rPr>
              <w:t></w:t>
            </w:r>
            <w:r w:rsidRPr="0065574F">
              <w:rPr>
                <w:color w:val="000000" w:themeColor="text1"/>
                <w:spacing w:val="-2"/>
                <w:sz w:val="20"/>
                <w:szCs w:val="20"/>
                <w:lang w:val="pl-PL"/>
              </w:rPr>
              <w:tab/>
            </w:r>
            <w:r w:rsidRPr="0065574F">
              <w:rPr>
                <w:color w:val="000000" w:themeColor="text1"/>
                <w:spacing w:val="-2"/>
                <w:sz w:val="20"/>
                <w:szCs w:val="20"/>
                <w:bdr w:val="nil"/>
                <w:lang w:val="cs-CZ"/>
              </w:rPr>
              <w:t>Osoby, které působí jako členové vědeckých a etických komisí.</w:t>
            </w:r>
          </w:p>
          <w:p w14:paraId="00B27E54" w14:textId="77777777" w:rsidR="001D6D90" w:rsidRPr="0065574F" w:rsidRDefault="001D6D90" w:rsidP="009516B5">
            <w:pPr>
              <w:pStyle w:val="BodyText"/>
              <w:rPr>
                <w:i/>
                <w:color w:val="000000" w:themeColor="text1"/>
                <w:sz w:val="20"/>
                <w:szCs w:val="20"/>
                <w:lang w:val="pl-PL"/>
              </w:rPr>
            </w:pPr>
            <w:r w:rsidRPr="0065574F">
              <w:rPr>
                <w:i/>
                <w:iCs/>
                <w:color w:val="000000" w:themeColor="text1"/>
                <w:sz w:val="20"/>
                <w:szCs w:val="20"/>
                <w:bdr w:val="nil"/>
                <w:lang w:val="cs-CZ"/>
              </w:rPr>
              <w:t xml:space="preserve">Kategorie předávaných osobních údajů </w:t>
            </w:r>
          </w:p>
          <w:p w14:paraId="5AA50533" w14:textId="77777777" w:rsidR="001D6D90" w:rsidRPr="0065574F" w:rsidRDefault="001D6D90" w:rsidP="009516B5">
            <w:pPr>
              <w:pStyle w:val="BodyText"/>
              <w:spacing w:after="240"/>
              <w:ind w:left="648" w:hanging="360"/>
              <w:rPr>
                <w:color w:val="000000" w:themeColor="text1"/>
                <w:spacing w:val="-2"/>
                <w:sz w:val="20"/>
                <w:szCs w:val="20"/>
                <w:lang w:val="pl-PL"/>
              </w:rPr>
            </w:pPr>
            <w:r w:rsidRPr="0065574F">
              <w:rPr>
                <w:color w:val="000000" w:themeColor="text1"/>
                <w:spacing w:val="-2"/>
                <w:sz w:val="20"/>
                <w:szCs w:val="20"/>
              </w:rPr>
              <w:t></w:t>
            </w:r>
            <w:r w:rsidRPr="0065574F">
              <w:rPr>
                <w:color w:val="000000" w:themeColor="text1"/>
                <w:spacing w:val="-2"/>
                <w:sz w:val="20"/>
                <w:szCs w:val="20"/>
                <w:lang w:val="pl-PL"/>
              </w:rPr>
              <w:tab/>
            </w:r>
            <w:r w:rsidRPr="0065574F">
              <w:rPr>
                <w:b/>
                <w:bCs/>
                <w:color w:val="000000" w:themeColor="text1"/>
                <w:spacing w:val="-2"/>
                <w:sz w:val="20"/>
                <w:szCs w:val="20"/>
                <w:bdr w:val="nil"/>
                <w:lang w:val="cs-CZ"/>
              </w:rPr>
              <w:t>Pro subjekty vědeckého a klinického výzkumu:</w:t>
            </w:r>
            <w:r w:rsidRPr="0065574F">
              <w:rPr>
                <w:color w:val="000000" w:themeColor="text1"/>
                <w:spacing w:val="-2"/>
                <w:sz w:val="20"/>
                <w:szCs w:val="20"/>
                <w:bdr w:val="nil"/>
                <w:lang w:val="cs-CZ"/>
              </w:rPr>
              <w:t xml:space="preserve"> Zakódované informace, další příslušné identifikační údaje (např. identifikační číslo pacienta); pohlaví; věk nebo věková kategorie (např. dospívající, dospělý, senior) nebo datum narození, související onemocnění, zdravotní anamnéza, příslušná rodinná anamnéza, země a další lékařská nebo zdravotní dokumentace a záznamy o bezpečnosti.</w:t>
            </w:r>
          </w:p>
          <w:p w14:paraId="07C56793" w14:textId="77777777" w:rsidR="001D6D90" w:rsidRPr="0065574F" w:rsidRDefault="001D6D90" w:rsidP="009516B5">
            <w:pPr>
              <w:widowControl w:val="0"/>
              <w:tabs>
                <w:tab w:val="left" w:pos="576"/>
              </w:tabs>
              <w:autoSpaceDE w:val="0"/>
              <w:autoSpaceDN w:val="0"/>
              <w:adjustRightInd w:val="0"/>
              <w:spacing w:before="120" w:after="120"/>
              <w:ind w:left="576" w:hanging="288"/>
              <w:rPr>
                <w:b/>
                <w:bCs/>
                <w:color w:val="000000" w:themeColor="text1"/>
                <w:spacing w:val="-2"/>
                <w:sz w:val="20"/>
                <w:szCs w:val="20"/>
                <w:lang w:val="pl-PL"/>
              </w:rPr>
            </w:pPr>
            <w:r w:rsidRPr="0065574F">
              <w:rPr>
                <w:bCs/>
                <w:color w:val="000000" w:themeColor="text1"/>
                <w:spacing w:val="-2"/>
                <w:sz w:val="20"/>
                <w:szCs w:val="20"/>
              </w:rPr>
              <w:t></w:t>
            </w:r>
            <w:r w:rsidRPr="0065574F">
              <w:rPr>
                <w:bCs/>
                <w:color w:val="000000" w:themeColor="text1"/>
                <w:spacing w:val="-2"/>
                <w:sz w:val="20"/>
                <w:szCs w:val="20"/>
                <w:lang w:val="pl-PL"/>
              </w:rPr>
              <w:tab/>
            </w:r>
            <w:r w:rsidRPr="0065574F">
              <w:rPr>
                <w:b/>
                <w:bCs/>
                <w:color w:val="000000" w:themeColor="text1"/>
                <w:spacing w:val="-2"/>
                <w:sz w:val="20"/>
                <w:szCs w:val="20"/>
                <w:bdr w:val="nil"/>
                <w:lang w:val="cs-CZ"/>
              </w:rPr>
              <w:t xml:space="preserve">Pro osoby, které provádějí klinická hodnocení a klinický výzkum, včetně zaměstnanců zkoušejících v oblasti vědy a klinického výzkumu a jejich personálu (jako jsou lékaři a další zdravotničtí pracovníci): </w:t>
            </w:r>
            <w:r w:rsidRPr="0065574F">
              <w:rPr>
                <w:color w:val="000000" w:themeColor="text1"/>
                <w:spacing w:val="-2"/>
                <w:sz w:val="20"/>
                <w:szCs w:val="20"/>
                <w:bdr w:val="nil"/>
                <w:lang w:val="cs-CZ"/>
              </w:rPr>
              <w:t>Kontaktní údaje a další související informace, jako je jméno, adresa, e-</w:t>
            </w:r>
            <w:r w:rsidRPr="0065574F">
              <w:rPr>
                <w:color w:val="000000" w:themeColor="text1"/>
                <w:spacing w:val="-2"/>
                <w:sz w:val="20"/>
                <w:szCs w:val="20"/>
                <w:bdr w:val="nil"/>
                <w:lang w:val="cs-CZ"/>
              </w:rPr>
              <w:lastRenderedPageBreak/>
              <w:t>mail a telefonní číslo, pohlaví, pozice, odborné licence, školení a zkušenosti, instituce, publikace; dosažené vzdělání; jazykové znalosti; další údaje uvedené v životopisu/CV; platby nebo jiné finanční informace nezbytné pro úhradu služeb; informace nezbytné pro zajištění cestování a informace o realizaci.</w:t>
            </w:r>
            <w:r w:rsidRPr="0065574F">
              <w:rPr>
                <w:b/>
                <w:bCs/>
                <w:color w:val="000000" w:themeColor="text1"/>
                <w:spacing w:val="-2"/>
                <w:sz w:val="20"/>
                <w:szCs w:val="20"/>
                <w:bdr w:val="nil"/>
                <w:lang w:val="cs-CZ"/>
              </w:rPr>
              <w:t xml:space="preserve"> </w:t>
            </w:r>
          </w:p>
          <w:p w14:paraId="3B231C83" w14:textId="77777777" w:rsidR="001D6D90" w:rsidRPr="0065574F" w:rsidRDefault="001D6D90" w:rsidP="009516B5">
            <w:pPr>
              <w:widowControl w:val="0"/>
              <w:tabs>
                <w:tab w:val="left" w:pos="576"/>
              </w:tabs>
              <w:autoSpaceDE w:val="0"/>
              <w:autoSpaceDN w:val="0"/>
              <w:adjustRightInd w:val="0"/>
              <w:spacing w:before="120" w:after="120"/>
              <w:ind w:left="576" w:hanging="288"/>
              <w:rPr>
                <w:color w:val="000000" w:themeColor="text1"/>
                <w:spacing w:val="-2"/>
                <w:sz w:val="20"/>
                <w:szCs w:val="20"/>
                <w:bdr w:val="nil"/>
                <w:lang w:val="cs-CZ"/>
              </w:rPr>
            </w:pPr>
            <w:r w:rsidRPr="0065574F">
              <w:rPr>
                <w:color w:val="000000" w:themeColor="text1"/>
                <w:spacing w:val="-2"/>
                <w:sz w:val="20"/>
                <w:szCs w:val="20"/>
                <w:lang w:val="cs-CZ"/>
              </w:rPr>
              <w:t></w:t>
            </w:r>
            <w:r w:rsidRPr="0065574F">
              <w:rPr>
                <w:color w:val="000000" w:themeColor="text1"/>
                <w:spacing w:val="-2"/>
                <w:sz w:val="20"/>
                <w:szCs w:val="20"/>
                <w:lang w:val="cs-CZ"/>
              </w:rPr>
              <w:tab/>
            </w:r>
            <w:r w:rsidRPr="0065574F">
              <w:rPr>
                <w:b/>
                <w:bCs/>
                <w:color w:val="000000" w:themeColor="text1"/>
                <w:spacing w:val="-2"/>
                <w:sz w:val="20"/>
                <w:szCs w:val="20"/>
                <w:bdr w:val="nil"/>
                <w:lang w:val="cs-CZ"/>
              </w:rPr>
              <w:t>Pro osoby, které působí jako členové institucionálních hodnotících komisí a vědeckých a etických komisí.</w:t>
            </w:r>
            <w:r w:rsidRPr="0065574F">
              <w:rPr>
                <w:color w:val="000000" w:themeColor="text1"/>
                <w:spacing w:val="-2"/>
                <w:sz w:val="20"/>
                <w:szCs w:val="20"/>
                <w:bdr w:val="nil"/>
                <w:lang w:val="cs-CZ"/>
              </w:rPr>
              <w:t xml:space="preserve"> Kontaktní údaje a další související informace, jako je jméno, adresa, e-mail a telefonní číslo, pohlaví, pozice, odborné licence, školení a zkušenosti, instituce, publikace; dosažené vzdělání; jazykové znalosti; další údaje uvedené v životopisu/CV; platby nebo jiné finanční informace nezbytné pro úhradu služeb; informace nezbytné pro zajištění cestování a informace o realizaci.</w:t>
            </w:r>
          </w:p>
          <w:p w14:paraId="4D09AA93" w14:textId="77777777" w:rsidR="001D6D90" w:rsidRPr="0065574F" w:rsidRDefault="001D6D90" w:rsidP="009516B5">
            <w:pPr>
              <w:widowControl w:val="0"/>
              <w:tabs>
                <w:tab w:val="left" w:pos="576"/>
              </w:tabs>
              <w:autoSpaceDE w:val="0"/>
              <w:autoSpaceDN w:val="0"/>
              <w:adjustRightInd w:val="0"/>
              <w:spacing w:before="120" w:after="120"/>
              <w:ind w:left="576" w:hanging="288"/>
              <w:rPr>
                <w:color w:val="000000" w:themeColor="text1"/>
                <w:spacing w:val="-2"/>
                <w:sz w:val="20"/>
                <w:szCs w:val="20"/>
                <w:lang w:val="cs-CZ"/>
              </w:rPr>
            </w:pPr>
          </w:p>
          <w:p w14:paraId="06E1B334" w14:textId="77777777" w:rsidR="001D6D90" w:rsidRPr="0065574F" w:rsidRDefault="001D6D90" w:rsidP="009516B5">
            <w:pPr>
              <w:pStyle w:val="BodyText"/>
              <w:rPr>
                <w:b/>
                <w:bCs/>
                <w:i/>
                <w:iCs/>
                <w:color w:val="000000" w:themeColor="text1"/>
                <w:sz w:val="20"/>
                <w:szCs w:val="20"/>
                <w:lang w:val="cs-CZ"/>
              </w:rPr>
            </w:pPr>
            <w:r w:rsidRPr="0065574F">
              <w:rPr>
                <w:i/>
                <w:iCs/>
                <w:color w:val="000000" w:themeColor="text1"/>
                <w:sz w:val="20"/>
                <w:szCs w:val="20"/>
                <w:bdr w:val="nil"/>
                <w:lang w:val="cs-CZ"/>
              </w:rPr>
              <w:t xml:space="preserve">Citlivé údaje, které se předávají (v příslušných případech), a uplatněná omezení nebo záruky, jež plně zohledňují povahu údajů a související rizika, například přísné účelové omezení, omezení přístupu (včetně přístupu pouze pro zaměstnance, kteří absolvovali specializované školení), vedení záznamu o přístupu k údajům, omezení pro další předávání nebo dodatečná bezpečnostní opatření. </w:t>
            </w:r>
          </w:p>
          <w:p w14:paraId="1BA497A7" w14:textId="77777777" w:rsidR="001D6D90" w:rsidRPr="0065574F" w:rsidRDefault="001D6D90" w:rsidP="009516B5">
            <w:pPr>
              <w:pStyle w:val="BodyText"/>
              <w:rPr>
                <w:rFonts w:eastAsia="Calibri"/>
                <w:bCs/>
                <w:color w:val="000000" w:themeColor="text1"/>
                <w:spacing w:val="-2"/>
                <w:sz w:val="20"/>
                <w:szCs w:val="20"/>
                <w:lang w:val="cs-CZ"/>
              </w:rPr>
            </w:pPr>
            <w:r w:rsidRPr="0065574F">
              <w:rPr>
                <w:bCs/>
                <w:color w:val="000000" w:themeColor="text1"/>
                <w:spacing w:val="-2"/>
                <w:sz w:val="20"/>
                <w:szCs w:val="20"/>
                <w:bdr w:val="nil"/>
                <w:lang w:val="cs-CZ"/>
              </w:rPr>
              <w:t>Citlivé údaje podle potřeby a tak, jak je povoleno platnými právními předpisy. Pro subjekty výzkumu mohou citlivé údaje například zahrnovat: zakódované informace týkající se určitých onemocnění a léčby, zdravotní anamnézu, rodinnou anamnézu a diagnostické informace, zdravotní informace související s nežádoucími příhodami a stížnostmi na kvalitu přípravku, informace související s pohlavním životem nebo praktikami a demografické informace, které mohou zahrnovat rasu, etnický původ nebo jiná citlivá data, jež mohou souviset s nežádoucí příhodou.</w:t>
            </w:r>
          </w:p>
          <w:p w14:paraId="145A9945" w14:textId="77777777" w:rsidR="001D6D90" w:rsidRPr="0065574F" w:rsidRDefault="001D6D90" w:rsidP="009516B5">
            <w:pPr>
              <w:pStyle w:val="Default"/>
              <w:rPr>
                <w:iCs/>
                <w:color w:val="000000" w:themeColor="text1"/>
                <w:sz w:val="20"/>
                <w:szCs w:val="20"/>
                <w:lang w:val="cs-CZ"/>
              </w:rPr>
            </w:pPr>
            <w:r w:rsidRPr="0065574F">
              <w:rPr>
                <w:iCs/>
                <w:color w:val="000000" w:themeColor="text1"/>
                <w:sz w:val="20"/>
                <w:szCs w:val="20"/>
                <w:bdr w:val="nil"/>
                <w:lang w:val="cs-CZ"/>
              </w:rPr>
              <w:t>PŘÍLOHA II: TECHNICKÁ A ORGANIZAČNÍ OPATŘENÍ VČETNĚ TECHNICKÝCH A ORGANIZAČNÍCH OPATŘENÍ K ZAJIŠTĚNÍ ZABEZPEČENÍ ÚDAJŮ. Uveďte seznam záruk použitých pro předání zakódovaných údajů účastníků klinického hodnocení. Smluvní záruky pro zajištění dodržování těchto standardů jsou získány od nezávislých dodavatelů, jejichž služeb dovozci údajů využívají.</w:t>
            </w:r>
          </w:p>
          <w:p w14:paraId="72B696FF" w14:textId="77777777" w:rsidR="001D6D90" w:rsidRPr="0065574F" w:rsidRDefault="001D6D90" w:rsidP="009516B5">
            <w:pPr>
              <w:pStyle w:val="Default"/>
              <w:rPr>
                <w:iCs/>
                <w:color w:val="000000" w:themeColor="text1"/>
                <w:sz w:val="20"/>
                <w:szCs w:val="20"/>
                <w:lang w:val="cs-CZ"/>
              </w:rPr>
            </w:pPr>
          </w:p>
          <w:p w14:paraId="61CBB7E9" w14:textId="77777777" w:rsidR="001D6D90" w:rsidRPr="0065574F" w:rsidRDefault="001D6D90" w:rsidP="009516B5">
            <w:pPr>
              <w:pStyle w:val="Default"/>
              <w:rPr>
                <w:iCs/>
                <w:color w:val="000000" w:themeColor="text1"/>
                <w:sz w:val="20"/>
                <w:szCs w:val="20"/>
                <w:lang w:val="cs-CZ"/>
              </w:rPr>
            </w:pPr>
            <w:r w:rsidRPr="0065574F">
              <w:rPr>
                <w:iCs/>
                <w:color w:val="000000" w:themeColor="text1"/>
                <w:sz w:val="20"/>
                <w:szCs w:val="20"/>
                <w:bdr w:val="nil"/>
                <w:lang w:val="cs-CZ"/>
              </w:rPr>
              <w:t>Pracoviště klinického hodnocení bude dále uchovávat informace nezbytné pro opětovnou identifikaci zakódovaných údajů účastníka klinického hodnocení, které nejsou sdíleny s dovozci údajů.</w:t>
            </w:r>
          </w:p>
          <w:p w14:paraId="5F5B4879" w14:textId="77777777" w:rsidR="001D6D90" w:rsidRPr="0065574F" w:rsidRDefault="001D6D90" w:rsidP="009516B5">
            <w:pPr>
              <w:pStyle w:val="Default"/>
              <w:rPr>
                <w:iCs/>
                <w:color w:val="000000" w:themeColor="text1"/>
                <w:sz w:val="20"/>
                <w:szCs w:val="20"/>
                <w:lang w:val="cs-CZ"/>
              </w:rPr>
            </w:pPr>
          </w:p>
          <w:p w14:paraId="4BF83A33" w14:textId="77777777" w:rsidR="001D6D90" w:rsidRPr="0065574F" w:rsidRDefault="001D6D90" w:rsidP="009516B5">
            <w:pPr>
              <w:pStyle w:val="BodyText"/>
              <w:rPr>
                <w:i/>
                <w:iCs/>
                <w:color w:val="000000" w:themeColor="text1"/>
                <w:sz w:val="20"/>
                <w:szCs w:val="20"/>
                <w:bdr w:val="nil"/>
                <w:lang w:val="cs-CZ"/>
              </w:rPr>
            </w:pPr>
            <w:r w:rsidRPr="0065574F">
              <w:rPr>
                <w:i/>
                <w:iCs/>
                <w:color w:val="000000" w:themeColor="text1"/>
                <w:sz w:val="20"/>
                <w:szCs w:val="20"/>
                <w:bdr w:val="nil"/>
                <w:lang w:val="cs-CZ"/>
              </w:rPr>
              <w:t>Četnost předávání (např. zda jsou údaje předávány jednorázově nebo průběžně).</w:t>
            </w:r>
          </w:p>
          <w:p w14:paraId="0CDD941E" w14:textId="77777777" w:rsidR="001D6D90" w:rsidRPr="0065574F" w:rsidRDefault="001D6D90" w:rsidP="009516B5">
            <w:pPr>
              <w:pStyle w:val="BodyText"/>
              <w:rPr>
                <w:b/>
                <w:bCs/>
                <w:i/>
                <w:iCs/>
                <w:color w:val="000000" w:themeColor="text1"/>
                <w:sz w:val="20"/>
                <w:szCs w:val="20"/>
                <w:lang w:val="cs-CZ"/>
              </w:rPr>
            </w:pPr>
          </w:p>
          <w:p w14:paraId="2B87F15B" w14:textId="77777777" w:rsidR="001D6D90" w:rsidRPr="0065574F" w:rsidRDefault="001D6D90" w:rsidP="009516B5">
            <w:pPr>
              <w:pStyle w:val="Default"/>
              <w:rPr>
                <w:iCs/>
                <w:color w:val="000000" w:themeColor="text1"/>
                <w:sz w:val="20"/>
                <w:szCs w:val="20"/>
                <w:lang w:val="cs-CZ"/>
              </w:rPr>
            </w:pPr>
            <w:r w:rsidRPr="0065574F">
              <w:rPr>
                <w:iCs/>
                <w:color w:val="000000" w:themeColor="text1"/>
                <w:sz w:val="20"/>
                <w:szCs w:val="20"/>
                <w:bdr w:val="nil"/>
                <w:lang w:val="cs-CZ"/>
              </w:rPr>
              <w:lastRenderedPageBreak/>
              <w:t>Údaje budou předávány průběžně po dobu trvání klinického hodnocení.</w:t>
            </w:r>
          </w:p>
          <w:p w14:paraId="1942FB37" w14:textId="77777777" w:rsidR="001D6D90" w:rsidRPr="0065574F" w:rsidRDefault="001D6D90" w:rsidP="009516B5">
            <w:pPr>
              <w:pStyle w:val="BodyText"/>
              <w:rPr>
                <w:b/>
                <w:bCs/>
                <w:i/>
                <w:iCs/>
                <w:color w:val="000000" w:themeColor="text1"/>
                <w:sz w:val="20"/>
                <w:szCs w:val="20"/>
                <w:lang w:val="cs-CZ"/>
              </w:rPr>
            </w:pPr>
            <w:r w:rsidRPr="0065574F">
              <w:rPr>
                <w:i/>
                <w:iCs/>
                <w:color w:val="000000" w:themeColor="text1"/>
                <w:sz w:val="20"/>
                <w:szCs w:val="20"/>
                <w:bdr w:val="nil"/>
                <w:lang w:val="cs-CZ"/>
              </w:rPr>
              <w:t xml:space="preserve">Povaha zpracování </w:t>
            </w:r>
          </w:p>
          <w:p w14:paraId="39AC2793" w14:textId="77777777" w:rsidR="001D6D90" w:rsidRPr="0065574F" w:rsidRDefault="001D6D90" w:rsidP="009516B5">
            <w:pPr>
              <w:pStyle w:val="BodyText"/>
              <w:rPr>
                <w:iCs/>
                <w:color w:val="000000" w:themeColor="text1"/>
                <w:sz w:val="20"/>
                <w:szCs w:val="20"/>
                <w:lang w:val="cs-CZ"/>
              </w:rPr>
            </w:pPr>
            <w:r w:rsidRPr="0065574F">
              <w:rPr>
                <w:iCs/>
                <w:color w:val="000000" w:themeColor="text1"/>
                <w:sz w:val="20"/>
                <w:szCs w:val="20"/>
                <w:bdr w:val="nil"/>
                <w:lang w:val="cs-CZ"/>
              </w:rPr>
              <w:t>Zpracování se skládá ze shromažďování, použití, předávání, zveřejnění, uchovávání a analýzy osobních údajů k provádění klinické výzkumné studie.</w:t>
            </w:r>
          </w:p>
          <w:p w14:paraId="1C770DE4" w14:textId="77777777" w:rsidR="001D6D90" w:rsidRPr="0065574F" w:rsidRDefault="001D6D90" w:rsidP="009516B5">
            <w:pPr>
              <w:pStyle w:val="BodyText"/>
              <w:rPr>
                <w:b/>
                <w:bCs/>
                <w:i/>
                <w:color w:val="000000" w:themeColor="text1"/>
                <w:sz w:val="20"/>
                <w:szCs w:val="20"/>
                <w:lang w:val="cs-CZ"/>
              </w:rPr>
            </w:pPr>
            <w:r w:rsidRPr="0065574F">
              <w:rPr>
                <w:i/>
                <w:iCs/>
                <w:color w:val="000000" w:themeColor="text1"/>
                <w:sz w:val="20"/>
                <w:szCs w:val="20"/>
                <w:bdr w:val="nil"/>
                <w:lang w:val="cs-CZ"/>
              </w:rPr>
              <w:t>Účel nebo účely předání údajů a další zpracování</w:t>
            </w:r>
          </w:p>
          <w:p w14:paraId="1E5CB55A" w14:textId="77777777" w:rsidR="001D6D90" w:rsidRPr="0065574F" w:rsidRDefault="001D6D90" w:rsidP="009516B5">
            <w:pPr>
              <w:pStyle w:val="BodyText"/>
              <w:spacing w:after="240"/>
              <w:ind w:left="720" w:hanging="360"/>
              <w:rPr>
                <w:color w:val="000000" w:themeColor="text1"/>
                <w:sz w:val="20"/>
                <w:szCs w:val="20"/>
                <w:lang w:val="cs-CZ"/>
              </w:rPr>
            </w:pPr>
            <w:r w:rsidRPr="0065574F">
              <w:rPr>
                <w:color w:val="000000" w:themeColor="text1"/>
                <w:sz w:val="20"/>
                <w:szCs w:val="20"/>
                <w:lang w:val="cs-CZ"/>
              </w:rPr>
              <w:t></w:t>
            </w:r>
            <w:r w:rsidRPr="0065574F">
              <w:rPr>
                <w:color w:val="000000" w:themeColor="text1"/>
                <w:sz w:val="20"/>
                <w:szCs w:val="20"/>
                <w:lang w:val="cs-CZ"/>
              </w:rPr>
              <w:tab/>
            </w:r>
            <w:r w:rsidRPr="0065574F">
              <w:rPr>
                <w:b/>
                <w:bCs/>
                <w:color w:val="000000" w:themeColor="text1"/>
                <w:sz w:val="20"/>
                <w:szCs w:val="20"/>
                <w:bdr w:val="nil"/>
                <w:lang w:val="cs-CZ"/>
              </w:rPr>
              <w:t>Výzkumné aktivity</w:t>
            </w:r>
            <w:r w:rsidRPr="0065574F">
              <w:rPr>
                <w:color w:val="000000" w:themeColor="text1"/>
                <w:sz w:val="20"/>
                <w:szCs w:val="20"/>
                <w:bdr w:val="nil"/>
                <w:lang w:val="cs-CZ"/>
              </w:rPr>
              <w:t>: Podpora vědeckých a klinických výzkumných aktivit a studií, včetně provedení a analýzy klinických hodnocení a výzkumu a hodnocení bezpečnosti a účinnosti přípravků.</w:t>
            </w:r>
          </w:p>
          <w:p w14:paraId="65A60925" w14:textId="77777777" w:rsidR="001D6D90" w:rsidRPr="0065574F" w:rsidRDefault="001D6D90" w:rsidP="009516B5">
            <w:pPr>
              <w:spacing w:line="264" w:lineRule="auto"/>
              <w:ind w:left="720" w:hanging="360"/>
              <w:contextualSpacing/>
              <w:rPr>
                <w:color w:val="000000" w:themeColor="text1"/>
                <w:sz w:val="20"/>
                <w:szCs w:val="20"/>
                <w:lang w:val="cs-CZ"/>
              </w:rPr>
            </w:pPr>
            <w:r w:rsidRPr="0065574F">
              <w:rPr>
                <w:color w:val="000000" w:themeColor="text1"/>
                <w:sz w:val="20"/>
                <w:szCs w:val="20"/>
                <w:lang w:val="cs-CZ"/>
              </w:rPr>
              <w:t></w:t>
            </w:r>
            <w:r w:rsidRPr="0065574F">
              <w:rPr>
                <w:color w:val="000000" w:themeColor="text1"/>
                <w:sz w:val="20"/>
                <w:szCs w:val="20"/>
                <w:lang w:val="cs-CZ"/>
              </w:rPr>
              <w:tab/>
            </w:r>
            <w:proofErr w:type="spellStart"/>
            <w:r w:rsidRPr="0065574F">
              <w:rPr>
                <w:b/>
                <w:bCs/>
                <w:color w:val="000000" w:themeColor="text1"/>
                <w:sz w:val="20"/>
                <w:szCs w:val="20"/>
                <w:bdr w:val="nil"/>
                <w:lang w:val="cs-CZ"/>
              </w:rPr>
              <w:t>Farmakovigilance</w:t>
            </w:r>
            <w:proofErr w:type="spellEnd"/>
            <w:r w:rsidRPr="0065574F">
              <w:rPr>
                <w:color w:val="000000" w:themeColor="text1"/>
                <w:sz w:val="20"/>
                <w:szCs w:val="20"/>
                <w:bdr w:val="nil"/>
                <w:lang w:val="cs-CZ"/>
              </w:rPr>
              <w:t xml:space="preserve">: Hlášení nežádoucích příhod. </w:t>
            </w:r>
          </w:p>
          <w:p w14:paraId="2DB9CD46" w14:textId="77777777" w:rsidR="001D6D90" w:rsidRPr="0065574F" w:rsidRDefault="001D6D90" w:rsidP="009516B5">
            <w:pPr>
              <w:pStyle w:val="ListParagraph"/>
              <w:spacing w:line="264" w:lineRule="auto"/>
              <w:rPr>
                <w:color w:val="000000" w:themeColor="text1"/>
                <w:sz w:val="20"/>
                <w:szCs w:val="20"/>
                <w:lang w:val="cs-CZ"/>
              </w:rPr>
            </w:pPr>
          </w:p>
          <w:p w14:paraId="4C04C16F" w14:textId="77777777" w:rsidR="001D6D90" w:rsidRPr="0065574F" w:rsidRDefault="001D6D90" w:rsidP="009516B5">
            <w:pPr>
              <w:pStyle w:val="Body1"/>
              <w:ind w:left="720" w:hanging="360"/>
              <w:jc w:val="left"/>
              <w:rPr>
                <w:rFonts w:ascii="Times New Roman" w:hAnsi="Times New Roman"/>
                <w:color w:val="000000" w:themeColor="text1"/>
                <w:sz w:val="20"/>
                <w:szCs w:val="20"/>
                <w:lang w:val="cs-CZ"/>
              </w:rPr>
            </w:pPr>
            <w:r w:rsidRPr="0065574F">
              <w:rPr>
                <w:rFonts w:ascii="Times New Roman" w:hAnsi="Times New Roman"/>
                <w:color w:val="000000" w:themeColor="text1"/>
                <w:sz w:val="20"/>
                <w:szCs w:val="20"/>
                <w:lang w:val="cs-CZ"/>
              </w:rPr>
              <w:t></w:t>
            </w:r>
            <w:r w:rsidRPr="0065574F">
              <w:rPr>
                <w:rFonts w:ascii="Times New Roman" w:hAnsi="Times New Roman"/>
                <w:color w:val="000000" w:themeColor="text1"/>
                <w:sz w:val="20"/>
                <w:szCs w:val="20"/>
                <w:lang w:val="cs-CZ"/>
              </w:rPr>
              <w:tab/>
            </w:r>
            <w:r w:rsidRPr="0065574F">
              <w:rPr>
                <w:rFonts w:ascii="Times New Roman" w:eastAsia="Times New Roman" w:hAnsi="Times New Roman"/>
                <w:b/>
                <w:bCs/>
                <w:color w:val="000000" w:themeColor="text1"/>
                <w:sz w:val="20"/>
                <w:szCs w:val="20"/>
                <w:bdr w:val="nil"/>
                <w:lang w:val="cs-CZ"/>
              </w:rPr>
              <w:t xml:space="preserve">Provedení studie </w:t>
            </w:r>
            <w:r w:rsidRPr="0065574F">
              <w:rPr>
                <w:rFonts w:ascii="Times New Roman" w:eastAsia="Times New Roman" w:hAnsi="Times New Roman"/>
                <w:color w:val="000000" w:themeColor="text1"/>
                <w:sz w:val="20"/>
                <w:szCs w:val="20"/>
                <w:bdr w:val="nil"/>
                <w:lang w:val="cs-CZ"/>
              </w:rPr>
              <w:t>Provedení studie, včetně zařazení pacientů, naplánování studie, použitelnosti a výběru pracovišť, realizace studie, řízení klinické studie a informačních systémů, monitorování a aktivit spojených s platbami.</w:t>
            </w:r>
          </w:p>
          <w:p w14:paraId="6D7D9258" w14:textId="77777777" w:rsidR="001D6D90" w:rsidRPr="0065574F" w:rsidRDefault="001D6D90" w:rsidP="009516B5">
            <w:pPr>
              <w:pStyle w:val="Body1"/>
              <w:ind w:left="720" w:hanging="360"/>
              <w:jc w:val="left"/>
              <w:rPr>
                <w:rFonts w:ascii="Times New Roman" w:hAnsi="Times New Roman"/>
                <w:color w:val="000000" w:themeColor="text1"/>
                <w:sz w:val="20"/>
                <w:szCs w:val="20"/>
                <w:lang w:val="cs-CZ"/>
              </w:rPr>
            </w:pPr>
            <w:r w:rsidRPr="0065574F">
              <w:rPr>
                <w:rFonts w:ascii="Times New Roman" w:hAnsi="Times New Roman"/>
                <w:color w:val="000000" w:themeColor="text1"/>
                <w:sz w:val="20"/>
                <w:szCs w:val="20"/>
                <w:lang w:val="cs-CZ"/>
              </w:rPr>
              <w:t></w:t>
            </w:r>
            <w:r w:rsidRPr="0065574F">
              <w:rPr>
                <w:rFonts w:ascii="Times New Roman" w:hAnsi="Times New Roman"/>
                <w:color w:val="000000" w:themeColor="text1"/>
                <w:sz w:val="20"/>
                <w:szCs w:val="20"/>
                <w:lang w:val="cs-CZ"/>
              </w:rPr>
              <w:tab/>
            </w:r>
            <w:r w:rsidRPr="0065574F">
              <w:rPr>
                <w:rFonts w:ascii="Times New Roman" w:eastAsia="Times New Roman" w:hAnsi="Times New Roman"/>
                <w:b/>
                <w:bCs/>
                <w:color w:val="000000" w:themeColor="text1"/>
                <w:sz w:val="20"/>
                <w:szCs w:val="20"/>
                <w:bdr w:val="nil"/>
                <w:lang w:val="cs-CZ"/>
              </w:rPr>
              <w:t>Plnění povinností</w:t>
            </w:r>
            <w:r w:rsidRPr="0065574F">
              <w:rPr>
                <w:rFonts w:ascii="Times New Roman" w:eastAsia="Times New Roman" w:hAnsi="Times New Roman"/>
                <w:color w:val="000000" w:themeColor="text1"/>
                <w:sz w:val="20"/>
                <w:szCs w:val="20"/>
                <w:bdr w:val="nil"/>
                <w:lang w:val="cs-CZ"/>
              </w:rPr>
              <w:t xml:space="preserve">: Dodržování právních a jiných požadavků, jako je povinnost vést záznamy a podávat zprávy, provádění auditů, plnění povinností při inspekcích vládními orgány, dodržování </w:t>
            </w:r>
            <w:proofErr w:type="spellStart"/>
            <w:r w:rsidRPr="0065574F">
              <w:rPr>
                <w:rFonts w:ascii="Times New Roman" w:eastAsia="Times New Roman" w:hAnsi="Times New Roman"/>
                <w:color w:val="000000" w:themeColor="text1"/>
                <w:sz w:val="20"/>
                <w:szCs w:val="20"/>
                <w:bdr w:val="nil"/>
                <w:lang w:val="cs-CZ"/>
              </w:rPr>
              <w:t>seberegulačních</w:t>
            </w:r>
            <w:proofErr w:type="spellEnd"/>
            <w:r w:rsidRPr="0065574F">
              <w:rPr>
                <w:rFonts w:ascii="Times New Roman" w:eastAsia="Times New Roman" w:hAnsi="Times New Roman"/>
                <w:color w:val="000000" w:themeColor="text1"/>
                <w:sz w:val="20"/>
                <w:szCs w:val="20"/>
                <w:bdr w:val="nil"/>
                <w:lang w:val="cs-CZ"/>
              </w:rPr>
              <w:t xml:space="preserve"> rámců, včetně povinností EFPIA, které se týkají převodů hodnot, a dalších požadavků vládních nebo jiných orgánů veřejné moci.</w:t>
            </w:r>
          </w:p>
          <w:p w14:paraId="05641DB4" w14:textId="77777777" w:rsidR="001D6D90" w:rsidRPr="0065574F" w:rsidRDefault="001D6D90" w:rsidP="009516B5">
            <w:pPr>
              <w:pStyle w:val="Default"/>
              <w:rPr>
                <w:color w:val="000000" w:themeColor="text1"/>
                <w:sz w:val="20"/>
                <w:szCs w:val="20"/>
                <w:lang w:val="cs-CZ"/>
              </w:rPr>
            </w:pPr>
            <w:r w:rsidRPr="0065574F">
              <w:rPr>
                <w:i/>
                <w:iCs/>
                <w:color w:val="000000" w:themeColor="text1"/>
                <w:sz w:val="20"/>
                <w:szCs w:val="20"/>
                <w:bdr w:val="nil"/>
                <w:lang w:val="cs-CZ"/>
              </w:rPr>
              <w:t>Doba, po kterou budou osobní údaje uchovávány, nebo není-li ji možné určit, kritéria použitá pro stanovení této doby</w:t>
            </w:r>
            <w:r w:rsidRPr="0065574F" w:rsidDel="00EE3912">
              <w:rPr>
                <w:i/>
                <w:iCs/>
                <w:color w:val="000000" w:themeColor="text1"/>
                <w:sz w:val="20"/>
                <w:szCs w:val="20"/>
                <w:bdr w:val="nil"/>
                <w:lang w:val="cs-CZ"/>
              </w:rPr>
              <w:t xml:space="preserve"> </w:t>
            </w:r>
            <w:r w:rsidRPr="0065574F">
              <w:rPr>
                <w:color w:val="000000" w:themeColor="text1"/>
                <w:sz w:val="20"/>
                <w:szCs w:val="20"/>
                <w:bdr w:val="nil"/>
                <w:lang w:val="cs-CZ"/>
              </w:rPr>
              <w:t>Osobní údaje budou uchovávány po dobu nezbytnou pro splnění účelů předávání údajů a vyžadovanou platnými právními předpisy.</w:t>
            </w:r>
          </w:p>
          <w:p w14:paraId="6CD42CDF" w14:textId="77777777" w:rsidR="001D6D90" w:rsidRPr="0065574F" w:rsidRDefault="001D6D90" w:rsidP="009516B5">
            <w:pPr>
              <w:pStyle w:val="Default"/>
              <w:rPr>
                <w:color w:val="000000" w:themeColor="text1"/>
                <w:sz w:val="20"/>
                <w:szCs w:val="20"/>
                <w:lang w:val="cs-CZ"/>
              </w:rPr>
            </w:pPr>
          </w:p>
          <w:p w14:paraId="22CA66D7" w14:textId="77777777" w:rsidR="001D6D90" w:rsidRPr="0065574F" w:rsidRDefault="001D6D90" w:rsidP="009516B5">
            <w:pPr>
              <w:pStyle w:val="BodyText"/>
              <w:rPr>
                <w:i/>
                <w:color w:val="000000" w:themeColor="text1"/>
                <w:sz w:val="20"/>
                <w:szCs w:val="20"/>
                <w:lang w:val="cs-CZ"/>
              </w:rPr>
            </w:pPr>
            <w:r w:rsidRPr="0065574F">
              <w:rPr>
                <w:i/>
                <w:iCs/>
                <w:color w:val="000000" w:themeColor="text1"/>
                <w:sz w:val="20"/>
                <w:szCs w:val="20"/>
                <w:bdr w:val="nil"/>
                <w:lang w:val="cs-CZ"/>
              </w:rPr>
              <w:t xml:space="preserve">Pokud jde o předávání (dílčím) zpracovatelům, rovněž uveďte předmět, povahu a dobu trvání zpracování </w:t>
            </w:r>
          </w:p>
          <w:p w14:paraId="49D81B73" w14:textId="77777777" w:rsidR="001D6D90" w:rsidRPr="0065574F" w:rsidRDefault="001D6D90" w:rsidP="009516B5">
            <w:pPr>
              <w:pStyle w:val="BodyText"/>
              <w:rPr>
                <w:color w:val="000000" w:themeColor="text1"/>
                <w:sz w:val="20"/>
                <w:szCs w:val="20"/>
                <w:bdr w:val="nil"/>
                <w:lang w:val="cs-CZ"/>
              </w:rPr>
            </w:pPr>
            <w:r w:rsidRPr="0065574F">
              <w:rPr>
                <w:color w:val="000000" w:themeColor="text1"/>
                <w:sz w:val="20"/>
                <w:szCs w:val="20"/>
                <w:bdr w:val="nil"/>
                <w:lang w:val="cs-CZ"/>
              </w:rPr>
              <w:t>Dovozce údajů může podle potřeby využít služby zpracovatelů k usnadnění svých aktivit při provedení klinického hodnocení. Délka zpracování – zpracování bude trvat po dobu nezbytnou pro provedení celého klinického hodnocení. Níže jsou uvedeny aktivity, na nichž se podílejí zpracovatelé.</w:t>
            </w:r>
          </w:p>
          <w:p w14:paraId="02A1E059" w14:textId="77777777" w:rsidR="001D6D90" w:rsidRPr="0065574F" w:rsidRDefault="001D6D90" w:rsidP="009516B5">
            <w:pPr>
              <w:pStyle w:val="BodyText"/>
              <w:rPr>
                <w:color w:val="000000" w:themeColor="text1"/>
                <w:sz w:val="20"/>
                <w:szCs w:val="20"/>
                <w:lang w:val="cs-CZ"/>
              </w:rPr>
            </w:pPr>
          </w:p>
          <w:p w14:paraId="17287A72" w14:textId="77777777" w:rsidR="001D6D90" w:rsidRPr="0065574F" w:rsidRDefault="001D6D90" w:rsidP="009516B5">
            <w:pPr>
              <w:pStyle w:val="BodyText"/>
              <w:spacing w:after="240"/>
              <w:ind w:left="720" w:hanging="360"/>
              <w:rPr>
                <w:color w:val="000000" w:themeColor="text1"/>
                <w:sz w:val="20"/>
                <w:szCs w:val="20"/>
                <w:lang w:val="cs-CZ"/>
              </w:rPr>
            </w:pPr>
            <w:r w:rsidRPr="0065574F">
              <w:rPr>
                <w:color w:val="000000" w:themeColor="text1"/>
                <w:sz w:val="20"/>
                <w:szCs w:val="20"/>
                <w:lang w:val="cs-CZ"/>
              </w:rPr>
              <w:t></w:t>
            </w:r>
            <w:r w:rsidRPr="0065574F">
              <w:rPr>
                <w:color w:val="000000" w:themeColor="text1"/>
                <w:sz w:val="20"/>
                <w:szCs w:val="20"/>
                <w:lang w:val="cs-CZ"/>
              </w:rPr>
              <w:tab/>
            </w:r>
            <w:r w:rsidRPr="0065574F">
              <w:rPr>
                <w:b/>
                <w:bCs/>
                <w:color w:val="000000" w:themeColor="text1"/>
                <w:sz w:val="20"/>
                <w:szCs w:val="20"/>
                <w:bdr w:val="nil"/>
                <w:lang w:val="cs-CZ"/>
              </w:rPr>
              <w:t>Řízení klinického hodnocení</w:t>
            </w:r>
            <w:r w:rsidRPr="0065574F">
              <w:rPr>
                <w:color w:val="000000" w:themeColor="text1"/>
                <w:sz w:val="20"/>
                <w:szCs w:val="20"/>
                <w:bdr w:val="nil"/>
                <w:lang w:val="cs-CZ"/>
              </w:rPr>
              <w:t xml:space="preserve"> – projektové řízení v rámci klinického hodnocení. </w:t>
            </w:r>
          </w:p>
          <w:p w14:paraId="06EE1F2B" w14:textId="77777777" w:rsidR="001D6D90" w:rsidRPr="0065574F" w:rsidRDefault="001D6D90" w:rsidP="009516B5">
            <w:pPr>
              <w:pStyle w:val="BodyText"/>
              <w:spacing w:after="240"/>
              <w:ind w:left="720" w:hanging="360"/>
              <w:rPr>
                <w:color w:val="000000" w:themeColor="text1"/>
                <w:sz w:val="20"/>
                <w:szCs w:val="20"/>
                <w:lang w:val="cs-CZ"/>
              </w:rPr>
            </w:pPr>
            <w:r w:rsidRPr="0065574F">
              <w:rPr>
                <w:color w:val="000000" w:themeColor="text1"/>
                <w:sz w:val="20"/>
                <w:szCs w:val="20"/>
                <w:lang w:val="cs-CZ"/>
              </w:rPr>
              <w:t></w:t>
            </w:r>
            <w:r w:rsidRPr="0065574F">
              <w:rPr>
                <w:color w:val="000000" w:themeColor="text1"/>
                <w:sz w:val="20"/>
                <w:szCs w:val="20"/>
                <w:lang w:val="cs-CZ"/>
              </w:rPr>
              <w:tab/>
            </w:r>
            <w:r w:rsidRPr="0065574F">
              <w:rPr>
                <w:b/>
                <w:bCs/>
                <w:color w:val="000000" w:themeColor="text1"/>
                <w:sz w:val="20"/>
                <w:szCs w:val="20"/>
                <w:bdr w:val="nil"/>
                <w:lang w:val="cs-CZ"/>
              </w:rPr>
              <w:t>Správa klinických údajů</w:t>
            </w:r>
            <w:r w:rsidRPr="0065574F">
              <w:rPr>
                <w:color w:val="000000" w:themeColor="text1"/>
                <w:sz w:val="20"/>
                <w:szCs w:val="20"/>
                <w:bdr w:val="nil"/>
                <w:lang w:val="cs-CZ"/>
              </w:rPr>
              <w:t xml:space="preserve"> – shromažďování a přezkoumání údajů klinického hodnocení. </w:t>
            </w:r>
          </w:p>
          <w:p w14:paraId="782E5E21" w14:textId="77777777" w:rsidR="001D6D90" w:rsidRPr="0065574F" w:rsidRDefault="001D6D90" w:rsidP="009516B5">
            <w:pPr>
              <w:pStyle w:val="BodyText"/>
              <w:spacing w:after="240"/>
              <w:ind w:left="720" w:hanging="360"/>
              <w:rPr>
                <w:i/>
                <w:iCs/>
                <w:color w:val="000000" w:themeColor="text1"/>
                <w:sz w:val="20"/>
                <w:szCs w:val="20"/>
                <w:lang w:val="cs-CZ"/>
              </w:rPr>
            </w:pPr>
            <w:r w:rsidRPr="0065574F">
              <w:rPr>
                <w:iCs/>
                <w:color w:val="000000" w:themeColor="text1"/>
                <w:sz w:val="20"/>
                <w:szCs w:val="20"/>
                <w:lang w:val="cs-CZ"/>
              </w:rPr>
              <w:lastRenderedPageBreak/>
              <w:t></w:t>
            </w:r>
            <w:r w:rsidRPr="0065574F">
              <w:rPr>
                <w:iCs/>
                <w:color w:val="000000" w:themeColor="text1"/>
                <w:sz w:val="20"/>
                <w:szCs w:val="20"/>
                <w:lang w:val="cs-CZ"/>
              </w:rPr>
              <w:tab/>
            </w:r>
            <w:r w:rsidRPr="0065574F">
              <w:rPr>
                <w:b/>
                <w:bCs/>
                <w:color w:val="000000" w:themeColor="text1"/>
                <w:sz w:val="20"/>
                <w:szCs w:val="20"/>
                <w:bdr w:val="nil"/>
                <w:lang w:val="cs-CZ"/>
              </w:rPr>
              <w:t>Technologie interaktivní odezvy</w:t>
            </w:r>
            <w:r w:rsidRPr="0065574F">
              <w:rPr>
                <w:color w:val="000000" w:themeColor="text1"/>
                <w:sz w:val="20"/>
                <w:szCs w:val="20"/>
                <w:bdr w:val="nil"/>
                <w:lang w:val="cs-CZ"/>
              </w:rPr>
              <w:t xml:space="preserve"> – řízení zařazování pacientů, randomizace, řízení zásob a výdej hodnoceného přípravku. </w:t>
            </w:r>
          </w:p>
          <w:p w14:paraId="25DE09F5" w14:textId="77777777" w:rsidR="001D6D90" w:rsidRPr="0065574F" w:rsidRDefault="001D6D90" w:rsidP="009516B5">
            <w:pPr>
              <w:pStyle w:val="BodyText"/>
              <w:spacing w:after="240"/>
              <w:ind w:left="720" w:hanging="360"/>
              <w:rPr>
                <w:color w:val="000000" w:themeColor="text1"/>
                <w:sz w:val="20"/>
                <w:szCs w:val="20"/>
                <w:lang w:val="cs-CZ"/>
              </w:rPr>
            </w:pPr>
            <w:r w:rsidRPr="0065574F">
              <w:rPr>
                <w:color w:val="000000" w:themeColor="text1"/>
                <w:sz w:val="20"/>
                <w:szCs w:val="20"/>
                <w:lang w:val="cs-CZ"/>
              </w:rPr>
              <w:t></w:t>
            </w:r>
            <w:r w:rsidRPr="0065574F">
              <w:rPr>
                <w:color w:val="000000" w:themeColor="text1"/>
                <w:sz w:val="20"/>
                <w:szCs w:val="20"/>
                <w:lang w:val="cs-CZ"/>
              </w:rPr>
              <w:tab/>
            </w:r>
            <w:r w:rsidRPr="0065574F">
              <w:rPr>
                <w:b/>
                <w:bCs/>
                <w:color w:val="000000" w:themeColor="text1"/>
                <w:sz w:val="20"/>
                <w:szCs w:val="20"/>
                <w:bdr w:val="nil"/>
                <w:lang w:val="cs-CZ"/>
              </w:rPr>
              <w:t>Správa klinických zásob</w:t>
            </w:r>
            <w:r w:rsidRPr="0065574F">
              <w:rPr>
                <w:color w:val="000000" w:themeColor="text1"/>
                <w:sz w:val="20"/>
                <w:szCs w:val="20"/>
                <w:bdr w:val="nil"/>
                <w:lang w:val="cs-CZ"/>
              </w:rPr>
              <w:t xml:space="preserve"> – řešení dodavatelského řetězce pro klinické hodnocení, jako je balení a označování, tradiční balení, skladování a distribuce. </w:t>
            </w:r>
          </w:p>
          <w:p w14:paraId="5230BA1E" w14:textId="77777777" w:rsidR="001D6D90" w:rsidRPr="0065574F" w:rsidRDefault="001D6D90" w:rsidP="009516B5">
            <w:pPr>
              <w:pStyle w:val="BodyText"/>
              <w:spacing w:after="240"/>
              <w:ind w:left="720" w:hanging="360"/>
              <w:rPr>
                <w:i/>
                <w:iCs/>
                <w:color w:val="000000" w:themeColor="text1"/>
                <w:sz w:val="20"/>
                <w:szCs w:val="20"/>
                <w:lang w:val="cs-CZ"/>
              </w:rPr>
            </w:pPr>
            <w:r w:rsidRPr="0065574F">
              <w:rPr>
                <w:iCs/>
                <w:color w:val="000000" w:themeColor="text1"/>
                <w:sz w:val="20"/>
                <w:szCs w:val="20"/>
                <w:lang w:val="cs-CZ"/>
              </w:rPr>
              <w:t></w:t>
            </w:r>
            <w:r w:rsidRPr="0065574F">
              <w:rPr>
                <w:iCs/>
                <w:color w:val="000000" w:themeColor="text1"/>
                <w:sz w:val="20"/>
                <w:szCs w:val="20"/>
                <w:lang w:val="cs-CZ"/>
              </w:rPr>
              <w:tab/>
            </w:r>
            <w:r w:rsidRPr="0065574F">
              <w:rPr>
                <w:b/>
                <w:bCs/>
                <w:color w:val="000000" w:themeColor="text1"/>
                <w:sz w:val="20"/>
                <w:szCs w:val="20"/>
                <w:bdr w:val="nil"/>
                <w:lang w:val="cs-CZ"/>
              </w:rPr>
              <w:t>Monitorování</w:t>
            </w:r>
            <w:r w:rsidRPr="0065574F">
              <w:rPr>
                <w:color w:val="000000" w:themeColor="text1"/>
                <w:sz w:val="20"/>
                <w:szCs w:val="20"/>
                <w:bdr w:val="nil"/>
                <w:lang w:val="cs-CZ"/>
              </w:rPr>
              <w:t xml:space="preserve"> – dohled nad prováděním studie na pracovišti, včetně zajištění toho, že bude provedena, zaznamenána a hlášena v souladu s protokolem, standardními provozními postupy (SOP) a požadavky platných místních předpisů. </w:t>
            </w:r>
          </w:p>
          <w:p w14:paraId="326100FE" w14:textId="77777777" w:rsidR="001D6D90" w:rsidRPr="0065574F" w:rsidRDefault="001D6D90" w:rsidP="009516B5">
            <w:pPr>
              <w:pStyle w:val="BodyText"/>
              <w:spacing w:after="240"/>
              <w:ind w:left="720" w:hanging="360"/>
              <w:rPr>
                <w:color w:val="000000" w:themeColor="text1"/>
                <w:sz w:val="20"/>
                <w:szCs w:val="20"/>
                <w:lang w:val="cs-CZ"/>
              </w:rPr>
            </w:pPr>
            <w:r w:rsidRPr="0065574F">
              <w:rPr>
                <w:color w:val="000000" w:themeColor="text1"/>
                <w:sz w:val="20"/>
                <w:szCs w:val="20"/>
                <w:lang w:val="cs-CZ"/>
              </w:rPr>
              <w:t></w:t>
            </w:r>
            <w:r w:rsidRPr="0065574F">
              <w:rPr>
                <w:color w:val="000000" w:themeColor="text1"/>
                <w:sz w:val="20"/>
                <w:szCs w:val="20"/>
                <w:lang w:val="cs-CZ"/>
              </w:rPr>
              <w:tab/>
            </w:r>
            <w:r w:rsidRPr="0065574F">
              <w:rPr>
                <w:b/>
                <w:bCs/>
                <w:color w:val="000000" w:themeColor="text1"/>
                <w:sz w:val="20"/>
                <w:szCs w:val="20"/>
                <w:bdr w:val="nil"/>
                <w:lang w:val="cs-CZ"/>
              </w:rPr>
              <w:t>Elektronické výsledky hlášené pacientem</w:t>
            </w:r>
            <w:r w:rsidRPr="0065574F">
              <w:rPr>
                <w:color w:val="000000" w:themeColor="text1"/>
                <w:sz w:val="20"/>
                <w:szCs w:val="20"/>
                <w:bdr w:val="nil"/>
                <w:lang w:val="cs-CZ"/>
              </w:rPr>
              <w:t xml:space="preserve"> – umožňuje pacientům odpovědět na otázky a podávat zprávy o zdraví prostřednictvím elektronického zařízení, jako je chytrý telefon nebo tablet.</w:t>
            </w:r>
          </w:p>
          <w:p w14:paraId="4E6FDFEC" w14:textId="77777777" w:rsidR="001D6D90" w:rsidRPr="0065574F" w:rsidRDefault="001D6D90" w:rsidP="009516B5">
            <w:pPr>
              <w:pStyle w:val="BodyText"/>
              <w:spacing w:after="240"/>
              <w:ind w:left="720" w:hanging="360"/>
              <w:rPr>
                <w:color w:val="000000" w:themeColor="text1"/>
                <w:sz w:val="20"/>
                <w:szCs w:val="20"/>
                <w:lang w:val="cs-CZ"/>
              </w:rPr>
            </w:pPr>
            <w:r w:rsidRPr="0065574F">
              <w:rPr>
                <w:color w:val="000000" w:themeColor="text1"/>
                <w:sz w:val="20"/>
                <w:szCs w:val="20"/>
                <w:lang w:val="cs-CZ"/>
              </w:rPr>
              <w:t></w:t>
            </w:r>
            <w:r w:rsidRPr="0065574F">
              <w:rPr>
                <w:color w:val="000000" w:themeColor="text1"/>
                <w:sz w:val="20"/>
                <w:szCs w:val="20"/>
                <w:lang w:val="cs-CZ"/>
              </w:rPr>
              <w:tab/>
            </w:r>
            <w:r w:rsidRPr="0065574F">
              <w:rPr>
                <w:b/>
                <w:bCs/>
                <w:color w:val="000000" w:themeColor="text1"/>
                <w:sz w:val="20"/>
                <w:szCs w:val="20"/>
                <w:bdr w:val="nil"/>
                <w:lang w:val="cs-CZ"/>
              </w:rPr>
              <w:t xml:space="preserve">Centrální laboratoř – </w:t>
            </w:r>
            <w:r w:rsidRPr="0065574F">
              <w:rPr>
                <w:color w:val="000000" w:themeColor="text1"/>
                <w:sz w:val="20"/>
                <w:szCs w:val="20"/>
                <w:bdr w:val="nil"/>
                <w:lang w:val="cs-CZ"/>
              </w:rPr>
              <w:t>laboratorní vyšetření určená zadavatelem, hlášení výsledků a dodávání laboratorních materiálů.</w:t>
            </w:r>
          </w:p>
          <w:p w14:paraId="34EE3DCC" w14:textId="77777777" w:rsidR="001D6D90" w:rsidRPr="0065574F" w:rsidRDefault="001D6D90" w:rsidP="009516B5">
            <w:pPr>
              <w:pStyle w:val="BodyText"/>
              <w:spacing w:after="240"/>
              <w:ind w:left="720" w:hanging="360"/>
              <w:rPr>
                <w:color w:val="000000" w:themeColor="text1"/>
                <w:sz w:val="20"/>
                <w:szCs w:val="20"/>
                <w:lang w:val="cs-CZ"/>
              </w:rPr>
            </w:pPr>
            <w:r w:rsidRPr="0065574F">
              <w:rPr>
                <w:color w:val="000000" w:themeColor="text1"/>
                <w:sz w:val="20"/>
                <w:szCs w:val="20"/>
                <w:lang w:val="cs-CZ"/>
              </w:rPr>
              <w:t></w:t>
            </w:r>
            <w:r w:rsidRPr="0065574F">
              <w:rPr>
                <w:color w:val="000000" w:themeColor="text1"/>
                <w:sz w:val="20"/>
                <w:szCs w:val="20"/>
                <w:lang w:val="cs-CZ"/>
              </w:rPr>
              <w:tab/>
            </w:r>
            <w:r w:rsidRPr="0065574F">
              <w:rPr>
                <w:b/>
                <w:bCs/>
                <w:color w:val="000000" w:themeColor="text1"/>
                <w:sz w:val="20"/>
                <w:szCs w:val="20"/>
                <w:bdr w:val="nil"/>
                <w:lang w:val="cs-CZ"/>
              </w:rPr>
              <w:t xml:space="preserve">Centrální zobrazovací vyšetření – </w:t>
            </w:r>
            <w:r w:rsidRPr="0065574F">
              <w:rPr>
                <w:color w:val="000000" w:themeColor="text1"/>
                <w:sz w:val="20"/>
                <w:szCs w:val="20"/>
                <w:bdr w:val="nil"/>
                <w:lang w:val="cs-CZ"/>
              </w:rPr>
              <w:t>služby spojené se zobrazovacími vyšetřeními určenými zadavatelem.</w:t>
            </w:r>
            <w:r w:rsidRPr="0065574F">
              <w:rPr>
                <w:b/>
                <w:bCs/>
                <w:color w:val="000000" w:themeColor="text1"/>
                <w:sz w:val="20"/>
                <w:szCs w:val="20"/>
                <w:bdr w:val="nil"/>
                <w:lang w:val="cs-CZ"/>
              </w:rPr>
              <w:t xml:space="preserve"> </w:t>
            </w:r>
          </w:p>
          <w:p w14:paraId="32C58584" w14:textId="77777777" w:rsidR="001D6D90" w:rsidRPr="0065574F" w:rsidRDefault="001D6D90" w:rsidP="009516B5">
            <w:pPr>
              <w:pStyle w:val="BodyText"/>
              <w:spacing w:after="240"/>
              <w:ind w:left="720" w:hanging="360"/>
              <w:rPr>
                <w:color w:val="000000" w:themeColor="text1"/>
                <w:sz w:val="20"/>
                <w:szCs w:val="20"/>
                <w:lang w:val="cs-CZ"/>
              </w:rPr>
            </w:pPr>
            <w:r w:rsidRPr="0065574F">
              <w:rPr>
                <w:color w:val="000000" w:themeColor="text1"/>
                <w:sz w:val="20"/>
                <w:szCs w:val="20"/>
                <w:lang w:val="cs-CZ"/>
              </w:rPr>
              <w:t></w:t>
            </w:r>
            <w:r w:rsidRPr="0065574F">
              <w:rPr>
                <w:color w:val="000000" w:themeColor="text1"/>
                <w:sz w:val="20"/>
                <w:szCs w:val="20"/>
                <w:lang w:val="cs-CZ"/>
              </w:rPr>
              <w:tab/>
            </w:r>
            <w:r w:rsidRPr="0065574F">
              <w:rPr>
                <w:b/>
                <w:bCs/>
                <w:color w:val="000000" w:themeColor="text1"/>
                <w:sz w:val="20"/>
                <w:szCs w:val="20"/>
                <w:bdr w:val="nil"/>
                <w:lang w:val="cs-CZ"/>
              </w:rPr>
              <w:t>Hlášení nežádoucích příhod</w:t>
            </w:r>
            <w:r w:rsidRPr="0065574F">
              <w:rPr>
                <w:color w:val="000000" w:themeColor="text1"/>
                <w:sz w:val="20"/>
                <w:szCs w:val="20"/>
                <w:bdr w:val="nil"/>
                <w:lang w:val="cs-CZ"/>
              </w:rPr>
              <w:t xml:space="preserve"> – hlášení a analýza příhod souvisejících s léčivými přípravky. </w:t>
            </w:r>
          </w:p>
          <w:p w14:paraId="5E9FDA97" w14:textId="77777777" w:rsidR="001D6D90" w:rsidRPr="0065574F" w:rsidRDefault="001D6D90" w:rsidP="009516B5">
            <w:pPr>
              <w:pStyle w:val="BodyText"/>
              <w:spacing w:after="240"/>
              <w:ind w:left="720" w:hanging="360"/>
              <w:rPr>
                <w:color w:val="000000" w:themeColor="text1"/>
                <w:sz w:val="20"/>
                <w:szCs w:val="20"/>
                <w:lang w:val="cs-CZ"/>
              </w:rPr>
            </w:pPr>
            <w:r w:rsidRPr="0065574F">
              <w:rPr>
                <w:color w:val="000000" w:themeColor="text1"/>
                <w:sz w:val="20"/>
                <w:szCs w:val="20"/>
                <w:lang w:val="cs-CZ"/>
              </w:rPr>
              <w:t></w:t>
            </w:r>
            <w:r w:rsidRPr="0065574F">
              <w:rPr>
                <w:color w:val="000000" w:themeColor="text1"/>
                <w:sz w:val="20"/>
                <w:szCs w:val="20"/>
                <w:lang w:val="cs-CZ"/>
              </w:rPr>
              <w:tab/>
            </w:r>
            <w:r w:rsidRPr="0065574F">
              <w:rPr>
                <w:b/>
                <w:bCs/>
                <w:color w:val="000000" w:themeColor="text1"/>
                <w:sz w:val="20"/>
                <w:szCs w:val="20"/>
                <w:bdr w:val="nil"/>
                <w:lang w:val="cs-CZ"/>
              </w:rPr>
              <w:t xml:space="preserve">Hlavní soubor studie </w:t>
            </w:r>
            <w:r w:rsidRPr="0065574F">
              <w:rPr>
                <w:color w:val="000000" w:themeColor="text1"/>
                <w:sz w:val="20"/>
                <w:szCs w:val="20"/>
                <w:bdr w:val="nil"/>
                <w:lang w:val="cs-CZ"/>
              </w:rPr>
              <w:t xml:space="preserve">– úložiště dokumentů klinického hodnocení pro prokázání dodržování správné klinické praxe (SKP). </w:t>
            </w:r>
          </w:p>
          <w:p w14:paraId="3591B131" w14:textId="77777777" w:rsidR="001D6D90" w:rsidRPr="0065574F" w:rsidRDefault="001D6D90" w:rsidP="009516B5">
            <w:pPr>
              <w:pStyle w:val="BodyText"/>
              <w:spacing w:after="240"/>
              <w:ind w:left="720" w:hanging="360"/>
              <w:rPr>
                <w:i/>
                <w:iCs/>
                <w:color w:val="000000" w:themeColor="text1"/>
                <w:sz w:val="20"/>
                <w:szCs w:val="20"/>
                <w:lang w:val="cs-CZ"/>
              </w:rPr>
            </w:pPr>
            <w:r w:rsidRPr="0065574F">
              <w:rPr>
                <w:iCs/>
                <w:color w:val="000000" w:themeColor="text1"/>
                <w:sz w:val="20"/>
                <w:szCs w:val="20"/>
                <w:lang w:val="cs-CZ"/>
              </w:rPr>
              <w:t></w:t>
            </w:r>
            <w:r w:rsidRPr="0065574F">
              <w:rPr>
                <w:iCs/>
                <w:color w:val="000000" w:themeColor="text1"/>
                <w:sz w:val="20"/>
                <w:szCs w:val="20"/>
                <w:lang w:val="cs-CZ"/>
              </w:rPr>
              <w:tab/>
            </w:r>
            <w:r w:rsidRPr="0065574F">
              <w:rPr>
                <w:b/>
                <w:bCs/>
                <w:color w:val="000000" w:themeColor="text1"/>
                <w:sz w:val="20"/>
                <w:szCs w:val="20"/>
                <w:bdr w:val="nil"/>
                <w:lang w:val="cs-CZ"/>
              </w:rPr>
              <w:t>Platba pracovišti klinického hodnocení</w:t>
            </w:r>
            <w:r w:rsidRPr="0065574F">
              <w:rPr>
                <w:color w:val="000000" w:themeColor="text1"/>
                <w:sz w:val="20"/>
                <w:szCs w:val="20"/>
                <w:bdr w:val="nil"/>
                <w:lang w:val="cs-CZ"/>
              </w:rPr>
              <w:t xml:space="preserve"> – platby a úhrada za aktivity pracoviště klinického hodnocení. </w:t>
            </w:r>
          </w:p>
          <w:p w14:paraId="31477294" w14:textId="77777777" w:rsidR="001D6D90" w:rsidRPr="0065574F" w:rsidRDefault="001D6D90" w:rsidP="009516B5">
            <w:pPr>
              <w:keepNext/>
              <w:spacing w:after="240"/>
              <w:rPr>
                <w:rFonts w:eastAsiaTheme="minorHAnsi"/>
                <w:b/>
                <w:color w:val="000000" w:themeColor="text1"/>
                <w:sz w:val="20"/>
                <w:szCs w:val="20"/>
                <w:lang w:val="cs-CZ"/>
              </w:rPr>
            </w:pPr>
            <w:r w:rsidRPr="0065574F">
              <w:rPr>
                <w:b/>
                <w:bCs/>
                <w:color w:val="000000" w:themeColor="text1"/>
                <w:sz w:val="20"/>
                <w:szCs w:val="20"/>
                <w:bdr w:val="nil"/>
                <w:lang w:val="cs-CZ"/>
              </w:rPr>
              <w:t>C. PŘÍSLUŠNÝ DOZOROVÝ ÚŘAD</w:t>
            </w:r>
          </w:p>
          <w:p w14:paraId="1D036013" w14:textId="77777777" w:rsidR="001D6D90" w:rsidRPr="0065574F" w:rsidRDefault="001D6D90" w:rsidP="009516B5">
            <w:pPr>
              <w:pStyle w:val="BodyText"/>
              <w:spacing w:after="0"/>
              <w:rPr>
                <w:i/>
                <w:sz w:val="20"/>
                <w:szCs w:val="20"/>
                <w:lang w:val="cs-CZ"/>
              </w:rPr>
            </w:pPr>
            <w:r w:rsidRPr="0065574F">
              <w:rPr>
                <w:i/>
                <w:iCs/>
                <w:color w:val="000000" w:themeColor="text1"/>
                <w:sz w:val="20"/>
                <w:szCs w:val="20"/>
                <w:bdr w:val="nil"/>
                <w:lang w:val="cs-CZ"/>
              </w:rPr>
              <w:t xml:space="preserve">V souladu s doložkou 13 určete příslušný dozorový úřad nebo příslušné dozorové úřady: </w:t>
            </w:r>
            <w:r w:rsidRPr="0065574F">
              <w:rPr>
                <w:i/>
                <w:sz w:val="20"/>
                <w:szCs w:val="20"/>
                <w:lang w:val="cs-CZ"/>
              </w:rPr>
              <w:t>Úřad pro ochranu osobních údajů</w:t>
            </w:r>
          </w:p>
          <w:p w14:paraId="2589773F" w14:textId="77777777" w:rsidR="001D6D90" w:rsidRPr="0065574F" w:rsidRDefault="001D6D90" w:rsidP="009516B5">
            <w:pPr>
              <w:pStyle w:val="BodyText"/>
              <w:rPr>
                <w:iCs/>
                <w:color w:val="000000" w:themeColor="text1"/>
                <w:sz w:val="20"/>
                <w:szCs w:val="20"/>
                <w:lang w:val="cs-CZ"/>
              </w:rPr>
            </w:pPr>
            <w:r w:rsidRPr="0065574F">
              <w:rPr>
                <w:i/>
                <w:sz w:val="20"/>
                <w:szCs w:val="20"/>
                <w:lang w:val="pl-PL"/>
              </w:rPr>
              <w:t>Pplk. Sochora 727, 170 00 Praha 7 – Holešovice, Česká republika</w:t>
            </w:r>
          </w:p>
          <w:p w14:paraId="25B06429" w14:textId="77777777" w:rsidR="001D6D90" w:rsidRPr="0065574F" w:rsidRDefault="001D6D90" w:rsidP="009516B5">
            <w:pPr>
              <w:pStyle w:val="BodyText"/>
              <w:rPr>
                <w:b/>
                <w:bCs/>
                <w:i/>
                <w:iCs/>
                <w:color w:val="000000" w:themeColor="text1"/>
                <w:sz w:val="20"/>
                <w:szCs w:val="20"/>
                <w:lang w:val="cs-CZ"/>
              </w:rPr>
            </w:pPr>
          </w:p>
          <w:p w14:paraId="6E9D9C4B" w14:textId="77777777" w:rsidR="001D6D90" w:rsidRPr="0065574F" w:rsidRDefault="001D6D90" w:rsidP="009516B5">
            <w:pPr>
              <w:pStyle w:val="BodyText"/>
              <w:rPr>
                <w:b/>
                <w:color w:val="000000" w:themeColor="text1"/>
                <w:sz w:val="20"/>
                <w:szCs w:val="20"/>
                <w:lang w:val="cs-CZ"/>
              </w:rPr>
            </w:pPr>
            <w:r w:rsidRPr="0065574F">
              <w:rPr>
                <w:b/>
                <w:bCs/>
                <w:color w:val="000000" w:themeColor="text1"/>
                <w:sz w:val="20"/>
                <w:szCs w:val="20"/>
                <w:bdr w:val="nil"/>
                <w:lang w:val="cs-CZ"/>
              </w:rPr>
              <w:t>PŘÍLOHA II – TECHNICKÁ A ORGANIZAČNÍ OPATŘENÍ VČETNĚ TECHNICKÝCH A ORGANIZAČNÍCH OPATŘENÍ K ZAJIŠTĚNÍ ZABEZPEČENÍ ÚDAJŮ</w:t>
            </w:r>
          </w:p>
          <w:p w14:paraId="2F81ECE5" w14:textId="77777777" w:rsidR="001D6D90" w:rsidRPr="0065574F" w:rsidRDefault="001D6D90" w:rsidP="009516B5">
            <w:pPr>
              <w:autoSpaceDE w:val="0"/>
              <w:autoSpaceDN w:val="0"/>
              <w:adjustRightInd w:val="0"/>
              <w:rPr>
                <w:rFonts w:eastAsia="MS Mincho"/>
                <w:color w:val="000000" w:themeColor="text1"/>
                <w:sz w:val="20"/>
                <w:szCs w:val="20"/>
                <w:lang w:val="cs-CZ" w:eastAsia="it-IT"/>
              </w:rPr>
            </w:pPr>
            <w:r w:rsidRPr="0065574F">
              <w:rPr>
                <w:color w:val="000000" w:themeColor="text1"/>
                <w:sz w:val="20"/>
                <w:szCs w:val="20"/>
                <w:bdr w:val="nil"/>
                <w:lang w:val="cs-CZ" w:eastAsia="it-IT"/>
              </w:rPr>
              <w:t xml:space="preserve">Dovozce údajů zajistí bezpečnost zpracování osobních údajů v souladu s požadavky platných národních právních předpisů a zásadami společnosti Pfizer. Dovozce údajů zavede a bude udržovat </w:t>
            </w:r>
            <w:r w:rsidRPr="0065574F">
              <w:rPr>
                <w:color w:val="000000" w:themeColor="text1"/>
                <w:sz w:val="20"/>
                <w:szCs w:val="20"/>
                <w:bdr w:val="nil"/>
                <w:lang w:val="cs-CZ" w:eastAsia="it-IT"/>
              </w:rPr>
              <w:lastRenderedPageBreak/>
              <w:t xml:space="preserve">minimálně níže uvedená bezpečnostní opatření, která se budou vždy vztahovat na osobní údaje, a to včetně jakýchkoli dovezených osobních údajů: </w:t>
            </w:r>
          </w:p>
          <w:p w14:paraId="2669EC94" w14:textId="77777777" w:rsidR="001D6D90" w:rsidRPr="0065574F" w:rsidRDefault="001D6D90" w:rsidP="009516B5">
            <w:pPr>
              <w:autoSpaceDE w:val="0"/>
              <w:autoSpaceDN w:val="0"/>
              <w:adjustRightInd w:val="0"/>
              <w:rPr>
                <w:rFonts w:eastAsia="MS Mincho"/>
                <w:color w:val="000000" w:themeColor="text1"/>
                <w:sz w:val="20"/>
                <w:szCs w:val="20"/>
                <w:lang w:val="cs-CZ" w:eastAsia="it-IT"/>
              </w:rPr>
            </w:pPr>
            <w:r w:rsidRPr="0065574F">
              <w:rPr>
                <w:rFonts w:eastAsia="MS Mincho"/>
                <w:color w:val="000000" w:themeColor="text1"/>
                <w:sz w:val="20"/>
                <w:szCs w:val="20"/>
                <w:lang w:val="cs-CZ" w:eastAsia="it-IT"/>
              </w:rPr>
              <w:t> </w:t>
            </w:r>
          </w:p>
          <w:p w14:paraId="48A5A602" w14:textId="77777777" w:rsidR="001D6D90" w:rsidRPr="0065574F" w:rsidRDefault="001D6D90" w:rsidP="009516B5">
            <w:pPr>
              <w:autoSpaceDE w:val="0"/>
              <w:autoSpaceDN w:val="0"/>
              <w:adjustRightInd w:val="0"/>
              <w:rPr>
                <w:rFonts w:eastAsia="MS Mincho"/>
                <w:color w:val="000000" w:themeColor="text1"/>
                <w:sz w:val="20"/>
                <w:szCs w:val="20"/>
                <w:lang w:val="cs-CZ" w:eastAsia="it-IT"/>
              </w:rPr>
            </w:pPr>
          </w:p>
          <w:p w14:paraId="15DE7611" w14:textId="77777777" w:rsidR="001D6D90" w:rsidRPr="0065574F" w:rsidRDefault="001D6D90" w:rsidP="009516B5">
            <w:pPr>
              <w:autoSpaceDE w:val="0"/>
              <w:autoSpaceDN w:val="0"/>
              <w:adjustRightInd w:val="0"/>
              <w:spacing w:before="120" w:after="120"/>
              <w:ind w:left="36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1.</w:t>
            </w:r>
            <w:r w:rsidRPr="0065574F">
              <w:rPr>
                <w:rFonts w:eastAsia="MS Mincho"/>
                <w:color w:val="000000" w:themeColor="text1"/>
                <w:sz w:val="20"/>
                <w:szCs w:val="20"/>
                <w:lang w:val="cs-CZ" w:eastAsia="it-IT"/>
              </w:rPr>
              <w:tab/>
            </w:r>
            <w:r w:rsidRPr="0065574F">
              <w:rPr>
                <w:b/>
                <w:bCs/>
                <w:color w:val="000000" w:themeColor="text1"/>
                <w:sz w:val="20"/>
                <w:szCs w:val="20"/>
                <w:bdr w:val="nil"/>
                <w:lang w:val="cs-CZ" w:eastAsia="it-IT"/>
              </w:rPr>
              <w:t xml:space="preserve">Zásady a standardy zabezpečení informací. </w:t>
            </w:r>
            <w:r w:rsidRPr="0065574F">
              <w:rPr>
                <w:color w:val="000000" w:themeColor="text1"/>
                <w:sz w:val="20"/>
                <w:szCs w:val="20"/>
                <w:bdr w:val="nil"/>
                <w:lang w:val="cs-CZ" w:eastAsia="it-IT"/>
              </w:rPr>
              <w:t>Dovozce údajů zavede bezpečnostní požadavky pro personál a všechny subdodavatele, dovozce údajů nebo pověřené osoby, které mají přístup k osobním údajům, a. tyto požadavky budou koncipovány tak, aby zajistily úroveň bezpečnosti odpovídající riziku a řešily požadavky stanovené v těchto standardech bezpečnosti. Dovozce údajů provede pravidelné posouzení a přezkoumání rizik a v příslušných případech zreviduje své postupy pro zabezpečení informací; a učiní tak nejméně každý rok nebo vždy, když dojde k zásadní změně jeho obchodních postupů, která může opodstatněně ovlivnit bezpečnost, důvěrnost nebo integritu osobních údajů, za předpokladu, že dovozce údajů neupraví své postupy pro zabezpečení informací způsobem, který by oslabil nebo ohrozil důvěrnost, dostupnost nebo integritu osobních údajů. Dovozce údajů musí mít vždy k dispozici dokumenty, které jasně specifikují jeho zásady a postupy související s osobními údaji, které jsou dostupné fyzickým osobám, jako jsou např. online zásady ochrany osobních údajů. </w:t>
            </w:r>
          </w:p>
          <w:p w14:paraId="12642DC4" w14:textId="77777777" w:rsidR="001D6D90" w:rsidRPr="0065574F" w:rsidRDefault="001D6D90" w:rsidP="009516B5">
            <w:pPr>
              <w:autoSpaceDE w:val="0"/>
              <w:autoSpaceDN w:val="0"/>
              <w:adjustRightInd w:val="0"/>
              <w:spacing w:before="120" w:after="120"/>
              <w:ind w:left="36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2.</w:t>
            </w:r>
            <w:r w:rsidRPr="0065574F">
              <w:rPr>
                <w:rFonts w:eastAsia="MS Mincho"/>
                <w:color w:val="000000" w:themeColor="text1"/>
                <w:sz w:val="20"/>
                <w:szCs w:val="20"/>
                <w:lang w:val="cs-CZ" w:eastAsia="it-IT"/>
              </w:rPr>
              <w:tab/>
            </w:r>
            <w:r w:rsidRPr="0065574F">
              <w:rPr>
                <w:b/>
                <w:bCs/>
                <w:color w:val="000000" w:themeColor="text1"/>
                <w:sz w:val="20"/>
                <w:szCs w:val="20"/>
                <w:bdr w:val="nil"/>
                <w:lang w:val="cs-CZ" w:eastAsia="it-IT"/>
              </w:rPr>
              <w:t>Fyzické zabezpečení</w:t>
            </w:r>
            <w:r w:rsidRPr="0065574F">
              <w:rPr>
                <w:color w:val="000000" w:themeColor="text1"/>
                <w:sz w:val="20"/>
                <w:szCs w:val="20"/>
                <w:bdr w:val="nil"/>
                <w:lang w:val="cs-CZ" w:eastAsia="it-IT"/>
              </w:rPr>
              <w:t xml:space="preserve">. Dovozce údajů bude udržovat komerčně přiměřené systémy zabezpečení na všech svých pracovištích, kde se nachází informační systém, který používá osobní údaje nebo v němž jsou tyto údaje umístěny. </w:t>
            </w:r>
          </w:p>
          <w:p w14:paraId="283C6589" w14:textId="77777777" w:rsidR="001D6D90" w:rsidRPr="0065574F" w:rsidRDefault="001D6D90" w:rsidP="009516B5">
            <w:pPr>
              <w:autoSpaceDE w:val="0"/>
              <w:autoSpaceDN w:val="0"/>
              <w:adjustRightInd w:val="0"/>
              <w:spacing w:before="120" w:after="120"/>
              <w:ind w:left="360" w:hanging="360"/>
              <w:rPr>
                <w:rFonts w:eastAsia="MS Mincho"/>
                <w:b/>
                <w:bCs/>
                <w:color w:val="000000" w:themeColor="text1"/>
                <w:sz w:val="20"/>
                <w:szCs w:val="20"/>
                <w:lang w:val="cs-CZ" w:eastAsia="it-IT"/>
              </w:rPr>
            </w:pPr>
            <w:r w:rsidRPr="0065574F">
              <w:rPr>
                <w:rFonts w:eastAsia="MS Mincho"/>
                <w:color w:val="000000" w:themeColor="text1"/>
                <w:sz w:val="20"/>
                <w:szCs w:val="20"/>
                <w:lang w:val="cs-CZ" w:eastAsia="it-IT"/>
              </w:rPr>
              <w:t>3.</w:t>
            </w:r>
            <w:r w:rsidRPr="0065574F">
              <w:rPr>
                <w:rFonts w:eastAsia="MS Mincho"/>
                <w:color w:val="000000" w:themeColor="text1"/>
                <w:sz w:val="20"/>
                <w:szCs w:val="20"/>
                <w:lang w:val="cs-CZ" w:eastAsia="it-IT"/>
              </w:rPr>
              <w:tab/>
            </w:r>
            <w:r w:rsidRPr="0065574F">
              <w:rPr>
                <w:b/>
                <w:bCs/>
                <w:color w:val="000000" w:themeColor="text1"/>
                <w:sz w:val="20"/>
                <w:szCs w:val="20"/>
                <w:bdr w:val="nil"/>
                <w:lang w:val="cs-CZ" w:eastAsia="it-IT"/>
              </w:rPr>
              <w:t>Organizační zabezpečení. </w:t>
            </w:r>
          </w:p>
          <w:p w14:paraId="30100E7D"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Dovozce údajů bude vést záznamy, v nichž je uvedeno, která média slouží k uchovávání osobních údajů. </w:t>
            </w:r>
          </w:p>
          <w:p w14:paraId="7308A374"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Pokud mají být média zlikvidována nebo znovu použita, budou zavedeny postupy, které zabrání jakémukoli následnému opětovnému načtení jakýchkoli osobních údajů, jež na nich byly uloženy před vynětím z inventáře.. Když mají v důsledku údržby média opustit prostory, v nichž jsou soubory umístěny, jsou zavedeny postupy, které zabrání neoprávněnému načtení osobních údajů, jež jsou na nich uloženy. </w:t>
            </w:r>
          </w:p>
          <w:p w14:paraId="2D739560"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 xml:space="preserve">Dovozce údajů zavede bezpečnostní zásady a postupy pro klasifikaci citlivých informací, objasnění povinností v oblasti zabezpečení a podporu informovanosti zaměstnanců. </w:t>
            </w:r>
          </w:p>
          <w:p w14:paraId="46363DA5"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lastRenderedPageBreak/>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 xml:space="preserve">Všechny bezpečnostní události související s osobními údaji jsou řízeny v souladu s příslušnými postupy reagování na události. </w:t>
            </w:r>
          </w:p>
          <w:p w14:paraId="29E7BE81"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Dovozce údajů pomocí standardních šifrovacích nástrojů zašifruje všechny citlivé údaje, které: (i) předává nebo odesílá bezdrátově nebo pomocí veřejných sítí; (</w:t>
            </w:r>
            <w:proofErr w:type="spellStart"/>
            <w:r w:rsidRPr="0065574F">
              <w:rPr>
                <w:color w:val="000000" w:themeColor="text1"/>
                <w:sz w:val="20"/>
                <w:szCs w:val="20"/>
                <w:bdr w:val="nil"/>
                <w:lang w:val="cs-CZ" w:eastAsia="it-IT"/>
              </w:rPr>
              <w:t>ii</w:t>
            </w:r>
            <w:proofErr w:type="spellEnd"/>
            <w:r w:rsidRPr="0065574F">
              <w:rPr>
                <w:color w:val="000000" w:themeColor="text1"/>
                <w:sz w:val="20"/>
                <w:szCs w:val="20"/>
                <w:bdr w:val="nil"/>
                <w:lang w:val="cs-CZ" w:eastAsia="it-IT"/>
              </w:rPr>
              <w:t>) uchovává na noteboocích nebo úložných médiích; a (</w:t>
            </w:r>
            <w:proofErr w:type="spellStart"/>
            <w:r w:rsidRPr="0065574F">
              <w:rPr>
                <w:color w:val="000000" w:themeColor="text1"/>
                <w:sz w:val="20"/>
                <w:szCs w:val="20"/>
                <w:bdr w:val="nil"/>
                <w:lang w:val="cs-CZ" w:eastAsia="it-IT"/>
              </w:rPr>
              <w:t>iii</w:t>
            </w:r>
            <w:proofErr w:type="spellEnd"/>
            <w:r w:rsidRPr="0065574F">
              <w:rPr>
                <w:color w:val="000000" w:themeColor="text1"/>
                <w:sz w:val="20"/>
                <w:szCs w:val="20"/>
                <w:bdr w:val="nil"/>
                <w:lang w:val="cs-CZ" w:eastAsia="it-IT"/>
              </w:rPr>
              <w:t xml:space="preserve">) uchovává na přenosných zařízeních, a to v každém případě, kdy je to technicky proveditelné. Dovozce zajistí zabezpečení a důvěrnost všech šifrovacích klíčů spojených se zašifrovanými citlivými informacemi. </w:t>
            </w:r>
          </w:p>
          <w:p w14:paraId="3A84335B"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Dovozce údajů zajistí, (i) že osobní údaje nebude možné během elektronického předávání, přepravy nebo uchovávání přečíst, zkopírovat, upravit ani smazat bez oprávnění a (</w:t>
            </w:r>
            <w:proofErr w:type="spellStart"/>
            <w:r w:rsidRPr="0065574F">
              <w:rPr>
                <w:color w:val="000000" w:themeColor="text1"/>
                <w:sz w:val="20"/>
                <w:szCs w:val="20"/>
                <w:bdr w:val="nil"/>
                <w:lang w:val="cs-CZ" w:eastAsia="it-IT"/>
              </w:rPr>
              <w:t>ii</w:t>
            </w:r>
            <w:proofErr w:type="spellEnd"/>
            <w:r w:rsidRPr="0065574F">
              <w:rPr>
                <w:color w:val="000000" w:themeColor="text1"/>
                <w:sz w:val="20"/>
                <w:szCs w:val="20"/>
                <w:bdr w:val="nil"/>
                <w:lang w:val="cs-CZ" w:eastAsia="it-IT"/>
              </w:rPr>
              <w:t>), že bude možné určit a ověřit cílové právní subjekty pro jakékoli předání osobních údajů prostřednictvím vybavení pro přenos dat. </w:t>
            </w:r>
          </w:p>
          <w:p w14:paraId="7CB2F163"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Dovozce údajů zajistí, že osobní údaje shromážděné pro různé účely mohly být zpracovány samostatně.</w:t>
            </w:r>
          </w:p>
          <w:p w14:paraId="77E3602B" w14:textId="77777777" w:rsidR="001D6D90" w:rsidRPr="0065574F" w:rsidRDefault="001D6D90" w:rsidP="009516B5">
            <w:pPr>
              <w:autoSpaceDE w:val="0"/>
              <w:autoSpaceDN w:val="0"/>
              <w:adjustRightInd w:val="0"/>
              <w:spacing w:before="120" w:after="120"/>
              <w:ind w:left="360" w:hanging="360"/>
              <w:rPr>
                <w:rFonts w:eastAsia="MS Mincho"/>
                <w:b/>
                <w:bCs/>
                <w:color w:val="000000" w:themeColor="text1"/>
                <w:sz w:val="20"/>
                <w:szCs w:val="20"/>
                <w:lang w:val="cs-CZ" w:eastAsia="it-IT"/>
              </w:rPr>
            </w:pPr>
            <w:r w:rsidRPr="0065574F">
              <w:rPr>
                <w:rFonts w:eastAsia="MS Mincho"/>
                <w:color w:val="000000" w:themeColor="text1"/>
                <w:sz w:val="20"/>
                <w:szCs w:val="20"/>
                <w:lang w:val="cs-CZ" w:eastAsia="it-IT"/>
              </w:rPr>
              <w:t>4.</w:t>
            </w:r>
            <w:r w:rsidRPr="0065574F">
              <w:rPr>
                <w:rFonts w:eastAsia="MS Mincho"/>
                <w:color w:val="000000" w:themeColor="text1"/>
                <w:sz w:val="20"/>
                <w:szCs w:val="20"/>
                <w:lang w:val="cs-CZ" w:eastAsia="it-IT"/>
              </w:rPr>
              <w:tab/>
            </w:r>
            <w:r w:rsidRPr="0065574F">
              <w:rPr>
                <w:b/>
                <w:bCs/>
                <w:color w:val="000000" w:themeColor="text1"/>
                <w:sz w:val="20"/>
                <w:szCs w:val="20"/>
                <w:bdr w:val="nil"/>
                <w:lang w:val="cs-CZ" w:eastAsia="it-IT"/>
              </w:rPr>
              <w:t>Zabezpečení sítí</w:t>
            </w:r>
            <w:r w:rsidRPr="0065574F">
              <w:rPr>
                <w:color w:val="000000" w:themeColor="text1"/>
                <w:sz w:val="20"/>
                <w:szCs w:val="20"/>
                <w:bdr w:val="nil"/>
                <w:lang w:val="cs-CZ" w:eastAsia="it-IT"/>
              </w:rPr>
              <w:t>. Dovozce údajů udržuje zabezpečení sítě pomocí komerčně dostupného vybavení a standardních technik, včetně firewallů, systémů zjišťování a prevence neoprávněných vniknutí, seznamů pro řízení a směrovacích protokolů.</w:t>
            </w:r>
            <w:r w:rsidRPr="0065574F">
              <w:rPr>
                <w:b/>
                <w:bCs/>
                <w:color w:val="000000" w:themeColor="text1"/>
                <w:sz w:val="20"/>
                <w:szCs w:val="20"/>
                <w:bdr w:val="nil"/>
                <w:lang w:val="cs-CZ" w:eastAsia="it-IT"/>
              </w:rPr>
              <w:t xml:space="preserve"> </w:t>
            </w:r>
          </w:p>
          <w:p w14:paraId="68ED3F8A" w14:textId="77777777" w:rsidR="001D6D90" w:rsidRPr="0065574F" w:rsidRDefault="001D6D90" w:rsidP="009516B5">
            <w:pPr>
              <w:autoSpaceDE w:val="0"/>
              <w:autoSpaceDN w:val="0"/>
              <w:adjustRightInd w:val="0"/>
              <w:spacing w:before="120" w:after="120"/>
              <w:ind w:left="360" w:hanging="360"/>
              <w:rPr>
                <w:rFonts w:eastAsia="MS Mincho"/>
                <w:b/>
                <w:bCs/>
                <w:color w:val="000000" w:themeColor="text1"/>
                <w:sz w:val="20"/>
                <w:szCs w:val="20"/>
                <w:lang w:val="cs-CZ" w:eastAsia="it-IT"/>
              </w:rPr>
            </w:pPr>
            <w:r w:rsidRPr="0065574F">
              <w:rPr>
                <w:rFonts w:eastAsia="MS Mincho"/>
                <w:color w:val="000000" w:themeColor="text1"/>
                <w:sz w:val="20"/>
                <w:szCs w:val="20"/>
                <w:lang w:val="cs-CZ" w:eastAsia="it-IT"/>
              </w:rPr>
              <w:t>5.</w:t>
            </w:r>
            <w:r w:rsidRPr="0065574F">
              <w:rPr>
                <w:rFonts w:eastAsia="MS Mincho"/>
                <w:color w:val="000000" w:themeColor="text1"/>
                <w:sz w:val="20"/>
                <w:szCs w:val="20"/>
                <w:lang w:val="cs-CZ" w:eastAsia="it-IT"/>
              </w:rPr>
              <w:tab/>
            </w:r>
            <w:r w:rsidRPr="0065574F">
              <w:rPr>
                <w:b/>
                <w:bCs/>
                <w:color w:val="000000" w:themeColor="text1"/>
                <w:sz w:val="20"/>
                <w:szCs w:val="20"/>
                <w:bdr w:val="nil"/>
                <w:lang w:val="cs-CZ" w:eastAsia="it-IT"/>
              </w:rPr>
              <w:t>Kontrola přístupu. </w:t>
            </w:r>
          </w:p>
          <w:p w14:paraId="70AB7CF4"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 xml:space="preserve">Dovozce údajů bude udržovat vhodná opatření pro řízení přístupu, mimo jiné včetně omezení přístupu k osobním údajům na minimální počet pracovníků dovozce údajů, kteří takový přístup potřebují. </w:t>
            </w:r>
          </w:p>
          <w:p w14:paraId="7DE58516"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Přístup k informačnímu systému, který používá osobní údaje nebo v němž jsou osobní údaje uloženy, mohou udělit, upravit nebo zrušit pouze pověření</w:t>
            </w:r>
            <w:r w:rsidRPr="0065574F" w:rsidDel="003221AA">
              <w:rPr>
                <w:color w:val="000000" w:themeColor="text1"/>
                <w:sz w:val="20"/>
                <w:szCs w:val="20"/>
                <w:bdr w:val="nil"/>
                <w:lang w:val="cs-CZ" w:eastAsia="it-IT"/>
              </w:rPr>
              <w:t xml:space="preserve"> </w:t>
            </w:r>
            <w:r w:rsidRPr="0065574F">
              <w:rPr>
                <w:color w:val="000000" w:themeColor="text1"/>
                <w:sz w:val="20"/>
                <w:szCs w:val="20"/>
                <w:bdr w:val="nil"/>
                <w:lang w:val="cs-CZ" w:eastAsia="it-IT"/>
              </w:rPr>
              <w:t xml:space="preserve">pracovníci. Dovozce údajů bude vést auditní záznam, aby bylo doloženo, zda a kdo měl přístup k osobním údajům, vstoupil do nich, upravil je, předával je nebo je vyňal ze zpracování, a tento auditní záznam musí být předložen vývozci údajů na jeho žádost. </w:t>
            </w:r>
          </w:p>
          <w:p w14:paraId="692FA549"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Postupy správy uživatelů definují uživatelské role, jejich oprávnění a to, jak je přístup udělen, změněn a ukončen; řeší odpovídající rozdělení povinností; a definují požadavky na přihlášení/monitorování a mechanismy přihlašování/monitorování. </w:t>
            </w:r>
          </w:p>
          <w:p w14:paraId="63E4CAF1"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Všem zaměstnancům dovozce údajů je přiděleno jedinečné ID uživatele. </w:t>
            </w:r>
          </w:p>
          <w:p w14:paraId="5B4A6F31"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lastRenderedPageBreak/>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Přístupová práva jsou zavedena za použití přístupu „nejnižšího oprávnění“. </w:t>
            </w:r>
          </w:p>
          <w:p w14:paraId="51989D5E"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Dovozce údajů zavede komerčně přiměřené fyzické a elektronické zabezpečení pro vytváření a ochranu hesel. </w:t>
            </w:r>
          </w:p>
          <w:p w14:paraId="66D9EE92"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Dovozce údajů vytvoří systémy, které zabrání náhodnému nebo neoprávněnému použití systémů pro zpracování osobních údajů, např. prostřednictvím logických opatření pro řízení přístupu. </w:t>
            </w:r>
          </w:p>
          <w:p w14:paraId="51A2458F" w14:textId="77777777" w:rsidR="001D6D90" w:rsidRPr="0065574F" w:rsidRDefault="001D6D90" w:rsidP="009516B5">
            <w:pPr>
              <w:autoSpaceDE w:val="0"/>
              <w:autoSpaceDN w:val="0"/>
              <w:adjustRightInd w:val="0"/>
              <w:spacing w:before="120" w:after="120"/>
              <w:ind w:left="360" w:hanging="360"/>
              <w:rPr>
                <w:rFonts w:eastAsia="MS Mincho"/>
                <w:b/>
                <w:bCs/>
                <w:color w:val="000000" w:themeColor="text1"/>
                <w:sz w:val="20"/>
                <w:szCs w:val="20"/>
                <w:lang w:val="cs-CZ" w:eastAsia="it-IT"/>
              </w:rPr>
            </w:pPr>
            <w:r w:rsidRPr="0065574F">
              <w:rPr>
                <w:rFonts w:eastAsia="MS Mincho"/>
                <w:color w:val="000000" w:themeColor="text1"/>
                <w:sz w:val="20"/>
                <w:szCs w:val="20"/>
                <w:lang w:val="cs-CZ" w:eastAsia="it-IT"/>
              </w:rPr>
              <w:t>6.</w:t>
            </w:r>
            <w:r w:rsidRPr="0065574F">
              <w:rPr>
                <w:rFonts w:eastAsia="MS Mincho"/>
                <w:color w:val="000000" w:themeColor="text1"/>
                <w:sz w:val="20"/>
                <w:szCs w:val="20"/>
                <w:lang w:val="cs-CZ" w:eastAsia="it-IT"/>
              </w:rPr>
              <w:tab/>
            </w:r>
            <w:r w:rsidRPr="0065574F">
              <w:rPr>
                <w:b/>
                <w:bCs/>
                <w:color w:val="000000" w:themeColor="text1"/>
                <w:sz w:val="20"/>
                <w:szCs w:val="20"/>
                <w:bdr w:val="nil"/>
                <w:lang w:val="cs-CZ" w:eastAsia="it-IT"/>
              </w:rPr>
              <w:t xml:space="preserve">Kontrola virů a malwaru. </w:t>
            </w:r>
            <w:r w:rsidRPr="0065574F">
              <w:rPr>
                <w:color w:val="000000" w:themeColor="text1"/>
                <w:sz w:val="20"/>
                <w:szCs w:val="20"/>
                <w:bdr w:val="nil"/>
                <w:lang w:val="cs-CZ" w:eastAsia="it-IT"/>
              </w:rPr>
              <w:t>Dovozce údajů do systému nainstaluje a bude udržovat nejnovější software pro ochranu proti virům a malwaru a bude mít nastaveno plánované sledování malwaru a kontrolu systému k ochraně osobních údajů před předpokládanými hrozbami či nebezpečími a ochraně před neoprávněným přístupem k osobním údajům nebo jejich použití.</w:t>
            </w:r>
            <w:r w:rsidRPr="0065574F">
              <w:rPr>
                <w:b/>
                <w:bCs/>
                <w:color w:val="000000" w:themeColor="text1"/>
                <w:sz w:val="20"/>
                <w:szCs w:val="20"/>
                <w:bdr w:val="nil"/>
                <w:lang w:val="cs-CZ" w:eastAsia="it-IT"/>
              </w:rPr>
              <w:t xml:space="preserve"> </w:t>
            </w:r>
          </w:p>
          <w:p w14:paraId="595355B7" w14:textId="77777777" w:rsidR="001D6D90" w:rsidRPr="0065574F" w:rsidRDefault="001D6D90" w:rsidP="009516B5">
            <w:pPr>
              <w:autoSpaceDE w:val="0"/>
              <w:autoSpaceDN w:val="0"/>
              <w:adjustRightInd w:val="0"/>
              <w:spacing w:before="120" w:after="120"/>
              <w:ind w:left="360" w:hanging="360"/>
              <w:rPr>
                <w:rFonts w:eastAsia="MS Mincho"/>
                <w:b/>
                <w:bCs/>
                <w:color w:val="000000" w:themeColor="text1"/>
                <w:sz w:val="20"/>
                <w:szCs w:val="20"/>
                <w:lang w:val="cs-CZ" w:eastAsia="it-IT"/>
              </w:rPr>
            </w:pPr>
            <w:r w:rsidRPr="0065574F">
              <w:rPr>
                <w:rFonts w:eastAsia="MS Mincho"/>
                <w:color w:val="000000" w:themeColor="text1"/>
                <w:sz w:val="20"/>
                <w:szCs w:val="20"/>
                <w:lang w:val="cs-CZ" w:eastAsia="it-IT"/>
              </w:rPr>
              <w:t>7.</w:t>
            </w:r>
            <w:r w:rsidRPr="0065574F">
              <w:rPr>
                <w:rFonts w:eastAsia="MS Mincho"/>
                <w:color w:val="000000" w:themeColor="text1"/>
                <w:sz w:val="20"/>
                <w:szCs w:val="20"/>
                <w:lang w:val="cs-CZ" w:eastAsia="it-IT"/>
              </w:rPr>
              <w:tab/>
            </w:r>
            <w:r w:rsidRPr="0065574F">
              <w:rPr>
                <w:b/>
                <w:bCs/>
                <w:color w:val="000000" w:themeColor="text1"/>
                <w:sz w:val="20"/>
                <w:szCs w:val="20"/>
                <w:bdr w:val="nil"/>
                <w:lang w:val="cs-CZ" w:eastAsia="it-IT"/>
              </w:rPr>
              <w:t>Personál. </w:t>
            </w:r>
          </w:p>
          <w:p w14:paraId="6D0C345B"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Před tím, než dovozce údajů poskytne svým pracovníkům přístup k osobním údajům, bude vyžadovat, aby jeho pracovníci dodržovali jeho program pro zabezpečení informací. </w:t>
            </w:r>
          </w:p>
          <w:p w14:paraId="08416FF6"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Dovozce údajů zavede program informovanosti o zabezpečení pro zaškolení pracovníků týkající se jejich povinností v oblasti zabezpečení. Tento program zahrnuje zaškolení související s povinnostmi v oblasti klasifikace dat, řízení fyzického zabezpečení, bezpečnostních postupů a hlášení bezpečnostních událostí. </w:t>
            </w:r>
          </w:p>
          <w:p w14:paraId="5170EF3B" w14:textId="77777777" w:rsidR="001D6D90" w:rsidRPr="0065574F" w:rsidRDefault="001D6D90" w:rsidP="009516B5">
            <w:pPr>
              <w:tabs>
                <w:tab w:val="left" w:pos="720"/>
              </w:tabs>
              <w:autoSpaceDE w:val="0"/>
              <w:autoSpaceDN w:val="0"/>
              <w:adjustRightInd w:val="0"/>
              <w:spacing w:before="120" w:after="120"/>
              <w:ind w:left="72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w:t>
            </w:r>
            <w:r w:rsidRPr="0065574F">
              <w:rPr>
                <w:rFonts w:eastAsia="MS Mincho"/>
                <w:color w:val="000000" w:themeColor="text1"/>
                <w:sz w:val="20"/>
                <w:szCs w:val="20"/>
                <w:lang w:val="cs-CZ" w:eastAsia="it-IT"/>
              </w:rPr>
              <w:tab/>
            </w:r>
            <w:r w:rsidRPr="0065574F">
              <w:rPr>
                <w:color w:val="000000" w:themeColor="text1"/>
                <w:sz w:val="20"/>
                <w:szCs w:val="20"/>
                <w:bdr w:val="nil"/>
                <w:lang w:val="cs-CZ" w:eastAsia="it-IT"/>
              </w:rPr>
              <w:t xml:space="preserve">Zaměstnanci dovozce údajů budou přísně dodržovat zavedené bezpečnostní zásady a postupy. </w:t>
            </w:r>
          </w:p>
          <w:p w14:paraId="7496937B" w14:textId="77777777" w:rsidR="001D6D90" w:rsidRPr="0065574F" w:rsidRDefault="001D6D90" w:rsidP="009516B5">
            <w:pPr>
              <w:autoSpaceDE w:val="0"/>
              <w:autoSpaceDN w:val="0"/>
              <w:adjustRightInd w:val="0"/>
              <w:spacing w:before="120" w:after="120"/>
              <w:ind w:left="36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8.</w:t>
            </w:r>
            <w:r w:rsidRPr="0065574F">
              <w:rPr>
                <w:rFonts w:eastAsia="MS Mincho"/>
                <w:color w:val="000000" w:themeColor="text1"/>
                <w:sz w:val="20"/>
                <w:szCs w:val="20"/>
                <w:lang w:val="cs-CZ" w:eastAsia="it-IT"/>
              </w:rPr>
              <w:tab/>
            </w:r>
            <w:r w:rsidRPr="0065574F">
              <w:rPr>
                <w:b/>
                <w:bCs/>
                <w:color w:val="000000" w:themeColor="text1"/>
                <w:sz w:val="20"/>
                <w:szCs w:val="20"/>
                <w:bdr w:val="nil"/>
                <w:lang w:val="cs-CZ" w:eastAsia="it-IT"/>
              </w:rPr>
              <w:t xml:space="preserve">Provozní kontinuita. </w:t>
            </w:r>
            <w:r w:rsidRPr="0065574F">
              <w:rPr>
                <w:color w:val="000000" w:themeColor="text1"/>
                <w:sz w:val="20"/>
                <w:szCs w:val="20"/>
                <w:bdr w:val="nil"/>
                <w:lang w:val="cs-CZ" w:eastAsia="it-IT"/>
              </w:rPr>
              <w:t xml:space="preserve">Dovozce údajů zavede odpovídající zálohování a plány na zotavení po havárii a obnovení provozu. Tyto plány budou zahrnovat procesy pro zajištění obnovení osobních údajů, které byly upraveny nebo zničeny v důsledku neoprávněného přístupu. Dovozce údajů pravidelně přezkoumá plán provozní kontinuity i posouzení rizik. </w:t>
            </w:r>
          </w:p>
          <w:p w14:paraId="4FA4C8D9" w14:textId="77777777" w:rsidR="001D6D90" w:rsidRPr="0065574F" w:rsidRDefault="001D6D90" w:rsidP="009516B5">
            <w:pPr>
              <w:autoSpaceDE w:val="0"/>
              <w:autoSpaceDN w:val="0"/>
              <w:adjustRightInd w:val="0"/>
              <w:spacing w:before="120" w:after="120"/>
              <w:ind w:left="360" w:hanging="360"/>
              <w:rPr>
                <w:rFonts w:eastAsia="MS Mincho"/>
                <w:color w:val="000000" w:themeColor="text1"/>
                <w:sz w:val="20"/>
                <w:szCs w:val="20"/>
                <w:lang w:val="cs-CZ" w:eastAsia="it-IT"/>
              </w:rPr>
            </w:pPr>
            <w:r w:rsidRPr="0065574F">
              <w:rPr>
                <w:rFonts w:eastAsia="MS Mincho"/>
                <w:color w:val="000000" w:themeColor="text1"/>
                <w:sz w:val="20"/>
                <w:szCs w:val="20"/>
                <w:lang w:val="cs-CZ" w:eastAsia="it-IT"/>
              </w:rPr>
              <w:t>9.</w:t>
            </w:r>
            <w:r w:rsidRPr="0065574F">
              <w:rPr>
                <w:rFonts w:eastAsia="MS Mincho"/>
                <w:color w:val="000000" w:themeColor="text1"/>
                <w:sz w:val="20"/>
                <w:szCs w:val="20"/>
                <w:lang w:val="cs-CZ" w:eastAsia="it-IT"/>
              </w:rPr>
              <w:tab/>
            </w:r>
            <w:r w:rsidRPr="0065574F">
              <w:rPr>
                <w:b/>
                <w:bCs/>
                <w:color w:val="000000" w:themeColor="text1"/>
                <w:sz w:val="20"/>
                <w:szCs w:val="20"/>
                <w:bdr w:val="nil"/>
                <w:lang w:val="cs-CZ" w:eastAsia="it-IT"/>
              </w:rPr>
              <w:t xml:space="preserve">Primární manažer zabezpečení. </w:t>
            </w:r>
            <w:r w:rsidRPr="0065574F">
              <w:rPr>
                <w:color w:val="000000" w:themeColor="text1"/>
                <w:sz w:val="20"/>
                <w:szCs w:val="20"/>
                <w:bdr w:val="nil"/>
                <w:lang w:val="cs-CZ" w:eastAsia="it-IT"/>
              </w:rPr>
              <w:t xml:space="preserve">Dovozce údajů bude vývozce údajů informovat o svém určeném primárním manažerovi zabezpečení. Manažer zabezpečení bude odpovědný za řízení a koordinaci plnění souboru povinností dovozce údajů stanovených v jeho programu zabezpečení informací a v této smlouvě. </w:t>
            </w:r>
          </w:p>
          <w:p w14:paraId="7FBA0DB6" w14:textId="77777777" w:rsidR="001D6D90" w:rsidRPr="0065574F" w:rsidRDefault="001D6D90" w:rsidP="009516B5">
            <w:pPr>
              <w:ind w:left="532" w:hanging="532"/>
              <w:rPr>
                <w:color w:val="000000" w:themeColor="text1"/>
                <w:sz w:val="20"/>
                <w:szCs w:val="20"/>
                <w:lang w:val="cs-CZ"/>
              </w:rPr>
            </w:pPr>
          </w:p>
        </w:tc>
      </w:tr>
    </w:tbl>
    <w:p w14:paraId="2A681A1B" w14:textId="77777777" w:rsidR="00E41C6E" w:rsidRPr="00EB72E5" w:rsidRDefault="00E41C6E">
      <w:pPr>
        <w:rPr>
          <w:color w:val="000000" w:themeColor="text1"/>
          <w:lang w:val="cs"/>
        </w:rPr>
      </w:pPr>
    </w:p>
    <w:sectPr w:rsidR="00E41C6E" w:rsidRPr="00EB72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8099" w14:textId="77777777" w:rsidR="00DA33AD" w:rsidRDefault="00DA33AD" w:rsidP="0028516B">
      <w:r>
        <w:separator/>
      </w:r>
    </w:p>
  </w:endnote>
  <w:endnote w:type="continuationSeparator" w:id="0">
    <w:p w14:paraId="0685FDA1" w14:textId="77777777" w:rsidR="00DA33AD" w:rsidRDefault="00DA33AD" w:rsidP="0028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lang w:val="pl-PL"/>
      </w:rPr>
      <w:id w:val="-712268887"/>
      <w:docPartObj>
        <w:docPartGallery w:val="Page Numbers (Bottom of Page)"/>
        <w:docPartUnique/>
      </w:docPartObj>
    </w:sdtPr>
    <w:sdtContent>
      <w:p w14:paraId="1E71F945" w14:textId="77777777" w:rsidR="00F92080" w:rsidRPr="00EE3696" w:rsidRDefault="00F92080" w:rsidP="008C7471">
        <w:pPr>
          <w:rPr>
            <w:sz w:val="16"/>
            <w:szCs w:val="16"/>
            <w:lang w:val="pl-PL"/>
          </w:rPr>
        </w:pPr>
        <w:r w:rsidRPr="00EE3696">
          <w:rPr>
            <w:sz w:val="16"/>
            <w:szCs w:val="16"/>
            <w:lang w:val="pl-PL"/>
          </w:rPr>
          <w:t xml:space="preserve">C1071032 - CSA – </w:t>
        </w:r>
        <w:r>
          <w:rPr>
            <w:sz w:val="16"/>
            <w:szCs w:val="16"/>
            <w:lang w:val="pl-PL"/>
          </w:rPr>
          <w:t>Fakultní nemocnice Brno</w:t>
        </w:r>
      </w:p>
      <w:p w14:paraId="15749CEB" w14:textId="0EB0E185" w:rsidR="00F92080" w:rsidRPr="00833C3D" w:rsidRDefault="00F92080" w:rsidP="008C7471">
        <w:pPr>
          <w:rPr>
            <w:sz w:val="16"/>
            <w:szCs w:val="16"/>
            <w:lang w:val="pl-PL"/>
          </w:rPr>
        </w:pPr>
        <w:r w:rsidRPr="00833C3D">
          <w:rPr>
            <w:sz w:val="16"/>
            <w:szCs w:val="16"/>
            <w:lang w:val="pl-PL"/>
          </w:rPr>
          <w:t xml:space="preserve">PI: </w:t>
        </w:r>
        <w:r w:rsidR="000138B0" w:rsidRPr="000138B0">
          <w:rPr>
            <w:sz w:val="16"/>
            <w:szCs w:val="16"/>
            <w:highlight w:val="black"/>
            <w:lang w:val="pl-PL"/>
          </w:rPr>
          <w:t>xxxxxxxxxxxxxxxxxxxxxxxxx</w:t>
        </w:r>
      </w:p>
      <w:p w14:paraId="34EB1EE7" w14:textId="4FF1BADE" w:rsidR="00F92080" w:rsidRPr="008C7471" w:rsidRDefault="000138B0" w:rsidP="008C7471">
        <w:pPr>
          <w:rPr>
            <w:sz w:val="16"/>
            <w:szCs w:val="16"/>
            <w:lang w:val="pl-PL"/>
          </w:rPr>
        </w:pPr>
        <w:r w:rsidRPr="000138B0">
          <w:rPr>
            <w:sz w:val="16"/>
            <w:szCs w:val="16"/>
            <w:highlight w:val="black"/>
            <w:lang w:val="pl-PL"/>
          </w:rPr>
          <w:t>xxxxxxxxxxxxxxxxxxx</w:t>
        </w:r>
        <w:r w:rsidR="00F92080">
          <w:rPr>
            <w:sz w:val="16"/>
            <w:szCs w:val="16"/>
            <w:lang w:val="pl-PL"/>
          </w:rPr>
          <w:t xml:space="preserve"> </w:t>
        </w:r>
        <w:r w:rsidR="00F92080" w:rsidRPr="00833C3D">
          <w:rPr>
            <w:sz w:val="16"/>
            <w:szCs w:val="16"/>
            <w:lang w:val="pl-PL"/>
          </w:rPr>
          <w:t xml:space="preserve">– Site # </w:t>
        </w:r>
        <w:r w:rsidRPr="000138B0">
          <w:rPr>
            <w:sz w:val="16"/>
            <w:szCs w:val="16"/>
            <w:highlight w:val="black"/>
            <w:lang w:val="pl-PL"/>
          </w:rPr>
          <w:t>xxxx</w:t>
        </w:r>
        <w:r w:rsidR="00F92080">
          <w:rPr>
            <w:sz w:val="16"/>
            <w:szCs w:val="16"/>
            <w:lang w:val="pl-PL"/>
          </w:rPr>
          <w:tab/>
        </w:r>
        <w:r w:rsidR="00F92080">
          <w:rPr>
            <w:sz w:val="16"/>
            <w:szCs w:val="16"/>
            <w:lang w:val="pl-PL"/>
          </w:rPr>
          <w:tab/>
        </w:r>
        <w:r w:rsidR="00F92080">
          <w:rPr>
            <w:sz w:val="16"/>
            <w:szCs w:val="16"/>
            <w:lang w:val="pl-PL"/>
          </w:rPr>
          <w:tab/>
        </w:r>
        <w:r w:rsidR="00F92080" w:rsidRPr="008C7471">
          <w:rPr>
            <w:sz w:val="16"/>
            <w:szCs w:val="16"/>
            <w:lang w:val="pl-PL"/>
          </w:rPr>
          <w:fldChar w:fldCharType="begin"/>
        </w:r>
        <w:r w:rsidR="00F92080" w:rsidRPr="008C7471">
          <w:rPr>
            <w:sz w:val="16"/>
            <w:szCs w:val="16"/>
            <w:lang w:val="pl-PL"/>
          </w:rPr>
          <w:instrText>PAGE   \* MERGEFORMAT</w:instrText>
        </w:r>
        <w:r w:rsidR="00F92080" w:rsidRPr="008C7471">
          <w:rPr>
            <w:sz w:val="16"/>
            <w:szCs w:val="16"/>
            <w:lang w:val="pl-PL"/>
          </w:rPr>
          <w:fldChar w:fldCharType="separate"/>
        </w:r>
        <w:r w:rsidR="009706D7">
          <w:rPr>
            <w:noProof/>
            <w:sz w:val="16"/>
            <w:szCs w:val="16"/>
            <w:lang w:val="pl-PL"/>
          </w:rPr>
          <w:t>79</w:t>
        </w:r>
        <w:r w:rsidR="00F92080" w:rsidRPr="008C7471">
          <w:rPr>
            <w:sz w:val="16"/>
            <w:szCs w:val="16"/>
            <w:lang w:val="pl-P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A2A3" w14:textId="77777777" w:rsidR="00DA33AD" w:rsidRDefault="00DA33AD" w:rsidP="0028516B">
      <w:r>
        <w:separator/>
      </w:r>
    </w:p>
  </w:footnote>
  <w:footnote w:type="continuationSeparator" w:id="0">
    <w:p w14:paraId="2AB3B0C1" w14:textId="77777777" w:rsidR="00DA33AD" w:rsidRDefault="00DA33AD" w:rsidP="0028516B">
      <w:r>
        <w:continuationSeparator/>
      </w:r>
    </w:p>
  </w:footnote>
  <w:footnote w:id="1">
    <w:p w14:paraId="49FFA7A5" w14:textId="77777777" w:rsidR="001D6D90" w:rsidRPr="00DA7E00" w:rsidRDefault="001D6D90" w:rsidP="001D6D90">
      <w:pPr>
        <w:pStyle w:val="FootnoteText"/>
        <w:rPr>
          <w:lang w:val="cs-CZ"/>
        </w:rPr>
      </w:pPr>
      <w:r>
        <w:rPr>
          <w:rStyle w:val="FootnoteReference"/>
        </w:rPr>
        <w:footnoteRef/>
      </w:r>
      <w:r>
        <w:t xml:space="preserve"> </w:t>
      </w:r>
      <w:r>
        <w:tab/>
      </w:r>
      <w:r w:rsidRPr="00956C17">
        <w:t>Where the data exporter is a</w:t>
      </w:r>
      <w:r>
        <w:t> </w:t>
      </w:r>
      <w:r w:rsidRPr="00956C17">
        <w:t>processor subject to Regulation (EU) 2016/679 acting on behalf of a</w:t>
      </w:r>
      <w:r>
        <w:t> </w:t>
      </w:r>
      <w:r w:rsidRPr="00956C17">
        <w:t>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w:t>
      </w:r>
      <w:r>
        <w:t> </w:t>
      </w:r>
      <w:r w:rsidRPr="00956C17">
        <w:t xml:space="preserve">295 of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w:t>
      </w:r>
      <w:r>
        <w:t>2021/915</w:t>
      </w:r>
      <w:r w:rsidRPr="00956C17">
        <w:t>.</w:t>
      </w:r>
      <w:r>
        <w:t xml:space="preserve"> / </w:t>
      </w:r>
      <w:r>
        <w:rPr>
          <w:bdr w:val="nil"/>
          <w:lang w:val="cs-CZ"/>
        </w:rPr>
        <w:t xml:space="preserve">Pokud je vývozcem údajů zpracovatel, na nějž se vztahuje nařízení (EU) 2016/679 a který jedná jménem orgánu nebo subjektu Unie jako správce, spoléhání se na tyto doložky při zapojení jiného zpracovatele (dílčí zpracování), na kterého se nařízení (EU) 2016/679 nevztahuje, rovněž zajišťuje soulad s čl. 29 odst. 4 nařízení Evropského parlamentu a Rady (EU) 2018/1725 ze dne 23. října 2018 o ochraně fyzických osob v souvislosti se zpracováním osobních údajů orgány, institucemi, jinými subjekty Unie, a o volném pohybu těchto údajů a o zrušení nařízení (ES) č. 45/2001 a rozhodnutí č. 1247/2002/ES (Úř. </w:t>
      </w:r>
      <w:proofErr w:type="spellStart"/>
      <w:r>
        <w:rPr>
          <w:bdr w:val="nil"/>
          <w:lang w:val="cs-CZ"/>
        </w:rPr>
        <w:t>věst</w:t>
      </w:r>
      <w:proofErr w:type="spellEnd"/>
      <w:r>
        <w:rPr>
          <w:bdr w:val="nil"/>
          <w:lang w:val="cs-CZ"/>
        </w:rPr>
        <w:t>. L 295 ze dne 21.11.2018, s. 39) v rozsahu, v němž jsou tyto doložky a povinnosti týkající se ochrany údajů stanovené ve smlouvě nebo jiném právním aktu mezi správcem a zpracovatelem podle čl. 29 odst. 3 nařízení (EU) 2018/1725 sladěny. To bude zejména případ, kdy se správce a zpracovatel spoléhají na standardní smluvní doložky obsažené v rozhodnutí 2021/915.</w:t>
      </w:r>
    </w:p>
  </w:footnote>
  <w:footnote w:id="2">
    <w:p w14:paraId="6FCF3004" w14:textId="77777777" w:rsidR="001D6D90" w:rsidRPr="007D4609" w:rsidRDefault="001D6D90" w:rsidP="001D6D90">
      <w:pPr>
        <w:pStyle w:val="FootnoteText"/>
        <w:rPr>
          <w:lang w:val="cs-CZ"/>
        </w:rPr>
      </w:pPr>
      <w:r>
        <w:rPr>
          <w:rStyle w:val="FootnoteReference"/>
        </w:rPr>
        <w:footnoteRef/>
      </w:r>
      <w:r w:rsidRPr="00DA7E00">
        <w:rPr>
          <w:lang w:val="cs-CZ"/>
        </w:rPr>
        <w:t xml:space="preserve"> </w:t>
      </w:r>
      <w:r w:rsidRPr="00DA7E00">
        <w:rPr>
          <w:lang w:val="cs-CZ"/>
        </w:rPr>
        <w:tab/>
      </w:r>
      <w:proofErr w:type="spellStart"/>
      <w:r w:rsidRPr="00DA7E00">
        <w:rPr>
          <w:lang w:val="cs-CZ"/>
        </w:rPr>
        <w:t>This</w:t>
      </w:r>
      <w:proofErr w:type="spellEnd"/>
      <w:r w:rsidRPr="00DA7E00">
        <w:rPr>
          <w:lang w:val="cs-CZ"/>
        </w:rPr>
        <w:t xml:space="preserve"> </w:t>
      </w:r>
      <w:proofErr w:type="spellStart"/>
      <w:r w:rsidRPr="00DA7E00">
        <w:rPr>
          <w:lang w:val="cs-CZ"/>
        </w:rPr>
        <w:t>requires</w:t>
      </w:r>
      <w:proofErr w:type="spellEnd"/>
      <w:r w:rsidRPr="00DA7E00">
        <w:rPr>
          <w:lang w:val="cs-CZ"/>
        </w:rPr>
        <w:t xml:space="preserve"> </w:t>
      </w:r>
      <w:proofErr w:type="spellStart"/>
      <w:r w:rsidRPr="00DA7E00">
        <w:rPr>
          <w:lang w:val="cs-CZ"/>
        </w:rPr>
        <w:t>rendering</w:t>
      </w:r>
      <w:proofErr w:type="spellEnd"/>
      <w:r w:rsidRPr="00DA7E00">
        <w:rPr>
          <w:lang w:val="cs-CZ"/>
        </w:rPr>
        <w:t xml:space="preserve"> the data </w:t>
      </w:r>
      <w:proofErr w:type="spellStart"/>
      <w:r w:rsidRPr="00DA7E00">
        <w:rPr>
          <w:lang w:val="cs-CZ"/>
        </w:rPr>
        <w:t>anonymous</w:t>
      </w:r>
      <w:proofErr w:type="spellEnd"/>
      <w:r w:rsidRPr="00DA7E00">
        <w:rPr>
          <w:lang w:val="cs-CZ"/>
        </w:rPr>
        <w:t xml:space="preserve"> in such a</w:t>
      </w:r>
      <w:r>
        <w:rPr>
          <w:lang w:val="cs-CZ"/>
        </w:rPr>
        <w:t> </w:t>
      </w:r>
      <w:proofErr w:type="spellStart"/>
      <w:r w:rsidRPr="00DA7E00">
        <w:rPr>
          <w:lang w:val="cs-CZ"/>
        </w:rPr>
        <w:t>way</w:t>
      </w:r>
      <w:proofErr w:type="spellEnd"/>
      <w:r w:rsidRPr="00DA7E00">
        <w:rPr>
          <w:lang w:val="cs-CZ"/>
        </w:rPr>
        <w:t xml:space="preserve"> </w:t>
      </w:r>
      <w:proofErr w:type="spellStart"/>
      <w:r w:rsidRPr="00DA7E00">
        <w:rPr>
          <w:lang w:val="cs-CZ"/>
        </w:rPr>
        <w:t>that</w:t>
      </w:r>
      <w:proofErr w:type="spellEnd"/>
      <w:r w:rsidRPr="00DA7E00">
        <w:rPr>
          <w:lang w:val="cs-CZ"/>
        </w:rPr>
        <w:t xml:space="preserve"> the </w:t>
      </w:r>
      <w:proofErr w:type="spellStart"/>
      <w:r w:rsidRPr="00DA7E00">
        <w:rPr>
          <w:lang w:val="cs-CZ"/>
        </w:rPr>
        <w:t>individual</w:t>
      </w:r>
      <w:proofErr w:type="spellEnd"/>
      <w:r w:rsidRPr="00DA7E00">
        <w:rPr>
          <w:lang w:val="cs-CZ"/>
        </w:rPr>
        <w:t xml:space="preserve"> is no </w:t>
      </w:r>
      <w:proofErr w:type="spellStart"/>
      <w:r w:rsidRPr="00DA7E00">
        <w:rPr>
          <w:lang w:val="cs-CZ"/>
        </w:rPr>
        <w:t>longer</w:t>
      </w:r>
      <w:proofErr w:type="spellEnd"/>
      <w:r w:rsidRPr="00DA7E00">
        <w:rPr>
          <w:lang w:val="cs-CZ"/>
        </w:rPr>
        <w:t xml:space="preserve"> </w:t>
      </w:r>
      <w:proofErr w:type="spellStart"/>
      <w:r w:rsidRPr="00DA7E00">
        <w:rPr>
          <w:lang w:val="cs-CZ"/>
        </w:rPr>
        <w:t>identifiable</w:t>
      </w:r>
      <w:proofErr w:type="spellEnd"/>
      <w:r w:rsidRPr="00DA7E00">
        <w:rPr>
          <w:lang w:val="cs-CZ"/>
        </w:rPr>
        <w:t xml:space="preserve"> by </w:t>
      </w:r>
      <w:proofErr w:type="spellStart"/>
      <w:r w:rsidRPr="00DA7E00">
        <w:rPr>
          <w:lang w:val="cs-CZ"/>
        </w:rPr>
        <w:t>anyone</w:t>
      </w:r>
      <w:proofErr w:type="spellEnd"/>
      <w:r w:rsidRPr="00DA7E00">
        <w:rPr>
          <w:lang w:val="cs-CZ"/>
        </w:rPr>
        <w:t xml:space="preserve">, in line with </w:t>
      </w:r>
      <w:proofErr w:type="spellStart"/>
      <w:r w:rsidRPr="00DA7E00">
        <w:rPr>
          <w:lang w:val="cs-CZ"/>
        </w:rPr>
        <w:t>recital</w:t>
      </w:r>
      <w:proofErr w:type="spellEnd"/>
      <w:r w:rsidRPr="00DA7E00">
        <w:rPr>
          <w:lang w:val="cs-CZ"/>
        </w:rPr>
        <w:t xml:space="preserve"> 26 of </w:t>
      </w:r>
      <w:proofErr w:type="spellStart"/>
      <w:r w:rsidRPr="00DA7E00">
        <w:rPr>
          <w:lang w:val="cs-CZ"/>
        </w:rPr>
        <w:t>Regulation</w:t>
      </w:r>
      <w:proofErr w:type="spellEnd"/>
      <w:r w:rsidRPr="00DA7E00">
        <w:rPr>
          <w:lang w:val="cs-CZ"/>
        </w:rPr>
        <w:t xml:space="preserve"> (EU) 2016/679, and </w:t>
      </w:r>
      <w:proofErr w:type="spellStart"/>
      <w:r w:rsidRPr="00DA7E00">
        <w:rPr>
          <w:lang w:val="cs-CZ"/>
        </w:rPr>
        <w:t>that</w:t>
      </w:r>
      <w:proofErr w:type="spellEnd"/>
      <w:r w:rsidRPr="00DA7E00">
        <w:rPr>
          <w:lang w:val="cs-CZ"/>
        </w:rPr>
        <w:t xml:space="preserve"> </w:t>
      </w:r>
      <w:proofErr w:type="spellStart"/>
      <w:r w:rsidRPr="00DA7E00">
        <w:rPr>
          <w:lang w:val="cs-CZ"/>
        </w:rPr>
        <w:t>this</w:t>
      </w:r>
      <w:proofErr w:type="spellEnd"/>
      <w:r w:rsidRPr="00DA7E00">
        <w:rPr>
          <w:lang w:val="cs-CZ"/>
        </w:rPr>
        <w:t xml:space="preserve"> </w:t>
      </w:r>
      <w:proofErr w:type="spellStart"/>
      <w:r w:rsidRPr="00DA7E00">
        <w:rPr>
          <w:lang w:val="cs-CZ"/>
        </w:rPr>
        <w:t>process</w:t>
      </w:r>
      <w:proofErr w:type="spellEnd"/>
      <w:r w:rsidRPr="00DA7E00">
        <w:rPr>
          <w:lang w:val="cs-CZ"/>
        </w:rPr>
        <w:t xml:space="preserve"> is </w:t>
      </w:r>
      <w:proofErr w:type="spellStart"/>
      <w:r w:rsidRPr="00DA7E00">
        <w:rPr>
          <w:lang w:val="cs-CZ"/>
        </w:rPr>
        <w:t>irreversible</w:t>
      </w:r>
      <w:proofErr w:type="spellEnd"/>
      <w:r w:rsidRPr="00DA7E00">
        <w:rPr>
          <w:lang w:val="cs-CZ"/>
        </w:rPr>
        <w:t xml:space="preserve">. / </w:t>
      </w:r>
      <w:r>
        <w:rPr>
          <w:bdr w:val="nil"/>
          <w:lang w:val="cs-CZ"/>
        </w:rPr>
        <w:t xml:space="preserve">To vyžaduje anonymizaci údajů takovým způsobem, aby již nikdo </w:t>
      </w:r>
      <w:r w:rsidRPr="00257494">
        <w:rPr>
          <w:bdr w:val="nil"/>
          <w:lang w:val="cs-CZ"/>
        </w:rPr>
        <w:t>nemohl být nikým identifikovatelný</w:t>
      </w:r>
      <w:r>
        <w:rPr>
          <w:bdr w:val="nil"/>
          <w:lang w:val="cs-CZ"/>
        </w:rPr>
        <w:t>, v souladu s 26. bodem odůvodnění nařízení (EU) 2016/679, a aby byl tento proces nevratný.</w:t>
      </w:r>
    </w:p>
    <w:p w14:paraId="7A7209CD" w14:textId="77777777" w:rsidR="001D6D90" w:rsidRPr="00DA7E00" w:rsidRDefault="001D6D90" w:rsidP="001D6D90">
      <w:pPr>
        <w:pStyle w:val="FootnoteText"/>
        <w:rPr>
          <w:lang w:val="cs-CZ"/>
        </w:rPr>
      </w:pPr>
    </w:p>
  </w:footnote>
  <w:footnote w:id="3">
    <w:p w14:paraId="03EF0386" w14:textId="77777777" w:rsidR="001D6D90" w:rsidRPr="00DA7E00" w:rsidRDefault="001D6D90" w:rsidP="001D6D90">
      <w:pPr>
        <w:pStyle w:val="FootnoteText"/>
        <w:rPr>
          <w:lang w:val="cs-CZ"/>
        </w:rPr>
      </w:pPr>
      <w:r>
        <w:rPr>
          <w:rStyle w:val="FootnoteReference"/>
        </w:rPr>
        <w:footnoteRef/>
      </w:r>
      <w:r>
        <w:t xml:space="preserve"> </w:t>
      </w:r>
      <w:r>
        <w:tab/>
      </w:r>
      <w:r w:rsidRPr="00660109">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w:t>
      </w:r>
      <w:r>
        <w:t> </w:t>
      </w:r>
      <w:r w:rsidRPr="00660109">
        <w:t>third party located in the EEA does not qualify as an onward transfer for the purpose of these Clauses.</w:t>
      </w:r>
      <w:r>
        <w:t xml:space="preserve"> / </w:t>
      </w:r>
      <w:r>
        <w:rPr>
          <w:bdr w:val="nil"/>
          <w:lang w:val="cs-CZ"/>
        </w:rPr>
        <w:t>Dohoda o Evropském hospodářském prostoru (dohoda o EHP) stanoví rozšíření vnitřního trhu Evropské unie na tři státy EHP, a to Island, Lichtenštejnsko a Norsko. Dohoda o EHP zahrnuje právní předpisy Unie o ochraně údajů, včetně nařízení (EU) 2016/679, které jsou začleněny do přílohy XI uvedené dohody. Jakékoli zpřístupnění údajů třetí straně se sídlem v EHP ze strany dovozce se proto pro účely těchto doložek nepovažuje za další předávání.</w:t>
      </w:r>
    </w:p>
  </w:footnote>
  <w:footnote w:id="4">
    <w:p w14:paraId="0366DD83" w14:textId="77777777" w:rsidR="001D6D90" w:rsidRPr="00762A20" w:rsidRDefault="001D6D90" w:rsidP="001D6D90">
      <w:pPr>
        <w:pStyle w:val="FootnoteText"/>
        <w:rPr>
          <w:lang w:val="cs-CZ"/>
        </w:rPr>
      </w:pPr>
      <w:r>
        <w:rPr>
          <w:rStyle w:val="FootnoteReference"/>
        </w:rPr>
        <w:footnoteRef/>
      </w:r>
      <w:r>
        <w:t xml:space="preserve"> </w:t>
      </w:r>
      <w:r>
        <w:tab/>
      </w:r>
      <w:r w:rsidRPr="00C404A5">
        <w:t>That period may be extended by a</w:t>
      </w:r>
      <w:r>
        <w:t> </w:t>
      </w:r>
      <w:r w:rsidRPr="00C404A5">
        <w:t>maximum of two more months, to the extent necessary taking into account the complexity and number of requests. The data importer shall duly and promptly inform the data subject of any such extension.</w:t>
      </w:r>
      <w:r>
        <w:t xml:space="preserve"> / </w:t>
      </w:r>
      <w:r w:rsidRPr="002D1451">
        <w:rPr>
          <w:bdr w:val="nil"/>
          <w:lang w:val="cs-CZ"/>
        </w:rPr>
        <w:t>Tuto lhůtu lze v</w:t>
      </w:r>
      <w:r>
        <w:rPr>
          <w:bdr w:val="nil"/>
          <w:lang w:val="cs-CZ"/>
        </w:rPr>
        <w:t> </w:t>
      </w:r>
      <w:r w:rsidRPr="002D1451">
        <w:rPr>
          <w:bdr w:val="nil"/>
          <w:lang w:val="cs-CZ"/>
        </w:rPr>
        <w:t>nezbytném rozsahu s</w:t>
      </w:r>
      <w:r>
        <w:rPr>
          <w:bdr w:val="nil"/>
          <w:lang w:val="cs-CZ"/>
        </w:rPr>
        <w:t> </w:t>
      </w:r>
      <w:r w:rsidRPr="002D1451">
        <w:rPr>
          <w:bdr w:val="nil"/>
          <w:lang w:val="cs-CZ"/>
        </w:rPr>
        <w:t>přihlédnutím ke složitosti a</w:t>
      </w:r>
      <w:r>
        <w:rPr>
          <w:bdr w:val="nil"/>
          <w:lang w:val="cs-CZ"/>
        </w:rPr>
        <w:t> </w:t>
      </w:r>
      <w:r w:rsidRPr="002D1451">
        <w:rPr>
          <w:bdr w:val="nil"/>
          <w:lang w:val="cs-CZ"/>
        </w:rPr>
        <w:t>počtu žádostí prodloužit nejvýše o</w:t>
      </w:r>
      <w:r>
        <w:rPr>
          <w:bdr w:val="nil"/>
          <w:lang w:val="cs-CZ"/>
        </w:rPr>
        <w:t> </w:t>
      </w:r>
      <w:r w:rsidRPr="002D1451">
        <w:rPr>
          <w:bdr w:val="nil"/>
          <w:lang w:val="cs-CZ"/>
        </w:rPr>
        <w:t>další dva měsíce</w:t>
      </w:r>
      <w:r>
        <w:rPr>
          <w:bdr w:val="nil"/>
          <w:lang w:val="cs-CZ"/>
        </w:rPr>
        <w:t xml:space="preserve">. </w:t>
      </w:r>
      <w:r w:rsidRPr="002D1451">
        <w:rPr>
          <w:bdr w:val="nil"/>
          <w:lang w:val="cs-CZ"/>
        </w:rPr>
        <w:t>Dovozce údajů o</w:t>
      </w:r>
      <w:r>
        <w:rPr>
          <w:bdr w:val="nil"/>
          <w:lang w:val="cs-CZ"/>
        </w:rPr>
        <w:t> </w:t>
      </w:r>
      <w:r w:rsidRPr="002D1451">
        <w:rPr>
          <w:bdr w:val="nil"/>
          <w:lang w:val="cs-CZ"/>
        </w:rPr>
        <w:t>takovém prodloužení řádně a</w:t>
      </w:r>
      <w:r>
        <w:rPr>
          <w:bdr w:val="nil"/>
          <w:lang w:val="cs-CZ"/>
        </w:rPr>
        <w:t> </w:t>
      </w:r>
      <w:r w:rsidRPr="002D1451">
        <w:rPr>
          <w:bdr w:val="nil"/>
          <w:lang w:val="cs-CZ"/>
        </w:rPr>
        <w:t>neprodleně informuje subjekt údajů</w:t>
      </w:r>
      <w:r>
        <w:rPr>
          <w:bdr w:val="nil"/>
          <w:lang w:val="cs-CZ"/>
        </w:rPr>
        <w:t>.</w:t>
      </w:r>
    </w:p>
  </w:footnote>
  <w:footnote w:id="5">
    <w:p w14:paraId="1C4C960D" w14:textId="77777777" w:rsidR="001D6D90" w:rsidRPr="00762A20" w:rsidRDefault="001D6D90" w:rsidP="001D6D90">
      <w:pPr>
        <w:pStyle w:val="FootnoteText"/>
        <w:rPr>
          <w:lang w:val="cs-CZ"/>
        </w:rPr>
      </w:pPr>
      <w:r>
        <w:rPr>
          <w:rStyle w:val="FootnoteReference"/>
        </w:rPr>
        <w:footnoteRef/>
      </w:r>
      <w:r>
        <w:t xml:space="preserve"> </w:t>
      </w:r>
      <w:r>
        <w:tab/>
      </w:r>
      <w:r w:rsidRPr="007D1D6E">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w:t>
      </w:r>
      <w:r>
        <w:t> </w:t>
      </w:r>
      <w:r w:rsidRPr="007D1D6E">
        <w:t>sufficiently representative time-frame. This refers in particular to internal records or</w:t>
      </w:r>
      <w:r>
        <w:t xml:space="preserve"> </w:t>
      </w:r>
      <w:r w:rsidRPr="007D1D6E">
        <w:t>other documentation, drawn up on a</w:t>
      </w:r>
      <w:r>
        <w:t> </w:t>
      </w:r>
      <w:r w:rsidRPr="007D1D6E">
        <w:t>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r>
        <w:t xml:space="preserve"> / </w:t>
      </w:r>
      <w:r w:rsidRPr="00065B90">
        <w:rPr>
          <w:bdr w:val="nil"/>
          <w:lang w:val="cs-CZ"/>
        </w:rPr>
        <w:t>Pokud jde o</w:t>
      </w:r>
      <w:r>
        <w:rPr>
          <w:bdr w:val="nil"/>
          <w:lang w:val="cs-CZ"/>
        </w:rPr>
        <w:t> </w:t>
      </w:r>
      <w:r w:rsidRPr="00065B90">
        <w:rPr>
          <w:bdr w:val="nil"/>
          <w:lang w:val="cs-CZ"/>
        </w:rPr>
        <w:t>dopad takových právních předpisů a</w:t>
      </w:r>
      <w:r>
        <w:rPr>
          <w:bdr w:val="nil"/>
          <w:lang w:val="cs-CZ"/>
        </w:rPr>
        <w:t> </w:t>
      </w:r>
      <w:r w:rsidRPr="00065B90">
        <w:rPr>
          <w:bdr w:val="nil"/>
          <w:lang w:val="cs-CZ"/>
        </w:rPr>
        <w:t>postupů na dodržování těchto doložek, za součást celkového posouzení lze považovat různé prvky.</w:t>
      </w:r>
      <w:r w:rsidRPr="00065B90">
        <w:rPr>
          <w:rFonts w:ascii="Tahoma" w:hAnsi="Tahoma" w:cs="Tahoma"/>
          <w:color w:val="000000" w:themeColor="text1"/>
          <w:szCs w:val="24"/>
          <w:lang w:val="cs-CZ" w:eastAsia="en-GB"/>
        </w:rPr>
        <w:t xml:space="preserve"> </w:t>
      </w:r>
      <w:r w:rsidRPr="00614733">
        <w:rPr>
          <w:color w:val="000000" w:themeColor="text1"/>
          <w:szCs w:val="24"/>
          <w:lang w:val="cs-CZ" w:eastAsia="en-GB"/>
        </w:rPr>
        <w:t>Mezi tyto prvky mohou patřit relevantní a</w:t>
      </w:r>
      <w:r>
        <w:rPr>
          <w:color w:val="000000" w:themeColor="text1"/>
          <w:szCs w:val="24"/>
          <w:lang w:val="cs-CZ" w:eastAsia="en-GB"/>
        </w:rPr>
        <w:t> </w:t>
      </w:r>
      <w:r w:rsidRPr="00614733">
        <w:rPr>
          <w:color w:val="000000" w:themeColor="text1"/>
          <w:szCs w:val="24"/>
          <w:lang w:val="cs-CZ" w:eastAsia="en-GB"/>
        </w:rPr>
        <w:t>zdokumentované praktické zkušenosti s</w:t>
      </w:r>
      <w:r>
        <w:rPr>
          <w:color w:val="000000" w:themeColor="text1"/>
          <w:szCs w:val="24"/>
          <w:lang w:val="cs-CZ" w:eastAsia="en-GB"/>
        </w:rPr>
        <w:t> </w:t>
      </w:r>
      <w:r w:rsidRPr="00614733">
        <w:rPr>
          <w:color w:val="000000" w:themeColor="text1"/>
          <w:szCs w:val="24"/>
          <w:lang w:val="cs-CZ" w:eastAsia="en-GB"/>
        </w:rPr>
        <w:t>předchozími případy žádostí o</w:t>
      </w:r>
      <w:r>
        <w:rPr>
          <w:color w:val="000000" w:themeColor="text1"/>
          <w:szCs w:val="24"/>
          <w:lang w:val="cs-CZ" w:eastAsia="en-GB"/>
        </w:rPr>
        <w:t> </w:t>
      </w:r>
      <w:r w:rsidRPr="00614733">
        <w:rPr>
          <w:color w:val="000000" w:themeColor="text1"/>
          <w:szCs w:val="24"/>
          <w:lang w:val="cs-CZ" w:eastAsia="en-GB"/>
        </w:rPr>
        <w:t>zpřístupnění od orgánů veřejné moci nebo neexistence takových žádostí, které pokrývají dostatečně reprezentativní časový rámec</w:t>
      </w:r>
      <w:r>
        <w:rPr>
          <w:color w:val="000000" w:themeColor="text1"/>
          <w:szCs w:val="24"/>
          <w:lang w:val="cs-CZ" w:eastAsia="en-GB"/>
        </w:rPr>
        <w:t xml:space="preserve">. </w:t>
      </w:r>
      <w:r w:rsidRPr="00065B90">
        <w:rPr>
          <w:bdr w:val="nil"/>
          <w:lang w:val="cs-CZ"/>
        </w:rPr>
        <w:t>Týká se to zejména interních záznamů nebo jiné dokumentace vypracovávané průběžně v</w:t>
      </w:r>
      <w:r>
        <w:rPr>
          <w:bdr w:val="nil"/>
          <w:lang w:val="cs-CZ"/>
        </w:rPr>
        <w:t> </w:t>
      </w:r>
      <w:r w:rsidRPr="00065B90">
        <w:rPr>
          <w:bdr w:val="nil"/>
          <w:lang w:val="cs-CZ"/>
        </w:rPr>
        <w:t>souladu s</w:t>
      </w:r>
      <w:r>
        <w:rPr>
          <w:bdr w:val="nil"/>
          <w:lang w:val="cs-CZ"/>
        </w:rPr>
        <w:t> </w:t>
      </w:r>
      <w:r w:rsidRPr="00065B90">
        <w:rPr>
          <w:bdr w:val="nil"/>
          <w:lang w:val="cs-CZ"/>
        </w:rPr>
        <w:t>náležitou péčí a</w:t>
      </w:r>
      <w:r>
        <w:rPr>
          <w:bdr w:val="nil"/>
          <w:lang w:val="cs-CZ"/>
        </w:rPr>
        <w:t> </w:t>
      </w:r>
      <w:r w:rsidRPr="00065B90">
        <w:rPr>
          <w:bdr w:val="nil"/>
          <w:lang w:val="cs-CZ"/>
        </w:rPr>
        <w:t>certifikované na úrovni vrcholového vedení za předpokladu, že tyto informace lze v</w:t>
      </w:r>
      <w:r>
        <w:rPr>
          <w:bdr w:val="nil"/>
          <w:lang w:val="cs-CZ"/>
        </w:rPr>
        <w:t> </w:t>
      </w:r>
      <w:r w:rsidRPr="00065B90">
        <w:rPr>
          <w:bdr w:val="nil"/>
          <w:lang w:val="cs-CZ"/>
        </w:rPr>
        <w:t>souladu s</w:t>
      </w:r>
      <w:r>
        <w:rPr>
          <w:bdr w:val="nil"/>
          <w:lang w:val="cs-CZ"/>
        </w:rPr>
        <w:t> </w:t>
      </w:r>
      <w:r w:rsidRPr="00065B90">
        <w:rPr>
          <w:bdr w:val="nil"/>
          <w:lang w:val="cs-CZ"/>
        </w:rPr>
        <w:t>právními předpisy sdílet se třetími stranami.</w:t>
      </w:r>
      <w:r>
        <w:rPr>
          <w:bdr w:val="nil"/>
          <w:lang w:val="cs-CZ"/>
        </w:rPr>
        <w:t xml:space="preserve"> </w:t>
      </w:r>
      <w:r w:rsidRPr="00065B90">
        <w:rPr>
          <w:bdr w:val="nil"/>
          <w:lang w:val="cs-CZ"/>
        </w:rPr>
        <w:t>Pokud se na základě této praktické zkušenosti dospěje k</w:t>
      </w:r>
      <w:r>
        <w:rPr>
          <w:bdr w:val="nil"/>
          <w:lang w:val="cs-CZ"/>
        </w:rPr>
        <w:t> </w:t>
      </w:r>
      <w:r w:rsidRPr="00065B90">
        <w:rPr>
          <w:bdr w:val="nil"/>
          <w:lang w:val="cs-CZ"/>
        </w:rPr>
        <w:t>závěru, že dovozci údajů nebude bráněno v</w:t>
      </w:r>
      <w:r>
        <w:rPr>
          <w:bdr w:val="nil"/>
          <w:lang w:val="cs-CZ"/>
        </w:rPr>
        <w:t> </w:t>
      </w:r>
      <w:r w:rsidRPr="00065B90">
        <w:rPr>
          <w:bdr w:val="nil"/>
          <w:lang w:val="cs-CZ"/>
        </w:rPr>
        <w:t>dodržování těchto doložek, je třeba to podpořit dalšími relevantními, objektivními prvky a</w:t>
      </w:r>
      <w:r>
        <w:rPr>
          <w:bdr w:val="nil"/>
          <w:lang w:val="cs-CZ"/>
        </w:rPr>
        <w:t> </w:t>
      </w:r>
      <w:r w:rsidRPr="00065B90">
        <w:rPr>
          <w:bdr w:val="nil"/>
          <w:lang w:val="cs-CZ"/>
        </w:rPr>
        <w:t>je na smluvních stranách, aby pečlivě zvážily, zda tyto prvky mají společně dostatečnou váhu na podporu tohoto závěru, pokud jde o</w:t>
      </w:r>
      <w:r>
        <w:rPr>
          <w:bdr w:val="nil"/>
          <w:lang w:val="cs-CZ"/>
        </w:rPr>
        <w:t> </w:t>
      </w:r>
      <w:r w:rsidRPr="00065B90">
        <w:rPr>
          <w:bdr w:val="nil"/>
          <w:lang w:val="cs-CZ"/>
        </w:rPr>
        <w:t>jejich spolehlivost a</w:t>
      </w:r>
      <w:r>
        <w:rPr>
          <w:bdr w:val="nil"/>
          <w:lang w:val="cs-CZ"/>
        </w:rPr>
        <w:t> </w:t>
      </w:r>
      <w:r w:rsidRPr="00065B90">
        <w:rPr>
          <w:bdr w:val="nil"/>
          <w:lang w:val="cs-CZ"/>
        </w:rPr>
        <w:t>reprezentativnost.</w:t>
      </w:r>
      <w:r>
        <w:rPr>
          <w:bdr w:val="nil"/>
          <w:lang w:val="cs-CZ"/>
        </w:rPr>
        <w:t xml:space="preserve"> </w:t>
      </w:r>
      <w:r w:rsidRPr="00065B90">
        <w:rPr>
          <w:bdr w:val="nil"/>
          <w:lang w:val="cs-CZ"/>
        </w:rPr>
        <w:t>Smluvní strany musí zejména zohlednit, zda jsou jejich praktické zkušenosti potvrzeny veřejně dostupnými nebo jinak přístupnými spolehlivými informacemi o</w:t>
      </w:r>
      <w:r>
        <w:rPr>
          <w:bdr w:val="nil"/>
          <w:lang w:val="cs-CZ"/>
        </w:rPr>
        <w:t> </w:t>
      </w:r>
      <w:r w:rsidRPr="00065B90">
        <w:rPr>
          <w:bdr w:val="nil"/>
          <w:lang w:val="cs-CZ"/>
        </w:rPr>
        <w:t>existenci či neexistenci žádostí ve stejném odvětví a/nebo o</w:t>
      </w:r>
      <w:r>
        <w:rPr>
          <w:bdr w:val="nil"/>
          <w:lang w:val="cs-CZ"/>
        </w:rPr>
        <w:t> </w:t>
      </w:r>
      <w:r w:rsidRPr="00065B90">
        <w:rPr>
          <w:bdr w:val="nil"/>
          <w:lang w:val="cs-CZ"/>
        </w:rPr>
        <w:t>uplatňování práva v</w:t>
      </w:r>
      <w:r>
        <w:rPr>
          <w:bdr w:val="nil"/>
          <w:lang w:val="cs-CZ"/>
        </w:rPr>
        <w:t> </w:t>
      </w:r>
      <w:r w:rsidRPr="00065B90">
        <w:rPr>
          <w:bdr w:val="nil"/>
          <w:lang w:val="cs-CZ"/>
        </w:rPr>
        <w:t>praxi, jako je například judikatura a</w:t>
      </w:r>
      <w:r>
        <w:rPr>
          <w:bdr w:val="nil"/>
          <w:lang w:val="cs-CZ"/>
        </w:rPr>
        <w:t> </w:t>
      </w:r>
      <w:r w:rsidRPr="00065B90">
        <w:rPr>
          <w:bdr w:val="nil"/>
          <w:lang w:val="cs-CZ"/>
        </w:rPr>
        <w:t>zprávy nezávislých orgánů dohledu, a</w:t>
      </w:r>
      <w:r>
        <w:rPr>
          <w:bdr w:val="nil"/>
          <w:lang w:val="cs-CZ"/>
        </w:rPr>
        <w:t> </w:t>
      </w:r>
      <w:r w:rsidRPr="00065B90">
        <w:rPr>
          <w:bdr w:val="nil"/>
          <w:lang w:val="cs-CZ"/>
        </w:rPr>
        <w:t>nejsou s</w:t>
      </w:r>
      <w:r>
        <w:rPr>
          <w:bdr w:val="nil"/>
          <w:lang w:val="cs-CZ"/>
        </w:rPr>
        <w:t> </w:t>
      </w:r>
      <w:r w:rsidRPr="00065B90">
        <w:rPr>
          <w:bdr w:val="nil"/>
          <w:lang w:val="cs-CZ"/>
        </w:rPr>
        <w:t>nimi v</w:t>
      </w:r>
      <w:r>
        <w:rPr>
          <w:bdr w:val="nil"/>
          <w:lang w:val="cs-CZ"/>
        </w:rPr>
        <w:t> </w:t>
      </w:r>
      <w:r w:rsidRPr="00065B90">
        <w:rPr>
          <w:bdr w:val="nil"/>
          <w:lang w:val="cs-CZ"/>
        </w:rPr>
        <w:t>rozporu.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hybridMultilevel"/>
    <w:tmpl w:val="01EAE174"/>
    <w:lvl w:ilvl="0" w:tplc="FFFFFFFF">
      <w:start w:val="1"/>
      <w:numFmt w:val="bullet"/>
      <w:lvlText w:val=""/>
      <w:lvlJc w:val="left"/>
      <w:pPr>
        <w:widowControl w:val="0"/>
        <w:tabs>
          <w:tab w:val="num" w:pos="576"/>
        </w:tabs>
        <w:autoSpaceDE w:val="0"/>
        <w:autoSpaceDN w:val="0"/>
        <w:adjustRightInd w:val="0"/>
        <w:ind w:left="576" w:hanging="288"/>
      </w:pPr>
      <w:rPr>
        <w:rFonts w:ascii="Symbol" w:hAnsi="Symbol" w:cs="Symbol"/>
        <w:sz w:val="24"/>
        <w:szCs w:val="24"/>
      </w:rPr>
    </w:lvl>
    <w:lvl w:ilvl="1" w:tplc="FFFFFFFF">
      <w:start w:val="1"/>
      <w:numFmt w:val="bullet"/>
      <w:lvlText w:val="o"/>
      <w:lvlJc w:val="left"/>
      <w:pPr>
        <w:widowControl w:val="0"/>
        <w:tabs>
          <w:tab w:val="num" w:pos="1728"/>
        </w:tabs>
        <w:autoSpaceDE w:val="0"/>
        <w:autoSpaceDN w:val="0"/>
        <w:adjustRightInd w:val="0"/>
        <w:ind w:left="1728" w:hanging="360"/>
      </w:pPr>
      <w:rPr>
        <w:rFonts w:ascii="Courier New" w:hAnsi="Courier New" w:cs="Courier New"/>
        <w:sz w:val="24"/>
        <w:szCs w:val="24"/>
      </w:rPr>
    </w:lvl>
    <w:lvl w:ilvl="2" w:tplc="FFFFFFFF">
      <w:start w:val="1"/>
      <w:numFmt w:val="bullet"/>
      <w:lvlText w:val=""/>
      <w:lvlJc w:val="left"/>
      <w:pPr>
        <w:widowControl w:val="0"/>
        <w:tabs>
          <w:tab w:val="num" w:pos="2448"/>
        </w:tabs>
        <w:autoSpaceDE w:val="0"/>
        <w:autoSpaceDN w:val="0"/>
        <w:adjustRightInd w:val="0"/>
        <w:ind w:left="2448" w:hanging="360"/>
      </w:pPr>
      <w:rPr>
        <w:rFonts w:ascii="Wingdings" w:hAnsi="Wingdings" w:cs="Wingdings"/>
        <w:sz w:val="24"/>
        <w:szCs w:val="24"/>
      </w:rPr>
    </w:lvl>
    <w:lvl w:ilvl="3" w:tplc="FFFFFFFF">
      <w:start w:val="1"/>
      <w:numFmt w:val="bullet"/>
      <w:lvlText w:val=""/>
      <w:lvlJc w:val="left"/>
      <w:pPr>
        <w:widowControl w:val="0"/>
        <w:tabs>
          <w:tab w:val="num" w:pos="3168"/>
        </w:tabs>
        <w:autoSpaceDE w:val="0"/>
        <w:autoSpaceDN w:val="0"/>
        <w:adjustRightInd w:val="0"/>
        <w:ind w:left="3168" w:hanging="360"/>
      </w:pPr>
      <w:rPr>
        <w:rFonts w:ascii="Symbol" w:hAnsi="Symbol" w:cs="Symbol"/>
        <w:sz w:val="24"/>
        <w:szCs w:val="24"/>
      </w:rPr>
    </w:lvl>
    <w:lvl w:ilvl="4" w:tplc="FFFFFFFF">
      <w:start w:val="1"/>
      <w:numFmt w:val="bullet"/>
      <w:lvlText w:val="o"/>
      <w:lvlJc w:val="left"/>
      <w:pPr>
        <w:widowControl w:val="0"/>
        <w:tabs>
          <w:tab w:val="num" w:pos="3888"/>
        </w:tabs>
        <w:autoSpaceDE w:val="0"/>
        <w:autoSpaceDN w:val="0"/>
        <w:adjustRightInd w:val="0"/>
        <w:ind w:left="3888" w:hanging="360"/>
      </w:pPr>
      <w:rPr>
        <w:rFonts w:ascii="Courier New" w:hAnsi="Courier New" w:cs="Courier New"/>
        <w:sz w:val="24"/>
        <w:szCs w:val="24"/>
      </w:rPr>
    </w:lvl>
    <w:lvl w:ilvl="5" w:tplc="FFFFFFFF">
      <w:start w:val="1"/>
      <w:numFmt w:val="bullet"/>
      <w:lvlText w:val=""/>
      <w:lvlJc w:val="left"/>
      <w:pPr>
        <w:widowControl w:val="0"/>
        <w:tabs>
          <w:tab w:val="num" w:pos="4608"/>
        </w:tabs>
        <w:autoSpaceDE w:val="0"/>
        <w:autoSpaceDN w:val="0"/>
        <w:adjustRightInd w:val="0"/>
        <w:ind w:left="4608" w:hanging="360"/>
      </w:pPr>
      <w:rPr>
        <w:rFonts w:ascii="Wingdings" w:hAnsi="Wingdings" w:cs="Wingdings"/>
        <w:sz w:val="24"/>
        <w:szCs w:val="24"/>
      </w:rPr>
    </w:lvl>
    <w:lvl w:ilvl="6" w:tplc="FFFFFFFF">
      <w:start w:val="1"/>
      <w:numFmt w:val="bullet"/>
      <w:lvlText w:val=""/>
      <w:lvlJc w:val="left"/>
      <w:pPr>
        <w:widowControl w:val="0"/>
        <w:tabs>
          <w:tab w:val="num" w:pos="5328"/>
        </w:tabs>
        <w:autoSpaceDE w:val="0"/>
        <w:autoSpaceDN w:val="0"/>
        <w:adjustRightInd w:val="0"/>
        <w:ind w:left="5328" w:hanging="360"/>
      </w:pPr>
      <w:rPr>
        <w:rFonts w:ascii="Symbol" w:hAnsi="Symbol" w:cs="Symbol"/>
        <w:sz w:val="24"/>
        <w:szCs w:val="24"/>
      </w:rPr>
    </w:lvl>
    <w:lvl w:ilvl="7" w:tplc="FFFFFFFF">
      <w:start w:val="1"/>
      <w:numFmt w:val="bullet"/>
      <w:lvlText w:val="o"/>
      <w:lvlJc w:val="left"/>
      <w:pPr>
        <w:widowControl w:val="0"/>
        <w:tabs>
          <w:tab w:val="num" w:pos="6048"/>
        </w:tabs>
        <w:autoSpaceDE w:val="0"/>
        <w:autoSpaceDN w:val="0"/>
        <w:adjustRightInd w:val="0"/>
        <w:ind w:left="6048" w:hanging="360"/>
      </w:pPr>
      <w:rPr>
        <w:rFonts w:ascii="Courier New" w:hAnsi="Courier New" w:cs="Courier New"/>
        <w:sz w:val="24"/>
        <w:szCs w:val="24"/>
      </w:rPr>
    </w:lvl>
    <w:lvl w:ilvl="8" w:tplc="FFFFFFFF">
      <w:start w:val="1"/>
      <w:numFmt w:val="bullet"/>
      <w:lvlText w:val=""/>
      <w:lvlJc w:val="left"/>
      <w:pPr>
        <w:widowControl w:val="0"/>
        <w:tabs>
          <w:tab w:val="num" w:pos="6768"/>
        </w:tabs>
        <w:autoSpaceDE w:val="0"/>
        <w:autoSpaceDN w:val="0"/>
        <w:adjustRightInd w:val="0"/>
        <w:ind w:left="6768" w:hanging="360"/>
      </w:pPr>
      <w:rPr>
        <w:rFonts w:ascii="Wingdings" w:hAnsi="Wingdings" w:cs="Wingdings"/>
        <w:sz w:val="24"/>
        <w:szCs w:val="24"/>
      </w:rPr>
    </w:lvl>
  </w:abstractNum>
  <w:abstractNum w:abstractNumId="1" w15:restartNumberingAfterBreak="0">
    <w:nsid w:val="01C8113A"/>
    <w:multiLevelType w:val="hybridMultilevel"/>
    <w:tmpl w:val="7436B68A"/>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63F7A"/>
    <w:multiLevelType w:val="hybridMultilevel"/>
    <w:tmpl w:val="BECC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54523"/>
    <w:multiLevelType w:val="multilevel"/>
    <w:tmpl w:val="34588AAE"/>
    <w:name w:val="zzmpArticle||Article|2|1|1|0|2|37||5|2|35||1|12|33||1|2|0||1|2|0||1|12|0||1|12|0||1|12|0||1|12|0||"/>
    <w:lvl w:ilvl="0">
      <w:start w:val="1"/>
      <w:numFmt w:val="upperRoman"/>
      <w:pStyle w:val="ArticleL1"/>
      <w:suff w:val="nothing"/>
      <w:lvlText w:val="SECTION %1"/>
      <w:lvlJc w:val="left"/>
      <w:pPr>
        <w:ind w:left="0" w:firstLine="0"/>
      </w:pPr>
      <w:rPr>
        <w:rFonts w:hint="default"/>
        <w:b/>
        <w:i w:val="0"/>
        <w:caps w:val="0"/>
        <w:smallCaps w:val="0"/>
        <w:color w:val="auto"/>
        <w:u w:val="single"/>
      </w:rPr>
    </w:lvl>
    <w:lvl w:ilvl="1">
      <w:start w:val="1"/>
      <w:numFmt w:val="decimal"/>
      <w:lvlRestart w:val="0"/>
      <w:pStyle w:val="ArticleL2"/>
      <w:isLgl/>
      <w:suff w:val="nothing"/>
      <w:lvlText w:val="Clause %2"/>
      <w:lvlJc w:val="left"/>
      <w:pPr>
        <w:ind w:left="0" w:firstLine="0"/>
      </w:pPr>
      <w:rPr>
        <w:rFonts w:ascii="Times New Roman" w:hAnsi="Times New Roman" w:cs="Times New Roman" w:hint="default"/>
        <w:b w:val="0"/>
        <w:i/>
        <w:caps w:val="0"/>
        <w:color w:val="auto"/>
        <w:u w:val="none"/>
      </w:rPr>
    </w:lvl>
    <w:lvl w:ilvl="2">
      <w:start w:val="1"/>
      <w:numFmt w:val="decimal"/>
      <w:pStyle w:val="ArticleL3"/>
      <w:isLgl/>
      <w:lvlText w:val="%2.%3"/>
      <w:lvlJc w:val="left"/>
      <w:pPr>
        <w:tabs>
          <w:tab w:val="num" w:pos="720"/>
        </w:tabs>
        <w:ind w:left="0" w:firstLine="0"/>
      </w:pPr>
      <w:rPr>
        <w:rFonts w:ascii="Times New Roman" w:hAnsi="Times New Roman" w:cs="Times New Roman" w:hint="default"/>
        <w:b/>
        <w:i w:val="0"/>
        <w:caps w:val="0"/>
        <w:color w:val="auto"/>
        <w:u w:val="none"/>
      </w:rPr>
    </w:lvl>
    <w:lvl w:ilvl="3">
      <w:start w:val="1"/>
      <w:numFmt w:val="lowerLetter"/>
      <w:pStyle w:val="ArticleL4"/>
      <w:lvlText w:val="(%4)"/>
      <w:lvlJc w:val="left"/>
      <w:pPr>
        <w:tabs>
          <w:tab w:val="num" w:pos="720"/>
        </w:tabs>
        <w:ind w:left="720" w:hanging="720"/>
      </w:pPr>
      <w:rPr>
        <w:rFonts w:hint="default"/>
        <w:b w:val="0"/>
        <w:i w:val="0"/>
        <w:caps w:val="0"/>
        <w:color w:val="auto"/>
        <w:u w:val="none"/>
      </w:rPr>
    </w:lvl>
    <w:lvl w:ilvl="4">
      <w:start w:val="1"/>
      <w:numFmt w:val="lowerRoman"/>
      <w:pStyle w:val="ArticleL5"/>
      <w:lvlText w:val="(%5)"/>
      <w:lvlJc w:val="left"/>
      <w:pPr>
        <w:tabs>
          <w:tab w:val="num" w:pos="1440"/>
        </w:tabs>
        <w:ind w:left="1440" w:hanging="720"/>
      </w:pPr>
      <w:rPr>
        <w:rFonts w:hint="default"/>
        <w:b w:val="0"/>
        <w:i w:val="0"/>
        <w:caps w:val="0"/>
        <w:u w:val="none"/>
      </w:rPr>
    </w:lvl>
    <w:lvl w:ilvl="5">
      <w:start w:val="1"/>
      <w:numFmt w:val="decimal"/>
      <w:pStyle w:val="ArticleL6"/>
      <w:lvlText w:val="(%6)"/>
      <w:lvlJc w:val="left"/>
      <w:pPr>
        <w:tabs>
          <w:tab w:val="num" w:pos="4320"/>
        </w:tabs>
        <w:ind w:left="0" w:firstLine="3600"/>
      </w:pPr>
      <w:rPr>
        <w:rFonts w:hint="default"/>
        <w:b w:val="0"/>
        <w:i w:val="0"/>
        <w:caps w:val="0"/>
        <w:u w:val="none"/>
      </w:rPr>
    </w:lvl>
    <w:lvl w:ilvl="6">
      <w:start w:val="1"/>
      <w:numFmt w:val="lowerLetter"/>
      <w:pStyle w:val="ArticleL7"/>
      <w:lvlText w:val="%7."/>
      <w:lvlJc w:val="left"/>
      <w:pPr>
        <w:tabs>
          <w:tab w:val="num" w:pos="5040"/>
        </w:tabs>
        <w:ind w:left="0" w:firstLine="4320"/>
      </w:pPr>
      <w:rPr>
        <w:rFonts w:hint="default"/>
        <w:b w:val="0"/>
        <w:i w:val="0"/>
        <w:caps w:val="0"/>
        <w:color w:val="auto"/>
        <w:u w:val="none"/>
      </w:rPr>
    </w:lvl>
    <w:lvl w:ilvl="7">
      <w:start w:val="1"/>
      <w:numFmt w:val="lowerRoman"/>
      <w:pStyle w:val="ArticleL8"/>
      <w:lvlText w:val="%8."/>
      <w:lvlJc w:val="left"/>
      <w:pPr>
        <w:tabs>
          <w:tab w:val="num" w:pos="5760"/>
        </w:tabs>
        <w:ind w:left="0" w:firstLine="5040"/>
      </w:pPr>
      <w:rPr>
        <w:rFonts w:hint="default"/>
        <w:b w:val="0"/>
        <w:i w:val="0"/>
        <w:caps w:val="0"/>
        <w:color w:val="auto"/>
        <w:u w:val="none"/>
      </w:rPr>
    </w:lvl>
    <w:lvl w:ilvl="8">
      <w:start w:val="1"/>
      <w:numFmt w:val="decimal"/>
      <w:pStyle w:val="ArticleL9"/>
      <w:lvlText w:val="%9."/>
      <w:lvlJc w:val="left"/>
      <w:pPr>
        <w:tabs>
          <w:tab w:val="num" w:pos="1440"/>
        </w:tabs>
        <w:ind w:left="0" w:firstLine="720"/>
      </w:pPr>
      <w:rPr>
        <w:rFonts w:hint="default"/>
        <w:b w:val="0"/>
        <w:i w:val="0"/>
        <w:caps w:val="0"/>
        <w:color w:val="auto"/>
        <w:u w:val="none"/>
      </w:rPr>
    </w:lvl>
  </w:abstractNum>
  <w:abstractNum w:abstractNumId="4" w15:restartNumberingAfterBreak="0">
    <w:nsid w:val="0A0643D5"/>
    <w:multiLevelType w:val="multilevel"/>
    <w:tmpl w:val="E50C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B6A41"/>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C44C03"/>
    <w:multiLevelType w:val="hybridMultilevel"/>
    <w:tmpl w:val="93383696"/>
    <w:lvl w:ilvl="0" w:tplc="A4AAA06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03013E"/>
    <w:multiLevelType w:val="hybridMultilevel"/>
    <w:tmpl w:val="C21A1B78"/>
    <w:lvl w:ilvl="0" w:tplc="020AB9A6">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32EF3"/>
    <w:multiLevelType w:val="multilevel"/>
    <w:tmpl w:val="4D5EA65C"/>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C8F368F"/>
    <w:multiLevelType w:val="multilevel"/>
    <w:tmpl w:val="4D5EA65C"/>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FC8480D"/>
    <w:multiLevelType w:val="multilevel"/>
    <w:tmpl w:val="D3EC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A02893"/>
    <w:multiLevelType w:val="multilevel"/>
    <w:tmpl w:val="7CC8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73157F"/>
    <w:multiLevelType w:val="multilevel"/>
    <w:tmpl w:val="CB08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696EB6"/>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3DF020E"/>
    <w:multiLevelType w:val="hybridMultilevel"/>
    <w:tmpl w:val="16BEBA94"/>
    <w:lvl w:ilvl="0" w:tplc="36E077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82617"/>
    <w:multiLevelType w:val="multilevel"/>
    <w:tmpl w:val="1A14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9632CE"/>
    <w:multiLevelType w:val="hybridMultilevel"/>
    <w:tmpl w:val="5E52CCAC"/>
    <w:lvl w:ilvl="0" w:tplc="6A2820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121DA"/>
    <w:multiLevelType w:val="multilevel"/>
    <w:tmpl w:val="C7F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C9704C"/>
    <w:multiLevelType w:val="hybridMultilevel"/>
    <w:tmpl w:val="D368E97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53995AA6"/>
    <w:multiLevelType w:val="multilevel"/>
    <w:tmpl w:val="AD84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3C4B3F"/>
    <w:multiLevelType w:val="hybridMultilevel"/>
    <w:tmpl w:val="91E22B82"/>
    <w:lvl w:ilvl="0" w:tplc="020AB9A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01943"/>
    <w:multiLevelType w:val="hybridMultilevel"/>
    <w:tmpl w:val="43E40186"/>
    <w:lvl w:ilvl="0" w:tplc="AEF209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87A83"/>
    <w:multiLevelType w:val="hybridMultilevel"/>
    <w:tmpl w:val="A186FFF2"/>
    <w:lvl w:ilvl="0" w:tplc="B0729C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AE0E56"/>
    <w:multiLevelType w:val="multilevel"/>
    <w:tmpl w:val="D5FA6F84"/>
    <w:lvl w:ilvl="0">
      <w:start w:val="12"/>
      <w:numFmt w:val="decimal"/>
      <w:lvlText w:val="%1"/>
      <w:lvlJc w:val="left"/>
      <w:pPr>
        <w:ind w:left="420" w:hanging="420"/>
      </w:pPr>
      <w:rPr>
        <w:rFonts w:hint="default"/>
        <w:u w:val="single"/>
      </w:rPr>
    </w:lvl>
    <w:lvl w:ilvl="1">
      <w:start w:val="1"/>
      <w:numFmt w:val="lowerLetter"/>
      <w:lvlText w:val="%2."/>
      <w:lvlJc w:val="left"/>
      <w:pPr>
        <w:ind w:left="1800" w:hanging="360"/>
      </w:pPr>
      <w:rPr>
        <w:rFonts w:hint="default"/>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3320" w:hanging="1800"/>
      </w:pPr>
      <w:rPr>
        <w:rFonts w:hint="default"/>
        <w:u w:val="single"/>
      </w:rPr>
    </w:lvl>
  </w:abstractNum>
  <w:abstractNum w:abstractNumId="24" w15:restartNumberingAfterBreak="0">
    <w:nsid w:val="603F0BF3"/>
    <w:multiLevelType w:val="hybridMultilevel"/>
    <w:tmpl w:val="353E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661B7"/>
    <w:multiLevelType w:val="multilevel"/>
    <w:tmpl w:val="0D62CB22"/>
    <w:lvl w:ilvl="0">
      <w:start w:val="11"/>
      <w:numFmt w:val="decimal"/>
      <w:lvlText w:val="%1"/>
      <w:lvlJc w:val="left"/>
      <w:pPr>
        <w:ind w:left="420" w:hanging="420"/>
      </w:pPr>
      <w:rPr>
        <w:rFonts w:hint="default"/>
        <w:i w:val="0"/>
      </w:rPr>
    </w:lvl>
    <w:lvl w:ilvl="1">
      <w:start w:val="4"/>
      <w:numFmt w:val="decimal"/>
      <w:lvlText w:val="%1.%2"/>
      <w:lvlJc w:val="left"/>
      <w:pPr>
        <w:ind w:left="1860" w:hanging="420"/>
      </w:pPr>
      <w:rPr>
        <w:rFonts w:hint="default"/>
        <w:i w:val="0"/>
      </w:rPr>
    </w:lvl>
    <w:lvl w:ilvl="2">
      <w:start w:val="1"/>
      <w:numFmt w:val="lowerLetter"/>
      <w:lvlText w:val="%3."/>
      <w:lvlJc w:val="left"/>
      <w:pPr>
        <w:ind w:left="3240" w:hanging="360"/>
      </w:pPr>
      <w:rPr>
        <w:rFonts w:hint="default"/>
        <w:i w:val="0"/>
        <w:iCs/>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26" w15:restartNumberingAfterBreak="0">
    <w:nsid w:val="6FB721E9"/>
    <w:multiLevelType w:val="multilevel"/>
    <w:tmpl w:val="A7F2A18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lowerLetter"/>
      <w:lvlText w:val="%3."/>
      <w:lvlJc w:val="left"/>
      <w:pPr>
        <w:tabs>
          <w:tab w:val="num" w:pos="2160"/>
        </w:tabs>
        <w:ind w:left="2160" w:hanging="720"/>
      </w:pPr>
      <w:rPr>
        <w:rFonts w:hint="default"/>
        <w:i w:val="0"/>
        <w:iCs/>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BFB1747"/>
    <w:multiLevelType w:val="multilevel"/>
    <w:tmpl w:val="86666236"/>
    <w:lvl w:ilvl="0">
      <w:start w:val="12"/>
      <w:numFmt w:val="decimal"/>
      <w:lvlText w:val="%1"/>
      <w:lvlJc w:val="left"/>
      <w:pPr>
        <w:ind w:left="420" w:hanging="420"/>
      </w:pPr>
      <w:rPr>
        <w:rFonts w:hint="default"/>
        <w:u w:val="single"/>
      </w:rPr>
    </w:lvl>
    <w:lvl w:ilvl="1">
      <w:start w:val="4"/>
      <w:numFmt w:val="lowerLetter"/>
      <w:lvlText w:val="%2."/>
      <w:lvlJc w:val="left"/>
      <w:pPr>
        <w:ind w:left="1800" w:hanging="360"/>
      </w:pPr>
      <w:rPr>
        <w:rFonts w:hint="default"/>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3320" w:hanging="1800"/>
      </w:pPr>
      <w:rPr>
        <w:rFonts w:hint="default"/>
        <w:u w:val="single"/>
      </w:rPr>
    </w:lvl>
  </w:abstractNum>
  <w:abstractNum w:abstractNumId="28" w15:restartNumberingAfterBreak="0">
    <w:nsid w:val="7C2A2809"/>
    <w:multiLevelType w:val="multilevel"/>
    <w:tmpl w:val="CFAEBD34"/>
    <w:lvl w:ilvl="0">
      <w:start w:val="6"/>
      <w:numFmt w:val="decimal"/>
      <w:lvlText w:val="%1"/>
      <w:lvlJc w:val="left"/>
      <w:pPr>
        <w:tabs>
          <w:tab w:val="num" w:pos="360"/>
        </w:tabs>
        <w:ind w:left="360" w:hanging="360"/>
      </w:pPr>
      <w:rPr>
        <w:rFonts w:hint="default"/>
        <w:u w:val="single"/>
      </w:rPr>
    </w:lvl>
    <w:lvl w:ilvl="1">
      <w:start w:val="1"/>
      <w:numFmt w:val="decimal"/>
      <w:lvlText w:val="%1.%2"/>
      <w:lvlJc w:val="left"/>
      <w:pPr>
        <w:tabs>
          <w:tab w:val="num" w:pos="1440"/>
        </w:tabs>
        <w:ind w:left="1440" w:hanging="360"/>
      </w:pPr>
      <w:rPr>
        <w:rFonts w:hint="default"/>
        <w:u w:val="none"/>
      </w:rPr>
    </w:lvl>
    <w:lvl w:ilvl="2">
      <w:start w:val="1"/>
      <w:numFmt w:val="decimal"/>
      <w:lvlText w:val="%1.1.%3"/>
      <w:lvlJc w:val="left"/>
      <w:pPr>
        <w:tabs>
          <w:tab w:val="num" w:pos="2880"/>
        </w:tabs>
        <w:ind w:left="2880" w:hanging="720"/>
      </w:pPr>
      <w:rPr>
        <w:rFonts w:hint="default"/>
        <w:u w:val="none"/>
      </w:rPr>
    </w:lvl>
    <w:lvl w:ilvl="3">
      <w:start w:val="1"/>
      <w:numFmt w:val="decimal"/>
      <w:lvlText w:val="%1.%2.%3.%4"/>
      <w:lvlJc w:val="left"/>
      <w:pPr>
        <w:tabs>
          <w:tab w:val="num" w:pos="3960"/>
        </w:tabs>
        <w:ind w:left="3960" w:hanging="720"/>
      </w:pPr>
      <w:rPr>
        <w:rFonts w:hint="default"/>
        <w:u w:val="single"/>
      </w:rPr>
    </w:lvl>
    <w:lvl w:ilvl="4">
      <w:start w:val="1"/>
      <w:numFmt w:val="decimal"/>
      <w:lvlText w:val="%1.%2.%3.%4.%5"/>
      <w:lvlJc w:val="left"/>
      <w:pPr>
        <w:tabs>
          <w:tab w:val="num" w:pos="5040"/>
        </w:tabs>
        <w:ind w:left="5040" w:hanging="720"/>
      </w:pPr>
      <w:rPr>
        <w:rFonts w:hint="default"/>
        <w:u w:val="single"/>
      </w:rPr>
    </w:lvl>
    <w:lvl w:ilvl="5">
      <w:start w:val="1"/>
      <w:numFmt w:val="decimal"/>
      <w:lvlText w:val="%1.%2.%3.%4.%5.%6"/>
      <w:lvlJc w:val="left"/>
      <w:pPr>
        <w:tabs>
          <w:tab w:val="num" w:pos="6480"/>
        </w:tabs>
        <w:ind w:left="6480" w:hanging="1080"/>
      </w:pPr>
      <w:rPr>
        <w:rFonts w:hint="default"/>
        <w:u w:val="single"/>
      </w:rPr>
    </w:lvl>
    <w:lvl w:ilvl="6">
      <w:start w:val="1"/>
      <w:numFmt w:val="decimal"/>
      <w:lvlText w:val="%1.%2.%3.%4.%5.%6.%7"/>
      <w:lvlJc w:val="left"/>
      <w:pPr>
        <w:tabs>
          <w:tab w:val="num" w:pos="7560"/>
        </w:tabs>
        <w:ind w:left="7560" w:hanging="1080"/>
      </w:pPr>
      <w:rPr>
        <w:rFonts w:hint="default"/>
        <w:u w:val="single"/>
      </w:rPr>
    </w:lvl>
    <w:lvl w:ilvl="7">
      <w:start w:val="1"/>
      <w:numFmt w:val="decimal"/>
      <w:lvlText w:val="%1.%2.%3.%4.%5.%6.%7.%8"/>
      <w:lvlJc w:val="left"/>
      <w:pPr>
        <w:tabs>
          <w:tab w:val="num" w:pos="9000"/>
        </w:tabs>
        <w:ind w:left="9000" w:hanging="1440"/>
      </w:pPr>
      <w:rPr>
        <w:rFonts w:hint="default"/>
        <w:u w:val="single"/>
      </w:rPr>
    </w:lvl>
    <w:lvl w:ilvl="8">
      <w:start w:val="1"/>
      <w:numFmt w:val="decimal"/>
      <w:lvlText w:val="%1.%2.%3.%4.%5.%6.%7.%8.%9"/>
      <w:lvlJc w:val="left"/>
      <w:pPr>
        <w:tabs>
          <w:tab w:val="num" w:pos="10080"/>
        </w:tabs>
        <w:ind w:left="10080" w:hanging="1440"/>
      </w:pPr>
      <w:rPr>
        <w:rFonts w:hint="default"/>
        <w:u w:val="single"/>
      </w:rPr>
    </w:lvl>
  </w:abstractNum>
  <w:abstractNum w:abstractNumId="29" w15:restartNumberingAfterBreak="0">
    <w:nsid w:val="7CAB10B4"/>
    <w:multiLevelType w:val="hybridMultilevel"/>
    <w:tmpl w:val="C3DE90AA"/>
    <w:lvl w:ilvl="0" w:tplc="9252E398">
      <w:start w:val="1"/>
      <w:numFmt w:val="lowerLetter"/>
      <w:lvlText w:val="%1."/>
      <w:lvlJc w:val="left"/>
      <w:pPr>
        <w:ind w:left="2146" w:hanging="360"/>
      </w:pPr>
      <w:rPr>
        <w:rFonts w:hint="default"/>
      </w:rPr>
    </w:lvl>
    <w:lvl w:ilvl="1" w:tplc="08090019" w:tentative="1">
      <w:start w:val="1"/>
      <w:numFmt w:val="lowerLetter"/>
      <w:lvlText w:val="%2."/>
      <w:lvlJc w:val="left"/>
      <w:pPr>
        <w:ind w:left="2866" w:hanging="360"/>
      </w:pPr>
    </w:lvl>
    <w:lvl w:ilvl="2" w:tplc="0809001B">
      <w:start w:val="1"/>
      <w:numFmt w:val="lowerRoman"/>
      <w:lvlText w:val="%3."/>
      <w:lvlJc w:val="right"/>
      <w:pPr>
        <w:ind w:left="3586" w:hanging="180"/>
      </w:pPr>
    </w:lvl>
    <w:lvl w:ilvl="3" w:tplc="0809000F" w:tentative="1">
      <w:start w:val="1"/>
      <w:numFmt w:val="decimal"/>
      <w:lvlText w:val="%4."/>
      <w:lvlJc w:val="left"/>
      <w:pPr>
        <w:ind w:left="4306" w:hanging="360"/>
      </w:pPr>
    </w:lvl>
    <w:lvl w:ilvl="4" w:tplc="08090019" w:tentative="1">
      <w:start w:val="1"/>
      <w:numFmt w:val="lowerLetter"/>
      <w:lvlText w:val="%5."/>
      <w:lvlJc w:val="left"/>
      <w:pPr>
        <w:ind w:left="5026" w:hanging="360"/>
      </w:pPr>
    </w:lvl>
    <w:lvl w:ilvl="5" w:tplc="0809001B" w:tentative="1">
      <w:start w:val="1"/>
      <w:numFmt w:val="lowerRoman"/>
      <w:lvlText w:val="%6."/>
      <w:lvlJc w:val="right"/>
      <w:pPr>
        <w:ind w:left="5746" w:hanging="180"/>
      </w:pPr>
    </w:lvl>
    <w:lvl w:ilvl="6" w:tplc="0809000F" w:tentative="1">
      <w:start w:val="1"/>
      <w:numFmt w:val="decimal"/>
      <w:lvlText w:val="%7."/>
      <w:lvlJc w:val="left"/>
      <w:pPr>
        <w:ind w:left="6466" w:hanging="360"/>
      </w:pPr>
    </w:lvl>
    <w:lvl w:ilvl="7" w:tplc="08090019" w:tentative="1">
      <w:start w:val="1"/>
      <w:numFmt w:val="lowerLetter"/>
      <w:lvlText w:val="%8."/>
      <w:lvlJc w:val="left"/>
      <w:pPr>
        <w:ind w:left="7186" w:hanging="360"/>
      </w:pPr>
    </w:lvl>
    <w:lvl w:ilvl="8" w:tplc="0809001B" w:tentative="1">
      <w:start w:val="1"/>
      <w:numFmt w:val="lowerRoman"/>
      <w:lvlText w:val="%9."/>
      <w:lvlJc w:val="right"/>
      <w:pPr>
        <w:ind w:left="7906" w:hanging="180"/>
      </w:pPr>
    </w:lvl>
  </w:abstractNum>
  <w:abstractNum w:abstractNumId="30" w15:restartNumberingAfterBreak="0">
    <w:nsid w:val="7F1927D3"/>
    <w:multiLevelType w:val="multilevel"/>
    <w:tmpl w:val="20DCFD68"/>
    <w:lvl w:ilvl="0">
      <w:start w:val="11"/>
      <w:numFmt w:val="decimal"/>
      <w:lvlText w:val="%1"/>
      <w:lvlJc w:val="left"/>
      <w:pPr>
        <w:ind w:left="420" w:hanging="420"/>
      </w:pPr>
      <w:rPr>
        <w:rFonts w:hint="default"/>
        <w:i w:val="0"/>
        <w:u w:val="single"/>
      </w:rPr>
    </w:lvl>
    <w:lvl w:ilvl="1">
      <w:start w:val="3"/>
      <w:numFmt w:val="decimal"/>
      <w:lvlText w:val="%1.%2"/>
      <w:lvlJc w:val="left"/>
      <w:pPr>
        <w:ind w:left="1860" w:hanging="420"/>
      </w:pPr>
      <w:rPr>
        <w:rFonts w:hint="default"/>
        <w:i w:val="0"/>
        <w:u w:val="single"/>
      </w:rPr>
    </w:lvl>
    <w:lvl w:ilvl="2">
      <w:start w:val="1"/>
      <w:numFmt w:val="decimal"/>
      <w:lvlText w:val="%1.%2.%3"/>
      <w:lvlJc w:val="left"/>
      <w:pPr>
        <w:ind w:left="3600" w:hanging="720"/>
      </w:pPr>
      <w:rPr>
        <w:rFonts w:hint="default"/>
        <w:i w:val="0"/>
        <w:u w:val="single"/>
      </w:rPr>
    </w:lvl>
    <w:lvl w:ilvl="3">
      <w:start w:val="1"/>
      <w:numFmt w:val="decimal"/>
      <w:lvlText w:val="%1.%2.%3.%4"/>
      <w:lvlJc w:val="left"/>
      <w:pPr>
        <w:ind w:left="5040" w:hanging="720"/>
      </w:pPr>
      <w:rPr>
        <w:rFonts w:hint="default"/>
        <w:i w:val="0"/>
        <w:u w:val="single"/>
      </w:rPr>
    </w:lvl>
    <w:lvl w:ilvl="4">
      <w:start w:val="1"/>
      <w:numFmt w:val="decimal"/>
      <w:lvlText w:val="%1.%2.%3.%4.%5"/>
      <w:lvlJc w:val="left"/>
      <w:pPr>
        <w:ind w:left="6840" w:hanging="1080"/>
      </w:pPr>
      <w:rPr>
        <w:rFonts w:hint="default"/>
        <w:i w:val="0"/>
        <w:u w:val="single"/>
      </w:rPr>
    </w:lvl>
    <w:lvl w:ilvl="5">
      <w:start w:val="1"/>
      <w:numFmt w:val="decimal"/>
      <w:lvlText w:val="%1.%2.%3.%4.%5.%6"/>
      <w:lvlJc w:val="left"/>
      <w:pPr>
        <w:ind w:left="8280" w:hanging="1080"/>
      </w:pPr>
      <w:rPr>
        <w:rFonts w:hint="default"/>
        <w:i w:val="0"/>
        <w:u w:val="single"/>
      </w:rPr>
    </w:lvl>
    <w:lvl w:ilvl="6">
      <w:start w:val="1"/>
      <w:numFmt w:val="decimal"/>
      <w:lvlText w:val="%1.%2.%3.%4.%5.%6.%7"/>
      <w:lvlJc w:val="left"/>
      <w:pPr>
        <w:ind w:left="10080" w:hanging="1440"/>
      </w:pPr>
      <w:rPr>
        <w:rFonts w:hint="default"/>
        <w:i w:val="0"/>
        <w:u w:val="single"/>
      </w:rPr>
    </w:lvl>
    <w:lvl w:ilvl="7">
      <w:start w:val="1"/>
      <w:numFmt w:val="decimal"/>
      <w:lvlText w:val="%1.%2.%3.%4.%5.%6.%7.%8"/>
      <w:lvlJc w:val="left"/>
      <w:pPr>
        <w:ind w:left="11520" w:hanging="1440"/>
      </w:pPr>
      <w:rPr>
        <w:rFonts w:hint="default"/>
        <w:i w:val="0"/>
        <w:u w:val="single"/>
      </w:rPr>
    </w:lvl>
    <w:lvl w:ilvl="8">
      <w:start w:val="1"/>
      <w:numFmt w:val="decimal"/>
      <w:lvlText w:val="%1.%2.%3.%4.%5.%6.%7.%8.%9"/>
      <w:lvlJc w:val="left"/>
      <w:pPr>
        <w:ind w:left="13320" w:hanging="1800"/>
      </w:pPr>
      <w:rPr>
        <w:rFonts w:hint="default"/>
        <w:i w:val="0"/>
        <w:u w:val="single"/>
      </w:rPr>
    </w:lvl>
  </w:abstractNum>
  <w:num w:numId="1" w16cid:durableId="1769042137">
    <w:abstractNumId w:val="8"/>
  </w:num>
  <w:num w:numId="2" w16cid:durableId="1678462393">
    <w:abstractNumId w:val="23"/>
  </w:num>
  <w:num w:numId="3" w16cid:durableId="1323895142">
    <w:abstractNumId w:val="29"/>
  </w:num>
  <w:num w:numId="4" w16cid:durableId="2103143889">
    <w:abstractNumId w:val="28"/>
  </w:num>
  <w:num w:numId="5" w16cid:durableId="1879471261">
    <w:abstractNumId w:val="26"/>
  </w:num>
  <w:num w:numId="6" w16cid:durableId="23292300">
    <w:abstractNumId w:val="5"/>
  </w:num>
  <w:num w:numId="7" w16cid:durableId="575014521">
    <w:abstractNumId w:val="3"/>
  </w:num>
  <w:num w:numId="8" w16cid:durableId="1846020251">
    <w:abstractNumId w:val="22"/>
  </w:num>
  <w:num w:numId="9" w16cid:durableId="1967858211">
    <w:abstractNumId w:val="16"/>
  </w:num>
  <w:num w:numId="10" w16cid:durableId="1860200876">
    <w:abstractNumId w:val="21"/>
  </w:num>
  <w:num w:numId="11" w16cid:durableId="1156648949">
    <w:abstractNumId w:val="1"/>
  </w:num>
  <w:num w:numId="12" w16cid:durableId="1786803229">
    <w:abstractNumId w:val="30"/>
  </w:num>
  <w:num w:numId="13" w16cid:durableId="1981568859">
    <w:abstractNumId w:val="25"/>
  </w:num>
  <w:num w:numId="14" w16cid:durableId="240877168">
    <w:abstractNumId w:val="9"/>
  </w:num>
  <w:num w:numId="15" w16cid:durableId="1538662599">
    <w:abstractNumId w:val="27"/>
  </w:num>
  <w:num w:numId="16" w16cid:durableId="1677346967">
    <w:abstractNumId w:val="0"/>
  </w:num>
  <w:num w:numId="17" w16cid:durableId="868838691">
    <w:abstractNumId w:val="18"/>
  </w:num>
  <w:num w:numId="18" w16cid:durableId="1448937445">
    <w:abstractNumId w:val="24"/>
  </w:num>
  <w:num w:numId="19" w16cid:durableId="2123765766">
    <w:abstractNumId w:val="2"/>
  </w:num>
  <w:num w:numId="20" w16cid:durableId="1194609188">
    <w:abstractNumId w:val="14"/>
  </w:num>
  <w:num w:numId="21" w16cid:durableId="1272666851">
    <w:abstractNumId w:val="19"/>
  </w:num>
  <w:num w:numId="22" w16cid:durableId="238491670">
    <w:abstractNumId w:val="12"/>
  </w:num>
  <w:num w:numId="23" w16cid:durableId="888371551">
    <w:abstractNumId w:val="17"/>
  </w:num>
  <w:num w:numId="24" w16cid:durableId="1588540937">
    <w:abstractNumId w:val="10"/>
  </w:num>
  <w:num w:numId="25" w16cid:durableId="1991668342">
    <w:abstractNumId w:val="11"/>
  </w:num>
  <w:num w:numId="26" w16cid:durableId="2052487276">
    <w:abstractNumId w:val="4"/>
  </w:num>
  <w:num w:numId="27" w16cid:durableId="2127457917">
    <w:abstractNumId w:val="15"/>
  </w:num>
  <w:num w:numId="28" w16cid:durableId="2088917751">
    <w:abstractNumId w:val="6"/>
  </w:num>
  <w:num w:numId="29" w16cid:durableId="1561748887">
    <w:abstractNumId w:val="20"/>
  </w:num>
  <w:num w:numId="30" w16cid:durableId="1058239050">
    <w:abstractNumId w:val="13"/>
  </w:num>
  <w:num w:numId="31" w16cid:durableId="160006335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cs-CZ"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1E"/>
    <w:rsid w:val="0000128F"/>
    <w:rsid w:val="00004670"/>
    <w:rsid w:val="000138B0"/>
    <w:rsid w:val="00022D60"/>
    <w:rsid w:val="00044AE6"/>
    <w:rsid w:val="00046571"/>
    <w:rsid w:val="00054B37"/>
    <w:rsid w:val="00055698"/>
    <w:rsid w:val="00055D57"/>
    <w:rsid w:val="0005629C"/>
    <w:rsid w:val="000617BE"/>
    <w:rsid w:val="000640A4"/>
    <w:rsid w:val="000644D7"/>
    <w:rsid w:val="0006542F"/>
    <w:rsid w:val="00072A71"/>
    <w:rsid w:val="0007390E"/>
    <w:rsid w:val="000771B1"/>
    <w:rsid w:val="00077213"/>
    <w:rsid w:val="000816DE"/>
    <w:rsid w:val="0009186B"/>
    <w:rsid w:val="00092CD0"/>
    <w:rsid w:val="00093A58"/>
    <w:rsid w:val="00096037"/>
    <w:rsid w:val="0009733C"/>
    <w:rsid w:val="00097C5B"/>
    <w:rsid w:val="000A1C92"/>
    <w:rsid w:val="000A1F34"/>
    <w:rsid w:val="000A6346"/>
    <w:rsid w:val="000A7B15"/>
    <w:rsid w:val="000B0C8D"/>
    <w:rsid w:val="000B141E"/>
    <w:rsid w:val="000B3C03"/>
    <w:rsid w:val="000B4C97"/>
    <w:rsid w:val="000C1847"/>
    <w:rsid w:val="000C39EA"/>
    <w:rsid w:val="000D60E2"/>
    <w:rsid w:val="000D67E3"/>
    <w:rsid w:val="000E1F68"/>
    <w:rsid w:val="000E7FBA"/>
    <w:rsid w:val="001069A4"/>
    <w:rsid w:val="0011490B"/>
    <w:rsid w:val="00114DDD"/>
    <w:rsid w:val="00122652"/>
    <w:rsid w:val="00123017"/>
    <w:rsid w:val="0012411E"/>
    <w:rsid w:val="0012446B"/>
    <w:rsid w:val="0014001C"/>
    <w:rsid w:val="0014174E"/>
    <w:rsid w:val="00151CF3"/>
    <w:rsid w:val="0016350F"/>
    <w:rsid w:val="00183502"/>
    <w:rsid w:val="0019063A"/>
    <w:rsid w:val="001922B5"/>
    <w:rsid w:val="001946CB"/>
    <w:rsid w:val="001A1327"/>
    <w:rsid w:val="001A1B9B"/>
    <w:rsid w:val="001A4B2E"/>
    <w:rsid w:val="001A4D92"/>
    <w:rsid w:val="001A5DCC"/>
    <w:rsid w:val="001B3710"/>
    <w:rsid w:val="001B6D81"/>
    <w:rsid w:val="001C462B"/>
    <w:rsid w:val="001C4B73"/>
    <w:rsid w:val="001D4F98"/>
    <w:rsid w:val="001D6D90"/>
    <w:rsid w:val="001E1D94"/>
    <w:rsid w:val="001E3235"/>
    <w:rsid w:val="001E36F5"/>
    <w:rsid w:val="00202ABE"/>
    <w:rsid w:val="00212538"/>
    <w:rsid w:val="00220595"/>
    <w:rsid w:val="002361EC"/>
    <w:rsid w:val="00237A03"/>
    <w:rsid w:val="002477E8"/>
    <w:rsid w:val="00253438"/>
    <w:rsid w:val="002537D3"/>
    <w:rsid w:val="00260641"/>
    <w:rsid w:val="00262E6B"/>
    <w:rsid w:val="00264FAF"/>
    <w:rsid w:val="00270837"/>
    <w:rsid w:val="00273AAB"/>
    <w:rsid w:val="00273FCC"/>
    <w:rsid w:val="00281CD1"/>
    <w:rsid w:val="002820A3"/>
    <w:rsid w:val="0028516B"/>
    <w:rsid w:val="002857CC"/>
    <w:rsid w:val="002B7484"/>
    <w:rsid w:val="002C0FCD"/>
    <w:rsid w:val="002C746E"/>
    <w:rsid w:val="002D6DF7"/>
    <w:rsid w:val="002F397F"/>
    <w:rsid w:val="00300748"/>
    <w:rsid w:val="0030194F"/>
    <w:rsid w:val="00304595"/>
    <w:rsid w:val="00321C43"/>
    <w:rsid w:val="00323223"/>
    <w:rsid w:val="0032353D"/>
    <w:rsid w:val="00327268"/>
    <w:rsid w:val="00332558"/>
    <w:rsid w:val="003332D9"/>
    <w:rsid w:val="00337B99"/>
    <w:rsid w:val="003416CE"/>
    <w:rsid w:val="00343450"/>
    <w:rsid w:val="00345500"/>
    <w:rsid w:val="0035384D"/>
    <w:rsid w:val="00357282"/>
    <w:rsid w:val="0036377A"/>
    <w:rsid w:val="0037611E"/>
    <w:rsid w:val="0037633E"/>
    <w:rsid w:val="00377764"/>
    <w:rsid w:val="00377843"/>
    <w:rsid w:val="00382365"/>
    <w:rsid w:val="00392C28"/>
    <w:rsid w:val="00393580"/>
    <w:rsid w:val="003A228C"/>
    <w:rsid w:val="003B1A8E"/>
    <w:rsid w:val="003B4771"/>
    <w:rsid w:val="003B71C0"/>
    <w:rsid w:val="003C03C5"/>
    <w:rsid w:val="003C0C49"/>
    <w:rsid w:val="003C1447"/>
    <w:rsid w:val="003C2B87"/>
    <w:rsid w:val="003C4D58"/>
    <w:rsid w:val="003C7369"/>
    <w:rsid w:val="003D1F68"/>
    <w:rsid w:val="003D2C90"/>
    <w:rsid w:val="003D574B"/>
    <w:rsid w:val="003E5902"/>
    <w:rsid w:val="003F3CAB"/>
    <w:rsid w:val="004029FF"/>
    <w:rsid w:val="004040A9"/>
    <w:rsid w:val="0040776A"/>
    <w:rsid w:val="0041102A"/>
    <w:rsid w:val="004161FD"/>
    <w:rsid w:val="00423923"/>
    <w:rsid w:val="004239EC"/>
    <w:rsid w:val="00432CE2"/>
    <w:rsid w:val="004351C2"/>
    <w:rsid w:val="00440A03"/>
    <w:rsid w:val="00445DE5"/>
    <w:rsid w:val="004512FA"/>
    <w:rsid w:val="00462023"/>
    <w:rsid w:val="004819F8"/>
    <w:rsid w:val="00481AD7"/>
    <w:rsid w:val="00483A28"/>
    <w:rsid w:val="004877F1"/>
    <w:rsid w:val="00490700"/>
    <w:rsid w:val="004929E3"/>
    <w:rsid w:val="004A171D"/>
    <w:rsid w:val="004A43AF"/>
    <w:rsid w:val="004B001B"/>
    <w:rsid w:val="004B364C"/>
    <w:rsid w:val="004B7A1E"/>
    <w:rsid w:val="004C27B9"/>
    <w:rsid w:val="004D314E"/>
    <w:rsid w:val="004D7F5C"/>
    <w:rsid w:val="004E15BF"/>
    <w:rsid w:val="0050271E"/>
    <w:rsid w:val="005054BE"/>
    <w:rsid w:val="00505A86"/>
    <w:rsid w:val="00510021"/>
    <w:rsid w:val="00517302"/>
    <w:rsid w:val="00523E53"/>
    <w:rsid w:val="005242F8"/>
    <w:rsid w:val="00524A1E"/>
    <w:rsid w:val="00526980"/>
    <w:rsid w:val="005358B6"/>
    <w:rsid w:val="005361EA"/>
    <w:rsid w:val="00550175"/>
    <w:rsid w:val="00550659"/>
    <w:rsid w:val="005528B0"/>
    <w:rsid w:val="00555D77"/>
    <w:rsid w:val="00566B6C"/>
    <w:rsid w:val="0057401F"/>
    <w:rsid w:val="00575784"/>
    <w:rsid w:val="0058128D"/>
    <w:rsid w:val="0058450F"/>
    <w:rsid w:val="0059532E"/>
    <w:rsid w:val="0059621C"/>
    <w:rsid w:val="005A1DCD"/>
    <w:rsid w:val="005A6F4A"/>
    <w:rsid w:val="005D2131"/>
    <w:rsid w:val="005D6521"/>
    <w:rsid w:val="005E06F2"/>
    <w:rsid w:val="005E1AED"/>
    <w:rsid w:val="005E35A9"/>
    <w:rsid w:val="005E3C06"/>
    <w:rsid w:val="006007FB"/>
    <w:rsid w:val="00602CED"/>
    <w:rsid w:val="006176B2"/>
    <w:rsid w:val="0062424E"/>
    <w:rsid w:val="006244B2"/>
    <w:rsid w:val="006306B7"/>
    <w:rsid w:val="00632033"/>
    <w:rsid w:val="006406C5"/>
    <w:rsid w:val="00642112"/>
    <w:rsid w:val="00642AE8"/>
    <w:rsid w:val="006447E0"/>
    <w:rsid w:val="00644A24"/>
    <w:rsid w:val="00651AA2"/>
    <w:rsid w:val="0065574F"/>
    <w:rsid w:val="0066214A"/>
    <w:rsid w:val="00664207"/>
    <w:rsid w:val="00670B06"/>
    <w:rsid w:val="006741F4"/>
    <w:rsid w:val="00695250"/>
    <w:rsid w:val="006A0B1A"/>
    <w:rsid w:val="006A426D"/>
    <w:rsid w:val="006B074E"/>
    <w:rsid w:val="006B2351"/>
    <w:rsid w:val="006B4C27"/>
    <w:rsid w:val="006B7C2E"/>
    <w:rsid w:val="006C57D0"/>
    <w:rsid w:val="006C7E1F"/>
    <w:rsid w:val="006E7107"/>
    <w:rsid w:val="007003B7"/>
    <w:rsid w:val="00704D40"/>
    <w:rsid w:val="007059C0"/>
    <w:rsid w:val="007078A7"/>
    <w:rsid w:val="00707E81"/>
    <w:rsid w:val="00710F9D"/>
    <w:rsid w:val="00722AB1"/>
    <w:rsid w:val="007359F0"/>
    <w:rsid w:val="00741AD6"/>
    <w:rsid w:val="00743105"/>
    <w:rsid w:val="007512EC"/>
    <w:rsid w:val="007525CF"/>
    <w:rsid w:val="00757E79"/>
    <w:rsid w:val="0076137F"/>
    <w:rsid w:val="0077308B"/>
    <w:rsid w:val="00781425"/>
    <w:rsid w:val="0079019B"/>
    <w:rsid w:val="0079058B"/>
    <w:rsid w:val="00790CFA"/>
    <w:rsid w:val="00790E38"/>
    <w:rsid w:val="0079257D"/>
    <w:rsid w:val="007937B6"/>
    <w:rsid w:val="00795555"/>
    <w:rsid w:val="007A11D6"/>
    <w:rsid w:val="007A21A2"/>
    <w:rsid w:val="007A6F7F"/>
    <w:rsid w:val="007B6157"/>
    <w:rsid w:val="007B68F8"/>
    <w:rsid w:val="007D62B0"/>
    <w:rsid w:val="007D7112"/>
    <w:rsid w:val="007E0A63"/>
    <w:rsid w:val="007F6D37"/>
    <w:rsid w:val="0080016E"/>
    <w:rsid w:val="008018AE"/>
    <w:rsid w:val="00811309"/>
    <w:rsid w:val="00812419"/>
    <w:rsid w:val="0082404E"/>
    <w:rsid w:val="00830E7E"/>
    <w:rsid w:val="00832477"/>
    <w:rsid w:val="00836D78"/>
    <w:rsid w:val="00840823"/>
    <w:rsid w:val="0084717A"/>
    <w:rsid w:val="008474CC"/>
    <w:rsid w:val="00850992"/>
    <w:rsid w:val="008517BA"/>
    <w:rsid w:val="008570EA"/>
    <w:rsid w:val="00863180"/>
    <w:rsid w:val="00876127"/>
    <w:rsid w:val="008766A3"/>
    <w:rsid w:val="008819B7"/>
    <w:rsid w:val="00885298"/>
    <w:rsid w:val="008B359D"/>
    <w:rsid w:val="008C1DFD"/>
    <w:rsid w:val="008C6BFC"/>
    <w:rsid w:val="008C7471"/>
    <w:rsid w:val="008E1EF0"/>
    <w:rsid w:val="008E4340"/>
    <w:rsid w:val="008F561E"/>
    <w:rsid w:val="008F68C0"/>
    <w:rsid w:val="009045FA"/>
    <w:rsid w:val="00904A3B"/>
    <w:rsid w:val="00904E98"/>
    <w:rsid w:val="009106BC"/>
    <w:rsid w:val="00916A2C"/>
    <w:rsid w:val="009379CB"/>
    <w:rsid w:val="00940EDC"/>
    <w:rsid w:val="0094208C"/>
    <w:rsid w:val="0094349B"/>
    <w:rsid w:val="00957450"/>
    <w:rsid w:val="009706D7"/>
    <w:rsid w:val="00977809"/>
    <w:rsid w:val="00981111"/>
    <w:rsid w:val="0098440E"/>
    <w:rsid w:val="00985C00"/>
    <w:rsid w:val="00985F10"/>
    <w:rsid w:val="00992344"/>
    <w:rsid w:val="009929F8"/>
    <w:rsid w:val="00993CBA"/>
    <w:rsid w:val="00997F07"/>
    <w:rsid w:val="009A0119"/>
    <w:rsid w:val="009A38D9"/>
    <w:rsid w:val="009A4C57"/>
    <w:rsid w:val="009B3628"/>
    <w:rsid w:val="009B530F"/>
    <w:rsid w:val="009C37E9"/>
    <w:rsid w:val="009D6AFB"/>
    <w:rsid w:val="009E1591"/>
    <w:rsid w:val="009E3EAC"/>
    <w:rsid w:val="009E5330"/>
    <w:rsid w:val="00A0128F"/>
    <w:rsid w:val="00A016A9"/>
    <w:rsid w:val="00A1061E"/>
    <w:rsid w:val="00A109DE"/>
    <w:rsid w:val="00A1116D"/>
    <w:rsid w:val="00A11D80"/>
    <w:rsid w:val="00A163D5"/>
    <w:rsid w:val="00A17D88"/>
    <w:rsid w:val="00A30DA8"/>
    <w:rsid w:val="00A41B3E"/>
    <w:rsid w:val="00A45A7D"/>
    <w:rsid w:val="00A460FC"/>
    <w:rsid w:val="00A65D20"/>
    <w:rsid w:val="00A71C3C"/>
    <w:rsid w:val="00A76E15"/>
    <w:rsid w:val="00A81A8E"/>
    <w:rsid w:val="00A8678A"/>
    <w:rsid w:val="00A879A2"/>
    <w:rsid w:val="00A97E7B"/>
    <w:rsid w:val="00AA44DB"/>
    <w:rsid w:val="00AA4F95"/>
    <w:rsid w:val="00AA51E9"/>
    <w:rsid w:val="00AB29F4"/>
    <w:rsid w:val="00AB2AD5"/>
    <w:rsid w:val="00AB3BBE"/>
    <w:rsid w:val="00AC26CC"/>
    <w:rsid w:val="00AC2CF6"/>
    <w:rsid w:val="00AD09CE"/>
    <w:rsid w:val="00AD1917"/>
    <w:rsid w:val="00AD4306"/>
    <w:rsid w:val="00AD4EEC"/>
    <w:rsid w:val="00AE092B"/>
    <w:rsid w:val="00AE5011"/>
    <w:rsid w:val="00AF04FB"/>
    <w:rsid w:val="00AF32CA"/>
    <w:rsid w:val="00AF46E7"/>
    <w:rsid w:val="00AF7F47"/>
    <w:rsid w:val="00B02B20"/>
    <w:rsid w:val="00B02ED4"/>
    <w:rsid w:val="00B03E37"/>
    <w:rsid w:val="00B04490"/>
    <w:rsid w:val="00B04661"/>
    <w:rsid w:val="00B17587"/>
    <w:rsid w:val="00B21C79"/>
    <w:rsid w:val="00B27567"/>
    <w:rsid w:val="00B27771"/>
    <w:rsid w:val="00B306FC"/>
    <w:rsid w:val="00B30FFA"/>
    <w:rsid w:val="00B3188D"/>
    <w:rsid w:val="00B33AE7"/>
    <w:rsid w:val="00B34618"/>
    <w:rsid w:val="00B34620"/>
    <w:rsid w:val="00B459C7"/>
    <w:rsid w:val="00B52BDB"/>
    <w:rsid w:val="00B56BE1"/>
    <w:rsid w:val="00B64031"/>
    <w:rsid w:val="00B746D4"/>
    <w:rsid w:val="00B91122"/>
    <w:rsid w:val="00BA590C"/>
    <w:rsid w:val="00BA6D11"/>
    <w:rsid w:val="00BB4A21"/>
    <w:rsid w:val="00BC4BD4"/>
    <w:rsid w:val="00BC58E0"/>
    <w:rsid w:val="00BD0434"/>
    <w:rsid w:val="00BE0983"/>
    <w:rsid w:val="00BE3A10"/>
    <w:rsid w:val="00BE3A15"/>
    <w:rsid w:val="00BE5017"/>
    <w:rsid w:val="00BF6D25"/>
    <w:rsid w:val="00C03E40"/>
    <w:rsid w:val="00C05CBA"/>
    <w:rsid w:val="00C10448"/>
    <w:rsid w:val="00C1292D"/>
    <w:rsid w:val="00C30D38"/>
    <w:rsid w:val="00C44658"/>
    <w:rsid w:val="00C45B35"/>
    <w:rsid w:val="00C53B63"/>
    <w:rsid w:val="00C57C13"/>
    <w:rsid w:val="00C613FB"/>
    <w:rsid w:val="00C633DC"/>
    <w:rsid w:val="00C670E4"/>
    <w:rsid w:val="00C71B04"/>
    <w:rsid w:val="00C71CB7"/>
    <w:rsid w:val="00C8219F"/>
    <w:rsid w:val="00C82FEC"/>
    <w:rsid w:val="00CA4E86"/>
    <w:rsid w:val="00CC2743"/>
    <w:rsid w:val="00CC3739"/>
    <w:rsid w:val="00CC44BA"/>
    <w:rsid w:val="00CC78FC"/>
    <w:rsid w:val="00CD18F8"/>
    <w:rsid w:val="00CD30AB"/>
    <w:rsid w:val="00CE0232"/>
    <w:rsid w:val="00CF2C6B"/>
    <w:rsid w:val="00CF5065"/>
    <w:rsid w:val="00D03B28"/>
    <w:rsid w:val="00D11CA2"/>
    <w:rsid w:val="00D12FC4"/>
    <w:rsid w:val="00D22AD0"/>
    <w:rsid w:val="00D25717"/>
    <w:rsid w:val="00D30688"/>
    <w:rsid w:val="00D32973"/>
    <w:rsid w:val="00D41439"/>
    <w:rsid w:val="00D51F14"/>
    <w:rsid w:val="00D5293F"/>
    <w:rsid w:val="00D56701"/>
    <w:rsid w:val="00D65574"/>
    <w:rsid w:val="00D65D6E"/>
    <w:rsid w:val="00D6765E"/>
    <w:rsid w:val="00D67A65"/>
    <w:rsid w:val="00D75848"/>
    <w:rsid w:val="00D7780D"/>
    <w:rsid w:val="00D813A4"/>
    <w:rsid w:val="00D86E25"/>
    <w:rsid w:val="00D87630"/>
    <w:rsid w:val="00D90310"/>
    <w:rsid w:val="00D92434"/>
    <w:rsid w:val="00DA33AD"/>
    <w:rsid w:val="00DA7276"/>
    <w:rsid w:val="00DA734B"/>
    <w:rsid w:val="00DB2C54"/>
    <w:rsid w:val="00DC1DAB"/>
    <w:rsid w:val="00DC775C"/>
    <w:rsid w:val="00DE27FD"/>
    <w:rsid w:val="00DE37F0"/>
    <w:rsid w:val="00DF0A69"/>
    <w:rsid w:val="00DF105A"/>
    <w:rsid w:val="00DF438A"/>
    <w:rsid w:val="00DF4CFA"/>
    <w:rsid w:val="00E118E0"/>
    <w:rsid w:val="00E154A0"/>
    <w:rsid w:val="00E15A8F"/>
    <w:rsid w:val="00E15B55"/>
    <w:rsid w:val="00E214C6"/>
    <w:rsid w:val="00E21B5C"/>
    <w:rsid w:val="00E238F1"/>
    <w:rsid w:val="00E25766"/>
    <w:rsid w:val="00E32F8D"/>
    <w:rsid w:val="00E36DA3"/>
    <w:rsid w:val="00E41C6E"/>
    <w:rsid w:val="00E4247F"/>
    <w:rsid w:val="00E43A73"/>
    <w:rsid w:val="00E5238F"/>
    <w:rsid w:val="00E616C4"/>
    <w:rsid w:val="00E64C03"/>
    <w:rsid w:val="00E75FEC"/>
    <w:rsid w:val="00E8695B"/>
    <w:rsid w:val="00E92F72"/>
    <w:rsid w:val="00E97F24"/>
    <w:rsid w:val="00EB30D3"/>
    <w:rsid w:val="00EB3F52"/>
    <w:rsid w:val="00EB72E5"/>
    <w:rsid w:val="00EC4498"/>
    <w:rsid w:val="00EC65A9"/>
    <w:rsid w:val="00ED3349"/>
    <w:rsid w:val="00EE68A4"/>
    <w:rsid w:val="00EF0F4A"/>
    <w:rsid w:val="00EF743D"/>
    <w:rsid w:val="00F05D82"/>
    <w:rsid w:val="00F145E4"/>
    <w:rsid w:val="00F22144"/>
    <w:rsid w:val="00F24F0D"/>
    <w:rsid w:val="00F251BE"/>
    <w:rsid w:val="00F268DA"/>
    <w:rsid w:val="00F32637"/>
    <w:rsid w:val="00F35BA7"/>
    <w:rsid w:val="00F36130"/>
    <w:rsid w:val="00F369A8"/>
    <w:rsid w:val="00F447DA"/>
    <w:rsid w:val="00F46048"/>
    <w:rsid w:val="00F46C0C"/>
    <w:rsid w:val="00F60E55"/>
    <w:rsid w:val="00F80078"/>
    <w:rsid w:val="00F847DF"/>
    <w:rsid w:val="00F86085"/>
    <w:rsid w:val="00F87F2D"/>
    <w:rsid w:val="00F92080"/>
    <w:rsid w:val="00F94A0E"/>
    <w:rsid w:val="00FA0E95"/>
    <w:rsid w:val="00FA21CE"/>
    <w:rsid w:val="00FA4542"/>
    <w:rsid w:val="00FA51B0"/>
    <w:rsid w:val="00FC3368"/>
    <w:rsid w:val="00FC4B3E"/>
    <w:rsid w:val="00FD6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523E"/>
  <w15:chartTrackingRefBased/>
  <w15:docId w15:val="{C335F78F-7EE5-4659-A6E3-790704FD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08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28516B"/>
    <w:pPr>
      <w:keepNext/>
      <w:ind w:left="720"/>
      <w:outlineLvl w:val="0"/>
    </w:pPr>
    <w:rPr>
      <w:b/>
      <w:bCs/>
      <w:i/>
      <w:iCs/>
    </w:rPr>
  </w:style>
  <w:style w:type="paragraph" w:styleId="Heading2">
    <w:name w:val="heading 2"/>
    <w:basedOn w:val="Normal"/>
    <w:next w:val="Normal"/>
    <w:link w:val="Heading2Char"/>
    <w:qFormat/>
    <w:rsid w:val="0028516B"/>
    <w:pPr>
      <w:keepNext/>
      <w:ind w:left="720"/>
      <w:outlineLvl w:val="1"/>
    </w:pPr>
    <w:rPr>
      <w:b/>
      <w:bCs/>
    </w:rPr>
  </w:style>
  <w:style w:type="paragraph" w:styleId="Heading3">
    <w:name w:val="heading 3"/>
    <w:basedOn w:val="Normal"/>
    <w:next w:val="Normal"/>
    <w:link w:val="Heading3Char"/>
    <w:unhideWhenUsed/>
    <w:qFormat/>
    <w:rsid w:val="009D6AFB"/>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9D6AFB"/>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qFormat/>
    <w:rsid w:val="009D6AF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D6AFB"/>
    <w:rPr>
      <w:rFonts w:asciiTheme="majorHAnsi" w:eastAsiaTheme="majorEastAsia" w:hAnsiTheme="majorHAnsi" w:cstheme="majorBidi"/>
      <w:b/>
      <w:bCs/>
      <w:color w:val="4472C4" w:themeColor="accent1"/>
      <w:kern w:val="0"/>
      <w:sz w:val="24"/>
      <w:szCs w:val="24"/>
      <w:lang w:val="en-US"/>
      <w14:ligatures w14:val="none"/>
    </w:rPr>
  </w:style>
  <w:style w:type="character" w:customStyle="1" w:styleId="Heading4Char">
    <w:name w:val="Heading 4 Char"/>
    <w:basedOn w:val="DefaultParagraphFont"/>
    <w:link w:val="Heading4"/>
    <w:rsid w:val="009D6AFB"/>
    <w:rPr>
      <w:rFonts w:asciiTheme="majorHAnsi" w:eastAsiaTheme="majorEastAsia" w:hAnsiTheme="majorHAnsi" w:cstheme="majorBidi"/>
      <w:b/>
      <w:bCs/>
      <w:i/>
      <w:iCs/>
      <w:color w:val="4472C4" w:themeColor="accent1"/>
      <w:kern w:val="0"/>
      <w:sz w:val="24"/>
      <w:szCs w:val="24"/>
      <w:lang w:val="en-US"/>
      <w14:ligatures w14:val="none"/>
    </w:rPr>
  </w:style>
  <w:style w:type="character" w:customStyle="1" w:styleId="Heading5Char">
    <w:name w:val="Heading 5 Char"/>
    <w:basedOn w:val="DefaultParagraphFont"/>
    <w:link w:val="Heading5"/>
    <w:rsid w:val="009D6AFB"/>
    <w:rPr>
      <w:rFonts w:ascii="Times New Roman" w:eastAsia="Times New Roman" w:hAnsi="Times New Roman" w:cs="Times New Roman"/>
      <w:b/>
      <w:bCs/>
      <w:i/>
      <w:iCs/>
      <w:kern w:val="0"/>
      <w:sz w:val="26"/>
      <w:szCs w:val="26"/>
      <w:lang w:val="en-US"/>
      <w14:ligatures w14:val="none"/>
    </w:rPr>
  </w:style>
  <w:style w:type="paragraph" w:styleId="Title">
    <w:name w:val="Title"/>
    <w:basedOn w:val="Normal"/>
    <w:link w:val="TitleChar"/>
    <w:qFormat/>
    <w:rsid w:val="009D6AFB"/>
    <w:pPr>
      <w:jc w:val="center"/>
    </w:pPr>
    <w:rPr>
      <w:b/>
      <w:bCs/>
    </w:rPr>
  </w:style>
  <w:style w:type="character" w:customStyle="1" w:styleId="TitleChar">
    <w:name w:val="Title Char"/>
    <w:basedOn w:val="DefaultParagraphFont"/>
    <w:link w:val="Title"/>
    <w:rsid w:val="009D6AFB"/>
    <w:rPr>
      <w:rFonts w:ascii="Times New Roman" w:eastAsia="Times New Roman" w:hAnsi="Times New Roman" w:cs="Times New Roman"/>
      <w:b/>
      <w:bCs/>
      <w:kern w:val="0"/>
      <w:sz w:val="24"/>
      <w:szCs w:val="24"/>
      <w:lang w:val="en-US"/>
      <w14:ligatures w14:val="none"/>
    </w:rPr>
  </w:style>
  <w:style w:type="paragraph" w:styleId="EndnoteText">
    <w:name w:val="endnote text"/>
    <w:basedOn w:val="Normal"/>
    <w:link w:val="EndnoteTextChar"/>
    <w:semiHidden/>
    <w:rsid w:val="009D6AFB"/>
    <w:rPr>
      <w:rFonts w:ascii="NewCenturySchlbk" w:hAnsi="NewCenturySchlbk"/>
      <w:szCs w:val="20"/>
    </w:rPr>
  </w:style>
  <w:style w:type="character" w:customStyle="1" w:styleId="EndnoteTextChar">
    <w:name w:val="Endnote Text Char"/>
    <w:basedOn w:val="DefaultParagraphFont"/>
    <w:link w:val="EndnoteText"/>
    <w:semiHidden/>
    <w:rsid w:val="009D6AFB"/>
    <w:rPr>
      <w:rFonts w:ascii="NewCenturySchlbk" w:eastAsia="Times New Roman" w:hAnsi="NewCenturySchlbk" w:cs="Times New Roman"/>
      <w:kern w:val="0"/>
      <w:sz w:val="24"/>
      <w:szCs w:val="20"/>
      <w:lang w:val="en-US"/>
      <w14:ligatures w14:val="none"/>
    </w:rPr>
  </w:style>
  <w:style w:type="table" w:styleId="TableGrid">
    <w:name w:val="Table Grid"/>
    <w:basedOn w:val="TableNormal"/>
    <w:uiPriority w:val="59"/>
    <w:rsid w:val="009D6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D6AFB"/>
    <w:pPr>
      <w:ind w:left="720"/>
    </w:pPr>
  </w:style>
  <w:style w:type="character" w:customStyle="1" w:styleId="BodyTextIndentChar">
    <w:name w:val="Body Text Indent Char"/>
    <w:basedOn w:val="DefaultParagraphFont"/>
    <w:link w:val="BodyTextIndent"/>
    <w:rsid w:val="009D6AFB"/>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9D6AFB"/>
    <w:pPr>
      <w:tabs>
        <w:tab w:val="center" w:pos="4320"/>
        <w:tab w:val="right" w:pos="8640"/>
      </w:tabs>
    </w:pPr>
  </w:style>
  <w:style w:type="character" w:customStyle="1" w:styleId="FooterChar">
    <w:name w:val="Footer Char"/>
    <w:basedOn w:val="DefaultParagraphFont"/>
    <w:link w:val="Footer"/>
    <w:uiPriority w:val="99"/>
    <w:rsid w:val="009D6AFB"/>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rsid w:val="009D6AFB"/>
    <w:rPr>
      <w:color w:val="0000FF"/>
      <w:u w:val="single"/>
    </w:rPr>
  </w:style>
  <w:style w:type="paragraph" w:styleId="ListParagraph">
    <w:name w:val="List Paragraph"/>
    <w:basedOn w:val="Normal"/>
    <w:link w:val="ListParagraphChar"/>
    <w:uiPriority w:val="34"/>
    <w:qFormat/>
    <w:rsid w:val="009D6AFB"/>
    <w:pPr>
      <w:ind w:left="720"/>
    </w:pPr>
  </w:style>
  <w:style w:type="paragraph" w:styleId="BodyTextIndent2">
    <w:name w:val="Body Text Indent 2"/>
    <w:basedOn w:val="Normal"/>
    <w:link w:val="BodyTextIndent2Char"/>
    <w:unhideWhenUsed/>
    <w:rsid w:val="009D6AFB"/>
    <w:pPr>
      <w:spacing w:after="120" w:line="480" w:lineRule="auto"/>
      <w:ind w:left="283"/>
    </w:pPr>
  </w:style>
  <w:style w:type="character" w:customStyle="1" w:styleId="BodyTextIndent2Char">
    <w:name w:val="Body Text Indent 2 Char"/>
    <w:basedOn w:val="DefaultParagraphFont"/>
    <w:link w:val="BodyTextIndent2"/>
    <w:rsid w:val="009D6AFB"/>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semiHidden/>
    <w:unhideWhenUsed/>
    <w:rsid w:val="009D6AFB"/>
    <w:rPr>
      <w:rFonts w:ascii="Tahoma" w:hAnsi="Tahoma" w:cs="Tahoma"/>
      <w:sz w:val="16"/>
      <w:szCs w:val="16"/>
    </w:rPr>
  </w:style>
  <w:style w:type="character" w:customStyle="1" w:styleId="BalloonTextChar">
    <w:name w:val="Balloon Text Char"/>
    <w:basedOn w:val="DefaultParagraphFont"/>
    <w:link w:val="BalloonText"/>
    <w:semiHidden/>
    <w:rsid w:val="009D6AFB"/>
    <w:rPr>
      <w:rFonts w:ascii="Tahoma" w:eastAsia="Times New Roman" w:hAnsi="Tahoma" w:cs="Tahoma"/>
      <w:kern w:val="0"/>
      <w:sz w:val="16"/>
      <w:szCs w:val="16"/>
      <w:lang w:val="en-US"/>
      <w14:ligatures w14:val="none"/>
    </w:rPr>
  </w:style>
  <w:style w:type="paragraph" w:styleId="Header">
    <w:name w:val="header"/>
    <w:basedOn w:val="Normal"/>
    <w:link w:val="HeaderChar"/>
    <w:unhideWhenUsed/>
    <w:rsid w:val="009D6AFB"/>
    <w:pPr>
      <w:tabs>
        <w:tab w:val="center" w:pos="4513"/>
        <w:tab w:val="right" w:pos="9026"/>
      </w:tabs>
    </w:pPr>
  </w:style>
  <w:style w:type="character" w:customStyle="1" w:styleId="HeaderChar">
    <w:name w:val="Header Char"/>
    <w:basedOn w:val="DefaultParagraphFont"/>
    <w:link w:val="Header"/>
    <w:rsid w:val="009D6AFB"/>
    <w:rPr>
      <w:rFonts w:ascii="Times New Roman" w:eastAsia="Times New Roman" w:hAnsi="Times New Roman" w:cs="Times New Roman"/>
      <w:kern w:val="0"/>
      <w:sz w:val="24"/>
      <w:szCs w:val="24"/>
      <w:lang w:val="en-US"/>
      <w14:ligatures w14:val="none"/>
    </w:rPr>
  </w:style>
  <w:style w:type="paragraph" w:customStyle="1" w:styleId="Normal1">
    <w:name w:val="Normal1"/>
    <w:basedOn w:val="Normal"/>
    <w:rsid w:val="009D6AFB"/>
    <w:pPr>
      <w:ind w:left="720" w:hanging="720"/>
      <w:jc w:val="both"/>
    </w:pPr>
    <w:rPr>
      <w:rFonts w:ascii="Arial" w:hAnsi="Arial"/>
      <w:sz w:val="20"/>
      <w:szCs w:val="20"/>
    </w:rPr>
  </w:style>
  <w:style w:type="character" w:styleId="CommentReference">
    <w:name w:val="annotation reference"/>
    <w:aliases w:val="Heading 6 Char1,Überschrift 6 Zchn Char,Heading 6 Char Char,Comment Text Char1,Body Text Char Znak,b Char Znak Znak"/>
    <w:basedOn w:val="DefaultParagraphFont"/>
    <w:uiPriority w:val="99"/>
    <w:unhideWhenUsed/>
    <w:qFormat/>
    <w:rsid w:val="009D6AFB"/>
    <w:rPr>
      <w:sz w:val="16"/>
      <w:szCs w:val="16"/>
    </w:rPr>
  </w:style>
  <w:style w:type="paragraph" w:styleId="CommentText">
    <w:name w:val="annotation text"/>
    <w:aliases w:val="Style 7,Style 22,Heading 2 level 1,Znak,Char Char Char,Char,Style 5,Char Char Char1,JV,Comments,註解文字,FooterText,Comment Text Char Char,Comment Text Char1 Char Char,Comment Text Char Char Char Char,Comment Text Char Char1,Annotationtext"/>
    <w:basedOn w:val="Normal"/>
    <w:link w:val="CommentTextChar"/>
    <w:uiPriority w:val="99"/>
    <w:unhideWhenUsed/>
    <w:qFormat/>
    <w:rsid w:val="009D6AFB"/>
    <w:rPr>
      <w:sz w:val="20"/>
      <w:szCs w:val="20"/>
    </w:rPr>
  </w:style>
  <w:style w:type="character" w:customStyle="1" w:styleId="CommentTextChar">
    <w:name w:val="Comment Text Char"/>
    <w:aliases w:val="Style 7 Char,Style 22 Char,Heading 2 level 1 Char,Znak Char,Char Char Char Char,Char Char,Style 5 Char,Char Char Char1 Char,JV Char,Comments Char,註解文字 Char,FooterText Char,Comment Text Char Char Char,Comment Text Char1 Char Char Char"/>
    <w:basedOn w:val="DefaultParagraphFont"/>
    <w:link w:val="CommentText"/>
    <w:uiPriority w:val="99"/>
    <w:qFormat/>
    <w:rsid w:val="009D6AFB"/>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semiHidden/>
    <w:unhideWhenUsed/>
    <w:rsid w:val="009D6AFB"/>
    <w:rPr>
      <w:b/>
      <w:bCs/>
    </w:rPr>
  </w:style>
  <w:style w:type="character" w:customStyle="1" w:styleId="CommentSubjectChar">
    <w:name w:val="Comment Subject Char"/>
    <w:basedOn w:val="CommentTextChar"/>
    <w:link w:val="CommentSubject"/>
    <w:semiHidden/>
    <w:rsid w:val="009D6AFB"/>
    <w:rPr>
      <w:rFonts w:ascii="Times New Roman" w:eastAsia="Times New Roman" w:hAnsi="Times New Roman" w:cs="Times New Roman"/>
      <w:b/>
      <w:bCs/>
      <w:kern w:val="0"/>
      <w:sz w:val="20"/>
      <w:szCs w:val="20"/>
      <w:lang w:val="en-US"/>
      <w14:ligatures w14:val="none"/>
    </w:rPr>
  </w:style>
  <w:style w:type="paragraph" w:styleId="BodyText2">
    <w:name w:val="Body Text 2"/>
    <w:basedOn w:val="Normal"/>
    <w:link w:val="BodyText2Char"/>
    <w:unhideWhenUsed/>
    <w:rsid w:val="009D6AFB"/>
    <w:pPr>
      <w:spacing w:after="120" w:line="480" w:lineRule="auto"/>
    </w:pPr>
  </w:style>
  <w:style w:type="character" w:customStyle="1" w:styleId="BodyText2Char">
    <w:name w:val="Body Text 2 Char"/>
    <w:basedOn w:val="DefaultParagraphFont"/>
    <w:link w:val="BodyText2"/>
    <w:rsid w:val="009D6AFB"/>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qFormat/>
    <w:rsid w:val="009D6AFB"/>
    <w:rPr>
      <w:i/>
      <w:iCs/>
    </w:rPr>
  </w:style>
  <w:style w:type="character" w:customStyle="1" w:styleId="ListParagraphChar">
    <w:name w:val="List Paragraph Char"/>
    <w:basedOn w:val="DefaultParagraphFont"/>
    <w:link w:val="ListParagraph"/>
    <w:uiPriority w:val="34"/>
    <w:locked/>
    <w:rsid w:val="009D6AFB"/>
    <w:rPr>
      <w:rFonts w:ascii="Times New Roman" w:eastAsia="Times New Roman" w:hAnsi="Times New Roman" w:cs="Times New Roman"/>
      <w:kern w:val="0"/>
      <w:sz w:val="24"/>
      <w:szCs w:val="24"/>
      <w:lang w:val="en-US"/>
      <w14:ligatures w14:val="none"/>
    </w:rPr>
  </w:style>
  <w:style w:type="paragraph" w:styleId="FootnoteText">
    <w:name w:val="footnote text"/>
    <w:basedOn w:val="Normal"/>
    <w:link w:val="FootnoteTextChar"/>
    <w:uiPriority w:val="99"/>
    <w:semiHidden/>
    <w:rsid w:val="009D6AFB"/>
    <w:rPr>
      <w:sz w:val="20"/>
      <w:szCs w:val="20"/>
    </w:rPr>
  </w:style>
  <w:style w:type="character" w:customStyle="1" w:styleId="FootnoteTextChar">
    <w:name w:val="Footnote Text Char"/>
    <w:basedOn w:val="DefaultParagraphFont"/>
    <w:link w:val="FootnoteText"/>
    <w:uiPriority w:val="99"/>
    <w:semiHidden/>
    <w:rsid w:val="009D6AFB"/>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rsid w:val="009D6AFB"/>
    <w:rPr>
      <w:vertAlign w:val="superscript"/>
    </w:rPr>
  </w:style>
  <w:style w:type="paragraph" w:customStyle="1" w:styleId="ZCom">
    <w:name w:val="Z_Com"/>
    <w:basedOn w:val="Normal"/>
    <w:next w:val="ZDGName"/>
    <w:uiPriority w:val="99"/>
    <w:rsid w:val="009D6AFB"/>
    <w:pPr>
      <w:widowControl w:val="0"/>
      <w:autoSpaceDE w:val="0"/>
      <w:autoSpaceDN w:val="0"/>
      <w:ind w:right="85"/>
      <w:jc w:val="both"/>
    </w:pPr>
    <w:rPr>
      <w:rFonts w:ascii="Arial" w:hAnsi="Arial" w:cs="Arial"/>
      <w:lang w:val="en-GB" w:eastAsia="en-GB"/>
    </w:rPr>
  </w:style>
  <w:style w:type="paragraph" w:customStyle="1" w:styleId="ZDGName">
    <w:name w:val="Z_DGName"/>
    <w:basedOn w:val="Normal"/>
    <w:uiPriority w:val="99"/>
    <w:rsid w:val="009D6AFB"/>
    <w:pPr>
      <w:widowControl w:val="0"/>
      <w:autoSpaceDE w:val="0"/>
      <w:autoSpaceDN w:val="0"/>
      <w:ind w:right="85"/>
    </w:pPr>
    <w:rPr>
      <w:rFonts w:ascii="Arial" w:hAnsi="Arial" w:cs="Arial"/>
      <w:sz w:val="16"/>
      <w:szCs w:val="16"/>
      <w:lang w:val="en-GB" w:eastAsia="en-GB"/>
    </w:rPr>
  </w:style>
  <w:style w:type="paragraph" w:customStyle="1" w:styleId="Default">
    <w:name w:val="Default"/>
    <w:rsid w:val="009D6AFB"/>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FollowedHyperlink">
    <w:name w:val="FollowedHyperlink"/>
    <w:basedOn w:val="DefaultParagraphFont"/>
    <w:uiPriority w:val="99"/>
    <w:semiHidden/>
    <w:unhideWhenUsed/>
    <w:rsid w:val="009D6AFB"/>
    <w:rPr>
      <w:color w:val="954F72" w:themeColor="followedHyperlink"/>
      <w:u w:val="single"/>
    </w:rPr>
  </w:style>
  <w:style w:type="paragraph" w:styleId="BodyText">
    <w:name w:val="Body Text"/>
    <w:basedOn w:val="Normal"/>
    <w:link w:val="BodyTextChar"/>
    <w:uiPriority w:val="99"/>
    <w:unhideWhenUsed/>
    <w:rsid w:val="0028516B"/>
    <w:pPr>
      <w:spacing w:after="120"/>
    </w:pPr>
  </w:style>
  <w:style w:type="character" w:customStyle="1" w:styleId="BodyTextChar">
    <w:name w:val="Body Text Char"/>
    <w:basedOn w:val="DefaultParagraphFont"/>
    <w:link w:val="BodyText"/>
    <w:uiPriority w:val="99"/>
    <w:rsid w:val="0028516B"/>
    <w:rPr>
      <w:rFonts w:ascii="Times New Roman" w:eastAsia="Times New Roman" w:hAnsi="Times New Roman" w:cs="Times New Roman"/>
      <w:kern w:val="0"/>
      <w:sz w:val="24"/>
      <w:szCs w:val="24"/>
      <w:lang w:val="en-US"/>
      <w14:ligatures w14:val="none"/>
    </w:rPr>
  </w:style>
  <w:style w:type="character" w:customStyle="1" w:styleId="Heading1Char">
    <w:name w:val="Heading 1 Char"/>
    <w:basedOn w:val="DefaultParagraphFont"/>
    <w:link w:val="Heading1"/>
    <w:rsid w:val="0028516B"/>
    <w:rPr>
      <w:rFonts w:ascii="Times New Roman" w:eastAsia="Times New Roman" w:hAnsi="Times New Roman" w:cs="Times New Roman"/>
      <w:b/>
      <w:bCs/>
      <w:i/>
      <w:iCs/>
      <w:kern w:val="0"/>
      <w:sz w:val="24"/>
      <w:szCs w:val="24"/>
      <w:lang w:val="en-US"/>
      <w14:ligatures w14:val="none"/>
    </w:rPr>
  </w:style>
  <w:style w:type="character" w:customStyle="1" w:styleId="Heading2Char">
    <w:name w:val="Heading 2 Char"/>
    <w:basedOn w:val="DefaultParagraphFont"/>
    <w:link w:val="Heading2"/>
    <w:rsid w:val="0028516B"/>
    <w:rPr>
      <w:rFonts w:ascii="Times New Roman" w:eastAsia="Times New Roman" w:hAnsi="Times New Roman" w:cs="Times New Roman"/>
      <w:b/>
      <w:bCs/>
      <w:kern w:val="0"/>
      <w:sz w:val="24"/>
      <w:szCs w:val="24"/>
      <w:lang w:val="en-US"/>
      <w14:ligatures w14:val="none"/>
    </w:rPr>
  </w:style>
  <w:style w:type="character" w:styleId="PageNumber">
    <w:name w:val="page number"/>
    <w:basedOn w:val="DefaultParagraphFont"/>
    <w:rsid w:val="0028516B"/>
  </w:style>
  <w:style w:type="paragraph" w:customStyle="1" w:styleId="Articles">
    <w:name w:val="Articles"/>
    <w:basedOn w:val="Normal"/>
    <w:rsid w:val="0028516B"/>
    <w:pPr>
      <w:spacing w:after="200"/>
      <w:ind w:left="504" w:hanging="504"/>
      <w:jc w:val="both"/>
    </w:pPr>
    <w:rPr>
      <w:sz w:val="20"/>
    </w:rPr>
  </w:style>
  <w:style w:type="paragraph" w:styleId="BodyTextIndent3">
    <w:name w:val="Body Text Indent 3"/>
    <w:basedOn w:val="Normal"/>
    <w:link w:val="BodyTextIndent3Char"/>
    <w:rsid w:val="0028516B"/>
    <w:pPr>
      <w:ind w:left="720"/>
    </w:pPr>
    <w:rPr>
      <w:b/>
      <w:bCs/>
      <w:i/>
      <w:iCs/>
    </w:rPr>
  </w:style>
  <w:style w:type="character" w:customStyle="1" w:styleId="BodyTextIndent3Char">
    <w:name w:val="Body Text Indent 3 Char"/>
    <w:basedOn w:val="DefaultParagraphFont"/>
    <w:link w:val="BodyTextIndent3"/>
    <w:rsid w:val="0028516B"/>
    <w:rPr>
      <w:rFonts w:ascii="Times New Roman" w:eastAsia="Times New Roman" w:hAnsi="Times New Roman" w:cs="Times New Roman"/>
      <w:b/>
      <w:bCs/>
      <w:i/>
      <w:iCs/>
      <w:kern w:val="0"/>
      <w:sz w:val="24"/>
      <w:szCs w:val="24"/>
      <w:lang w:val="en-US"/>
      <w14:ligatures w14:val="none"/>
    </w:rPr>
  </w:style>
  <w:style w:type="paragraph" w:customStyle="1" w:styleId="56B76DA6AACA4A03BBB08986E67173CD">
    <w:name w:val="56B76DA6AACA4A03BBB08986E67173CD"/>
    <w:rsid w:val="0028516B"/>
    <w:pPr>
      <w:spacing w:after="200" w:line="276" w:lineRule="auto"/>
    </w:pPr>
    <w:rPr>
      <w:rFonts w:eastAsiaTheme="minorEastAsia"/>
      <w:kern w:val="0"/>
      <w:lang w:val="en-US"/>
      <w14:ligatures w14:val="none"/>
    </w:rPr>
  </w:style>
  <w:style w:type="paragraph" w:customStyle="1" w:styleId="ArticleCont4">
    <w:name w:val="Article Cont 4"/>
    <w:basedOn w:val="Normal"/>
    <w:link w:val="ArticleCont4Char"/>
    <w:rsid w:val="0028516B"/>
    <w:pPr>
      <w:spacing w:after="240"/>
      <w:ind w:left="720"/>
      <w:jc w:val="both"/>
    </w:pPr>
    <w:rPr>
      <w:szCs w:val="20"/>
    </w:rPr>
  </w:style>
  <w:style w:type="character" w:customStyle="1" w:styleId="ArticleCont4Char">
    <w:name w:val="Article Cont 4 Char"/>
    <w:basedOn w:val="DefaultParagraphFont"/>
    <w:link w:val="ArticleCont4"/>
    <w:rsid w:val="0028516B"/>
    <w:rPr>
      <w:rFonts w:ascii="Times New Roman" w:eastAsia="Times New Roman" w:hAnsi="Times New Roman" w:cs="Times New Roman"/>
      <w:kern w:val="0"/>
      <w:sz w:val="24"/>
      <w:szCs w:val="20"/>
      <w:lang w:val="en-US"/>
      <w14:ligatures w14:val="none"/>
    </w:rPr>
  </w:style>
  <w:style w:type="paragraph" w:customStyle="1" w:styleId="ArticleL1">
    <w:name w:val="Article_L1"/>
    <w:basedOn w:val="Normal"/>
    <w:next w:val="BodyText"/>
    <w:link w:val="ArticleL1Char"/>
    <w:rsid w:val="0028516B"/>
    <w:pPr>
      <w:keepNext/>
      <w:keepLines/>
      <w:numPr>
        <w:numId w:val="7"/>
      </w:numPr>
      <w:spacing w:after="240"/>
      <w:jc w:val="center"/>
      <w:outlineLvl w:val="0"/>
    </w:pPr>
    <w:rPr>
      <w:b/>
      <w:szCs w:val="20"/>
      <w:u w:val="single"/>
    </w:rPr>
  </w:style>
  <w:style w:type="character" w:customStyle="1" w:styleId="ArticleL1Char">
    <w:name w:val="Article_L1 Char"/>
    <w:basedOn w:val="DefaultParagraphFont"/>
    <w:link w:val="ArticleL1"/>
    <w:rsid w:val="0028516B"/>
    <w:rPr>
      <w:rFonts w:ascii="Times New Roman" w:eastAsia="Times New Roman" w:hAnsi="Times New Roman" w:cs="Times New Roman"/>
      <w:b/>
      <w:kern w:val="0"/>
      <w:sz w:val="24"/>
      <w:szCs w:val="20"/>
      <w:u w:val="single"/>
      <w:lang w:val="en-US"/>
      <w14:ligatures w14:val="none"/>
    </w:rPr>
  </w:style>
  <w:style w:type="paragraph" w:customStyle="1" w:styleId="ArticleL2">
    <w:name w:val="Article_L2"/>
    <w:basedOn w:val="ArticleL1"/>
    <w:next w:val="BodyText"/>
    <w:link w:val="ArticleL2Char"/>
    <w:rsid w:val="0028516B"/>
    <w:pPr>
      <w:numPr>
        <w:ilvl w:val="1"/>
      </w:numPr>
      <w:outlineLvl w:val="1"/>
    </w:pPr>
    <w:rPr>
      <w:i/>
      <w:u w:val="none"/>
    </w:rPr>
  </w:style>
  <w:style w:type="character" w:customStyle="1" w:styleId="ArticleL2Char">
    <w:name w:val="Article_L2 Char"/>
    <w:basedOn w:val="DefaultParagraphFont"/>
    <w:link w:val="ArticleL2"/>
    <w:rsid w:val="0028516B"/>
    <w:rPr>
      <w:rFonts w:ascii="Times New Roman" w:eastAsia="Times New Roman" w:hAnsi="Times New Roman" w:cs="Times New Roman"/>
      <w:b/>
      <w:i/>
      <w:kern w:val="0"/>
      <w:sz w:val="24"/>
      <w:szCs w:val="20"/>
      <w:lang w:val="en-US"/>
      <w14:ligatures w14:val="none"/>
    </w:rPr>
  </w:style>
  <w:style w:type="paragraph" w:customStyle="1" w:styleId="ArticleL3">
    <w:name w:val="Article_L3"/>
    <w:basedOn w:val="ArticleL2"/>
    <w:next w:val="BodyText"/>
    <w:link w:val="ArticleL3Char"/>
    <w:rsid w:val="0028516B"/>
    <w:pPr>
      <w:numPr>
        <w:ilvl w:val="2"/>
      </w:numPr>
      <w:jc w:val="left"/>
      <w:outlineLvl w:val="2"/>
    </w:pPr>
    <w:rPr>
      <w:i w:val="0"/>
    </w:rPr>
  </w:style>
  <w:style w:type="character" w:customStyle="1" w:styleId="ArticleL3Char">
    <w:name w:val="Article_L3 Char"/>
    <w:basedOn w:val="DefaultParagraphFont"/>
    <w:link w:val="ArticleL3"/>
    <w:rsid w:val="0028516B"/>
    <w:rPr>
      <w:rFonts w:ascii="Times New Roman" w:eastAsia="Times New Roman" w:hAnsi="Times New Roman" w:cs="Times New Roman"/>
      <w:b/>
      <w:kern w:val="0"/>
      <w:sz w:val="24"/>
      <w:szCs w:val="20"/>
      <w:lang w:val="en-US"/>
      <w14:ligatures w14:val="none"/>
    </w:rPr>
  </w:style>
  <w:style w:type="paragraph" w:customStyle="1" w:styleId="ArticleL4">
    <w:name w:val="Article_L4"/>
    <w:basedOn w:val="ArticleL3"/>
    <w:next w:val="BodyText"/>
    <w:link w:val="ArticleL4Char"/>
    <w:rsid w:val="0028516B"/>
    <w:pPr>
      <w:keepNext w:val="0"/>
      <w:keepLines w:val="0"/>
      <w:numPr>
        <w:ilvl w:val="3"/>
      </w:numPr>
      <w:jc w:val="both"/>
      <w:outlineLvl w:val="3"/>
    </w:pPr>
    <w:rPr>
      <w:b w:val="0"/>
    </w:rPr>
  </w:style>
  <w:style w:type="character" w:customStyle="1" w:styleId="ArticleL4Char">
    <w:name w:val="Article_L4 Char"/>
    <w:basedOn w:val="DefaultParagraphFont"/>
    <w:link w:val="ArticleL4"/>
    <w:rsid w:val="0028516B"/>
    <w:rPr>
      <w:rFonts w:ascii="Times New Roman" w:eastAsia="Times New Roman" w:hAnsi="Times New Roman" w:cs="Times New Roman"/>
      <w:kern w:val="0"/>
      <w:sz w:val="24"/>
      <w:szCs w:val="20"/>
      <w:lang w:val="en-US"/>
      <w14:ligatures w14:val="none"/>
    </w:rPr>
  </w:style>
  <w:style w:type="paragraph" w:customStyle="1" w:styleId="ArticleL5">
    <w:name w:val="Article_L5"/>
    <w:basedOn w:val="ArticleL4"/>
    <w:next w:val="BodyText"/>
    <w:link w:val="ArticleL5Char"/>
    <w:rsid w:val="0028516B"/>
    <w:pPr>
      <w:numPr>
        <w:ilvl w:val="4"/>
      </w:numPr>
      <w:outlineLvl w:val="4"/>
    </w:pPr>
  </w:style>
  <w:style w:type="character" w:customStyle="1" w:styleId="ArticleL5Char">
    <w:name w:val="Article_L5 Char"/>
    <w:basedOn w:val="DefaultParagraphFont"/>
    <w:link w:val="ArticleL5"/>
    <w:rsid w:val="0028516B"/>
    <w:rPr>
      <w:rFonts w:ascii="Times New Roman" w:eastAsia="Times New Roman" w:hAnsi="Times New Roman" w:cs="Times New Roman"/>
      <w:kern w:val="0"/>
      <w:sz w:val="24"/>
      <w:szCs w:val="20"/>
      <w:lang w:val="en-US"/>
      <w14:ligatures w14:val="none"/>
    </w:rPr>
  </w:style>
  <w:style w:type="paragraph" w:customStyle="1" w:styleId="ArticleL6">
    <w:name w:val="Article_L6"/>
    <w:basedOn w:val="ArticleL5"/>
    <w:next w:val="BodyText"/>
    <w:rsid w:val="0028516B"/>
    <w:pPr>
      <w:numPr>
        <w:ilvl w:val="5"/>
      </w:numPr>
      <w:tabs>
        <w:tab w:val="clear" w:pos="4320"/>
        <w:tab w:val="num" w:pos="2880"/>
        <w:tab w:val="num" w:pos="3060"/>
      </w:tabs>
      <w:ind w:left="5400" w:hanging="180"/>
      <w:jc w:val="left"/>
      <w:outlineLvl w:val="5"/>
    </w:pPr>
  </w:style>
  <w:style w:type="paragraph" w:customStyle="1" w:styleId="ArticleL7">
    <w:name w:val="Article_L7"/>
    <w:basedOn w:val="ArticleL6"/>
    <w:next w:val="BodyText"/>
    <w:rsid w:val="0028516B"/>
    <w:pPr>
      <w:numPr>
        <w:ilvl w:val="6"/>
      </w:numPr>
      <w:tabs>
        <w:tab w:val="clear" w:pos="5040"/>
        <w:tab w:val="num" w:pos="3060"/>
        <w:tab w:val="num" w:pos="3600"/>
        <w:tab w:val="num" w:pos="3780"/>
      </w:tabs>
      <w:ind w:left="6120" w:hanging="360"/>
      <w:outlineLvl w:val="6"/>
    </w:pPr>
  </w:style>
  <w:style w:type="paragraph" w:customStyle="1" w:styleId="ArticleL8">
    <w:name w:val="Article_L8"/>
    <w:basedOn w:val="ArticleL7"/>
    <w:next w:val="BodyText"/>
    <w:rsid w:val="0028516B"/>
    <w:pPr>
      <w:numPr>
        <w:ilvl w:val="7"/>
      </w:numPr>
      <w:tabs>
        <w:tab w:val="clear" w:pos="5760"/>
        <w:tab w:val="num" w:pos="3600"/>
        <w:tab w:val="num" w:pos="3960"/>
        <w:tab w:val="num" w:pos="4140"/>
      </w:tabs>
      <w:ind w:left="6840" w:hanging="360"/>
      <w:outlineLvl w:val="7"/>
    </w:pPr>
  </w:style>
  <w:style w:type="paragraph" w:customStyle="1" w:styleId="ArticleL9">
    <w:name w:val="Article_L9"/>
    <w:basedOn w:val="ArticleL8"/>
    <w:next w:val="BodyText"/>
    <w:rsid w:val="0028516B"/>
    <w:pPr>
      <w:numPr>
        <w:ilvl w:val="8"/>
      </w:numPr>
      <w:tabs>
        <w:tab w:val="clear" w:pos="1440"/>
        <w:tab w:val="num" w:pos="4680"/>
        <w:tab w:val="num" w:pos="4860"/>
      </w:tabs>
      <w:ind w:left="7560" w:hanging="180"/>
      <w:outlineLvl w:val="8"/>
    </w:pPr>
  </w:style>
  <w:style w:type="paragraph" w:customStyle="1" w:styleId="Body1">
    <w:name w:val="Body 1"/>
    <w:basedOn w:val="Normal"/>
    <w:link w:val="Body1Char"/>
    <w:qFormat/>
    <w:rsid w:val="0028516B"/>
    <w:pPr>
      <w:spacing w:after="210" w:line="264" w:lineRule="auto"/>
      <w:jc w:val="both"/>
    </w:pPr>
    <w:rPr>
      <w:rFonts w:ascii="Arial" w:eastAsia="Arial Unicode MS" w:hAnsi="Arial"/>
      <w:sz w:val="21"/>
      <w:szCs w:val="21"/>
      <w:lang w:val="en-GB" w:eastAsia="en-GB"/>
    </w:rPr>
  </w:style>
  <w:style w:type="character" w:customStyle="1" w:styleId="Body1Char">
    <w:name w:val="Body 1 Char"/>
    <w:basedOn w:val="DefaultParagraphFont"/>
    <w:link w:val="Body1"/>
    <w:rsid w:val="0028516B"/>
    <w:rPr>
      <w:rFonts w:ascii="Arial" w:eastAsia="Arial Unicode MS" w:hAnsi="Arial" w:cs="Times New Roman"/>
      <w:kern w:val="0"/>
      <w:sz w:val="21"/>
      <w:szCs w:val="21"/>
      <w:lang w:val="en-GB" w:eastAsia="en-GB"/>
      <w14:ligatures w14:val="none"/>
    </w:rPr>
  </w:style>
  <w:style w:type="paragraph" w:styleId="Revision">
    <w:name w:val="Revision"/>
    <w:hidden/>
    <w:uiPriority w:val="99"/>
    <w:semiHidden/>
    <w:rsid w:val="0028516B"/>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28516B"/>
  </w:style>
  <w:style w:type="character" w:customStyle="1" w:styleId="UnresolvedMention1">
    <w:name w:val="Unresolved Mention1"/>
    <w:basedOn w:val="DefaultParagraphFont"/>
    <w:uiPriority w:val="99"/>
    <w:semiHidden/>
    <w:unhideWhenUsed/>
    <w:rsid w:val="0028516B"/>
    <w:rPr>
      <w:color w:val="605E5C"/>
      <w:shd w:val="clear" w:color="auto" w:fill="E1DFDD"/>
    </w:rPr>
  </w:style>
  <w:style w:type="table" w:customStyle="1" w:styleId="TableGrid1">
    <w:name w:val="Table Grid1"/>
    <w:basedOn w:val="TableNormal"/>
    <w:next w:val="TableGrid"/>
    <w:uiPriority w:val="59"/>
    <w:rsid w:val="0028516B"/>
    <w:pPr>
      <w:spacing w:after="0" w:line="240" w:lineRule="auto"/>
    </w:pPr>
    <w:rPr>
      <w:rFonts w:ascii="Calibri" w:eastAsia="Times New Roman" w:hAnsi="Calibri" w:cs="Calibri"/>
      <w:kern w:val="0"/>
      <w:sz w:val="20"/>
      <w:szCs w:val="20"/>
      <w:lang w:val="ms-MY"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8516B"/>
    <w:pPr>
      <w:spacing w:after="0" w:line="240" w:lineRule="auto"/>
    </w:pPr>
    <w:rPr>
      <w:rFonts w:ascii="Calibri" w:eastAsia="Times New Roman" w:hAnsi="Calibri" w:cs="Calibri"/>
      <w:kern w:val="0"/>
      <w:sz w:val="20"/>
      <w:szCs w:val="20"/>
      <w:lang w:val="ms-MY"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8516B"/>
    <w:pPr>
      <w:spacing w:after="0" w:line="240" w:lineRule="auto"/>
    </w:pPr>
    <w:rPr>
      <w:rFonts w:ascii="Calibri" w:eastAsia="Times New Roman" w:hAnsi="Calibri" w:cs="Calibri"/>
      <w:kern w:val="0"/>
      <w:sz w:val="20"/>
      <w:szCs w:val="20"/>
      <w:lang w:val="ms-MY"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28516B"/>
    <w:pPr>
      <w:spacing w:after="0" w:line="240" w:lineRule="auto"/>
    </w:pPr>
    <w:rPr>
      <w:rFonts w:ascii="Calibri" w:eastAsia="Times New Roman" w:hAnsi="Calibri" w:cs="Calibri"/>
      <w:kern w:val="0"/>
      <w:sz w:val="20"/>
      <w:szCs w:val="20"/>
      <w:lang w:val="ms-MY"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28516B"/>
    <w:rPr>
      <w:b/>
      <w:bCs/>
    </w:rPr>
  </w:style>
  <w:style w:type="character" w:customStyle="1" w:styleId="UnresolvedMention2">
    <w:name w:val="Unresolved Mention2"/>
    <w:basedOn w:val="DefaultParagraphFont"/>
    <w:uiPriority w:val="99"/>
    <w:semiHidden/>
    <w:unhideWhenUsed/>
    <w:rsid w:val="00E32F8D"/>
    <w:rPr>
      <w:color w:val="605E5C"/>
      <w:shd w:val="clear" w:color="auto" w:fill="E1DFDD"/>
    </w:rPr>
  </w:style>
  <w:style w:type="character" w:customStyle="1" w:styleId="UnresolvedMention3">
    <w:name w:val="Unresolved Mention3"/>
    <w:basedOn w:val="DefaultParagraphFont"/>
    <w:uiPriority w:val="99"/>
    <w:semiHidden/>
    <w:unhideWhenUsed/>
    <w:rsid w:val="0005629C"/>
    <w:rPr>
      <w:color w:val="605E5C"/>
      <w:shd w:val="clear" w:color="auto" w:fill="E1DFDD"/>
    </w:rPr>
  </w:style>
  <w:style w:type="paragraph" w:styleId="HTMLPreformatted">
    <w:name w:val="HTML Preformatted"/>
    <w:basedOn w:val="Normal"/>
    <w:link w:val="HTMLPreformattedChar"/>
    <w:uiPriority w:val="99"/>
    <w:semiHidden/>
    <w:unhideWhenUsed/>
    <w:rsid w:val="00CA4E8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A4E86"/>
    <w:rPr>
      <w:rFonts w:ascii="Consolas" w:eastAsia="Times New Roman" w:hAnsi="Consolas" w:cs="Times New Roman"/>
      <w:kern w:val="0"/>
      <w:sz w:val="20"/>
      <w:szCs w:val="20"/>
      <w:lang w:val="en-US"/>
      <w14:ligatures w14:val="none"/>
    </w:rPr>
  </w:style>
  <w:style w:type="character" w:styleId="UnresolvedMention">
    <w:name w:val="Unresolved Mention"/>
    <w:basedOn w:val="DefaultParagraphFont"/>
    <w:uiPriority w:val="99"/>
    <w:semiHidden/>
    <w:unhideWhenUsed/>
    <w:rsid w:val="001D6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827">
      <w:bodyDiv w:val="1"/>
      <w:marLeft w:val="0"/>
      <w:marRight w:val="0"/>
      <w:marTop w:val="0"/>
      <w:marBottom w:val="0"/>
      <w:divBdr>
        <w:top w:val="none" w:sz="0" w:space="0" w:color="auto"/>
        <w:left w:val="none" w:sz="0" w:space="0" w:color="auto"/>
        <w:bottom w:val="none" w:sz="0" w:space="0" w:color="auto"/>
        <w:right w:val="none" w:sz="0" w:space="0" w:color="auto"/>
      </w:divBdr>
    </w:div>
    <w:div w:id="12272622">
      <w:bodyDiv w:val="1"/>
      <w:marLeft w:val="0"/>
      <w:marRight w:val="0"/>
      <w:marTop w:val="0"/>
      <w:marBottom w:val="0"/>
      <w:divBdr>
        <w:top w:val="none" w:sz="0" w:space="0" w:color="auto"/>
        <w:left w:val="none" w:sz="0" w:space="0" w:color="auto"/>
        <w:bottom w:val="none" w:sz="0" w:space="0" w:color="auto"/>
        <w:right w:val="none" w:sz="0" w:space="0" w:color="auto"/>
      </w:divBdr>
    </w:div>
    <w:div w:id="32466865">
      <w:bodyDiv w:val="1"/>
      <w:marLeft w:val="0"/>
      <w:marRight w:val="0"/>
      <w:marTop w:val="0"/>
      <w:marBottom w:val="0"/>
      <w:divBdr>
        <w:top w:val="none" w:sz="0" w:space="0" w:color="auto"/>
        <w:left w:val="none" w:sz="0" w:space="0" w:color="auto"/>
        <w:bottom w:val="none" w:sz="0" w:space="0" w:color="auto"/>
        <w:right w:val="none" w:sz="0" w:space="0" w:color="auto"/>
      </w:divBdr>
    </w:div>
    <w:div w:id="61491563">
      <w:bodyDiv w:val="1"/>
      <w:marLeft w:val="0"/>
      <w:marRight w:val="0"/>
      <w:marTop w:val="0"/>
      <w:marBottom w:val="0"/>
      <w:divBdr>
        <w:top w:val="none" w:sz="0" w:space="0" w:color="auto"/>
        <w:left w:val="none" w:sz="0" w:space="0" w:color="auto"/>
        <w:bottom w:val="none" w:sz="0" w:space="0" w:color="auto"/>
        <w:right w:val="none" w:sz="0" w:space="0" w:color="auto"/>
      </w:divBdr>
    </w:div>
    <w:div w:id="75176073">
      <w:bodyDiv w:val="1"/>
      <w:marLeft w:val="0"/>
      <w:marRight w:val="0"/>
      <w:marTop w:val="0"/>
      <w:marBottom w:val="0"/>
      <w:divBdr>
        <w:top w:val="none" w:sz="0" w:space="0" w:color="auto"/>
        <w:left w:val="none" w:sz="0" w:space="0" w:color="auto"/>
        <w:bottom w:val="none" w:sz="0" w:space="0" w:color="auto"/>
        <w:right w:val="none" w:sz="0" w:space="0" w:color="auto"/>
      </w:divBdr>
    </w:div>
    <w:div w:id="81219191">
      <w:bodyDiv w:val="1"/>
      <w:marLeft w:val="0"/>
      <w:marRight w:val="0"/>
      <w:marTop w:val="0"/>
      <w:marBottom w:val="0"/>
      <w:divBdr>
        <w:top w:val="none" w:sz="0" w:space="0" w:color="auto"/>
        <w:left w:val="none" w:sz="0" w:space="0" w:color="auto"/>
        <w:bottom w:val="none" w:sz="0" w:space="0" w:color="auto"/>
        <w:right w:val="none" w:sz="0" w:space="0" w:color="auto"/>
      </w:divBdr>
    </w:div>
    <w:div w:id="93481226">
      <w:bodyDiv w:val="1"/>
      <w:marLeft w:val="0"/>
      <w:marRight w:val="0"/>
      <w:marTop w:val="0"/>
      <w:marBottom w:val="0"/>
      <w:divBdr>
        <w:top w:val="none" w:sz="0" w:space="0" w:color="auto"/>
        <w:left w:val="none" w:sz="0" w:space="0" w:color="auto"/>
        <w:bottom w:val="none" w:sz="0" w:space="0" w:color="auto"/>
        <w:right w:val="none" w:sz="0" w:space="0" w:color="auto"/>
      </w:divBdr>
    </w:div>
    <w:div w:id="96944198">
      <w:bodyDiv w:val="1"/>
      <w:marLeft w:val="0"/>
      <w:marRight w:val="0"/>
      <w:marTop w:val="0"/>
      <w:marBottom w:val="0"/>
      <w:divBdr>
        <w:top w:val="none" w:sz="0" w:space="0" w:color="auto"/>
        <w:left w:val="none" w:sz="0" w:space="0" w:color="auto"/>
        <w:bottom w:val="none" w:sz="0" w:space="0" w:color="auto"/>
        <w:right w:val="none" w:sz="0" w:space="0" w:color="auto"/>
      </w:divBdr>
    </w:div>
    <w:div w:id="108399861">
      <w:bodyDiv w:val="1"/>
      <w:marLeft w:val="0"/>
      <w:marRight w:val="0"/>
      <w:marTop w:val="0"/>
      <w:marBottom w:val="0"/>
      <w:divBdr>
        <w:top w:val="none" w:sz="0" w:space="0" w:color="auto"/>
        <w:left w:val="none" w:sz="0" w:space="0" w:color="auto"/>
        <w:bottom w:val="none" w:sz="0" w:space="0" w:color="auto"/>
        <w:right w:val="none" w:sz="0" w:space="0" w:color="auto"/>
      </w:divBdr>
    </w:div>
    <w:div w:id="129129672">
      <w:bodyDiv w:val="1"/>
      <w:marLeft w:val="0"/>
      <w:marRight w:val="0"/>
      <w:marTop w:val="0"/>
      <w:marBottom w:val="0"/>
      <w:divBdr>
        <w:top w:val="none" w:sz="0" w:space="0" w:color="auto"/>
        <w:left w:val="none" w:sz="0" w:space="0" w:color="auto"/>
        <w:bottom w:val="none" w:sz="0" w:space="0" w:color="auto"/>
        <w:right w:val="none" w:sz="0" w:space="0" w:color="auto"/>
      </w:divBdr>
    </w:div>
    <w:div w:id="142743805">
      <w:bodyDiv w:val="1"/>
      <w:marLeft w:val="0"/>
      <w:marRight w:val="0"/>
      <w:marTop w:val="0"/>
      <w:marBottom w:val="0"/>
      <w:divBdr>
        <w:top w:val="none" w:sz="0" w:space="0" w:color="auto"/>
        <w:left w:val="none" w:sz="0" w:space="0" w:color="auto"/>
        <w:bottom w:val="none" w:sz="0" w:space="0" w:color="auto"/>
        <w:right w:val="none" w:sz="0" w:space="0" w:color="auto"/>
      </w:divBdr>
    </w:div>
    <w:div w:id="143281501">
      <w:bodyDiv w:val="1"/>
      <w:marLeft w:val="0"/>
      <w:marRight w:val="0"/>
      <w:marTop w:val="0"/>
      <w:marBottom w:val="0"/>
      <w:divBdr>
        <w:top w:val="none" w:sz="0" w:space="0" w:color="auto"/>
        <w:left w:val="none" w:sz="0" w:space="0" w:color="auto"/>
        <w:bottom w:val="none" w:sz="0" w:space="0" w:color="auto"/>
        <w:right w:val="none" w:sz="0" w:space="0" w:color="auto"/>
      </w:divBdr>
    </w:div>
    <w:div w:id="147598523">
      <w:bodyDiv w:val="1"/>
      <w:marLeft w:val="0"/>
      <w:marRight w:val="0"/>
      <w:marTop w:val="0"/>
      <w:marBottom w:val="0"/>
      <w:divBdr>
        <w:top w:val="none" w:sz="0" w:space="0" w:color="auto"/>
        <w:left w:val="none" w:sz="0" w:space="0" w:color="auto"/>
        <w:bottom w:val="none" w:sz="0" w:space="0" w:color="auto"/>
        <w:right w:val="none" w:sz="0" w:space="0" w:color="auto"/>
      </w:divBdr>
    </w:div>
    <w:div w:id="165099539">
      <w:bodyDiv w:val="1"/>
      <w:marLeft w:val="0"/>
      <w:marRight w:val="0"/>
      <w:marTop w:val="0"/>
      <w:marBottom w:val="0"/>
      <w:divBdr>
        <w:top w:val="none" w:sz="0" w:space="0" w:color="auto"/>
        <w:left w:val="none" w:sz="0" w:space="0" w:color="auto"/>
        <w:bottom w:val="none" w:sz="0" w:space="0" w:color="auto"/>
        <w:right w:val="none" w:sz="0" w:space="0" w:color="auto"/>
      </w:divBdr>
    </w:div>
    <w:div w:id="185219003">
      <w:bodyDiv w:val="1"/>
      <w:marLeft w:val="0"/>
      <w:marRight w:val="0"/>
      <w:marTop w:val="0"/>
      <w:marBottom w:val="0"/>
      <w:divBdr>
        <w:top w:val="none" w:sz="0" w:space="0" w:color="auto"/>
        <w:left w:val="none" w:sz="0" w:space="0" w:color="auto"/>
        <w:bottom w:val="none" w:sz="0" w:space="0" w:color="auto"/>
        <w:right w:val="none" w:sz="0" w:space="0" w:color="auto"/>
      </w:divBdr>
    </w:div>
    <w:div w:id="185949668">
      <w:bodyDiv w:val="1"/>
      <w:marLeft w:val="0"/>
      <w:marRight w:val="0"/>
      <w:marTop w:val="0"/>
      <w:marBottom w:val="0"/>
      <w:divBdr>
        <w:top w:val="none" w:sz="0" w:space="0" w:color="auto"/>
        <w:left w:val="none" w:sz="0" w:space="0" w:color="auto"/>
        <w:bottom w:val="none" w:sz="0" w:space="0" w:color="auto"/>
        <w:right w:val="none" w:sz="0" w:space="0" w:color="auto"/>
      </w:divBdr>
    </w:div>
    <w:div w:id="212737632">
      <w:bodyDiv w:val="1"/>
      <w:marLeft w:val="0"/>
      <w:marRight w:val="0"/>
      <w:marTop w:val="0"/>
      <w:marBottom w:val="0"/>
      <w:divBdr>
        <w:top w:val="none" w:sz="0" w:space="0" w:color="auto"/>
        <w:left w:val="none" w:sz="0" w:space="0" w:color="auto"/>
        <w:bottom w:val="none" w:sz="0" w:space="0" w:color="auto"/>
        <w:right w:val="none" w:sz="0" w:space="0" w:color="auto"/>
      </w:divBdr>
    </w:div>
    <w:div w:id="216429218">
      <w:bodyDiv w:val="1"/>
      <w:marLeft w:val="0"/>
      <w:marRight w:val="0"/>
      <w:marTop w:val="0"/>
      <w:marBottom w:val="0"/>
      <w:divBdr>
        <w:top w:val="none" w:sz="0" w:space="0" w:color="auto"/>
        <w:left w:val="none" w:sz="0" w:space="0" w:color="auto"/>
        <w:bottom w:val="none" w:sz="0" w:space="0" w:color="auto"/>
        <w:right w:val="none" w:sz="0" w:space="0" w:color="auto"/>
      </w:divBdr>
    </w:div>
    <w:div w:id="239599978">
      <w:bodyDiv w:val="1"/>
      <w:marLeft w:val="0"/>
      <w:marRight w:val="0"/>
      <w:marTop w:val="0"/>
      <w:marBottom w:val="0"/>
      <w:divBdr>
        <w:top w:val="none" w:sz="0" w:space="0" w:color="auto"/>
        <w:left w:val="none" w:sz="0" w:space="0" w:color="auto"/>
        <w:bottom w:val="none" w:sz="0" w:space="0" w:color="auto"/>
        <w:right w:val="none" w:sz="0" w:space="0" w:color="auto"/>
      </w:divBdr>
    </w:div>
    <w:div w:id="254678847">
      <w:bodyDiv w:val="1"/>
      <w:marLeft w:val="0"/>
      <w:marRight w:val="0"/>
      <w:marTop w:val="0"/>
      <w:marBottom w:val="0"/>
      <w:divBdr>
        <w:top w:val="none" w:sz="0" w:space="0" w:color="auto"/>
        <w:left w:val="none" w:sz="0" w:space="0" w:color="auto"/>
        <w:bottom w:val="none" w:sz="0" w:space="0" w:color="auto"/>
        <w:right w:val="none" w:sz="0" w:space="0" w:color="auto"/>
      </w:divBdr>
    </w:div>
    <w:div w:id="255478934">
      <w:bodyDiv w:val="1"/>
      <w:marLeft w:val="0"/>
      <w:marRight w:val="0"/>
      <w:marTop w:val="0"/>
      <w:marBottom w:val="0"/>
      <w:divBdr>
        <w:top w:val="none" w:sz="0" w:space="0" w:color="auto"/>
        <w:left w:val="none" w:sz="0" w:space="0" w:color="auto"/>
        <w:bottom w:val="none" w:sz="0" w:space="0" w:color="auto"/>
        <w:right w:val="none" w:sz="0" w:space="0" w:color="auto"/>
      </w:divBdr>
    </w:div>
    <w:div w:id="260837245">
      <w:bodyDiv w:val="1"/>
      <w:marLeft w:val="0"/>
      <w:marRight w:val="0"/>
      <w:marTop w:val="0"/>
      <w:marBottom w:val="0"/>
      <w:divBdr>
        <w:top w:val="none" w:sz="0" w:space="0" w:color="auto"/>
        <w:left w:val="none" w:sz="0" w:space="0" w:color="auto"/>
        <w:bottom w:val="none" w:sz="0" w:space="0" w:color="auto"/>
        <w:right w:val="none" w:sz="0" w:space="0" w:color="auto"/>
      </w:divBdr>
    </w:div>
    <w:div w:id="265499809">
      <w:bodyDiv w:val="1"/>
      <w:marLeft w:val="0"/>
      <w:marRight w:val="0"/>
      <w:marTop w:val="0"/>
      <w:marBottom w:val="0"/>
      <w:divBdr>
        <w:top w:val="none" w:sz="0" w:space="0" w:color="auto"/>
        <w:left w:val="none" w:sz="0" w:space="0" w:color="auto"/>
        <w:bottom w:val="none" w:sz="0" w:space="0" w:color="auto"/>
        <w:right w:val="none" w:sz="0" w:space="0" w:color="auto"/>
      </w:divBdr>
    </w:div>
    <w:div w:id="266547887">
      <w:bodyDiv w:val="1"/>
      <w:marLeft w:val="0"/>
      <w:marRight w:val="0"/>
      <w:marTop w:val="0"/>
      <w:marBottom w:val="0"/>
      <w:divBdr>
        <w:top w:val="none" w:sz="0" w:space="0" w:color="auto"/>
        <w:left w:val="none" w:sz="0" w:space="0" w:color="auto"/>
        <w:bottom w:val="none" w:sz="0" w:space="0" w:color="auto"/>
        <w:right w:val="none" w:sz="0" w:space="0" w:color="auto"/>
      </w:divBdr>
    </w:div>
    <w:div w:id="318046765">
      <w:bodyDiv w:val="1"/>
      <w:marLeft w:val="0"/>
      <w:marRight w:val="0"/>
      <w:marTop w:val="0"/>
      <w:marBottom w:val="0"/>
      <w:divBdr>
        <w:top w:val="none" w:sz="0" w:space="0" w:color="auto"/>
        <w:left w:val="none" w:sz="0" w:space="0" w:color="auto"/>
        <w:bottom w:val="none" w:sz="0" w:space="0" w:color="auto"/>
        <w:right w:val="none" w:sz="0" w:space="0" w:color="auto"/>
      </w:divBdr>
    </w:div>
    <w:div w:id="327103095">
      <w:bodyDiv w:val="1"/>
      <w:marLeft w:val="0"/>
      <w:marRight w:val="0"/>
      <w:marTop w:val="0"/>
      <w:marBottom w:val="0"/>
      <w:divBdr>
        <w:top w:val="none" w:sz="0" w:space="0" w:color="auto"/>
        <w:left w:val="none" w:sz="0" w:space="0" w:color="auto"/>
        <w:bottom w:val="none" w:sz="0" w:space="0" w:color="auto"/>
        <w:right w:val="none" w:sz="0" w:space="0" w:color="auto"/>
      </w:divBdr>
    </w:div>
    <w:div w:id="338898211">
      <w:bodyDiv w:val="1"/>
      <w:marLeft w:val="0"/>
      <w:marRight w:val="0"/>
      <w:marTop w:val="0"/>
      <w:marBottom w:val="0"/>
      <w:divBdr>
        <w:top w:val="none" w:sz="0" w:space="0" w:color="auto"/>
        <w:left w:val="none" w:sz="0" w:space="0" w:color="auto"/>
        <w:bottom w:val="none" w:sz="0" w:space="0" w:color="auto"/>
        <w:right w:val="none" w:sz="0" w:space="0" w:color="auto"/>
      </w:divBdr>
    </w:div>
    <w:div w:id="344984471">
      <w:bodyDiv w:val="1"/>
      <w:marLeft w:val="0"/>
      <w:marRight w:val="0"/>
      <w:marTop w:val="0"/>
      <w:marBottom w:val="0"/>
      <w:divBdr>
        <w:top w:val="none" w:sz="0" w:space="0" w:color="auto"/>
        <w:left w:val="none" w:sz="0" w:space="0" w:color="auto"/>
        <w:bottom w:val="none" w:sz="0" w:space="0" w:color="auto"/>
        <w:right w:val="none" w:sz="0" w:space="0" w:color="auto"/>
      </w:divBdr>
    </w:div>
    <w:div w:id="372735428">
      <w:bodyDiv w:val="1"/>
      <w:marLeft w:val="0"/>
      <w:marRight w:val="0"/>
      <w:marTop w:val="0"/>
      <w:marBottom w:val="0"/>
      <w:divBdr>
        <w:top w:val="none" w:sz="0" w:space="0" w:color="auto"/>
        <w:left w:val="none" w:sz="0" w:space="0" w:color="auto"/>
        <w:bottom w:val="none" w:sz="0" w:space="0" w:color="auto"/>
        <w:right w:val="none" w:sz="0" w:space="0" w:color="auto"/>
      </w:divBdr>
    </w:div>
    <w:div w:id="377358146">
      <w:bodyDiv w:val="1"/>
      <w:marLeft w:val="0"/>
      <w:marRight w:val="0"/>
      <w:marTop w:val="0"/>
      <w:marBottom w:val="0"/>
      <w:divBdr>
        <w:top w:val="none" w:sz="0" w:space="0" w:color="auto"/>
        <w:left w:val="none" w:sz="0" w:space="0" w:color="auto"/>
        <w:bottom w:val="none" w:sz="0" w:space="0" w:color="auto"/>
        <w:right w:val="none" w:sz="0" w:space="0" w:color="auto"/>
      </w:divBdr>
    </w:div>
    <w:div w:id="378406662">
      <w:bodyDiv w:val="1"/>
      <w:marLeft w:val="0"/>
      <w:marRight w:val="0"/>
      <w:marTop w:val="0"/>
      <w:marBottom w:val="0"/>
      <w:divBdr>
        <w:top w:val="none" w:sz="0" w:space="0" w:color="auto"/>
        <w:left w:val="none" w:sz="0" w:space="0" w:color="auto"/>
        <w:bottom w:val="none" w:sz="0" w:space="0" w:color="auto"/>
        <w:right w:val="none" w:sz="0" w:space="0" w:color="auto"/>
      </w:divBdr>
    </w:div>
    <w:div w:id="402525838">
      <w:bodyDiv w:val="1"/>
      <w:marLeft w:val="0"/>
      <w:marRight w:val="0"/>
      <w:marTop w:val="0"/>
      <w:marBottom w:val="0"/>
      <w:divBdr>
        <w:top w:val="none" w:sz="0" w:space="0" w:color="auto"/>
        <w:left w:val="none" w:sz="0" w:space="0" w:color="auto"/>
        <w:bottom w:val="none" w:sz="0" w:space="0" w:color="auto"/>
        <w:right w:val="none" w:sz="0" w:space="0" w:color="auto"/>
      </w:divBdr>
    </w:div>
    <w:div w:id="408891396">
      <w:bodyDiv w:val="1"/>
      <w:marLeft w:val="0"/>
      <w:marRight w:val="0"/>
      <w:marTop w:val="0"/>
      <w:marBottom w:val="0"/>
      <w:divBdr>
        <w:top w:val="none" w:sz="0" w:space="0" w:color="auto"/>
        <w:left w:val="none" w:sz="0" w:space="0" w:color="auto"/>
        <w:bottom w:val="none" w:sz="0" w:space="0" w:color="auto"/>
        <w:right w:val="none" w:sz="0" w:space="0" w:color="auto"/>
      </w:divBdr>
    </w:div>
    <w:div w:id="412943849">
      <w:bodyDiv w:val="1"/>
      <w:marLeft w:val="0"/>
      <w:marRight w:val="0"/>
      <w:marTop w:val="0"/>
      <w:marBottom w:val="0"/>
      <w:divBdr>
        <w:top w:val="none" w:sz="0" w:space="0" w:color="auto"/>
        <w:left w:val="none" w:sz="0" w:space="0" w:color="auto"/>
        <w:bottom w:val="none" w:sz="0" w:space="0" w:color="auto"/>
        <w:right w:val="none" w:sz="0" w:space="0" w:color="auto"/>
      </w:divBdr>
    </w:div>
    <w:div w:id="420184004">
      <w:bodyDiv w:val="1"/>
      <w:marLeft w:val="0"/>
      <w:marRight w:val="0"/>
      <w:marTop w:val="0"/>
      <w:marBottom w:val="0"/>
      <w:divBdr>
        <w:top w:val="none" w:sz="0" w:space="0" w:color="auto"/>
        <w:left w:val="none" w:sz="0" w:space="0" w:color="auto"/>
        <w:bottom w:val="none" w:sz="0" w:space="0" w:color="auto"/>
        <w:right w:val="none" w:sz="0" w:space="0" w:color="auto"/>
      </w:divBdr>
    </w:div>
    <w:div w:id="426852606">
      <w:bodyDiv w:val="1"/>
      <w:marLeft w:val="0"/>
      <w:marRight w:val="0"/>
      <w:marTop w:val="0"/>
      <w:marBottom w:val="0"/>
      <w:divBdr>
        <w:top w:val="none" w:sz="0" w:space="0" w:color="auto"/>
        <w:left w:val="none" w:sz="0" w:space="0" w:color="auto"/>
        <w:bottom w:val="none" w:sz="0" w:space="0" w:color="auto"/>
        <w:right w:val="none" w:sz="0" w:space="0" w:color="auto"/>
      </w:divBdr>
    </w:div>
    <w:div w:id="443814349">
      <w:bodyDiv w:val="1"/>
      <w:marLeft w:val="0"/>
      <w:marRight w:val="0"/>
      <w:marTop w:val="0"/>
      <w:marBottom w:val="0"/>
      <w:divBdr>
        <w:top w:val="none" w:sz="0" w:space="0" w:color="auto"/>
        <w:left w:val="none" w:sz="0" w:space="0" w:color="auto"/>
        <w:bottom w:val="none" w:sz="0" w:space="0" w:color="auto"/>
        <w:right w:val="none" w:sz="0" w:space="0" w:color="auto"/>
      </w:divBdr>
    </w:div>
    <w:div w:id="450638229">
      <w:bodyDiv w:val="1"/>
      <w:marLeft w:val="0"/>
      <w:marRight w:val="0"/>
      <w:marTop w:val="0"/>
      <w:marBottom w:val="0"/>
      <w:divBdr>
        <w:top w:val="none" w:sz="0" w:space="0" w:color="auto"/>
        <w:left w:val="none" w:sz="0" w:space="0" w:color="auto"/>
        <w:bottom w:val="none" w:sz="0" w:space="0" w:color="auto"/>
        <w:right w:val="none" w:sz="0" w:space="0" w:color="auto"/>
      </w:divBdr>
    </w:div>
    <w:div w:id="457377260">
      <w:bodyDiv w:val="1"/>
      <w:marLeft w:val="0"/>
      <w:marRight w:val="0"/>
      <w:marTop w:val="0"/>
      <w:marBottom w:val="0"/>
      <w:divBdr>
        <w:top w:val="none" w:sz="0" w:space="0" w:color="auto"/>
        <w:left w:val="none" w:sz="0" w:space="0" w:color="auto"/>
        <w:bottom w:val="none" w:sz="0" w:space="0" w:color="auto"/>
        <w:right w:val="none" w:sz="0" w:space="0" w:color="auto"/>
      </w:divBdr>
    </w:div>
    <w:div w:id="469828129">
      <w:bodyDiv w:val="1"/>
      <w:marLeft w:val="0"/>
      <w:marRight w:val="0"/>
      <w:marTop w:val="0"/>
      <w:marBottom w:val="0"/>
      <w:divBdr>
        <w:top w:val="none" w:sz="0" w:space="0" w:color="auto"/>
        <w:left w:val="none" w:sz="0" w:space="0" w:color="auto"/>
        <w:bottom w:val="none" w:sz="0" w:space="0" w:color="auto"/>
        <w:right w:val="none" w:sz="0" w:space="0" w:color="auto"/>
      </w:divBdr>
    </w:div>
    <w:div w:id="477574165">
      <w:bodyDiv w:val="1"/>
      <w:marLeft w:val="0"/>
      <w:marRight w:val="0"/>
      <w:marTop w:val="0"/>
      <w:marBottom w:val="0"/>
      <w:divBdr>
        <w:top w:val="none" w:sz="0" w:space="0" w:color="auto"/>
        <w:left w:val="none" w:sz="0" w:space="0" w:color="auto"/>
        <w:bottom w:val="none" w:sz="0" w:space="0" w:color="auto"/>
        <w:right w:val="none" w:sz="0" w:space="0" w:color="auto"/>
      </w:divBdr>
    </w:div>
    <w:div w:id="480117306">
      <w:bodyDiv w:val="1"/>
      <w:marLeft w:val="0"/>
      <w:marRight w:val="0"/>
      <w:marTop w:val="0"/>
      <w:marBottom w:val="0"/>
      <w:divBdr>
        <w:top w:val="none" w:sz="0" w:space="0" w:color="auto"/>
        <w:left w:val="none" w:sz="0" w:space="0" w:color="auto"/>
        <w:bottom w:val="none" w:sz="0" w:space="0" w:color="auto"/>
        <w:right w:val="none" w:sz="0" w:space="0" w:color="auto"/>
      </w:divBdr>
    </w:div>
    <w:div w:id="536508125">
      <w:bodyDiv w:val="1"/>
      <w:marLeft w:val="0"/>
      <w:marRight w:val="0"/>
      <w:marTop w:val="0"/>
      <w:marBottom w:val="0"/>
      <w:divBdr>
        <w:top w:val="none" w:sz="0" w:space="0" w:color="auto"/>
        <w:left w:val="none" w:sz="0" w:space="0" w:color="auto"/>
        <w:bottom w:val="none" w:sz="0" w:space="0" w:color="auto"/>
        <w:right w:val="none" w:sz="0" w:space="0" w:color="auto"/>
      </w:divBdr>
    </w:div>
    <w:div w:id="546381974">
      <w:bodyDiv w:val="1"/>
      <w:marLeft w:val="0"/>
      <w:marRight w:val="0"/>
      <w:marTop w:val="0"/>
      <w:marBottom w:val="0"/>
      <w:divBdr>
        <w:top w:val="none" w:sz="0" w:space="0" w:color="auto"/>
        <w:left w:val="none" w:sz="0" w:space="0" w:color="auto"/>
        <w:bottom w:val="none" w:sz="0" w:space="0" w:color="auto"/>
        <w:right w:val="none" w:sz="0" w:space="0" w:color="auto"/>
      </w:divBdr>
    </w:div>
    <w:div w:id="547910286">
      <w:bodyDiv w:val="1"/>
      <w:marLeft w:val="0"/>
      <w:marRight w:val="0"/>
      <w:marTop w:val="0"/>
      <w:marBottom w:val="0"/>
      <w:divBdr>
        <w:top w:val="none" w:sz="0" w:space="0" w:color="auto"/>
        <w:left w:val="none" w:sz="0" w:space="0" w:color="auto"/>
        <w:bottom w:val="none" w:sz="0" w:space="0" w:color="auto"/>
        <w:right w:val="none" w:sz="0" w:space="0" w:color="auto"/>
      </w:divBdr>
    </w:div>
    <w:div w:id="551354730">
      <w:bodyDiv w:val="1"/>
      <w:marLeft w:val="0"/>
      <w:marRight w:val="0"/>
      <w:marTop w:val="0"/>
      <w:marBottom w:val="0"/>
      <w:divBdr>
        <w:top w:val="none" w:sz="0" w:space="0" w:color="auto"/>
        <w:left w:val="none" w:sz="0" w:space="0" w:color="auto"/>
        <w:bottom w:val="none" w:sz="0" w:space="0" w:color="auto"/>
        <w:right w:val="none" w:sz="0" w:space="0" w:color="auto"/>
      </w:divBdr>
    </w:div>
    <w:div w:id="560558562">
      <w:bodyDiv w:val="1"/>
      <w:marLeft w:val="0"/>
      <w:marRight w:val="0"/>
      <w:marTop w:val="0"/>
      <w:marBottom w:val="0"/>
      <w:divBdr>
        <w:top w:val="none" w:sz="0" w:space="0" w:color="auto"/>
        <w:left w:val="none" w:sz="0" w:space="0" w:color="auto"/>
        <w:bottom w:val="none" w:sz="0" w:space="0" w:color="auto"/>
        <w:right w:val="none" w:sz="0" w:space="0" w:color="auto"/>
      </w:divBdr>
    </w:div>
    <w:div w:id="569540374">
      <w:bodyDiv w:val="1"/>
      <w:marLeft w:val="0"/>
      <w:marRight w:val="0"/>
      <w:marTop w:val="0"/>
      <w:marBottom w:val="0"/>
      <w:divBdr>
        <w:top w:val="none" w:sz="0" w:space="0" w:color="auto"/>
        <w:left w:val="none" w:sz="0" w:space="0" w:color="auto"/>
        <w:bottom w:val="none" w:sz="0" w:space="0" w:color="auto"/>
        <w:right w:val="none" w:sz="0" w:space="0" w:color="auto"/>
      </w:divBdr>
    </w:div>
    <w:div w:id="572202073">
      <w:bodyDiv w:val="1"/>
      <w:marLeft w:val="0"/>
      <w:marRight w:val="0"/>
      <w:marTop w:val="0"/>
      <w:marBottom w:val="0"/>
      <w:divBdr>
        <w:top w:val="none" w:sz="0" w:space="0" w:color="auto"/>
        <w:left w:val="none" w:sz="0" w:space="0" w:color="auto"/>
        <w:bottom w:val="none" w:sz="0" w:space="0" w:color="auto"/>
        <w:right w:val="none" w:sz="0" w:space="0" w:color="auto"/>
      </w:divBdr>
    </w:div>
    <w:div w:id="578559450">
      <w:bodyDiv w:val="1"/>
      <w:marLeft w:val="0"/>
      <w:marRight w:val="0"/>
      <w:marTop w:val="0"/>
      <w:marBottom w:val="0"/>
      <w:divBdr>
        <w:top w:val="none" w:sz="0" w:space="0" w:color="auto"/>
        <w:left w:val="none" w:sz="0" w:space="0" w:color="auto"/>
        <w:bottom w:val="none" w:sz="0" w:space="0" w:color="auto"/>
        <w:right w:val="none" w:sz="0" w:space="0" w:color="auto"/>
      </w:divBdr>
    </w:div>
    <w:div w:id="601256419">
      <w:bodyDiv w:val="1"/>
      <w:marLeft w:val="0"/>
      <w:marRight w:val="0"/>
      <w:marTop w:val="0"/>
      <w:marBottom w:val="0"/>
      <w:divBdr>
        <w:top w:val="none" w:sz="0" w:space="0" w:color="auto"/>
        <w:left w:val="none" w:sz="0" w:space="0" w:color="auto"/>
        <w:bottom w:val="none" w:sz="0" w:space="0" w:color="auto"/>
        <w:right w:val="none" w:sz="0" w:space="0" w:color="auto"/>
      </w:divBdr>
    </w:div>
    <w:div w:id="604464169">
      <w:bodyDiv w:val="1"/>
      <w:marLeft w:val="0"/>
      <w:marRight w:val="0"/>
      <w:marTop w:val="0"/>
      <w:marBottom w:val="0"/>
      <w:divBdr>
        <w:top w:val="none" w:sz="0" w:space="0" w:color="auto"/>
        <w:left w:val="none" w:sz="0" w:space="0" w:color="auto"/>
        <w:bottom w:val="none" w:sz="0" w:space="0" w:color="auto"/>
        <w:right w:val="none" w:sz="0" w:space="0" w:color="auto"/>
      </w:divBdr>
    </w:div>
    <w:div w:id="629825181">
      <w:bodyDiv w:val="1"/>
      <w:marLeft w:val="0"/>
      <w:marRight w:val="0"/>
      <w:marTop w:val="0"/>
      <w:marBottom w:val="0"/>
      <w:divBdr>
        <w:top w:val="none" w:sz="0" w:space="0" w:color="auto"/>
        <w:left w:val="none" w:sz="0" w:space="0" w:color="auto"/>
        <w:bottom w:val="none" w:sz="0" w:space="0" w:color="auto"/>
        <w:right w:val="none" w:sz="0" w:space="0" w:color="auto"/>
      </w:divBdr>
    </w:div>
    <w:div w:id="636381175">
      <w:bodyDiv w:val="1"/>
      <w:marLeft w:val="0"/>
      <w:marRight w:val="0"/>
      <w:marTop w:val="0"/>
      <w:marBottom w:val="0"/>
      <w:divBdr>
        <w:top w:val="none" w:sz="0" w:space="0" w:color="auto"/>
        <w:left w:val="none" w:sz="0" w:space="0" w:color="auto"/>
        <w:bottom w:val="none" w:sz="0" w:space="0" w:color="auto"/>
        <w:right w:val="none" w:sz="0" w:space="0" w:color="auto"/>
      </w:divBdr>
    </w:div>
    <w:div w:id="670721068">
      <w:bodyDiv w:val="1"/>
      <w:marLeft w:val="0"/>
      <w:marRight w:val="0"/>
      <w:marTop w:val="0"/>
      <w:marBottom w:val="0"/>
      <w:divBdr>
        <w:top w:val="none" w:sz="0" w:space="0" w:color="auto"/>
        <w:left w:val="none" w:sz="0" w:space="0" w:color="auto"/>
        <w:bottom w:val="none" w:sz="0" w:space="0" w:color="auto"/>
        <w:right w:val="none" w:sz="0" w:space="0" w:color="auto"/>
      </w:divBdr>
    </w:div>
    <w:div w:id="680011137">
      <w:bodyDiv w:val="1"/>
      <w:marLeft w:val="0"/>
      <w:marRight w:val="0"/>
      <w:marTop w:val="0"/>
      <w:marBottom w:val="0"/>
      <w:divBdr>
        <w:top w:val="none" w:sz="0" w:space="0" w:color="auto"/>
        <w:left w:val="none" w:sz="0" w:space="0" w:color="auto"/>
        <w:bottom w:val="none" w:sz="0" w:space="0" w:color="auto"/>
        <w:right w:val="none" w:sz="0" w:space="0" w:color="auto"/>
      </w:divBdr>
    </w:div>
    <w:div w:id="687365194">
      <w:bodyDiv w:val="1"/>
      <w:marLeft w:val="0"/>
      <w:marRight w:val="0"/>
      <w:marTop w:val="0"/>
      <w:marBottom w:val="0"/>
      <w:divBdr>
        <w:top w:val="none" w:sz="0" w:space="0" w:color="auto"/>
        <w:left w:val="none" w:sz="0" w:space="0" w:color="auto"/>
        <w:bottom w:val="none" w:sz="0" w:space="0" w:color="auto"/>
        <w:right w:val="none" w:sz="0" w:space="0" w:color="auto"/>
      </w:divBdr>
    </w:div>
    <w:div w:id="690492699">
      <w:bodyDiv w:val="1"/>
      <w:marLeft w:val="0"/>
      <w:marRight w:val="0"/>
      <w:marTop w:val="0"/>
      <w:marBottom w:val="0"/>
      <w:divBdr>
        <w:top w:val="none" w:sz="0" w:space="0" w:color="auto"/>
        <w:left w:val="none" w:sz="0" w:space="0" w:color="auto"/>
        <w:bottom w:val="none" w:sz="0" w:space="0" w:color="auto"/>
        <w:right w:val="none" w:sz="0" w:space="0" w:color="auto"/>
      </w:divBdr>
    </w:div>
    <w:div w:id="691810246">
      <w:bodyDiv w:val="1"/>
      <w:marLeft w:val="0"/>
      <w:marRight w:val="0"/>
      <w:marTop w:val="0"/>
      <w:marBottom w:val="0"/>
      <w:divBdr>
        <w:top w:val="none" w:sz="0" w:space="0" w:color="auto"/>
        <w:left w:val="none" w:sz="0" w:space="0" w:color="auto"/>
        <w:bottom w:val="none" w:sz="0" w:space="0" w:color="auto"/>
        <w:right w:val="none" w:sz="0" w:space="0" w:color="auto"/>
      </w:divBdr>
    </w:div>
    <w:div w:id="693655687">
      <w:bodyDiv w:val="1"/>
      <w:marLeft w:val="0"/>
      <w:marRight w:val="0"/>
      <w:marTop w:val="0"/>
      <w:marBottom w:val="0"/>
      <w:divBdr>
        <w:top w:val="none" w:sz="0" w:space="0" w:color="auto"/>
        <w:left w:val="none" w:sz="0" w:space="0" w:color="auto"/>
        <w:bottom w:val="none" w:sz="0" w:space="0" w:color="auto"/>
        <w:right w:val="none" w:sz="0" w:space="0" w:color="auto"/>
      </w:divBdr>
    </w:div>
    <w:div w:id="714886593">
      <w:bodyDiv w:val="1"/>
      <w:marLeft w:val="0"/>
      <w:marRight w:val="0"/>
      <w:marTop w:val="0"/>
      <w:marBottom w:val="0"/>
      <w:divBdr>
        <w:top w:val="none" w:sz="0" w:space="0" w:color="auto"/>
        <w:left w:val="none" w:sz="0" w:space="0" w:color="auto"/>
        <w:bottom w:val="none" w:sz="0" w:space="0" w:color="auto"/>
        <w:right w:val="none" w:sz="0" w:space="0" w:color="auto"/>
      </w:divBdr>
    </w:div>
    <w:div w:id="768505646">
      <w:bodyDiv w:val="1"/>
      <w:marLeft w:val="0"/>
      <w:marRight w:val="0"/>
      <w:marTop w:val="0"/>
      <w:marBottom w:val="0"/>
      <w:divBdr>
        <w:top w:val="none" w:sz="0" w:space="0" w:color="auto"/>
        <w:left w:val="none" w:sz="0" w:space="0" w:color="auto"/>
        <w:bottom w:val="none" w:sz="0" w:space="0" w:color="auto"/>
        <w:right w:val="none" w:sz="0" w:space="0" w:color="auto"/>
      </w:divBdr>
    </w:div>
    <w:div w:id="770466486">
      <w:bodyDiv w:val="1"/>
      <w:marLeft w:val="0"/>
      <w:marRight w:val="0"/>
      <w:marTop w:val="0"/>
      <w:marBottom w:val="0"/>
      <w:divBdr>
        <w:top w:val="none" w:sz="0" w:space="0" w:color="auto"/>
        <w:left w:val="none" w:sz="0" w:space="0" w:color="auto"/>
        <w:bottom w:val="none" w:sz="0" w:space="0" w:color="auto"/>
        <w:right w:val="none" w:sz="0" w:space="0" w:color="auto"/>
      </w:divBdr>
    </w:div>
    <w:div w:id="798765878">
      <w:bodyDiv w:val="1"/>
      <w:marLeft w:val="0"/>
      <w:marRight w:val="0"/>
      <w:marTop w:val="0"/>
      <w:marBottom w:val="0"/>
      <w:divBdr>
        <w:top w:val="none" w:sz="0" w:space="0" w:color="auto"/>
        <w:left w:val="none" w:sz="0" w:space="0" w:color="auto"/>
        <w:bottom w:val="none" w:sz="0" w:space="0" w:color="auto"/>
        <w:right w:val="none" w:sz="0" w:space="0" w:color="auto"/>
      </w:divBdr>
    </w:div>
    <w:div w:id="802582074">
      <w:bodyDiv w:val="1"/>
      <w:marLeft w:val="0"/>
      <w:marRight w:val="0"/>
      <w:marTop w:val="0"/>
      <w:marBottom w:val="0"/>
      <w:divBdr>
        <w:top w:val="none" w:sz="0" w:space="0" w:color="auto"/>
        <w:left w:val="none" w:sz="0" w:space="0" w:color="auto"/>
        <w:bottom w:val="none" w:sz="0" w:space="0" w:color="auto"/>
        <w:right w:val="none" w:sz="0" w:space="0" w:color="auto"/>
      </w:divBdr>
    </w:div>
    <w:div w:id="805896527">
      <w:bodyDiv w:val="1"/>
      <w:marLeft w:val="0"/>
      <w:marRight w:val="0"/>
      <w:marTop w:val="0"/>
      <w:marBottom w:val="0"/>
      <w:divBdr>
        <w:top w:val="none" w:sz="0" w:space="0" w:color="auto"/>
        <w:left w:val="none" w:sz="0" w:space="0" w:color="auto"/>
        <w:bottom w:val="none" w:sz="0" w:space="0" w:color="auto"/>
        <w:right w:val="none" w:sz="0" w:space="0" w:color="auto"/>
      </w:divBdr>
    </w:div>
    <w:div w:id="810093734">
      <w:bodyDiv w:val="1"/>
      <w:marLeft w:val="0"/>
      <w:marRight w:val="0"/>
      <w:marTop w:val="0"/>
      <w:marBottom w:val="0"/>
      <w:divBdr>
        <w:top w:val="none" w:sz="0" w:space="0" w:color="auto"/>
        <w:left w:val="none" w:sz="0" w:space="0" w:color="auto"/>
        <w:bottom w:val="none" w:sz="0" w:space="0" w:color="auto"/>
        <w:right w:val="none" w:sz="0" w:space="0" w:color="auto"/>
      </w:divBdr>
    </w:div>
    <w:div w:id="827671384">
      <w:bodyDiv w:val="1"/>
      <w:marLeft w:val="0"/>
      <w:marRight w:val="0"/>
      <w:marTop w:val="0"/>
      <w:marBottom w:val="0"/>
      <w:divBdr>
        <w:top w:val="none" w:sz="0" w:space="0" w:color="auto"/>
        <w:left w:val="none" w:sz="0" w:space="0" w:color="auto"/>
        <w:bottom w:val="none" w:sz="0" w:space="0" w:color="auto"/>
        <w:right w:val="none" w:sz="0" w:space="0" w:color="auto"/>
      </w:divBdr>
    </w:div>
    <w:div w:id="831332545">
      <w:bodyDiv w:val="1"/>
      <w:marLeft w:val="0"/>
      <w:marRight w:val="0"/>
      <w:marTop w:val="0"/>
      <w:marBottom w:val="0"/>
      <w:divBdr>
        <w:top w:val="none" w:sz="0" w:space="0" w:color="auto"/>
        <w:left w:val="none" w:sz="0" w:space="0" w:color="auto"/>
        <w:bottom w:val="none" w:sz="0" w:space="0" w:color="auto"/>
        <w:right w:val="none" w:sz="0" w:space="0" w:color="auto"/>
      </w:divBdr>
    </w:div>
    <w:div w:id="831944290">
      <w:bodyDiv w:val="1"/>
      <w:marLeft w:val="0"/>
      <w:marRight w:val="0"/>
      <w:marTop w:val="0"/>
      <w:marBottom w:val="0"/>
      <w:divBdr>
        <w:top w:val="none" w:sz="0" w:space="0" w:color="auto"/>
        <w:left w:val="none" w:sz="0" w:space="0" w:color="auto"/>
        <w:bottom w:val="none" w:sz="0" w:space="0" w:color="auto"/>
        <w:right w:val="none" w:sz="0" w:space="0" w:color="auto"/>
      </w:divBdr>
    </w:div>
    <w:div w:id="842552471">
      <w:bodyDiv w:val="1"/>
      <w:marLeft w:val="0"/>
      <w:marRight w:val="0"/>
      <w:marTop w:val="0"/>
      <w:marBottom w:val="0"/>
      <w:divBdr>
        <w:top w:val="none" w:sz="0" w:space="0" w:color="auto"/>
        <w:left w:val="none" w:sz="0" w:space="0" w:color="auto"/>
        <w:bottom w:val="none" w:sz="0" w:space="0" w:color="auto"/>
        <w:right w:val="none" w:sz="0" w:space="0" w:color="auto"/>
      </w:divBdr>
    </w:div>
    <w:div w:id="851073269">
      <w:bodyDiv w:val="1"/>
      <w:marLeft w:val="0"/>
      <w:marRight w:val="0"/>
      <w:marTop w:val="0"/>
      <w:marBottom w:val="0"/>
      <w:divBdr>
        <w:top w:val="none" w:sz="0" w:space="0" w:color="auto"/>
        <w:left w:val="none" w:sz="0" w:space="0" w:color="auto"/>
        <w:bottom w:val="none" w:sz="0" w:space="0" w:color="auto"/>
        <w:right w:val="none" w:sz="0" w:space="0" w:color="auto"/>
      </w:divBdr>
    </w:div>
    <w:div w:id="859855881">
      <w:bodyDiv w:val="1"/>
      <w:marLeft w:val="0"/>
      <w:marRight w:val="0"/>
      <w:marTop w:val="0"/>
      <w:marBottom w:val="0"/>
      <w:divBdr>
        <w:top w:val="none" w:sz="0" w:space="0" w:color="auto"/>
        <w:left w:val="none" w:sz="0" w:space="0" w:color="auto"/>
        <w:bottom w:val="none" w:sz="0" w:space="0" w:color="auto"/>
        <w:right w:val="none" w:sz="0" w:space="0" w:color="auto"/>
      </w:divBdr>
    </w:div>
    <w:div w:id="871503482">
      <w:bodyDiv w:val="1"/>
      <w:marLeft w:val="0"/>
      <w:marRight w:val="0"/>
      <w:marTop w:val="0"/>
      <w:marBottom w:val="0"/>
      <w:divBdr>
        <w:top w:val="none" w:sz="0" w:space="0" w:color="auto"/>
        <w:left w:val="none" w:sz="0" w:space="0" w:color="auto"/>
        <w:bottom w:val="none" w:sz="0" w:space="0" w:color="auto"/>
        <w:right w:val="none" w:sz="0" w:space="0" w:color="auto"/>
      </w:divBdr>
    </w:div>
    <w:div w:id="883325025">
      <w:bodyDiv w:val="1"/>
      <w:marLeft w:val="0"/>
      <w:marRight w:val="0"/>
      <w:marTop w:val="0"/>
      <w:marBottom w:val="0"/>
      <w:divBdr>
        <w:top w:val="none" w:sz="0" w:space="0" w:color="auto"/>
        <w:left w:val="none" w:sz="0" w:space="0" w:color="auto"/>
        <w:bottom w:val="none" w:sz="0" w:space="0" w:color="auto"/>
        <w:right w:val="none" w:sz="0" w:space="0" w:color="auto"/>
      </w:divBdr>
    </w:div>
    <w:div w:id="899637651">
      <w:bodyDiv w:val="1"/>
      <w:marLeft w:val="0"/>
      <w:marRight w:val="0"/>
      <w:marTop w:val="0"/>
      <w:marBottom w:val="0"/>
      <w:divBdr>
        <w:top w:val="none" w:sz="0" w:space="0" w:color="auto"/>
        <w:left w:val="none" w:sz="0" w:space="0" w:color="auto"/>
        <w:bottom w:val="none" w:sz="0" w:space="0" w:color="auto"/>
        <w:right w:val="none" w:sz="0" w:space="0" w:color="auto"/>
      </w:divBdr>
    </w:div>
    <w:div w:id="904416655">
      <w:bodyDiv w:val="1"/>
      <w:marLeft w:val="0"/>
      <w:marRight w:val="0"/>
      <w:marTop w:val="0"/>
      <w:marBottom w:val="0"/>
      <w:divBdr>
        <w:top w:val="none" w:sz="0" w:space="0" w:color="auto"/>
        <w:left w:val="none" w:sz="0" w:space="0" w:color="auto"/>
        <w:bottom w:val="none" w:sz="0" w:space="0" w:color="auto"/>
        <w:right w:val="none" w:sz="0" w:space="0" w:color="auto"/>
      </w:divBdr>
    </w:div>
    <w:div w:id="922445664">
      <w:bodyDiv w:val="1"/>
      <w:marLeft w:val="0"/>
      <w:marRight w:val="0"/>
      <w:marTop w:val="0"/>
      <w:marBottom w:val="0"/>
      <w:divBdr>
        <w:top w:val="none" w:sz="0" w:space="0" w:color="auto"/>
        <w:left w:val="none" w:sz="0" w:space="0" w:color="auto"/>
        <w:bottom w:val="none" w:sz="0" w:space="0" w:color="auto"/>
        <w:right w:val="none" w:sz="0" w:space="0" w:color="auto"/>
      </w:divBdr>
    </w:div>
    <w:div w:id="965427100">
      <w:bodyDiv w:val="1"/>
      <w:marLeft w:val="0"/>
      <w:marRight w:val="0"/>
      <w:marTop w:val="0"/>
      <w:marBottom w:val="0"/>
      <w:divBdr>
        <w:top w:val="none" w:sz="0" w:space="0" w:color="auto"/>
        <w:left w:val="none" w:sz="0" w:space="0" w:color="auto"/>
        <w:bottom w:val="none" w:sz="0" w:space="0" w:color="auto"/>
        <w:right w:val="none" w:sz="0" w:space="0" w:color="auto"/>
      </w:divBdr>
    </w:div>
    <w:div w:id="1000158508">
      <w:bodyDiv w:val="1"/>
      <w:marLeft w:val="0"/>
      <w:marRight w:val="0"/>
      <w:marTop w:val="0"/>
      <w:marBottom w:val="0"/>
      <w:divBdr>
        <w:top w:val="none" w:sz="0" w:space="0" w:color="auto"/>
        <w:left w:val="none" w:sz="0" w:space="0" w:color="auto"/>
        <w:bottom w:val="none" w:sz="0" w:space="0" w:color="auto"/>
        <w:right w:val="none" w:sz="0" w:space="0" w:color="auto"/>
      </w:divBdr>
    </w:div>
    <w:div w:id="1000738061">
      <w:bodyDiv w:val="1"/>
      <w:marLeft w:val="0"/>
      <w:marRight w:val="0"/>
      <w:marTop w:val="0"/>
      <w:marBottom w:val="0"/>
      <w:divBdr>
        <w:top w:val="none" w:sz="0" w:space="0" w:color="auto"/>
        <w:left w:val="none" w:sz="0" w:space="0" w:color="auto"/>
        <w:bottom w:val="none" w:sz="0" w:space="0" w:color="auto"/>
        <w:right w:val="none" w:sz="0" w:space="0" w:color="auto"/>
      </w:divBdr>
    </w:div>
    <w:div w:id="1010133829">
      <w:bodyDiv w:val="1"/>
      <w:marLeft w:val="0"/>
      <w:marRight w:val="0"/>
      <w:marTop w:val="0"/>
      <w:marBottom w:val="0"/>
      <w:divBdr>
        <w:top w:val="none" w:sz="0" w:space="0" w:color="auto"/>
        <w:left w:val="none" w:sz="0" w:space="0" w:color="auto"/>
        <w:bottom w:val="none" w:sz="0" w:space="0" w:color="auto"/>
        <w:right w:val="none" w:sz="0" w:space="0" w:color="auto"/>
      </w:divBdr>
    </w:div>
    <w:div w:id="1025131888">
      <w:bodyDiv w:val="1"/>
      <w:marLeft w:val="0"/>
      <w:marRight w:val="0"/>
      <w:marTop w:val="0"/>
      <w:marBottom w:val="0"/>
      <w:divBdr>
        <w:top w:val="none" w:sz="0" w:space="0" w:color="auto"/>
        <w:left w:val="none" w:sz="0" w:space="0" w:color="auto"/>
        <w:bottom w:val="none" w:sz="0" w:space="0" w:color="auto"/>
        <w:right w:val="none" w:sz="0" w:space="0" w:color="auto"/>
      </w:divBdr>
    </w:div>
    <w:div w:id="1030185047">
      <w:bodyDiv w:val="1"/>
      <w:marLeft w:val="0"/>
      <w:marRight w:val="0"/>
      <w:marTop w:val="0"/>
      <w:marBottom w:val="0"/>
      <w:divBdr>
        <w:top w:val="none" w:sz="0" w:space="0" w:color="auto"/>
        <w:left w:val="none" w:sz="0" w:space="0" w:color="auto"/>
        <w:bottom w:val="none" w:sz="0" w:space="0" w:color="auto"/>
        <w:right w:val="none" w:sz="0" w:space="0" w:color="auto"/>
      </w:divBdr>
    </w:div>
    <w:div w:id="1031879830">
      <w:bodyDiv w:val="1"/>
      <w:marLeft w:val="0"/>
      <w:marRight w:val="0"/>
      <w:marTop w:val="0"/>
      <w:marBottom w:val="0"/>
      <w:divBdr>
        <w:top w:val="none" w:sz="0" w:space="0" w:color="auto"/>
        <w:left w:val="none" w:sz="0" w:space="0" w:color="auto"/>
        <w:bottom w:val="none" w:sz="0" w:space="0" w:color="auto"/>
        <w:right w:val="none" w:sz="0" w:space="0" w:color="auto"/>
      </w:divBdr>
    </w:div>
    <w:div w:id="1076589794">
      <w:bodyDiv w:val="1"/>
      <w:marLeft w:val="0"/>
      <w:marRight w:val="0"/>
      <w:marTop w:val="0"/>
      <w:marBottom w:val="0"/>
      <w:divBdr>
        <w:top w:val="none" w:sz="0" w:space="0" w:color="auto"/>
        <w:left w:val="none" w:sz="0" w:space="0" w:color="auto"/>
        <w:bottom w:val="none" w:sz="0" w:space="0" w:color="auto"/>
        <w:right w:val="none" w:sz="0" w:space="0" w:color="auto"/>
      </w:divBdr>
    </w:div>
    <w:div w:id="1081440982">
      <w:bodyDiv w:val="1"/>
      <w:marLeft w:val="0"/>
      <w:marRight w:val="0"/>
      <w:marTop w:val="0"/>
      <w:marBottom w:val="0"/>
      <w:divBdr>
        <w:top w:val="none" w:sz="0" w:space="0" w:color="auto"/>
        <w:left w:val="none" w:sz="0" w:space="0" w:color="auto"/>
        <w:bottom w:val="none" w:sz="0" w:space="0" w:color="auto"/>
        <w:right w:val="none" w:sz="0" w:space="0" w:color="auto"/>
      </w:divBdr>
    </w:div>
    <w:div w:id="1111317497">
      <w:bodyDiv w:val="1"/>
      <w:marLeft w:val="0"/>
      <w:marRight w:val="0"/>
      <w:marTop w:val="0"/>
      <w:marBottom w:val="0"/>
      <w:divBdr>
        <w:top w:val="none" w:sz="0" w:space="0" w:color="auto"/>
        <w:left w:val="none" w:sz="0" w:space="0" w:color="auto"/>
        <w:bottom w:val="none" w:sz="0" w:space="0" w:color="auto"/>
        <w:right w:val="none" w:sz="0" w:space="0" w:color="auto"/>
      </w:divBdr>
    </w:div>
    <w:div w:id="1116483110">
      <w:bodyDiv w:val="1"/>
      <w:marLeft w:val="0"/>
      <w:marRight w:val="0"/>
      <w:marTop w:val="0"/>
      <w:marBottom w:val="0"/>
      <w:divBdr>
        <w:top w:val="none" w:sz="0" w:space="0" w:color="auto"/>
        <w:left w:val="none" w:sz="0" w:space="0" w:color="auto"/>
        <w:bottom w:val="none" w:sz="0" w:space="0" w:color="auto"/>
        <w:right w:val="none" w:sz="0" w:space="0" w:color="auto"/>
      </w:divBdr>
    </w:div>
    <w:div w:id="1127432730">
      <w:bodyDiv w:val="1"/>
      <w:marLeft w:val="0"/>
      <w:marRight w:val="0"/>
      <w:marTop w:val="0"/>
      <w:marBottom w:val="0"/>
      <w:divBdr>
        <w:top w:val="none" w:sz="0" w:space="0" w:color="auto"/>
        <w:left w:val="none" w:sz="0" w:space="0" w:color="auto"/>
        <w:bottom w:val="none" w:sz="0" w:space="0" w:color="auto"/>
        <w:right w:val="none" w:sz="0" w:space="0" w:color="auto"/>
      </w:divBdr>
    </w:div>
    <w:div w:id="1129005959">
      <w:bodyDiv w:val="1"/>
      <w:marLeft w:val="0"/>
      <w:marRight w:val="0"/>
      <w:marTop w:val="0"/>
      <w:marBottom w:val="0"/>
      <w:divBdr>
        <w:top w:val="none" w:sz="0" w:space="0" w:color="auto"/>
        <w:left w:val="none" w:sz="0" w:space="0" w:color="auto"/>
        <w:bottom w:val="none" w:sz="0" w:space="0" w:color="auto"/>
        <w:right w:val="none" w:sz="0" w:space="0" w:color="auto"/>
      </w:divBdr>
    </w:div>
    <w:div w:id="1133594493">
      <w:bodyDiv w:val="1"/>
      <w:marLeft w:val="0"/>
      <w:marRight w:val="0"/>
      <w:marTop w:val="0"/>
      <w:marBottom w:val="0"/>
      <w:divBdr>
        <w:top w:val="none" w:sz="0" w:space="0" w:color="auto"/>
        <w:left w:val="none" w:sz="0" w:space="0" w:color="auto"/>
        <w:bottom w:val="none" w:sz="0" w:space="0" w:color="auto"/>
        <w:right w:val="none" w:sz="0" w:space="0" w:color="auto"/>
      </w:divBdr>
    </w:div>
    <w:div w:id="1139036197">
      <w:bodyDiv w:val="1"/>
      <w:marLeft w:val="0"/>
      <w:marRight w:val="0"/>
      <w:marTop w:val="0"/>
      <w:marBottom w:val="0"/>
      <w:divBdr>
        <w:top w:val="none" w:sz="0" w:space="0" w:color="auto"/>
        <w:left w:val="none" w:sz="0" w:space="0" w:color="auto"/>
        <w:bottom w:val="none" w:sz="0" w:space="0" w:color="auto"/>
        <w:right w:val="none" w:sz="0" w:space="0" w:color="auto"/>
      </w:divBdr>
    </w:div>
    <w:div w:id="1147435850">
      <w:bodyDiv w:val="1"/>
      <w:marLeft w:val="0"/>
      <w:marRight w:val="0"/>
      <w:marTop w:val="0"/>
      <w:marBottom w:val="0"/>
      <w:divBdr>
        <w:top w:val="none" w:sz="0" w:space="0" w:color="auto"/>
        <w:left w:val="none" w:sz="0" w:space="0" w:color="auto"/>
        <w:bottom w:val="none" w:sz="0" w:space="0" w:color="auto"/>
        <w:right w:val="none" w:sz="0" w:space="0" w:color="auto"/>
      </w:divBdr>
    </w:div>
    <w:div w:id="1161968263">
      <w:bodyDiv w:val="1"/>
      <w:marLeft w:val="0"/>
      <w:marRight w:val="0"/>
      <w:marTop w:val="0"/>
      <w:marBottom w:val="0"/>
      <w:divBdr>
        <w:top w:val="none" w:sz="0" w:space="0" w:color="auto"/>
        <w:left w:val="none" w:sz="0" w:space="0" w:color="auto"/>
        <w:bottom w:val="none" w:sz="0" w:space="0" w:color="auto"/>
        <w:right w:val="none" w:sz="0" w:space="0" w:color="auto"/>
      </w:divBdr>
    </w:div>
    <w:div w:id="1170606963">
      <w:bodyDiv w:val="1"/>
      <w:marLeft w:val="0"/>
      <w:marRight w:val="0"/>
      <w:marTop w:val="0"/>
      <w:marBottom w:val="0"/>
      <w:divBdr>
        <w:top w:val="none" w:sz="0" w:space="0" w:color="auto"/>
        <w:left w:val="none" w:sz="0" w:space="0" w:color="auto"/>
        <w:bottom w:val="none" w:sz="0" w:space="0" w:color="auto"/>
        <w:right w:val="none" w:sz="0" w:space="0" w:color="auto"/>
      </w:divBdr>
    </w:div>
    <w:div w:id="1171287686">
      <w:bodyDiv w:val="1"/>
      <w:marLeft w:val="0"/>
      <w:marRight w:val="0"/>
      <w:marTop w:val="0"/>
      <w:marBottom w:val="0"/>
      <w:divBdr>
        <w:top w:val="none" w:sz="0" w:space="0" w:color="auto"/>
        <w:left w:val="none" w:sz="0" w:space="0" w:color="auto"/>
        <w:bottom w:val="none" w:sz="0" w:space="0" w:color="auto"/>
        <w:right w:val="none" w:sz="0" w:space="0" w:color="auto"/>
      </w:divBdr>
    </w:div>
    <w:div w:id="1219560111">
      <w:bodyDiv w:val="1"/>
      <w:marLeft w:val="0"/>
      <w:marRight w:val="0"/>
      <w:marTop w:val="0"/>
      <w:marBottom w:val="0"/>
      <w:divBdr>
        <w:top w:val="none" w:sz="0" w:space="0" w:color="auto"/>
        <w:left w:val="none" w:sz="0" w:space="0" w:color="auto"/>
        <w:bottom w:val="none" w:sz="0" w:space="0" w:color="auto"/>
        <w:right w:val="none" w:sz="0" w:space="0" w:color="auto"/>
      </w:divBdr>
    </w:div>
    <w:div w:id="1227498130">
      <w:bodyDiv w:val="1"/>
      <w:marLeft w:val="0"/>
      <w:marRight w:val="0"/>
      <w:marTop w:val="0"/>
      <w:marBottom w:val="0"/>
      <w:divBdr>
        <w:top w:val="none" w:sz="0" w:space="0" w:color="auto"/>
        <w:left w:val="none" w:sz="0" w:space="0" w:color="auto"/>
        <w:bottom w:val="none" w:sz="0" w:space="0" w:color="auto"/>
        <w:right w:val="none" w:sz="0" w:space="0" w:color="auto"/>
      </w:divBdr>
    </w:div>
    <w:div w:id="1239750617">
      <w:bodyDiv w:val="1"/>
      <w:marLeft w:val="0"/>
      <w:marRight w:val="0"/>
      <w:marTop w:val="0"/>
      <w:marBottom w:val="0"/>
      <w:divBdr>
        <w:top w:val="none" w:sz="0" w:space="0" w:color="auto"/>
        <w:left w:val="none" w:sz="0" w:space="0" w:color="auto"/>
        <w:bottom w:val="none" w:sz="0" w:space="0" w:color="auto"/>
        <w:right w:val="none" w:sz="0" w:space="0" w:color="auto"/>
      </w:divBdr>
    </w:div>
    <w:div w:id="1241523713">
      <w:bodyDiv w:val="1"/>
      <w:marLeft w:val="0"/>
      <w:marRight w:val="0"/>
      <w:marTop w:val="0"/>
      <w:marBottom w:val="0"/>
      <w:divBdr>
        <w:top w:val="none" w:sz="0" w:space="0" w:color="auto"/>
        <w:left w:val="none" w:sz="0" w:space="0" w:color="auto"/>
        <w:bottom w:val="none" w:sz="0" w:space="0" w:color="auto"/>
        <w:right w:val="none" w:sz="0" w:space="0" w:color="auto"/>
      </w:divBdr>
    </w:div>
    <w:div w:id="1242714660">
      <w:bodyDiv w:val="1"/>
      <w:marLeft w:val="0"/>
      <w:marRight w:val="0"/>
      <w:marTop w:val="0"/>
      <w:marBottom w:val="0"/>
      <w:divBdr>
        <w:top w:val="none" w:sz="0" w:space="0" w:color="auto"/>
        <w:left w:val="none" w:sz="0" w:space="0" w:color="auto"/>
        <w:bottom w:val="none" w:sz="0" w:space="0" w:color="auto"/>
        <w:right w:val="none" w:sz="0" w:space="0" w:color="auto"/>
      </w:divBdr>
    </w:div>
    <w:div w:id="1268078235">
      <w:bodyDiv w:val="1"/>
      <w:marLeft w:val="0"/>
      <w:marRight w:val="0"/>
      <w:marTop w:val="0"/>
      <w:marBottom w:val="0"/>
      <w:divBdr>
        <w:top w:val="none" w:sz="0" w:space="0" w:color="auto"/>
        <w:left w:val="none" w:sz="0" w:space="0" w:color="auto"/>
        <w:bottom w:val="none" w:sz="0" w:space="0" w:color="auto"/>
        <w:right w:val="none" w:sz="0" w:space="0" w:color="auto"/>
      </w:divBdr>
    </w:div>
    <w:div w:id="1284727083">
      <w:bodyDiv w:val="1"/>
      <w:marLeft w:val="0"/>
      <w:marRight w:val="0"/>
      <w:marTop w:val="0"/>
      <w:marBottom w:val="0"/>
      <w:divBdr>
        <w:top w:val="none" w:sz="0" w:space="0" w:color="auto"/>
        <w:left w:val="none" w:sz="0" w:space="0" w:color="auto"/>
        <w:bottom w:val="none" w:sz="0" w:space="0" w:color="auto"/>
        <w:right w:val="none" w:sz="0" w:space="0" w:color="auto"/>
      </w:divBdr>
    </w:div>
    <w:div w:id="1301153619">
      <w:bodyDiv w:val="1"/>
      <w:marLeft w:val="0"/>
      <w:marRight w:val="0"/>
      <w:marTop w:val="0"/>
      <w:marBottom w:val="0"/>
      <w:divBdr>
        <w:top w:val="none" w:sz="0" w:space="0" w:color="auto"/>
        <w:left w:val="none" w:sz="0" w:space="0" w:color="auto"/>
        <w:bottom w:val="none" w:sz="0" w:space="0" w:color="auto"/>
        <w:right w:val="none" w:sz="0" w:space="0" w:color="auto"/>
      </w:divBdr>
    </w:div>
    <w:div w:id="1302540949">
      <w:bodyDiv w:val="1"/>
      <w:marLeft w:val="0"/>
      <w:marRight w:val="0"/>
      <w:marTop w:val="0"/>
      <w:marBottom w:val="0"/>
      <w:divBdr>
        <w:top w:val="none" w:sz="0" w:space="0" w:color="auto"/>
        <w:left w:val="none" w:sz="0" w:space="0" w:color="auto"/>
        <w:bottom w:val="none" w:sz="0" w:space="0" w:color="auto"/>
        <w:right w:val="none" w:sz="0" w:space="0" w:color="auto"/>
      </w:divBdr>
    </w:div>
    <w:div w:id="1327124413">
      <w:bodyDiv w:val="1"/>
      <w:marLeft w:val="0"/>
      <w:marRight w:val="0"/>
      <w:marTop w:val="0"/>
      <w:marBottom w:val="0"/>
      <w:divBdr>
        <w:top w:val="none" w:sz="0" w:space="0" w:color="auto"/>
        <w:left w:val="none" w:sz="0" w:space="0" w:color="auto"/>
        <w:bottom w:val="none" w:sz="0" w:space="0" w:color="auto"/>
        <w:right w:val="none" w:sz="0" w:space="0" w:color="auto"/>
      </w:divBdr>
    </w:div>
    <w:div w:id="1336423238">
      <w:bodyDiv w:val="1"/>
      <w:marLeft w:val="0"/>
      <w:marRight w:val="0"/>
      <w:marTop w:val="0"/>
      <w:marBottom w:val="0"/>
      <w:divBdr>
        <w:top w:val="none" w:sz="0" w:space="0" w:color="auto"/>
        <w:left w:val="none" w:sz="0" w:space="0" w:color="auto"/>
        <w:bottom w:val="none" w:sz="0" w:space="0" w:color="auto"/>
        <w:right w:val="none" w:sz="0" w:space="0" w:color="auto"/>
      </w:divBdr>
    </w:div>
    <w:div w:id="1337810104">
      <w:bodyDiv w:val="1"/>
      <w:marLeft w:val="0"/>
      <w:marRight w:val="0"/>
      <w:marTop w:val="0"/>
      <w:marBottom w:val="0"/>
      <w:divBdr>
        <w:top w:val="none" w:sz="0" w:space="0" w:color="auto"/>
        <w:left w:val="none" w:sz="0" w:space="0" w:color="auto"/>
        <w:bottom w:val="none" w:sz="0" w:space="0" w:color="auto"/>
        <w:right w:val="none" w:sz="0" w:space="0" w:color="auto"/>
      </w:divBdr>
    </w:div>
    <w:div w:id="1338801472">
      <w:bodyDiv w:val="1"/>
      <w:marLeft w:val="0"/>
      <w:marRight w:val="0"/>
      <w:marTop w:val="0"/>
      <w:marBottom w:val="0"/>
      <w:divBdr>
        <w:top w:val="none" w:sz="0" w:space="0" w:color="auto"/>
        <w:left w:val="none" w:sz="0" w:space="0" w:color="auto"/>
        <w:bottom w:val="none" w:sz="0" w:space="0" w:color="auto"/>
        <w:right w:val="none" w:sz="0" w:space="0" w:color="auto"/>
      </w:divBdr>
    </w:div>
    <w:div w:id="1340041096">
      <w:bodyDiv w:val="1"/>
      <w:marLeft w:val="0"/>
      <w:marRight w:val="0"/>
      <w:marTop w:val="0"/>
      <w:marBottom w:val="0"/>
      <w:divBdr>
        <w:top w:val="none" w:sz="0" w:space="0" w:color="auto"/>
        <w:left w:val="none" w:sz="0" w:space="0" w:color="auto"/>
        <w:bottom w:val="none" w:sz="0" w:space="0" w:color="auto"/>
        <w:right w:val="none" w:sz="0" w:space="0" w:color="auto"/>
      </w:divBdr>
    </w:div>
    <w:div w:id="1341159950">
      <w:bodyDiv w:val="1"/>
      <w:marLeft w:val="0"/>
      <w:marRight w:val="0"/>
      <w:marTop w:val="0"/>
      <w:marBottom w:val="0"/>
      <w:divBdr>
        <w:top w:val="none" w:sz="0" w:space="0" w:color="auto"/>
        <w:left w:val="none" w:sz="0" w:space="0" w:color="auto"/>
        <w:bottom w:val="none" w:sz="0" w:space="0" w:color="auto"/>
        <w:right w:val="none" w:sz="0" w:space="0" w:color="auto"/>
      </w:divBdr>
    </w:div>
    <w:div w:id="1344818954">
      <w:bodyDiv w:val="1"/>
      <w:marLeft w:val="0"/>
      <w:marRight w:val="0"/>
      <w:marTop w:val="0"/>
      <w:marBottom w:val="0"/>
      <w:divBdr>
        <w:top w:val="none" w:sz="0" w:space="0" w:color="auto"/>
        <w:left w:val="none" w:sz="0" w:space="0" w:color="auto"/>
        <w:bottom w:val="none" w:sz="0" w:space="0" w:color="auto"/>
        <w:right w:val="none" w:sz="0" w:space="0" w:color="auto"/>
      </w:divBdr>
    </w:div>
    <w:div w:id="1347445452">
      <w:bodyDiv w:val="1"/>
      <w:marLeft w:val="0"/>
      <w:marRight w:val="0"/>
      <w:marTop w:val="0"/>
      <w:marBottom w:val="0"/>
      <w:divBdr>
        <w:top w:val="none" w:sz="0" w:space="0" w:color="auto"/>
        <w:left w:val="none" w:sz="0" w:space="0" w:color="auto"/>
        <w:bottom w:val="none" w:sz="0" w:space="0" w:color="auto"/>
        <w:right w:val="none" w:sz="0" w:space="0" w:color="auto"/>
      </w:divBdr>
    </w:div>
    <w:div w:id="1349017389">
      <w:bodyDiv w:val="1"/>
      <w:marLeft w:val="0"/>
      <w:marRight w:val="0"/>
      <w:marTop w:val="0"/>
      <w:marBottom w:val="0"/>
      <w:divBdr>
        <w:top w:val="none" w:sz="0" w:space="0" w:color="auto"/>
        <w:left w:val="none" w:sz="0" w:space="0" w:color="auto"/>
        <w:bottom w:val="none" w:sz="0" w:space="0" w:color="auto"/>
        <w:right w:val="none" w:sz="0" w:space="0" w:color="auto"/>
      </w:divBdr>
    </w:div>
    <w:div w:id="1395465478">
      <w:bodyDiv w:val="1"/>
      <w:marLeft w:val="0"/>
      <w:marRight w:val="0"/>
      <w:marTop w:val="0"/>
      <w:marBottom w:val="0"/>
      <w:divBdr>
        <w:top w:val="none" w:sz="0" w:space="0" w:color="auto"/>
        <w:left w:val="none" w:sz="0" w:space="0" w:color="auto"/>
        <w:bottom w:val="none" w:sz="0" w:space="0" w:color="auto"/>
        <w:right w:val="none" w:sz="0" w:space="0" w:color="auto"/>
      </w:divBdr>
    </w:div>
    <w:div w:id="1398357154">
      <w:bodyDiv w:val="1"/>
      <w:marLeft w:val="0"/>
      <w:marRight w:val="0"/>
      <w:marTop w:val="0"/>
      <w:marBottom w:val="0"/>
      <w:divBdr>
        <w:top w:val="none" w:sz="0" w:space="0" w:color="auto"/>
        <w:left w:val="none" w:sz="0" w:space="0" w:color="auto"/>
        <w:bottom w:val="none" w:sz="0" w:space="0" w:color="auto"/>
        <w:right w:val="none" w:sz="0" w:space="0" w:color="auto"/>
      </w:divBdr>
    </w:div>
    <w:div w:id="1399549781">
      <w:bodyDiv w:val="1"/>
      <w:marLeft w:val="0"/>
      <w:marRight w:val="0"/>
      <w:marTop w:val="0"/>
      <w:marBottom w:val="0"/>
      <w:divBdr>
        <w:top w:val="none" w:sz="0" w:space="0" w:color="auto"/>
        <w:left w:val="none" w:sz="0" w:space="0" w:color="auto"/>
        <w:bottom w:val="none" w:sz="0" w:space="0" w:color="auto"/>
        <w:right w:val="none" w:sz="0" w:space="0" w:color="auto"/>
      </w:divBdr>
    </w:div>
    <w:div w:id="1427575030">
      <w:bodyDiv w:val="1"/>
      <w:marLeft w:val="0"/>
      <w:marRight w:val="0"/>
      <w:marTop w:val="0"/>
      <w:marBottom w:val="0"/>
      <w:divBdr>
        <w:top w:val="none" w:sz="0" w:space="0" w:color="auto"/>
        <w:left w:val="none" w:sz="0" w:space="0" w:color="auto"/>
        <w:bottom w:val="none" w:sz="0" w:space="0" w:color="auto"/>
        <w:right w:val="none" w:sz="0" w:space="0" w:color="auto"/>
      </w:divBdr>
    </w:div>
    <w:div w:id="1430467658">
      <w:bodyDiv w:val="1"/>
      <w:marLeft w:val="0"/>
      <w:marRight w:val="0"/>
      <w:marTop w:val="0"/>
      <w:marBottom w:val="0"/>
      <w:divBdr>
        <w:top w:val="none" w:sz="0" w:space="0" w:color="auto"/>
        <w:left w:val="none" w:sz="0" w:space="0" w:color="auto"/>
        <w:bottom w:val="none" w:sz="0" w:space="0" w:color="auto"/>
        <w:right w:val="none" w:sz="0" w:space="0" w:color="auto"/>
      </w:divBdr>
    </w:div>
    <w:div w:id="1442334515">
      <w:bodyDiv w:val="1"/>
      <w:marLeft w:val="0"/>
      <w:marRight w:val="0"/>
      <w:marTop w:val="0"/>
      <w:marBottom w:val="0"/>
      <w:divBdr>
        <w:top w:val="none" w:sz="0" w:space="0" w:color="auto"/>
        <w:left w:val="none" w:sz="0" w:space="0" w:color="auto"/>
        <w:bottom w:val="none" w:sz="0" w:space="0" w:color="auto"/>
        <w:right w:val="none" w:sz="0" w:space="0" w:color="auto"/>
      </w:divBdr>
    </w:div>
    <w:div w:id="1479225552">
      <w:bodyDiv w:val="1"/>
      <w:marLeft w:val="0"/>
      <w:marRight w:val="0"/>
      <w:marTop w:val="0"/>
      <w:marBottom w:val="0"/>
      <w:divBdr>
        <w:top w:val="none" w:sz="0" w:space="0" w:color="auto"/>
        <w:left w:val="none" w:sz="0" w:space="0" w:color="auto"/>
        <w:bottom w:val="none" w:sz="0" w:space="0" w:color="auto"/>
        <w:right w:val="none" w:sz="0" w:space="0" w:color="auto"/>
      </w:divBdr>
    </w:div>
    <w:div w:id="1483473438">
      <w:bodyDiv w:val="1"/>
      <w:marLeft w:val="0"/>
      <w:marRight w:val="0"/>
      <w:marTop w:val="0"/>
      <w:marBottom w:val="0"/>
      <w:divBdr>
        <w:top w:val="none" w:sz="0" w:space="0" w:color="auto"/>
        <w:left w:val="none" w:sz="0" w:space="0" w:color="auto"/>
        <w:bottom w:val="none" w:sz="0" w:space="0" w:color="auto"/>
        <w:right w:val="none" w:sz="0" w:space="0" w:color="auto"/>
      </w:divBdr>
    </w:div>
    <w:div w:id="1504321335">
      <w:bodyDiv w:val="1"/>
      <w:marLeft w:val="0"/>
      <w:marRight w:val="0"/>
      <w:marTop w:val="0"/>
      <w:marBottom w:val="0"/>
      <w:divBdr>
        <w:top w:val="none" w:sz="0" w:space="0" w:color="auto"/>
        <w:left w:val="none" w:sz="0" w:space="0" w:color="auto"/>
        <w:bottom w:val="none" w:sz="0" w:space="0" w:color="auto"/>
        <w:right w:val="none" w:sz="0" w:space="0" w:color="auto"/>
      </w:divBdr>
    </w:div>
    <w:div w:id="1516572119">
      <w:bodyDiv w:val="1"/>
      <w:marLeft w:val="0"/>
      <w:marRight w:val="0"/>
      <w:marTop w:val="0"/>
      <w:marBottom w:val="0"/>
      <w:divBdr>
        <w:top w:val="none" w:sz="0" w:space="0" w:color="auto"/>
        <w:left w:val="none" w:sz="0" w:space="0" w:color="auto"/>
        <w:bottom w:val="none" w:sz="0" w:space="0" w:color="auto"/>
        <w:right w:val="none" w:sz="0" w:space="0" w:color="auto"/>
      </w:divBdr>
    </w:div>
    <w:div w:id="1544246076">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57469881">
      <w:bodyDiv w:val="1"/>
      <w:marLeft w:val="0"/>
      <w:marRight w:val="0"/>
      <w:marTop w:val="0"/>
      <w:marBottom w:val="0"/>
      <w:divBdr>
        <w:top w:val="none" w:sz="0" w:space="0" w:color="auto"/>
        <w:left w:val="none" w:sz="0" w:space="0" w:color="auto"/>
        <w:bottom w:val="none" w:sz="0" w:space="0" w:color="auto"/>
        <w:right w:val="none" w:sz="0" w:space="0" w:color="auto"/>
      </w:divBdr>
    </w:div>
    <w:div w:id="1577351012">
      <w:bodyDiv w:val="1"/>
      <w:marLeft w:val="0"/>
      <w:marRight w:val="0"/>
      <w:marTop w:val="0"/>
      <w:marBottom w:val="0"/>
      <w:divBdr>
        <w:top w:val="none" w:sz="0" w:space="0" w:color="auto"/>
        <w:left w:val="none" w:sz="0" w:space="0" w:color="auto"/>
        <w:bottom w:val="none" w:sz="0" w:space="0" w:color="auto"/>
        <w:right w:val="none" w:sz="0" w:space="0" w:color="auto"/>
      </w:divBdr>
    </w:div>
    <w:div w:id="1592012095">
      <w:bodyDiv w:val="1"/>
      <w:marLeft w:val="0"/>
      <w:marRight w:val="0"/>
      <w:marTop w:val="0"/>
      <w:marBottom w:val="0"/>
      <w:divBdr>
        <w:top w:val="none" w:sz="0" w:space="0" w:color="auto"/>
        <w:left w:val="none" w:sz="0" w:space="0" w:color="auto"/>
        <w:bottom w:val="none" w:sz="0" w:space="0" w:color="auto"/>
        <w:right w:val="none" w:sz="0" w:space="0" w:color="auto"/>
      </w:divBdr>
    </w:div>
    <w:div w:id="1596210889">
      <w:bodyDiv w:val="1"/>
      <w:marLeft w:val="0"/>
      <w:marRight w:val="0"/>
      <w:marTop w:val="0"/>
      <w:marBottom w:val="0"/>
      <w:divBdr>
        <w:top w:val="none" w:sz="0" w:space="0" w:color="auto"/>
        <w:left w:val="none" w:sz="0" w:space="0" w:color="auto"/>
        <w:bottom w:val="none" w:sz="0" w:space="0" w:color="auto"/>
        <w:right w:val="none" w:sz="0" w:space="0" w:color="auto"/>
      </w:divBdr>
    </w:div>
    <w:div w:id="1596789204">
      <w:bodyDiv w:val="1"/>
      <w:marLeft w:val="0"/>
      <w:marRight w:val="0"/>
      <w:marTop w:val="0"/>
      <w:marBottom w:val="0"/>
      <w:divBdr>
        <w:top w:val="none" w:sz="0" w:space="0" w:color="auto"/>
        <w:left w:val="none" w:sz="0" w:space="0" w:color="auto"/>
        <w:bottom w:val="none" w:sz="0" w:space="0" w:color="auto"/>
        <w:right w:val="none" w:sz="0" w:space="0" w:color="auto"/>
      </w:divBdr>
    </w:div>
    <w:div w:id="1601912696">
      <w:bodyDiv w:val="1"/>
      <w:marLeft w:val="0"/>
      <w:marRight w:val="0"/>
      <w:marTop w:val="0"/>
      <w:marBottom w:val="0"/>
      <w:divBdr>
        <w:top w:val="none" w:sz="0" w:space="0" w:color="auto"/>
        <w:left w:val="none" w:sz="0" w:space="0" w:color="auto"/>
        <w:bottom w:val="none" w:sz="0" w:space="0" w:color="auto"/>
        <w:right w:val="none" w:sz="0" w:space="0" w:color="auto"/>
      </w:divBdr>
    </w:div>
    <w:div w:id="1612741273">
      <w:bodyDiv w:val="1"/>
      <w:marLeft w:val="0"/>
      <w:marRight w:val="0"/>
      <w:marTop w:val="0"/>
      <w:marBottom w:val="0"/>
      <w:divBdr>
        <w:top w:val="none" w:sz="0" w:space="0" w:color="auto"/>
        <w:left w:val="none" w:sz="0" w:space="0" w:color="auto"/>
        <w:bottom w:val="none" w:sz="0" w:space="0" w:color="auto"/>
        <w:right w:val="none" w:sz="0" w:space="0" w:color="auto"/>
      </w:divBdr>
    </w:div>
    <w:div w:id="1626229203">
      <w:bodyDiv w:val="1"/>
      <w:marLeft w:val="0"/>
      <w:marRight w:val="0"/>
      <w:marTop w:val="0"/>
      <w:marBottom w:val="0"/>
      <w:divBdr>
        <w:top w:val="none" w:sz="0" w:space="0" w:color="auto"/>
        <w:left w:val="none" w:sz="0" w:space="0" w:color="auto"/>
        <w:bottom w:val="none" w:sz="0" w:space="0" w:color="auto"/>
        <w:right w:val="none" w:sz="0" w:space="0" w:color="auto"/>
      </w:divBdr>
    </w:div>
    <w:div w:id="1627814484">
      <w:bodyDiv w:val="1"/>
      <w:marLeft w:val="0"/>
      <w:marRight w:val="0"/>
      <w:marTop w:val="0"/>
      <w:marBottom w:val="0"/>
      <w:divBdr>
        <w:top w:val="none" w:sz="0" w:space="0" w:color="auto"/>
        <w:left w:val="none" w:sz="0" w:space="0" w:color="auto"/>
        <w:bottom w:val="none" w:sz="0" w:space="0" w:color="auto"/>
        <w:right w:val="none" w:sz="0" w:space="0" w:color="auto"/>
      </w:divBdr>
    </w:div>
    <w:div w:id="1647078653">
      <w:bodyDiv w:val="1"/>
      <w:marLeft w:val="0"/>
      <w:marRight w:val="0"/>
      <w:marTop w:val="0"/>
      <w:marBottom w:val="0"/>
      <w:divBdr>
        <w:top w:val="none" w:sz="0" w:space="0" w:color="auto"/>
        <w:left w:val="none" w:sz="0" w:space="0" w:color="auto"/>
        <w:bottom w:val="none" w:sz="0" w:space="0" w:color="auto"/>
        <w:right w:val="none" w:sz="0" w:space="0" w:color="auto"/>
      </w:divBdr>
    </w:div>
    <w:div w:id="1649898188">
      <w:bodyDiv w:val="1"/>
      <w:marLeft w:val="0"/>
      <w:marRight w:val="0"/>
      <w:marTop w:val="0"/>
      <w:marBottom w:val="0"/>
      <w:divBdr>
        <w:top w:val="none" w:sz="0" w:space="0" w:color="auto"/>
        <w:left w:val="none" w:sz="0" w:space="0" w:color="auto"/>
        <w:bottom w:val="none" w:sz="0" w:space="0" w:color="auto"/>
        <w:right w:val="none" w:sz="0" w:space="0" w:color="auto"/>
      </w:divBdr>
    </w:div>
    <w:div w:id="1662808824">
      <w:bodyDiv w:val="1"/>
      <w:marLeft w:val="0"/>
      <w:marRight w:val="0"/>
      <w:marTop w:val="0"/>
      <w:marBottom w:val="0"/>
      <w:divBdr>
        <w:top w:val="none" w:sz="0" w:space="0" w:color="auto"/>
        <w:left w:val="none" w:sz="0" w:space="0" w:color="auto"/>
        <w:bottom w:val="none" w:sz="0" w:space="0" w:color="auto"/>
        <w:right w:val="none" w:sz="0" w:space="0" w:color="auto"/>
      </w:divBdr>
    </w:div>
    <w:div w:id="1674406837">
      <w:bodyDiv w:val="1"/>
      <w:marLeft w:val="0"/>
      <w:marRight w:val="0"/>
      <w:marTop w:val="0"/>
      <w:marBottom w:val="0"/>
      <w:divBdr>
        <w:top w:val="none" w:sz="0" w:space="0" w:color="auto"/>
        <w:left w:val="none" w:sz="0" w:space="0" w:color="auto"/>
        <w:bottom w:val="none" w:sz="0" w:space="0" w:color="auto"/>
        <w:right w:val="none" w:sz="0" w:space="0" w:color="auto"/>
      </w:divBdr>
    </w:div>
    <w:div w:id="1679194300">
      <w:bodyDiv w:val="1"/>
      <w:marLeft w:val="0"/>
      <w:marRight w:val="0"/>
      <w:marTop w:val="0"/>
      <w:marBottom w:val="0"/>
      <w:divBdr>
        <w:top w:val="none" w:sz="0" w:space="0" w:color="auto"/>
        <w:left w:val="none" w:sz="0" w:space="0" w:color="auto"/>
        <w:bottom w:val="none" w:sz="0" w:space="0" w:color="auto"/>
        <w:right w:val="none" w:sz="0" w:space="0" w:color="auto"/>
      </w:divBdr>
    </w:div>
    <w:div w:id="1695688512">
      <w:bodyDiv w:val="1"/>
      <w:marLeft w:val="0"/>
      <w:marRight w:val="0"/>
      <w:marTop w:val="0"/>
      <w:marBottom w:val="0"/>
      <w:divBdr>
        <w:top w:val="none" w:sz="0" w:space="0" w:color="auto"/>
        <w:left w:val="none" w:sz="0" w:space="0" w:color="auto"/>
        <w:bottom w:val="none" w:sz="0" w:space="0" w:color="auto"/>
        <w:right w:val="none" w:sz="0" w:space="0" w:color="auto"/>
      </w:divBdr>
    </w:div>
    <w:div w:id="1696034236">
      <w:bodyDiv w:val="1"/>
      <w:marLeft w:val="0"/>
      <w:marRight w:val="0"/>
      <w:marTop w:val="0"/>
      <w:marBottom w:val="0"/>
      <w:divBdr>
        <w:top w:val="none" w:sz="0" w:space="0" w:color="auto"/>
        <w:left w:val="none" w:sz="0" w:space="0" w:color="auto"/>
        <w:bottom w:val="none" w:sz="0" w:space="0" w:color="auto"/>
        <w:right w:val="none" w:sz="0" w:space="0" w:color="auto"/>
      </w:divBdr>
    </w:div>
    <w:div w:id="1722708273">
      <w:bodyDiv w:val="1"/>
      <w:marLeft w:val="0"/>
      <w:marRight w:val="0"/>
      <w:marTop w:val="0"/>
      <w:marBottom w:val="0"/>
      <w:divBdr>
        <w:top w:val="none" w:sz="0" w:space="0" w:color="auto"/>
        <w:left w:val="none" w:sz="0" w:space="0" w:color="auto"/>
        <w:bottom w:val="none" w:sz="0" w:space="0" w:color="auto"/>
        <w:right w:val="none" w:sz="0" w:space="0" w:color="auto"/>
      </w:divBdr>
    </w:div>
    <w:div w:id="1732997286">
      <w:bodyDiv w:val="1"/>
      <w:marLeft w:val="0"/>
      <w:marRight w:val="0"/>
      <w:marTop w:val="0"/>
      <w:marBottom w:val="0"/>
      <w:divBdr>
        <w:top w:val="none" w:sz="0" w:space="0" w:color="auto"/>
        <w:left w:val="none" w:sz="0" w:space="0" w:color="auto"/>
        <w:bottom w:val="none" w:sz="0" w:space="0" w:color="auto"/>
        <w:right w:val="none" w:sz="0" w:space="0" w:color="auto"/>
      </w:divBdr>
    </w:div>
    <w:div w:id="1744522286">
      <w:bodyDiv w:val="1"/>
      <w:marLeft w:val="0"/>
      <w:marRight w:val="0"/>
      <w:marTop w:val="0"/>
      <w:marBottom w:val="0"/>
      <w:divBdr>
        <w:top w:val="none" w:sz="0" w:space="0" w:color="auto"/>
        <w:left w:val="none" w:sz="0" w:space="0" w:color="auto"/>
        <w:bottom w:val="none" w:sz="0" w:space="0" w:color="auto"/>
        <w:right w:val="none" w:sz="0" w:space="0" w:color="auto"/>
      </w:divBdr>
    </w:div>
    <w:div w:id="1747219989">
      <w:bodyDiv w:val="1"/>
      <w:marLeft w:val="0"/>
      <w:marRight w:val="0"/>
      <w:marTop w:val="0"/>
      <w:marBottom w:val="0"/>
      <w:divBdr>
        <w:top w:val="none" w:sz="0" w:space="0" w:color="auto"/>
        <w:left w:val="none" w:sz="0" w:space="0" w:color="auto"/>
        <w:bottom w:val="none" w:sz="0" w:space="0" w:color="auto"/>
        <w:right w:val="none" w:sz="0" w:space="0" w:color="auto"/>
      </w:divBdr>
    </w:div>
    <w:div w:id="1756121590">
      <w:bodyDiv w:val="1"/>
      <w:marLeft w:val="0"/>
      <w:marRight w:val="0"/>
      <w:marTop w:val="0"/>
      <w:marBottom w:val="0"/>
      <w:divBdr>
        <w:top w:val="none" w:sz="0" w:space="0" w:color="auto"/>
        <w:left w:val="none" w:sz="0" w:space="0" w:color="auto"/>
        <w:bottom w:val="none" w:sz="0" w:space="0" w:color="auto"/>
        <w:right w:val="none" w:sz="0" w:space="0" w:color="auto"/>
      </w:divBdr>
    </w:div>
    <w:div w:id="1758549100">
      <w:bodyDiv w:val="1"/>
      <w:marLeft w:val="0"/>
      <w:marRight w:val="0"/>
      <w:marTop w:val="0"/>
      <w:marBottom w:val="0"/>
      <w:divBdr>
        <w:top w:val="none" w:sz="0" w:space="0" w:color="auto"/>
        <w:left w:val="none" w:sz="0" w:space="0" w:color="auto"/>
        <w:bottom w:val="none" w:sz="0" w:space="0" w:color="auto"/>
        <w:right w:val="none" w:sz="0" w:space="0" w:color="auto"/>
      </w:divBdr>
    </w:div>
    <w:div w:id="1785076749">
      <w:bodyDiv w:val="1"/>
      <w:marLeft w:val="0"/>
      <w:marRight w:val="0"/>
      <w:marTop w:val="0"/>
      <w:marBottom w:val="0"/>
      <w:divBdr>
        <w:top w:val="none" w:sz="0" w:space="0" w:color="auto"/>
        <w:left w:val="none" w:sz="0" w:space="0" w:color="auto"/>
        <w:bottom w:val="none" w:sz="0" w:space="0" w:color="auto"/>
        <w:right w:val="none" w:sz="0" w:space="0" w:color="auto"/>
      </w:divBdr>
    </w:div>
    <w:div w:id="1785540524">
      <w:bodyDiv w:val="1"/>
      <w:marLeft w:val="0"/>
      <w:marRight w:val="0"/>
      <w:marTop w:val="0"/>
      <w:marBottom w:val="0"/>
      <w:divBdr>
        <w:top w:val="none" w:sz="0" w:space="0" w:color="auto"/>
        <w:left w:val="none" w:sz="0" w:space="0" w:color="auto"/>
        <w:bottom w:val="none" w:sz="0" w:space="0" w:color="auto"/>
        <w:right w:val="none" w:sz="0" w:space="0" w:color="auto"/>
      </w:divBdr>
    </w:div>
    <w:div w:id="1878086319">
      <w:bodyDiv w:val="1"/>
      <w:marLeft w:val="0"/>
      <w:marRight w:val="0"/>
      <w:marTop w:val="0"/>
      <w:marBottom w:val="0"/>
      <w:divBdr>
        <w:top w:val="none" w:sz="0" w:space="0" w:color="auto"/>
        <w:left w:val="none" w:sz="0" w:space="0" w:color="auto"/>
        <w:bottom w:val="none" w:sz="0" w:space="0" w:color="auto"/>
        <w:right w:val="none" w:sz="0" w:space="0" w:color="auto"/>
      </w:divBdr>
    </w:div>
    <w:div w:id="1883663097">
      <w:bodyDiv w:val="1"/>
      <w:marLeft w:val="0"/>
      <w:marRight w:val="0"/>
      <w:marTop w:val="0"/>
      <w:marBottom w:val="0"/>
      <w:divBdr>
        <w:top w:val="none" w:sz="0" w:space="0" w:color="auto"/>
        <w:left w:val="none" w:sz="0" w:space="0" w:color="auto"/>
        <w:bottom w:val="none" w:sz="0" w:space="0" w:color="auto"/>
        <w:right w:val="none" w:sz="0" w:space="0" w:color="auto"/>
      </w:divBdr>
    </w:div>
    <w:div w:id="1888756098">
      <w:bodyDiv w:val="1"/>
      <w:marLeft w:val="0"/>
      <w:marRight w:val="0"/>
      <w:marTop w:val="0"/>
      <w:marBottom w:val="0"/>
      <w:divBdr>
        <w:top w:val="none" w:sz="0" w:space="0" w:color="auto"/>
        <w:left w:val="none" w:sz="0" w:space="0" w:color="auto"/>
        <w:bottom w:val="none" w:sz="0" w:space="0" w:color="auto"/>
        <w:right w:val="none" w:sz="0" w:space="0" w:color="auto"/>
      </w:divBdr>
    </w:div>
    <w:div w:id="1909731984">
      <w:bodyDiv w:val="1"/>
      <w:marLeft w:val="0"/>
      <w:marRight w:val="0"/>
      <w:marTop w:val="0"/>
      <w:marBottom w:val="0"/>
      <w:divBdr>
        <w:top w:val="none" w:sz="0" w:space="0" w:color="auto"/>
        <w:left w:val="none" w:sz="0" w:space="0" w:color="auto"/>
        <w:bottom w:val="none" w:sz="0" w:space="0" w:color="auto"/>
        <w:right w:val="none" w:sz="0" w:space="0" w:color="auto"/>
      </w:divBdr>
    </w:div>
    <w:div w:id="1916548746">
      <w:bodyDiv w:val="1"/>
      <w:marLeft w:val="0"/>
      <w:marRight w:val="0"/>
      <w:marTop w:val="0"/>
      <w:marBottom w:val="0"/>
      <w:divBdr>
        <w:top w:val="none" w:sz="0" w:space="0" w:color="auto"/>
        <w:left w:val="none" w:sz="0" w:space="0" w:color="auto"/>
        <w:bottom w:val="none" w:sz="0" w:space="0" w:color="auto"/>
        <w:right w:val="none" w:sz="0" w:space="0" w:color="auto"/>
      </w:divBdr>
    </w:div>
    <w:div w:id="1925532008">
      <w:bodyDiv w:val="1"/>
      <w:marLeft w:val="0"/>
      <w:marRight w:val="0"/>
      <w:marTop w:val="0"/>
      <w:marBottom w:val="0"/>
      <w:divBdr>
        <w:top w:val="none" w:sz="0" w:space="0" w:color="auto"/>
        <w:left w:val="none" w:sz="0" w:space="0" w:color="auto"/>
        <w:bottom w:val="none" w:sz="0" w:space="0" w:color="auto"/>
        <w:right w:val="none" w:sz="0" w:space="0" w:color="auto"/>
      </w:divBdr>
    </w:div>
    <w:div w:id="1953396510">
      <w:bodyDiv w:val="1"/>
      <w:marLeft w:val="0"/>
      <w:marRight w:val="0"/>
      <w:marTop w:val="0"/>
      <w:marBottom w:val="0"/>
      <w:divBdr>
        <w:top w:val="none" w:sz="0" w:space="0" w:color="auto"/>
        <w:left w:val="none" w:sz="0" w:space="0" w:color="auto"/>
        <w:bottom w:val="none" w:sz="0" w:space="0" w:color="auto"/>
        <w:right w:val="none" w:sz="0" w:space="0" w:color="auto"/>
      </w:divBdr>
    </w:div>
    <w:div w:id="1985548452">
      <w:bodyDiv w:val="1"/>
      <w:marLeft w:val="0"/>
      <w:marRight w:val="0"/>
      <w:marTop w:val="0"/>
      <w:marBottom w:val="0"/>
      <w:divBdr>
        <w:top w:val="none" w:sz="0" w:space="0" w:color="auto"/>
        <w:left w:val="none" w:sz="0" w:space="0" w:color="auto"/>
        <w:bottom w:val="none" w:sz="0" w:space="0" w:color="auto"/>
        <w:right w:val="none" w:sz="0" w:space="0" w:color="auto"/>
      </w:divBdr>
    </w:div>
    <w:div w:id="1987930229">
      <w:bodyDiv w:val="1"/>
      <w:marLeft w:val="0"/>
      <w:marRight w:val="0"/>
      <w:marTop w:val="0"/>
      <w:marBottom w:val="0"/>
      <w:divBdr>
        <w:top w:val="none" w:sz="0" w:space="0" w:color="auto"/>
        <w:left w:val="none" w:sz="0" w:space="0" w:color="auto"/>
        <w:bottom w:val="none" w:sz="0" w:space="0" w:color="auto"/>
        <w:right w:val="none" w:sz="0" w:space="0" w:color="auto"/>
      </w:divBdr>
    </w:div>
    <w:div w:id="1997611380">
      <w:bodyDiv w:val="1"/>
      <w:marLeft w:val="0"/>
      <w:marRight w:val="0"/>
      <w:marTop w:val="0"/>
      <w:marBottom w:val="0"/>
      <w:divBdr>
        <w:top w:val="none" w:sz="0" w:space="0" w:color="auto"/>
        <w:left w:val="none" w:sz="0" w:space="0" w:color="auto"/>
        <w:bottom w:val="none" w:sz="0" w:space="0" w:color="auto"/>
        <w:right w:val="none" w:sz="0" w:space="0" w:color="auto"/>
      </w:divBdr>
    </w:div>
    <w:div w:id="2013948045">
      <w:bodyDiv w:val="1"/>
      <w:marLeft w:val="0"/>
      <w:marRight w:val="0"/>
      <w:marTop w:val="0"/>
      <w:marBottom w:val="0"/>
      <w:divBdr>
        <w:top w:val="none" w:sz="0" w:space="0" w:color="auto"/>
        <w:left w:val="none" w:sz="0" w:space="0" w:color="auto"/>
        <w:bottom w:val="none" w:sz="0" w:space="0" w:color="auto"/>
        <w:right w:val="none" w:sz="0" w:space="0" w:color="auto"/>
      </w:divBdr>
    </w:div>
    <w:div w:id="2018002830">
      <w:bodyDiv w:val="1"/>
      <w:marLeft w:val="0"/>
      <w:marRight w:val="0"/>
      <w:marTop w:val="0"/>
      <w:marBottom w:val="0"/>
      <w:divBdr>
        <w:top w:val="none" w:sz="0" w:space="0" w:color="auto"/>
        <w:left w:val="none" w:sz="0" w:space="0" w:color="auto"/>
        <w:bottom w:val="none" w:sz="0" w:space="0" w:color="auto"/>
        <w:right w:val="none" w:sz="0" w:space="0" w:color="auto"/>
      </w:divBdr>
    </w:div>
    <w:div w:id="2034382854">
      <w:bodyDiv w:val="1"/>
      <w:marLeft w:val="0"/>
      <w:marRight w:val="0"/>
      <w:marTop w:val="0"/>
      <w:marBottom w:val="0"/>
      <w:divBdr>
        <w:top w:val="none" w:sz="0" w:space="0" w:color="auto"/>
        <w:left w:val="none" w:sz="0" w:space="0" w:color="auto"/>
        <w:bottom w:val="none" w:sz="0" w:space="0" w:color="auto"/>
        <w:right w:val="none" w:sz="0" w:space="0" w:color="auto"/>
      </w:divBdr>
    </w:div>
    <w:div w:id="2057315831">
      <w:bodyDiv w:val="1"/>
      <w:marLeft w:val="0"/>
      <w:marRight w:val="0"/>
      <w:marTop w:val="0"/>
      <w:marBottom w:val="0"/>
      <w:divBdr>
        <w:top w:val="none" w:sz="0" w:space="0" w:color="auto"/>
        <w:left w:val="none" w:sz="0" w:space="0" w:color="auto"/>
        <w:bottom w:val="none" w:sz="0" w:space="0" w:color="auto"/>
        <w:right w:val="none" w:sz="0" w:space="0" w:color="auto"/>
      </w:divBdr>
    </w:div>
    <w:div w:id="2059012706">
      <w:bodyDiv w:val="1"/>
      <w:marLeft w:val="0"/>
      <w:marRight w:val="0"/>
      <w:marTop w:val="0"/>
      <w:marBottom w:val="0"/>
      <w:divBdr>
        <w:top w:val="none" w:sz="0" w:space="0" w:color="auto"/>
        <w:left w:val="none" w:sz="0" w:space="0" w:color="auto"/>
        <w:bottom w:val="none" w:sz="0" w:space="0" w:color="auto"/>
        <w:right w:val="none" w:sz="0" w:space="0" w:color="auto"/>
      </w:divBdr>
    </w:div>
    <w:div w:id="2106227657">
      <w:bodyDiv w:val="1"/>
      <w:marLeft w:val="0"/>
      <w:marRight w:val="0"/>
      <w:marTop w:val="0"/>
      <w:marBottom w:val="0"/>
      <w:divBdr>
        <w:top w:val="none" w:sz="0" w:space="0" w:color="auto"/>
        <w:left w:val="none" w:sz="0" w:space="0" w:color="auto"/>
        <w:bottom w:val="none" w:sz="0" w:space="0" w:color="auto"/>
        <w:right w:val="none" w:sz="0" w:space="0" w:color="auto"/>
      </w:divBdr>
    </w:div>
    <w:div w:id="2107915660">
      <w:bodyDiv w:val="1"/>
      <w:marLeft w:val="0"/>
      <w:marRight w:val="0"/>
      <w:marTop w:val="0"/>
      <w:marBottom w:val="0"/>
      <w:divBdr>
        <w:top w:val="none" w:sz="0" w:space="0" w:color="auto"/>
        <w:left w:val="none" w:sz="0" w:space="0" w:color="auto"/>
        <w:bottom w:val="none" w:sz="0" w:space="0" w:color="auto"/>
        <w:right w:val="none" w:sz="0" w:space="0" w:color="auto"/>
      </w:divBdr>
    </w:div>
    <w:div w:id="2114546226">
      <w:bodyDiv w:val="1"/>
      <w:marLeft w:val="0"/>
      <w:marRight w:val="0"/>
      <w:marTop w:val="0"/>
      <w:marBottom w:val="0"/>
      <w:divBdr>
        <w:top w:val="none" w:sz="0" w:space="0" w:color="auto"/>
        <w:left w:val="none" w:sz="0" w:space="0" w:color="auto"/>
        <w:bottom w:val="none" w:sz="0" w:space="0" w:color="auto"/>
        <w:right w:val="none" w:sz="0" w:space="0" w:color="auto"/>
      </w:divBdr>
    </w:div>
    <w:div w:id="2121801066">
      <w:bodyDiv w:val="1"/>
      <w:marLeft w:val="0"/>
      <w:marRight w:val="0"/>
      <w:marTop w:val="0"/>
      <w:marBottom w:val="0"/>
      <w:divBdr>
        <w:top w:val="none" w:sz="0" w:space="0" w:color="auto"/>
        <w:left w:val="none" w:sz="0" w:space="0" w:color="auto"/>
        <w:bottom w:val="none" w:sz="0" w:space="0" w:color="auto"/>
        <w:right w:val="none" w:sz="0" w:space="0" w:color="auto"/>
      </w:divBdr>
    </w:div>
    <w:div w:id="2129280270">
      <w:bodyDiv w:val="1"/>
      <w:marLeft w:val="0"/>
      <w:marRight w:val="0"/>
      <w:marTop w:val="0"/>
      <w:marBottom w:val="0"/>
      <w:divBdr>
        <w:top w:val="none" w:sz="0" w:space="0" w:color="auto"/>
        <w:left w:val="none" w:sz="0" w:space="0" w:color="auto"/>
        <w:bottom w:val="none" w:sz="0" w:space="0" w:color="auto"/>
        <w:right w:val="none" w:sz="0" w:space="0" w:color="auto"/>
      </w:divBdr>
    </w:div>
    <w:div w:id="21416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icmje-recommendat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JABRODIE/My%20Documents/Alliance%20with%20ICON%20and%20Parexel/CSA%20templates/www.clinicaltrials.gov" TargetMode="External"/><Relationship Id="rId5" Type="http://schemas.openxmlformats.org/officeDocument/2006/relationships/webSettings" Target="webSettings.xml"/><Relationship Id="rId10" Type="http://schemas.openxmlformats.org/officeDocument/2006/relationships/hyperlink" Target="file:///C:/Documents%20and%20Settings/JABRODIE/My%20Documents/Alliance%20with%20ICON%20and%20Parexel/CSA%20templates/www.clinicaltrials.gov" TargetMode="External"/><Relationship Id="rId4" Type="http://schemas.openxmlformats.org/officeDocument/2006/relationships/settings" Target="settings.xml"/><Relationship Id="rId9" Type="http://schemas.openxmlformats.org/officeDocument/2006/relationships/hyperlink" Target="http://www.icmje.org/icmje-recommenda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CD31-4282-4F3E-9D4D-6E5343ED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103</Pages>
  <Words>34851</Words>
  <Characters>205625</Characters>
  <Application>Microsoft Office Word</Application>
  <DocSecurity>0</DocSecurity>
  <Lines>1713</Lines>
  <Paragraphs>479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Hojdyszová, Dominika</dc:creator>
  <cp:keywords/>
  <dc:description/>
  <cp:lastModifiedBy>Hojdyszová, Dominika</cp:lastModifiedBy>
  <cp:revision>176</cp:revision>
  <dcterms:created xsi:type="dcterms:W3CDTF">2024-07-17T13:45:00Z</dcterms:created>
  <dcterms:modified xsi:type="dcterms:W3CDTF">2024-08-16T11:00:00Z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f72598-90ab-4748-9618-88402b5e95d2_Enabled">
    <vt:lpwstr>true</vt:lpwstr>
  </property>
  <property fmtid="{D5CDD505-2E9C-101B-9397-08002B2CF9AE}" pid="3" name="MSIP_Label_68f72598-90ab-4748-9618-88402b5e95d2_SetDate">
    <vt:lpwstr>2024-02-19T11:38:57Z</vt:lpwstr>
  </property>
  <property fmtid="{D5CDD505-2E9C-101B-9397-08002B2CF9AE}" pid="4" name="MSIP_Label_68f72598-90ab-4748-9618-88402b5e95d2_Method">
    <vt:lpwstr>Privileged</vt:lpwstr>
  </property>
  <property fmtid="{D5CDD505-2E9C-101B-9397-08002B2CF9AE}" pid="5" name="MSIP_Label_68f72598-90ab-4748-9618-88402b5e95d2_Name">
    <vt:lpwstr>68f72598-90ab-4748-9618-88402b5e95d2</vt:lpwstr>
  </property>
  <property fmtid="{D5CDD505-2E9C-101B-9397-08002B2CF9AE}" pid="6" name="MSIP_Label_68f72598-90ab-4748-9618-88402b5e95d2_SiteId">
    <vt:lpwstr>7a916015-20ae-4ad1-9170-eefd915e9272</vt:lpwstr>
  </property>
  <property fmtid="{D5CDD505-2E9C-101B-9397-08002B2CF9AE}" pid="7" name="MSIP_Label_68f72598-90ab-4748-9618-88402b5e95d2_ActionId">
    <vt:lpwstr>1dff0b5d-16a4-45e6-92af-b509af36ac24</vt:lpwstr>
  </property>
  <property fmtid="{D5CDD505-2E9C-101B-9397-08002B2CF9AE}" pid="8" name="MSIP_Label_68f72598-90ab-4748-9618-88402b5e95d2_ContentBits">
    <vt:lpwstr>0</vt:lpwstr>
  </property>
  <property fmtid="{D5CDD505-2E9C-101B-9397-08002B2CF9AE}" pid="9" name="MSIP_Label_898e16e8-c07a-4d54-b613-7ba52508ca4b_Enabled">
    <vt:lpwstr>true</vt:lpwstr>
  </property>
  <property fmtid="{D5CDD505-2E9C-101B-9397-08002B2CF9AE}" pid="10" name="MSIP_Label_898e16e8-c07a-4d54-b613-7ba52508ca4b_SetDate">
    <vt:lpwstr>2024-02-19T16:45:03Z</vt:lpwstr>
  </property>
  <property fmtid="{D5CDD505-2E9C-101B-9397-08002B2CF9AE}" pid="11" name="MSIP_Label_898e16e8-c07a-4d54-b613-7ba52508ca4b_Method">
    <vt:lpwstr>Standard</vt:lpwstr>
  </property>
  <property fmtid="{D5CDD505-2E9C-101B-9397-08002B2CF9AE}" pid="12" name="MSIP_Label_898e16e8-c07a-4d54-b613-7ba52508ca4b_Name">
    <vt:lpwstr>Restricted – Any Recipient</vt:lpwstr>
  </property>
  <property fmtid="{D5CDD505-2E9C-101B-9397-08002B2CF9AE}" pid="13" name="MSIP_Label_898e16e8-c07a-4d54-b613-7ba52508ca4b_SiteId">
    <vt:lpwstr>06fe4af5-9412-436c-acdb-444ee0010489</vt:lpwstr>
  </property>
  <property fmtid="{D5CDD505-2E9C-101B-9397-08002B2CF9AE}" pid="14" name="MSIP_Label_898e16e8-c07a-4d54-b613-7ba52508ca4b_ActionId">
    <vt:lpwstr>74ecd460-54d1-4b7b-a4b5-1655ba0f92fe</vt:lpwstr>
  </property>
  <property fmtid="{D5CDD505-2E9C-101B-9397-08002B2CF9AE}" pid="15" name="MSIP_Label_898e16e8-c07a-4d54-b613-7ba52508ca4b_ContentBits">
    <vt:lpwstr>0</vt:lpwstr>
  </property>
</Properties>
</file>