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21445" w14:textId="77777777" w:rsidR="000F5DB0" w:rsidRPr="002C4445" w:rsidRDefault="00447EA3" w:rsidP="000F5DB0">
      <w:pPr>
        <w:tabs>
          <w:tab w:val="right" w:pos="2127"/>
        </w:tabs>
        <w:jc w:val="center"/>
        <w:rPr>
          <w:rFonts w:cs="Arial"/>
          <w:b/>
          <w:sz w:val="36"/>
          <w:szCs w:val="36"/>
        </w:rPr>
      </w:pPr>
      <w:r>
        <w:rPr>
          <w:b/>
          <w:sz w:val="36"/>
        </w:rPr>
        <w:t xml:space="preserve">Rental agreement </w:t>
      </w:r>
    </w:p>
    <w:p w14:paraId="1210786E" w14:textId="77777777" w:rsidR="00967105" w:rsidRDefault="00447EA3" w:rsidP="000F5DB0">
      <w:pPr>
        <w:spacing w:before="120" w:line="240" w:lineRule="atLeast"/>
        <w:jc w:val="center"/>
      </w:pPr>
      <w:r>
        <w:t>concluded pursuant to Section 2201 et seq. of Act No. 89/2012 Coll. as amended by the Civil Code</w:t>
      </w:r>
    </w:p>
    <w:p w14:paraId="1CE8D3E1" w14:textId="37BA6443" w:rsidR="000F5DB0" w:rsidRPr="00802922" w:rsidRDefault="00447EA3" w:rsidP="000F5DB0">
      <w:pPr>
        <w:spacing w:before="120" w:line="240" w:lineRule="atLeast"/>
        <w:jc w:val="center"/>
        <w:rPr>
          <w:rFonts w:cs="Arial"/>
          <w:szCs w:val="22"/>
        </w:rPr>
      </w:pPr>
      <w:r>
        <w:t>(hereinafter referred to as the</w:t>
      </w:r>
      <w:r w:rsidR="00BF5C95">
        <w:t xml:space="preserve"> </w:t>
      </w:r>
      <w:r>
        <w:rPr>
          <w:b/>
        </w:rPr>
        <w:t>"Agreement</w:t>
      </w:r>
      <w:r w:rsidRPr="00BF5C95">
        <w:rPr>
          <w:b/>
          <w:bCs/>
        </w:rPr>
        <w:t>"</w:t>
      </w:r>
      <w:r>
        <w:t>)</w:t>
      </w:r>
    </w:p>
    <w:p w14:paraId="2B150FE5" w14:textId="77777777" w:rsidR="000F5DB0" w:rsidRDefault="000F5DB0" w:rsidP="000F5DB0">
      <w:pPr>
        <w:spacing w:line="240" w:lineRule="atLeast"/>
        <w:rPr>
          <w:rFonts w:cs="Arial"/>
          <w:b/>
          <w:szCs w:val="22"/>
          <w:u w:val="single"/>
        </w:rPr>
      </w:pPr>
    </w:p>
    <w:p w14:paraId="620F7DA9" w14:textId="77777777" w:rsidR="000F5DB0" w:rsidRPr="00802922" w:rsidRDefault="000F5DB0" w:rsidP="000F5DB0">
      <w:pPr>
        <w:spacing w:line="240" w:lineRule="atLeast"/>
        <w:rPr>
          <w:rFonts w:cs="Arial"/>
          <w:b/>
          <w:szCs w:val="22"/>
          <w:u w:val="single"/>
        </w:rPr>
      </w:pPr>
    </w:p>
    <w:p w14:paraId="0754A273" w14:textId="77777777" w:rsidR="000F5DB0" w:rsidRPr="009A1FF5" w:rsidRDefault="00447EA3" w:rsidP="009A1FF5">
      <w:pPr>
        <w:pStyle w:val="Nadpis1"/>
        <w:numPr>
          <w:ilvl w:val="0"/>
          <w:numId w:val="12"/>
        </w:numPr>
      </w:pPr>
      <w:r>
        <w:t>Contracting parties</w:t>
      </w:r>
    </w:p>
    <w:p w14:paraId="54E8D863" w14:textId="77777777" w:rsidR="009A1FF5" w:rsidRDefault="00447EA3" w:rsidP="009A1FF5">
      <w:pPr>
        <w:pStyle w:val="Nadpis2"/>
      </w:pPr>
      <w:r>
        <w:t>Lessor:</w:t>
      </w:r>
    </w:p>
    <w:p w14:paraId="03C23A2A" w14:textId="77777777" w:rsidR="000F5DB0" w:rsidRPr="000F5DB0" w:rsidRDefault="00447EA3" w:rsidP="00165149">
      <w:pPr>
        <w:ind w:left="2835"/>
      </w:pPr>
      <w:r>
        <w:t>Bosch Powertrain s.r.o.</w:t>
      </w:r>
    </w:p>
    <w:p w14:paraId="4D3E1BD3" w14:textId="77777777" w:rsidR="000F5DB0" w:rsidRPr="00BB6D71" w:rsidRDefault="00447EA3" w:rsidP="000F5DB0">
      <w:pPr>
        <w:spacing w:line="0" w:lineRule="atLeast"/>
        <w:ind w:left="2407" w:firstLine="425"/>
        <w:rPr>
          <w:rFonts w:cs="Arial"/>
          <w:szCs w:val="22"/>
        </w:rPr>
      </w:pPr>
      <w:r>
        <w:t>having its registered office at Pávov 121, 58601 Jihlava</w:t>
      </w:r>
    </w:p>
    <w:p w14:paraId="62BE3AD4" w14:textId="7E6E483C" w:rsidR="00D4397D" w:rsidRPr="007D2796" w:rsidRDefault="00447EA3" w:rsidP="007D2796">
      <w:pPr>
        <w:spacing w:line="240" w:lineRule="atLeast"/>
        <w:ind w:left="2148" w:firstLine="684"/>
        <w:rPr>
          <w:rFonts w:cs="Arial"/>
          <w:szCs w:val="22"/>
        </w:rPr>
      </w:pPr>
      <w:r>
        <w:t>represented by:</w:t>
      </w:r>
      <w:r>
        <w:tab/>
        <w:t xml:space="preserve">Rajendra Basavaraju, Managing Director </w:t>
      </w:r>
    </w:p>
    <w:p w14:paraId="36E3B44D" w14:textId="77777777" w:rsidR="000F5DB0" w:rsidRPr="007D2796" w:rsidRDefault="00447EA3" w:rsidP="00D35EE5">
      <w:pPr>
        <w:spacing w:line="240" w:lineRule="atLeast"/>
        <w:ind w:left="4272" w:firstLine="684"/>
        <w:rPr>
          <w:rFonts w:cs="Arial"/>
          <w:szCs w:val="22"/>
        </w:rPr>
      </w:pPr>
      <w:r>
        <w:t>Ralph Klaus Carle, Managing Director</w:t>
      </w:r>
    </w:p>
    <w:p w14:paraId="5888CD48" w14:textId="77777777" w:rsidR="007D2796" w:rsidRDefault="007D2796" w:rsidP="007D2796">
      <w:pPr>
        <w:spacing w:line="240" w:lineRule="atLeast"/>
        <w:ind w:left="3564" w:firstLine="684"/>
        <w:rPr>
          <w:rFonts w:cs="Arial"/>
          <w:szCs w:val="22"/>
        </w:rPr>
      </w:pPr>
    </w:p>
    <w:p w14:paraId="13381ECC" w14:textId="06CD288F" w:rsidR="000F5DB0" w:rsidRDefault="00447EA3" w:rsidP="000F5DB0">
      <w:pPr>
        <w:spacing w:line="0" w:lineRule="atLeast"/>
        <w:ind w:left="2124" w:firstLine="708"/>
        <w:rPr>
          <w:rFonts w:cs="Arial"/>
          <w:szCs w:val="22"/>
        </w:rPr>
      </w:pPr>
      <w:r>
        <w:t xml:space="preserve">ID </w:t>
      </w:r>
      <w:r w:rsidR="00F943B5" w:rsidRPr="00F943B5">
        <w:t>no.</w:t>
      </w:r>
      <w:r>
        <w:t xml:space="preserve">: </w:t>
      </w:r>
      <w:r>
        <w:tab/>
      </w:r>
      <w:r>
        <w:tab/>
        <w:t>46995129</w:t>
      </w:r>
    </w:p>
    <w:p w14:paraId="6B023134" w14:textId="4AD35A31" w:rsidR="00165149" w:rsidRDefault="00447EA3" w:rsidP="000F5DB0">
      <w:pPr>
        <w:spacing w:line="0" w:lineRule="atLeast"/>
        <w:ind w:left="2124" w:firstLine="708"/>
        <w:rPr>
          <w:rFonts w:cs="Arial"/>
          <w:szCs w:val="22"/>
        </w:rPr>
      </w:pPr>
      <w:r>
        <w:t xml:space="preserve">VAT ID: </w:t>
      </w:r>
      <w:r>
        <w:tab/>
      </w:r>
      <w:r>
        <w:tab/>
        <w:t>CZ46995129</w:t>
      </w:r>
    </w:p>
    <w:p w14:paraId="4E268177" w14:textId="2937F852" w:rsidR="00D4397D" w:rsidRPr="007D2796" w:rsidRDefault="00447EA3" w:rsidP="007D2796">
      <w:pPr>
        <w:pStyle w:val="Normln1"/>
        <w:spacing w:line="240" w:lineRule="atLeast"/>
        <w:ind w:left="2124" w:right="-1" w:firstLine="708"/>
        <w:rPr>
          <w:rFonts w:ascii="Arial" w:hAnsi="Arial" w:cs="Arial"/>
          <w:color w:val="auto"/>
          <w:sz w:val="22"/>
          <w:szCs w:val="22"/>
        </w:rPr>
      </w:pPr>
      <w:r>
        <w:rPr>
          <w:rFonts w:ascii="Arial" w:hAnsi="Arial"/>
          <w:color w:val="auto"/>
          <w:sz w:val="22"/>
        </w:rPr>
        <w:t>Bank details:</w:t>
      </w:r>
      <w:r>
        <w:rPr>
          <w:rFonts w:ascii="Arial" w:hAnsi="Arial"/>
          <w:color w:val="auto"/>
          <w:sz w:val="22"/>
        </w:rPr>
        <w:tab/>
      </w:r>
      <w:r w:rsidR="00F943B5">
        <w:rPr>
          <w:rFonts w:ascii="Arial" w:hAnsi="Arial"/>
          <w:color w:val="auto"/>
          <w:sz w:val="22"/>
        </w:rPr>
        <w:tab/>
      </w:r>
      <w:r>
        <w:rPr>
          <w:rFonts w:ascii="Arial" w:hAnsi="Arial"/>
          <w:color w:val="auto"/>
          <w:sz w:val="22"/>
        </w:rPr>
        <w:t>Citibank Europe plc.</w:t>
      </w:r>
    </w:p>
    <w:p w14:paraId="36418986" w14:textId="77777777" w:rsidR="00D4397D" w:rsidRPr="007D2796" w:rsidRDefault="00447EA3" w:rsidP="007D2796">
      <w:pPr>
        <w:spacing w:line="240" w:lineRule="atLeast"/>
        <w:ind w:left="4272" w:firstLine="684"/>
        <w:rPr>
          <w:rFonts w:cs="Arial"/>
          <w:szCs w:val="22"/>
        </w:rPr>
      </w:pPr>
      <w:r>
        <w:t>Bank account no.: 2029260200/2600</w:t>
      </w:r>
    </w:p>
    <w:p w14:paraId="0B45A49D" w14:textId="77777777" w:rsidR="007D2796" w:rsidRPr="007D2796" w:rsidRDefault="007D2796" w:rsidP="00D4397D">
      <w:pPr>
        <w:pStyle w:val="Normln1"/>
        <w:spacing w:line="240" w:lineRule="atLeast"/>
        <w:ind w:right="-1"/>
        <w:rPr>
          <w:rFonts w:ascii="Arial" w:hAnsi="Arial" w:cs="Arial"/>
          <w:color w:val="auto"/>
          <w:sz w:val="22"/>
          <w:szCs w:val="22"/>
          <w:lang w:eastAsia="cs-CZ"/>
        </w:rPr>
      </w:pPr>
    </w:p>
    <w:p w14:paraId="650C8676" w14:textId="77777777" w:rsidR="00F943B5" w:rsidRDefault="00447EA3" w:rsidP="007D2796">
      <w:pPr>
        <w:pStyle w:val="Normln1"/>
        <w:spacing w:line="240" w:lineRule="atLeast"/>
        <w:ind w:left="2835" w:right="-1"/>
        <w:rPr>
          <w:rFonts w:ascii="Arial" w:hAnsi="Arial"/>
          <w:color w:val="auto"/>
          <w:sz w:val="22"/>
        </w:rPr>
      </w:pPr>
      <w:r>
        <w:rPr>
          <w:rFonts w:ascii="Arial" w:hAnsi="Arial"/>
          <w:color w:val="auto"/>
          <w:sz w:val="22"/>
        </w:rPr>
        <w:t xml:space="preserve">Contact person: </w:t>
      </w:r>
    </w:p>
    <w:p w14:paraId="09C8C0BA" w14:textId="185D9E83" w:rsidR="00D4397D" w:rsidRPr="007D2796" w:rsidRDefault="00447EA3" w:rsidP="00F943B5">
      <w:pPr>
        <w:pStyle w:val="Normln1"/>
        <w:spacing w:line="240" w:lineRule="atLeast"/>
        <w:ind w:left="4251" w:right="-1" w:firstLine="705"/>
        <w:rPr>
          <w:rFonts w:ascii="Arial" w:hAnsi="Arial" w:cs="Arial"/>
          <w:color w:val="auto"/>
          <w:sz w:val="22"/>
          <w:szCs w:val="22"/>
        </w:rPr>
      </w:pPr>
      <w:r>
        <w:rPr>
          <w:rFonts w:ascii="Arial" w:hAnsi="Arial"/>
          <w:color w:val="auto"/>
          <w:sz w:val="22"/>
        </w:rPr>
        <w:t xml:space="preserve">E-mail: </w:t>
      </w:r>
      <w:hyperlink r:id="rId9" w:history="1">
        <w:r w:rsidR="00F943B5" w:rsidRPr="00D07DAA">
          <w:rPr>
            <w:rStyle w:val="Hypertextovodkaz"/>
            <w:rFonts w:ascii="Arial" w:hAnsi="Arial"/>
            <w:sz w:val="22"/>
          </w:rPr>
          <w:t>ivo.kolacek@cz.bosch.com</w:t>
        </w:r>
      </w:hyperlink>
      <w:r>
        <w:rPr>
          <w:rFonts w:ascii="Arial" w:hAnsi="Arial"/>
          <w:color w:val="auto"/>
          <w:sz w:val="22"/>
        </w:rPr>
        <w:t xml:space="preserve"> </w:t>
      </w:r>
    </w:p>
    <w:p w14:paraId="7596610E" w14:textId="6C3A6C67" w:rsidR="00D4397D" w:rsidRPr="007D2796" w:rsidRDefault="00447EA3" w:rsidP="007D2796">
      <w:pPr>
        <w:pStyle w:val="dka"/>
        <w:spacing w:line="240" w:lineRule="atLeast"/>
        <w:ind w:left="3828"/>
        <w:rPr>
          <w:rFonts w:ascii="Arial" w:hAnsi="Arial" w:cs="Arial"/>
          <w:color w:val="auto"/>
          <w:sz w:val="22"/>
          <w:szCs w:val="22"/>
        </w:rPr>
      </w:pPr>
      <w:r>
        <w:rPr>
          <w:rFonts w:ascii="Arial" w:hAnsi="Arial"/>
          <w:color w:val="auto"/>
          <w:sz w:val="22"/>
        </w:rPr>
        <w:tab/>
      </w:r>
      <w:r w:rsidR="00F943B5">
        <w:rPr>
          <w:rFonts w:ascii="Arial" w:hAnsi="Arial"/>
          <w:color w:val="auto"/>
          <w:sz w:val="22"/>
        </w:rPr>
        <w:tab/>
      </w:r>
      <w:r>
        <w:rPr>
          <w:rFonts w:ascii="Arial" w:hAnsi="Arial"/>
          <w:color w:val="auto"/>
          <w:sz w:val="22"/>
        </w:rPr>
        <w:t>Phone: +420(730)847701</w:t>
      </w:r>
    </w:p>
    <w:p w14:paraId="25164CD9" w14:textId="77777777" w:rsidR="00D4397D" w:rsidRPr="007D2796" w:rsidRDefault="00447EA3" w:rsidP="007D2796">
      <w:pPr>
        <w:spacing w:line="240" w:lineRule="atLeast"/>
        <w:ind w:left="1440" w:firstLine="1395"/>
        <w:rPr>
          <w:rFonts w:cs="Arial"/>
          <w:szCs w:val="22"/>
        </w:rPr>
      </w:pPr>
      <w:r>
        <w:t>Registered:</w:t>
      </w:r>
      <w:r>
        <w:tab/>
      </w:r>
      <w:r>
        <w:tab/>
        <w:t>Brno Regional Court, reference C 8864</w:t>
      </w:r>
    </w:p>
    <w:p w14:paraId="638EF6EC" w14:textId="77777777" w:rsidR="00D4397D" w:rsidRDefault="00D4397D" w:rsidP="000F5DB0">
      <w:pPr>
        <w:spacing w:line="0" w:lineRule="atLeast"/>
        <w:ind w:left="2124" w:firstLine="708"/>
        <w:rPr>
          <w:rFonts w:cs="Arial"/>
          <w:szCs w:val="22"/>
        </w:rPr>
      </w:pPr>
    </w:p>
    <w:p w14:paraId="7EA3B09E" w14:textId="7D3B63F7" w:rsidR="000F5DB0" w:rsidRPr="00802922" w:rsidRDefault="00447EA3" w:rsidP="000F5DB0">
      <w:pPr>
        <w:spacing w:before="120" w:line="240" w:lineRule="atLeast"/>
        <w:ind w:left="567"/>
        <w:rPr>
          <w:rFonts w:cs="Arial"/>
          <w:szCs w:val="22"/>
        </w:rPr>
      </w:pPr>
      <w:r>
        <w:tab/>
      </w:r>
      <w:r>
        <w:tab/>
      </w:r>
      <w:r>
        <w:tab/>
        <w:t>(hereinafter referred to as "</w:t>
      </w:r>
      <w:r>
        <w:rPr>
          <w:b/>
        </w:rPr>
        <w:t>Lessor</w:t>
      </w:r>
      <w:r>
        <w:t>")</w:t>
      </w:r>
    </w:p>
    <w:p w14:paraId="68BBAB63" w14:textId="77777777" w:rsidR="000F5DB0" w:rsidRPr="00802922" w:rsidRDefault="000F5DB0" w:rsidP="000F5DB0">
      <w:pPr>
        <w:spacing w:line="240" w:lineRule="atLeast"/>
        <w:rPr>
          <w:rFonts w:cs="Arial"/>
          <w:szCs w:val="22"/>
        </w:rPr>
      </w:pPr>
    </w:p>
    <w:p w14:paraId="02AAD6E6" w14:textId="77777777" w:rsidR="009A1FF5" w:rsidRPr="009A1FF5" w:rsidRDefault="00447EA3" w:rsidP="009A1FF5">
      <w:pPr>
        <w:pStyle w:val="Nadpis2"/>
      </w:pPr>
      <w:r>
        <w:t xml:space="preserve">Lessee: </w:t>
      </w:r>
    </w:p>
    <w:p w14:paraId="6F02F88A" w14:textId="77777777" w:rsidR="000F5DB0" w:rsidRPr="00802922" w:rsidRDefault="00447EA3" w:rsidP="00165149">
      <w:pPr>
        <w:ind w:firstLine="2835"/>
        <w:rPr>
          <w:u w:val="single"/>
        </w:rPr>
      </w:pPr>
      <w:r>
        <w:t xml:space="preserve">Statutární město Jihlava (Statutory Town of Jihlava) </w:t>
      </w:r>
    </w:p>
    <w:p w14:paraId="6005AECF" w14:textId="77777777" w:rsidR="000F5DB0" w:rsidRPr="00802922" w:rsidRDefault="00447EA3" w:rsidP="000F5DB0">
      <w:pPr>
        <w:spacing w:line="240" w:lineRule="atLeast"/>
        <w:ind w:left="2690" w:firstLine="142"/>
        <w:rPr>
          <w:rFonts w:cs="Arial"/>
          <w:b/>
          <w:szCs w:val="22"/>
          <w:u w:val="single"/>
        </w:rPr>
      </w:pPr>
      <w:r>
        <w:t>with its registered office in Masarykovo nám. 97/1, 586 01 Jihlava,</w:t>
      </w:r>
    </w:p>
    <w:p w14:paraId="55102286" w14:textId="77777777" w:rsidR="000F5DB0" w:rsidRPr="00802922" w:rsidRDefault="00447EA3" w:rsidP="000F5DB0">
      <w:pPr>
        <w:tabs>
          <w:tab w:val="left" w:pos="2127"/>
        </w:tabs>
        <w:spacing w:line="0" w:lineRule="atLeast"/>
        <w:ind w:right="-375"/>
        <w:rPr>
          <w:rFonts w:cs="Arial"/>
          <w:szCs w:val="22"/>
        </w:rPr>
      </w:pPr>
      <w:r>
        <w:tab/>
      </w:r>
      <w:r>
        <w:tab/>
        <w:t xml:space="preserve">represented by Deputy Mayor </w:t>
      </w:r>
      <w:r>
        <w:rPr>
          <w:b/>
        </w:rPr>
        <w:t>Radek Popelka, MBA</w:t>
      </w:r>
    </w:p>
    <w:p w14:paraId="67095B06" w14:textId="77777777" w:rsidR="000F5DB0" w:rsidRDefault="00447EA3" w:rsidP="000F5DB0">
      <w:pPr>
        <w:spacing w:line="240" w:lineRule="atLeast"/>
        <w:rPr>
          <w:rFonts w:cs="Arial"/>
          <w:szCs w:val="22"/>
        </w:rPr>
      </w:pPr>
      <w:r>
        <w:tab/>
      </w:r>
      <w:r>
        <w:tab/>
      </w:r>
      <w:r>
        <w:tab/>
      </w:r>
      <w:r>
        <w:tab/>
      </w:r>
    </w:p>
    <w:p w14:paraId="6CF5E80B" w14:textId="77777777" w:rsidR="000F5DB0" w:rsidRPr="00802922" w:rsidRDefault="00447EA3" w:rsidP="000F5DB0">
      <w:pPr>
        <w:spacing w:line="240" w:lineRule="atLeast"/>
        <w:ind w:left="2124" w:firstLine="708"/>
        <w:rPr>
          <w:rFonts w:cs="Arial"/>
          <w:szCs w:val="22"/>
        </w:rPr>
      </w:pPr>
      <w:r>
        <w:t xml:space="preserve">ID no.: </w:t>
      </w:r>
      <w:r>
        <w:tab/>
      </w:r>
      <w:r>
        <w:tab/>
        <w:t xml:space="preserve"> 002 86 010</w:t>
      </w:r>
    </w:p>
    <w:p w14:paraId="30D3D94B" w14:textId="77777777" w:rsidR="000F5DB0" w:rsidRDefault="00447EA3" w:rsidP="001D6B93">
      <w:pPr>
        <w:spacing w:line="240" w:lineRule="atLeast"/>
      </w:pPr>
      <w:r>
        <w:tab/>
      </w:r>
      <w:r>
        <w:tab/>
      </w:r>
      <w:r>
        <w:tab/>
      </w:r>
      <w:r>
        <w:tab/>
        <w:t xml:space="preserve">VAT ID no. </w:t>
      </w:r>
      <w:r>
        <w:tab/>
      </w:r>
      <w:r>
        <w:tab/>
        <w:t xml:space="preserve"> CZ00286010</w:t>
      </w:r>
      <w:r>
        <w:br/>
      </w:r>
    </w:p>
    <w:p w14:paraId="4A43F048" w14:textId="3A453A17" w:rsidR="003B4BD5" w:rsidRDefault="00447EA3" w:rsidP="001D6B93">
      <w:pPr>
        <w:spacing w:line="240" w:lineRule="atLeast"/>
      </w:pPr>
      <w:r>
        <w:tab/>
      </w:r>
      <w:r>
        <w:tab/>
      </w:r>
      <w:r>
        <w:tab/>
        <w:t>(hereinafter referred to as "</w:t>
      </w:r>
      <w:r>
        <w:rPr>
          <w:b/>
        </w:rPr>
        <w:t>Lessee</w:t>
      </w:r>
      <w:r>
        <w:t>")</w:t>
      </w:r>
    </w:p>
    <w:p w14:paraId="2B65D26C" w14:textId="77777777" w:rsidR="00967105" w:rsidRDefault="00967105" w:rsidP="001D6B93">
      <w:pPr>
        <w:spacing w:line="240" w:lineRule="atLeast"/>
        <w:rPr>
          <w:rFonts w:cs="Arial"/>
          <w:szCs w:val="22"/>
        </w:rPr>
      </w:pPr>
    </w:p>
    <w:p w14:paraId="7C465205" w14:textId="77777777" w:rsidR="00A819AD" w:rsidRDefault="00447EA3" w:rsidP="001D6B93">
      <w:pPr>
        <w:spacing w:line="240" w:lineRule="atLeast"/>
        <w:rPr>
          <w:rFonts w:cs="Arial"/>
          <w:szCs w:val="22"/>
        </w:rPr>
      </w:pPr>
      <w:r>
        <w:t>The Lessor and the Lessee also individually as a "</w:t>
      </w:r>
      <w:r>
        <w:rPr>
          <w:b/>
        </w:rPr>
        <w:t>Contracting Party</w:t>
      </w:r>
      <w:r>
        <w:t>" or jointly as "</w:t>
      </w:r>
      <w:r>
        <w:rPr>
          <w:b/>
        </w:rPr>
        <w:t>Contracting Parties</w:t>
      </w:r>
      <w:r>
        <w:t>".</w:t>
      </w:r>
    </w:p>
    <w:p w14:paraId="30C59363" w14:textId="77777777" w:rsidR="00967105" w:rsidRPr="004D5B48" w:rsidRDefault="00967105" w:rsidP="001D6B93">
      <w:pPr>
        <w:spacing w:line="240" w:lineRule="atLeast"/>
        <w:rPr>
          <w:rFonts w:cs="Arial"/>
          <w:szCs w:val="22"/>
        </w:rPr>
      </w:pPr>
    </w:p>
    <w:p w14:paraId="26B40353" w14:textId="77777777" w:rsidR="007A7386" w:rsidRPr="004D5B48" w:rsidRDefault="00447EA3" w:rsidP="004D5B48">
      <w:pPr>
        <w:pStyle w:val="Nadpis2"/>
        <w:ind w:left="851" w:hanging="491"/>
        <w:rPr>
          <w:u w:val="none"/>
        </w:rPr>
      </w:pPr>
      <w:r>
        <w:rPr>
          <w:u w:val="none"/>
        </w:rPr>
        <w:t>In technical matters, the authorised employee Ing. Ivo Koláček tel. 730847701 acts on behalf of the Lessor.</w:t>
      </w:r>
    </w:p>
    <w:p w14:paraId="62F05021" w14:textId="77777777" w:rsidR="007A7386" w:rsidRPr="004D5B48" w:rsidRDefault="007A7386" w:rsidP="007A7386"/>
    <w:p w14:paraId="383EFF0B" w14:textId="652B8789" w:rsidR="000F5DB0" w:rsidRPr="004D5B48" w:rsidRDefault="00447EA3" w:rsidP="004D5B48">
      <w:pPr>
        <w:pStyle w:val="Nadpis2"/>
        <w:ind w:left="851" w:hanging="491"/>
        <w:rPr>
          <w:u w:val="none"/>
        </w:rPr>
      </w:pPr>
      <w:r>
        <w:rPr>
          <w:u w:val="none"/>
        </w:rPr>
        <w:t>In technical matters, an authorised employee of the Municipality of Jihlava, Technical Services Department, Water Management Department, tel. 565 592 530, 565 592 534 acts on behalf of the Lessee.</w:t>
      </w:r>
    </w:p>
    <w:p w14:paraId="63CB28E7" w14:textId="77777777" w:rsidR="000F5DB0" w:rsidRPr="00802922" w:rsidRDefault="000F5DB0" w:rsidP="000F5DB0">
      <w:pPr>
        <w:spacing w:line="240" w:lineRule="atLeast"/>
        <w:rPr>
          <w:rFonts w:cs="Arial"/>
          <w:szCs w:val="22"/>
        </w:rPr>
      </w:pPr>
    </w:p>
    <w:p w14:paraId="03ED12F1" w14:textId="77777777" w:rsidR="000F5DB0" w:rsidRPr="00802922" w:rsidRDefault="000F5DB0" w:rsidP="000F5DB0">
      <w:pPr>
        <w:spacing w:line="240" w:lineRule="atLeast"/>
        <w:rPr>
          <w:rFonts w:cs="Arial"/>
          <w:szCs w:val="22"/>
        </w:rPr>
      </w:pPr>
    </w:p>
    <w:p w14:paraId="38FC660B" w14:textId="77777777" w:rsidR="000F5DB0" w:rsidRPr="00802922" w:rsidRDefault="00447EA3" w:rsidP="006C5156">
      <w:pPr>
        <w:pStyle w:val="Nadpis1"/>
      </w:pPr>
      <w:r>
        <w:t>2.  Rental object</w:t>
      </w:r>
    </w:p>
    <w:p w14:paraId="45E37A34" w14:textId="77777777" w:rsidR="000F5DB0" w:rsidRPr="00802922" w:rsidRDefault="000F5DB0" w:rsidP="000F5DB0">
      <w:pPr>
        <w:ind w:left="454" w:hanging="454"/>
        <w:jc w:val="both"/>
        <w:rPr>
          <w:rFonts w:cs="Arial"/>
          <w:szCs w:val="22"/>
        </w:rPr>
      </w:pPr>
    </w:p>
    <w:p w14:paraId="42D3FE4C" w14:textId="77777777" w:rsidR="000F5DB0" w:rsidRPr="00FA78A9" w:rsidRDefault="00447EA3" w:rsidP="00843730">
      <w:pPr>
        <w:numPr>
          <w:ilvl w:val="0"/>
          <w:numId w:val="2"/>
        </w:numPr>
        <w:ind w:left="709" w:hanging="709"/>
        <w:jc w:val="both"/>
        <w:rPr>
          <w:rFonts w:cs="Arial"/>
          <w:szCs w:val="22"/>
        </w:rPr>
      </w:pPr>
      <w:r>
        <w:t>The Lessor is the owner of the property in the cadastral area of Pávov, plot no. 468 - water area, with a registered area of 2672 m</w:t>
      </w:r>
      <w:r>
        <w:rPr>
          <w:vertAlign w:val="superscript"/>
        </w:rPr>
        <w:t>2</w:t>
      </w:r>
      <w:r>
        <w:t>, registered in the land register at the cadastral office for the Vysočina region, cadastral office Jihlava, on the title deed no. 3018.</w:t>
      </w:r>
    </w:p>
    <w:p w14:paraId="59CF888B" w14:textId="77777777" w:rsidR="000F5DB0" w:rsidRPr="00802922" w:rsidRDefault="000F5DB0" w:rsidP="006C0099">
      <w:pPr>
        <w:rPr>
          <w:rFonts w:cs="Arial"/>
          <w:szCs w:val="22"/>
        </w:rPr>
      </w:pPr>
    </w:p>
    <w:p w14:paraId="09B61BA9" w14:textId="0C060816" w:rsidR="000F5DB0" w:rsidRPr="00E32E78" w:rsidRDefault="00447EA3" w:rsidP="000F5DB0">
      <w:pPr>
        <w:numPr>
          <w:ilvl w:val="0"/>
          <w:numId w:val="2"/>
        </w:numPr>
        <w:ind w:left="709" w:hanging="709"/>
        <w:jc w:val="both"/>
        <w:rPr>
          <w:rFonts w:cs="Arial"/>
          <w:szCs w:val="22"/>
        </w:rPr>
      </w:pPr>
      <w:r>
        <w:lastRenderedPageBreak/>
        <w:t xml:space="preserve">The Lessor shall provide the Lessee with the property specified in Section 2.1 of this Agreement and described in more detail in </w:t>
      </w:r>
      <w:r>
        <w:rPr>
          <w:b/>
        </w:rPr>
        <w:t>Annex 1</w:t>
      </w:r>
      <w:r>
        <w:t xml:space="preserve"> to this Agreement (hereinafter referred to as the </w:t>
      </w:r>
      <w:r>
        <w:rPr>
          <w:b/>
        </w:rPr>
        <w:t>"Rental object"</w:t>
      </w:r>
      <w:r>
        <w:t>) for the purpose of discharging dirty and precipitation water from the public mixed water sewerage system into a surface water. The Lessee has become aware of the condition of the leased property and the Lessor has declared that the leased property can be used within the scope of this Agreement. The Lessor does not provide any guarantees for the Rental object.</w:t>
      </w:r>
    </w:p>
    <w:p w14:paraId="2A4FC9BC" w14:textId="77777777" w:rsidR="00A65B46" w:rsidRPr="00E32E78" w:rsidRDefault="00A65B46" w:rsidP="00A65B46">
      <w:pPr>
        <w:ind w:left="709"/>
        <w:jc w:val="both"/>
        <w:rPr>
          <w:rFonts w:cs="Arial"/>
          <w:szCs w:val="22"/>
        </w:rPr>
      </w:pPr>
    </w:p>
    <w:p w14:paraId="51FAF2A2" w14:textId="77777777" w:rsidR="00A65B46" w:rsidRPr="00E32E78" w:rsidRDefault="00447EA3" w:rsidP="000F5DB0">
      <w:pPr>
        <w:numPr>
          <w:ilvl w:val="0"/>
          <w:numId w:val="2"/>
        </w:numPr>
        <w:ind w:left="709" w:hanging="709"/>
        <w:jc w:val="both"/>
        <w:rPr>
          <w:rFonts w:cs="Arial"/>
          <w:szCs w:val="22"/>
        </w:rPr>
      </w:pPr>
      <w:r>
        <w:t xml:space="preserve">The Lessee undertakes to pay the Lessor the rent agreed in this Agreement. </w:t>
      </w:r>
    </w:p>
    <w:p w14:paraId="233B19AE" w14:textId="77777777" w:rsidR="000F5DB0" w:rsidRPr="00E32E78" w:rsidRDefault="000F5DB0" w:rsidP="000F5DB0">
      <w:pPr>
        <w:jc w:val="both"/>
        <w:rPr>
          <w:rFonts w:cs="Arial"/>
          <w:szCs w:val="22"/>
        </w:rPr>
      </w:pPr>
    </w:p>
    <w:p w14:paraId="2D54E01C" w14:textId="77777777" w:rsidR="000F5DB0" w:rsidRPr="00E32E78" w:rsidRDefault="000F5DB0" w:rsidP="000F5DB0">
      <w:pPr>
        <w:rPr>
          <w:rFonts w:cs="Arial"/>
          <w:szCs w:val="22"/>
        </w:rPr>
      </w:pPr>
    </w:p>
    <w:p w14:paraId="2C2658FB" w14:textId="77777777" w:rsidR="000F5DB0" w:rsidRPr="00E32E78" w:rsidRDefault="00447EA3" w:rsidP="006C5156">
      <w:pPr>
        <w:pStyle w:val="Nadpis1"/>
      </w:pPr>
      <w:r>
        <w:t>3.  Rental period and handover</w:t>
      </w:r>
    </w:p>
    <w:p w14:paraId="5630619C" w14:textId="77777777" w:rsidR="0010616D" w:rsidRPr="00E32E78" w:rsidRDefault="0010616D" w:rsidP="00916C77">
      <w:pPr>
        <w:jc w:val="both"/>
        <w:rPr>
          <w:rFonts w:cs="Arial"/>
          <w:szCs w:val="22"/>
        </w:rPr>
      </w:pPr>
    </w:p>
    <w:p w14:paraId="191D8201" w14:textId="1CF0281E" w:rsidR="0010616D" w:rsidRPr="00E32E78" w:rsidRDefault="0010616D" w:rsidP="006F211C">
      <w:pPr>
        <w:numPr>
          <w:ilvl w:val="0"/>
          <w:numId w:val="3"/>
        </w:numPr>
        <w:ind w:left="709" w:hanging="709"/>
        <w:jc w:val="both"/>
        <w:rPr>
          <w:rFonts w:cs="Arial"/>
          <w:szCs w:val="22"/>
        </w:rPr>
      </w:pPr>
      <w:r>
        <w:t xml:space="preserve">This Agreement is concluded for a fixed term of 10 years from the date of handover of the Rental object. The Lessor has the right to terminate the contract without giving reasons with one year's notice. </w:t>
      </w:r>
      <w:r>
        <w:rPr>
          <w:color w:val="000000"/>
        </w:rPr>
        <w:t xml:space="preserve">Each Contracting Party shall be entitled to </w:t>
      </w:r>
      <w:r>
        <w:t>terminate</w:t>
      </w:r>
      <w:r w:rsidR="00AE489E">
        <w:t xml:space="preserve"> </w:t>
      </w:r>
      <w:r>
        <w:rPr>
          <w:color w:val="000000"/>
        </w:rPr>
        <w:t xml:space="preserve">this contract </w:t>
      </w:r>
      <w:r>
        <w:t xml:space="preserve">subject to a notice period of one year </w:t>
      </w:r>
      <w:r>
        <w:rPr>
          <w:color w:val="000000"/>
        </w:rPr>
        <w:t>if the other Contracting Party is in material breach of its obligations under the contract and the breach is not remedied even after prior written notice</w:t>
      </w:r>
      <w:r>
        <w:t>.</w:t>
      </w:r>
      <w:r>
        <w:rPr>
          <w:color w:val="000000"/>
        </w:rPr>
        <w:t xml:space="preserve"> In both cases, the notice period begins on the first day of the month following the delivery of the written notification to the other Contracting Party.</w:t>
      </w:r>
      <w:r>
        <w:rPr>
          <w:color w:val="FF0000"/>
        </w:rPr>
        <w:t xml:space="preserve"> </w:t>
      </w:r>
    </w:p>
    <w:p w14:paraId="1C111C29" w14:textId="77777777" w:rsidR="00E35A0C" w:rsidRPr="00E32E78" w:rsidRDefault="00E35A0C" w:rsidP="00E35A0C">
      <w:pPr>
        <w:ind w:left="709"/>
        <w:jc w:val="both"/>
        <w:rPr>
          <w:rFonts w:cs="Arial"/>
          <w:szCs w:val="22"/>
        </w:rPr>
      </w:pPr>
    </w:p>
    <w:p w14:paraId="5772026C" w14:textId="7FAE26FB" w:rsidR="000F5DB0" w:rsidRPr="00E32E78" w:rsidRDefault="00447EA3" w:rsidP="00E35A0C">
      <w:pPr>
        <w:numPr>
          <w:ilvl w:val="0"/>
          <w:numId w:val="3"/>
        </w:numPr>
        <w:ind w:left="709" w:hanging="709"/>
        <w:jc w:val="both"/>
        <w:rPr>
          <w:rFonts w:cs="Arial"/>
          <w:szCs w:val="22"/>
        </w:rPr>
      </w:pPr>
      <w:r>
        <w:t>The Rental object must</w:t>
      </w:r>
      <w:r>
        <w:rPr>
          <w:color w:val="000000"/>
        </w:rPr>
        <w:t xml:space="preserve"> </w:t>
      </w:r>
      <w:r>
        <w:t>be handed over no later than 31 December 2024 and for this purpose the sample of the handover protocol, which forms Annex 2 to this Agreement, must be used. The handover protocol is concluded in writing and signed by both parties. Any defects in the Rental object will be recorded in the handover protocol.</w:t>
      </w:r>
    </w:p>
    <w:p w14:paraId="4BD3C58C" w14:textId="77777777" w:rsidR="000F5DB0" w:rsidRPr="00E32E78" w:rsidRDefault="000F5DB0" w:rsidP="000F5DB0">
      <w:pPr>
        <w:ind w:left="709"/>
        <w:jc w:val="both"/>
        <w:rPr>
          <w:rFonts w:cs="Arial"/>
          <w:szCs w:val="22"/>
        </w:rPr>
      </w:pPr>
    </w:p>
    <w:p w14:paraId="164E5D4F" w14:textId="77777777" w:rsidR="000F5DB0" w:rsidRPr="00E32E78" w:rsidRDefault="00447EA3" w:rsidP="006C5156">
      <w:pPr>
        <w:pStyle w:val="Nadpis1"/>
      </w:pPr>
      <w:r>
        <w:t xml:space="preserve">4.  Rent </w:t>
      </w:r>
    </w:p>
    <w:p w14:paraId="575E642F" w14:textId="77777777" w:rsidR="000F5DB0" w:rsidRPr="00E32E78" w:rsidRDefault="000F5DB0" w:rsidP="000F5DB0">
      <w:pPr>
        <w:rPr>
          <w:rFonts w:cs="Arial"/>
          <w:b/>
          <w:szCs w:val="22"/>
          <w:u w:val="single"/>
        </w:rPr>
      </w:pPr>
    </w:p>
    <w:p w14:paraId="5B3639A9" w14:textId="08640CD3" w:rsidR="000F5DB0" w:rsidRPr="00E32E78" w:rsidRDefault="00447EA3" w:rsidP="00271873">
      <w:pPr>
        <w:numPr>
          <w:ilvl w:val="1"/>
          <w:numId w:val="6"/>
        </w:numPr>
        <w:jc w:val="both"/>
        <w:rPr>
          <w:rFonts w:cs="Arial"/>
          <w:szCs w:val="22"/>
        </w:rPr>
      </w:pPr>
      <w:r>
        <w:t>The annual rent for the leased property is agreed in the amount of CZK 0.40/m², i.e. CZK 1,068.80 per year for the entire leased property plus the applicable VAT rate pursuant to Act No. 235/2004 Coll. on Value Added Tax, as amended at the time of the tax return (hereinafter referred to as the "</w:t>
      </w:r>
      <w:r>
        <w:rPr>
          <w:b/>
        </w:rPr>
        <w:t>Rent</w:t>
      </w:r>
      <w:r>
        <w:t>").</w:t>
      </w:r>
    </w:p>
    <w:p w14:paraId="4A4EF963" w14:textId="77777777" w:rsidR="000F5DB0" w:rsidRPr="00E32E78" w:rsidRDefault="000F5DB0" w:rsidP="000F5DB0">
      <w:pPr>
        <w:ind w:left="709"/>
        <w:jc w:val="both"/>
        <w:rPr>
          <w:rFonts w:cs="Arial"/>
          <w:szCs w:val="22"/>
        </w:rPr>
      </w:pPr>
    </w:p>
    <w:p w14:paraId="52C22182" w14:textId="4A6FE181" w:rsidR="002F1DD8" w:rsidRPr="00E32E78" w:rsidRDefault="00447EA3" w:rsidP="00293D59">
      <w:pPr>
        <w:numPr>
          <w:ilvl w:val="1"/>
          <w:numId w:val="6"/>
        </w:numPr>
        <w:jc w:val="both"/>
        <w:rPr>
          <w:rFonts w:cs="Arial"/>
          <w:szCs w:val="22"/>
        </w:rPr>
      </w:pPr>
      <w:r>
        <w:t>The Parties have agreed that the rent shall be paid by the Lessee to the Lessor's bank account (account number 2029260200/2600) by the due date of 31 March of each year of the term of the agreement at the latest on the basis of an invoice issued by the Lessor (the variable symbol is the invoice number).</w:t>
      </w:r>
    </w:p>
    <w:p w14:paraId="7C8C4A32" w14:textId="77777777" w:rsidR="002F1DD8" w:rsidRPr="00E32E78" w:rsidRDefault="002F1DD8" w:rsidP="002F1DD8">
      <w:pPr>
        <w:pStyle w:val="Odstavecseseznamem"/>
        <w:rPr>
          <w:rFonts w:cs="Arial"/>
          <w:szCs w:val="22"/>
        </w:rPr>
      </w:pPr>
    </w:p>
    <w:p w14:paraId="2D07556E" w14:textId="20EAF396" w:rsidR="00E966FB" w:rsidRPr="00E32E78" w:rsidRDefault="00447EA3" w:rsidP="00843730">
      <w:pPr>
        <w:numPr>
          <w:ilvl w:val="1"/>
          <w:numId w:val="6"/>
        </w:numPr>
        <w:jc w:val="both"/>
        <w:rPr>
          <w:rFonts w:cs="Arial"/>
          <w:szCs w:val="22"/>
        </w:rPr>
      </w:pPr>
      <w:r>
        <w:t>Payment means the crediting of the rental amount to the Lessor's bank account.</w:t>
      </w:r>
    </w:p>
    <w:p w14:paraId="0D651AC8" w14:textId="77777777" w:rsidR="004D5B48" w:rsidRPr="00E32E78" w:rsidRDefault="00447EA3" w:rsidP="00E966FB">
      <w:pPr>
        <w:jc w:val="both"/>
        <w:rPr>
          <w:rFonts w:cs="Arial"/>
          <w:szCs w:val="22"/>
        </w:rPr>
      </w:pPr>
      <w:r>
        <w:t xml:space="preserve"> </w:t>
      </w:r>
    </w:p>
    <w:p w14:paraId="7AC11882" w14:textId="3C315F89" w:rsidR="004D5B48" w:rsidRPr="00E32E78" w:rsidRDefault="00447EA3" w:rsidP="00FC2F36">
      <w:pPr>
        <w:pStyle w:val="Odstavecseseznamem"/>
        <w:numPr>
          <w:ilvl w:val="1"/>
          <w:numId w:val="6"/>
        </w:numPr>
        <w:jc w:val="both"/>
        <w:rPr>
          <w:rFonts w:cs="Arial"/>
          <w:szCs w:val="22"/>
        </w:rPr>
      </w:pPr>
      <w:r>
        <w:t xml:space="preserve">Due to the fact that this Agreement will enter into force in 2024, the Parties have agreed that the amount of the rent + the corresponding VAT rate for 2024 will be a </w:t>
      </w:r>
      <w:r>
        <w:rPr>
          <w:i/>
        </w:rPr>
        <w:t>pro rata part</w:t>
      </w:r>
      <w:r>
        <w:t>, provided that each month will have 30 days and the entire calendar year will have 360 days. This also applies if the Agreement is terminated during the year.</w:t>
      </w:r>
    </w:p>
    <w:p w14:paraId="5CD639B9" w14:textId="77777777" w:rsidR="000F5DB0" w:rsidRPr="00E32E78" w:rsidRDefault="000F5DB0" w:rsidP="006B7C16">
      <w:pPr>
        <w:pStyle w:val="Odstavecseseznamem"/>
        <w:ind w:left="720"/>
        <w:rPr>
          <w:rFonts w:cs="Arial"/>
          <w:b/>
          <w:szCs w:val="22"/>
          <w:u w:val="single"/>
        </w:rPr>
      </w:pPr>
    </w:p>
    <w:p w14:paraId="217149D9" w14:textId="77777777" w:rsidR="000F5DB0" w:rsidRPr="00E32E78" w:rsidRDefault="00447EA3" w:rsidP="006C5156">
      <w:pPr>
        <w:pStyle w:val="Nadpis1"/>
      </w:pPr>
      <w:r>
        <w:t>5.  Rights and obligations of the Contracting parties</w:t>
      </w:r>
    </w:p>
    <w:p w14:paraId="122AC2EE" w14:textId="77777777" w:rsidR="000F5DB0" w:rsidRPr="00E32E78" w:rsidRDefault="000F5DB0" w:rsidP="000F5DB0">
      <w:pPr>
        <w:rPr>
          <w:rFonts w:cs="Arial"/>
          <w:b/>
          <w:szCs w:val="22"/>
          <w:u w:val="single"/>
        </w:rPr>
      </w:pPr>
    </w:p>
    <w:p w14:paraId="0D84E7AD" w14:textId="77777777" w:rsidR="000F5DB0" w:rsidRPr="00E32E78" w:rsidRDefault="000F5DB0" w:rsidP="000F5DB0">
      <w:pPr>
        <w:pStyle w:val="Odstavecseseznamem"/>
        <w:ind w:left="567" w:hanging="567"/>
        <w:jc w:val="both"/>
        <w:rPr>
          <w:rFonts w:cs="Arial"/>
          <w:vanish/>
          <w:szCs w:val="22"/>
        </w:rPr>
      </w:pPr>
    </w:p>
    <w:p w14:paraId="3EB888B4" w14:textId="6090146F" w:rsidR="00E966FB" w:rsidRPr="00E32E78" w:rsidRDefault="00E966FB" w:rsidP="00E966FB">
      <w:pPr>
        <w:ind w:left="567" w:right="51" w:hanging="567"/>
        <w:jc w:val="both"/>
      </w:pPr>
      <w:r>
        <w:t>5.1.</w:t>
      </w:r>
      <w:r>
        <w:tab/>
        <w:t>The Lessee undertakes to properly maintain the Rental object, in particular to carry out ongoing maintenance and all minor repairs at his own expense. In particular, the Lessee is responsible for the proper maintenance of the Rental object in technical and operational terms and for compliance with generally binding regulations and individual administrative acts relating to the Rental object in accordance with the Handling and operating regulations, which form Annex 3 to this Agreement (hereinafter referred to as the "</w:t>
      </w:r>
      <w:r>
        <w:rPr>
          <w:b/>
        </w:rPr>
        <w:t>Handling and operating regulations</w:t>
      </w:r>
      <w:r>
        <w:t>").</w:t>
      </w:r>
    </w:p>
    <w:p w14:paraId="4861255A" w14:textId="77777777" w:rsidR="00E966FB" w:rsidRPr="00E32E78" w:rsidRDefault="00E966FB" w:rsidP="00916C77">
      <w:pPr>
        <w:ind w:left="567" w:right="51" w:hanging="567"/>
        <w:jc w:val="both"/>
      </w:pPr>
    </w:p>
    <w:p w14:paraId="51E2BDDE" w14:textId="18231117" w:rsidR="003E5C94" w:rsidRDefault="00F318E2" w:rsidP="003E5C94">
      <w:pPr>
        <w:ind w:left="567" w:right="51" w:hanging="567"/>
        <w:jc w:val="both"/>
      </w:pPr>
      <w:r>
        <w:t xml:space="preserve">5.2. </w:t>
      </w:r>
      <w:r>
        <w:tab/>
        <w:t>Any investment projects with regard to the Rental object shall be governed by a separate written agreement between the two Contracting Parties, but shall always be treated in accordance with this Agreement, unless the Contracting Parties expressly agree otherwise in writing.</w:t>
      </w:r>
    </w:p>
    <w:p w14:paraId="2521ADD2" w14:textId="77777777" w:rsidR="002F4051" w:rsidRPr="00E32E78" w:rsidRDefault="002F4051" w:rsidP="003E5C94">
      <w:pPr>
        <w:ind w:left="567" w:right="51" w:hanging="567"/>
        <w:jc w:val="both"/>
      </w:pPr>
    </w:p>
    <w:p w14:paraId="029AD521" w14:textId="207D074B" w:rsidR="000F5DB0" w:rsidRPr="00E32E78" w:rsidRDefault="00F318E2" w:rsidP="002F4051">
      <w:pPr>
        <w:ind w:left="426" w:hanging="426"/>
      </w:pPr>
      <w:r>
        <w:t>5.3.</w:t>
      </w:r>
      <w:r>
        <w:tab/>
      </w:r>
      <w:r>
        <w:tab/>
        <w:t>For the purposes of this Agreement, routine maintenance means in particular:</w:t>
      </w:r>
    </w:p>
    <w:p w14:paraId="08EF008C" w14:textId="77777777" w:rsidR="000F5DB0" w:rsidRPr="00E32E78" w:rsidRDefault="00447EA3" w:rsidP="00916C77">
      <w:pPr>
        <w:numPr>
          <w:ilvl w:val="0"/>
          <w:numId w:val="7"/>
        </w:numPr>
        <w:ind w:left="709" w:right="142" w:firstLine="567"/>
        <w:jc w:val="both"/>
      </w:pPr>
      <w:r>
        <w:t>Cleaning of drain pipes</w:t>
      </w:r>
    </w:p>
    <w:p w14:paraId="53F4BF1F" w14:textId="77777777" w:rsidR="000F5DB0" w:rsidRPr="00E32E78" w:rsidRDefault="00447EA3" w:rsidP="00916C77">
      <w:pPr>
        <w:numPr>
          <w:ilvl w:val="0"/>
          <w:numId w:val="7"/>
        </w:numPr>
        <w:ind w:left="709" w:right="142" w:firstLine="567"/>
        <w:jc w:val="both"/>
      </w:pPr>
      <w:r>
        <w:t xml:space="preserve">Maintenance of the outlet device </w:t>
      </w:r>
    </w:p>
    <w:p w14:paraId="6F54E4F0" w14:textId="16617086" w:rsidR="000F5DB0" w:rsidRPr="00E32E78" w:rsidRDefault="00447EA3" w:rsidP="00FA7769">
      <w:pPr>
        <w:numPr>
          <w:ilvl w:val="0"/>
          <w:numId w:val="7"/>
        </w:numPr>
        <w:ind w:left="1418" w:right="142" w:hanging="142"/>
      </w:pPr>
      <w:r>
        <w:t>Maintenance of riparian vegetation and lawn mowing - removal of overgrown and dry woody vegetation from the dam body, the banks and the immediate surroundings of the reservoir.</w:t>
      </w:r>
    </w:p>
    <w:p w14:paraId="26DFB031" w14:textId="77777777" w:rsidR="000F5DB0" w:rsidRPr="00E32E78" w:rsidRDefault="000F5DB0" w:rsidP="006A377A">
      <w:pPr>
        <w:ind w:right="142"/>
        <w:jc w:val="both"/>
        <w:rPr>
          <w:rFonts w:cs="Arial"/>
          <w:szCs w:val="22"/>
        </w:rPr>
      </w:pPr>
    </w:p>
    <w:p w14:paraId="6E771BF1" w14:textId="658024E5" w:rsidR="000F5DB0" w:rsidRPr="00114A70" w:rsidRDefault="00447EA3" w:rsidP="00114A70">
      <w:pPr>
        <w:pStyle w:val="Odstavecseseznamem"/>
        <w:numPr>
          <w:ilvl w:val="1"/>
          <w:numId w:val="21"/>
        </w:numPr>
        <w:ind w:right="142"/>
        <w:jc w:val="both"/>
        <w:rPr>
          <w:rFonts w:cs="Arial"/>
          <w:szCs w:val="22"/>
        </w:rPr>
      </w:pPr>
      <w:r>
        <w:t>The Lessee must inform the Lessor immediately of any imminent damage to the Rental object and make every reasonable effort to prevent damage to the Rental object.</w:t>
      </w:r>
    </w:p>
    <w:p w14:paraId="6A77EC14" w14:textId="77777777" w:rsidR="00F92E1F" w:rsidRPr="00E32E78" w:rsidRDefault="00F92E1F" w:rsidP="006A377A">
      <w:pPr>
        <w:rPr>
          <w:rFonts w:cs="Arial"/>
          <w:szCs w:val="22"/>
        </w:rPr>
      </w:pPr>
    </w:p>
    <w:p w14:paraId="15A89B1A" w14:textId="7FAA22D3" w:rsidR="00324CAB" w:rsidRPr="00114A70" w:rsidRDefault="00447EA3" w:rsidP="00114A70">
      <w:pPr>
        <w:pStyle w:val="Odstavecseseznamem"/>
        <w:numPr>
          <w:ilvl w:val="1"/>
          <w:numId w:val="21"/>
        </w:numPr>
        <w:ind w:right="142"/>
        <w:jc w:val="both"/>
        <w:rPr>
          <w:rFonts w:cs="Arial"/>
          <w:szCs w:val="22"/>
        </w:rPr>
      </w:pPr>
      <w:r>
        <w:t xml:space="preserve">The Lessee undertakes to make a valid decision on the </w:t>
      </w:r>
      <w:r>
        <w:rPr>
          <w:i/>
        </w:rPr>
        <w:t>management of surface water for water accumulation</w:t>
      </w:r>
      <w:r>
        <w:t xml:space="preserve"> no later than 6 months after signing this Agreement. In addition, the Lessee undertakes to secure the approval of the handling and operating regulations, the draft of which is attached to this agreement as </w:t>
      </w:r>
      <w:r>
        <w:rPr>
          <w:i/>
        </w:rPr>
        <w:t>Annex 3</w:t>
      </w:r>
      <w:r>
        <w:t xml:space="preserve"> , by submitting an application to the competent water authority within 6 months of signing this Agreement. The Lessor declares that he has provided the Lessee with the current waterworks passport (in Czech</w:t>
      </w:r>
      <w:r w:rsidR="00AE489E">
        <w:t xml:space="preserve">: </w:t>
      </w:r>
      <w:r>
        <w:t xml:space="preserve">pasport vodního díla) for this purpose. </w:t>
      </w:r>
    </w:p>
    <w:p w14:paraId="0052F423" w14:textId="77777777" w:rsidR="002F74BC" w:rsidRPr="00E32E78" w:rsidRDefault="002F74BC" w:rsidP="002F74BC">
      <w:pPr>
        <w:pStyle w:val="Odstavecseseznamem"/>
        <w:rPr>
          <w:rFonts w:cs="Arial"/>
          <w:szCs w:val="22"/>
        </w:rPr>
      </w:pPr>
    </w:p>
    <w:p w14:paraId="096CA554" w14:textId="0BAB7EDB" w:rsidR="002F74BC" w:rsidRPr="0000189D" w:rsidRDefault="002F74BC" w:rsidP="00114A70">
      <w:pPr>
        <w:numPr>
          <w:ilvl w:val="1"/>
          <w:numId w:val="21"/>
        </w:numPr>
        <w:ind w:left="567" w:right="142" w:hanging="567"/>
        <w:jc w:val="both"/>
        <w:rPr>
          <w:rFonts w:cs="Arial"/>
          <w:szCs w:val="22"/>
        </w:rPr>
      </w:pPr>
      <w:r>
        <w:t>The Lessor authorises the Lessee by a Power of attorney, the wording of which is attached to this Agreement as Annex 4, to represent the Lessee in obtaining a water management permit for the water collection and approval of the handling and operating regulations, including obtaining the necessary representations, only to the extent necessary for such issuance and in accordance with this Agreement.</w:t>
      </w:r>
    </w:p>
    <w:p w14:paraId="280F4D5A" w14:textId="77777777" w:rsidR="00BC1C41" w:rsidRPr="00E32E78" w:rsidRDefault="00324CAB" w:rsidP="00916C77">
      <w:pPr>
        <w:ind w:right="142"/>
        <w:jc w:val="both"/>
        <w:rPr>
          <w:rFonts w:cs="Arial"/>
          <w:szCs w:val="22"/>
        </w:rPr>
      </w:pPr>
      <w:r>
        <w:t xml:space="preserve"> </w:t>
      </w:r>
    </w:p>
    <w:p w14:paraId="6E1742A3" w14:textId="3D06F21D" w:rsidR="00BC1C41" w:rsidRPr="00E32E78" w:rsidRDefault="00447EA3" w:rsidP="00114A70">
      <w:pPr>
        <w:numPr>
          <w:ilvl w:val="1"/>
          <w:numId w:val="21"/>
        </w:numPr>
        <w:ind w:left="567" w:right="142" w:hanging="567"/>
        <w:jc w:val="both"/>
        <w:rPr>
          <w:rFonts w:cs="Arial"/>
          <w:szCs w:val="22"/>
        </w:rPr>
      </w:pPr>
      <w:r>
        <w:t xml:space="preserve">The Lessee undertakes to inspect the waterworks at least once a month (in particular: Checking the technical condition of the objects, the occurrence of cracks or leaks, the filling level, the flow rate - the form for completing the tours is attached to this Agreement as </w:t>
      </w:r>
      <w:r>
        <w:rPr>
          <w:i/>
        </w:rPr>
        <w:t>Annex 5</w:t>
      </w:r>
      <w:r>
        <w:t>) and carrying out a technical safety inspection once every 10 years in the presence of the corresponding water authority. The Lessee further undertakes to provide the Lessor with copies of the laboratory results of all water withdrawals made in accordance with the relevant water law permit for the discharge of waste water into surface waters.</w:t>
      </w:r>
    </w:p>
    <w:p w14:paraId="0D6446B7" w14:textId="77777777" w:rsidR="00637F01" w:rsidRPr="00E32E78" w:rsidRDefault="00637F01" w:rsidP="00637F01">
      <w:pPr>
        <w:pStyle w:val="Odstavecseseznamem"/>
        <w:rPr>
          <w:rFonts w:cs="Arial"/>
          <w:szCs w:val="22"/>
        </w:rPr>
      </w:pPr>
    </w:p>
    <w:p w14:paraId="5AF98E1B" w14:textId="40CA8131" w:rsidR="00637F01" w:rsidRPr="0000189D" w:rsidRDefault="00637F01" w:rsidP="00114A70">
      <w:pPr>
        <w:numPr>
          <w:ilvl w:val="1"/>
          <w:numId w:val="21"/>
        </w:numPr>
        <w:ind w:left="567" w:right="142" w:hanging="567"/>
        <w:jc w:val="both"/>
        <w:rPr>
          <w:rFonts w:cs="Arial"/>
          <w:szCs w:val="22"/>
        </w:rPr>
      </w:pPr>
      <w:r>
        <w:t>The Lessee and the Lessor have also agreed on a joint visit to the waterworks (Rental object), which should take place every two years.</w:t>
      </w:r>
    </w:p>
    <w:p w14:paraId="32CD816B" w14:textId="77777777" w:rsidR="00402191" w:rsidRPr="0000189D" w:rsidRDefault="00402191" w:rsidP="00402191">
      <w:pPr>
        <w:pStyle w:val="Odstavecseseznamem"/>
        <w:rPr>
          <w:rFonts w:cs="Arial"/>
          <w:szCs w:val="22"/>
        </w:rPr>
      </w:pPr>
    </w:p>
    <w:p w14:paraId="10EAB706" w14:textId="40B5F33F" w:rsidR="00402191" w:rsidRPr="0000189D" w:rsidRDefault="00447EA3" w:rsidP="00114A70">
      <w:pPr>
        <w:numPr>
          <w:ilvl w:val="1"/>
          <w:numId w:val="21"/>
        </w:numPr>
        <w:ind w:left="567" w:right="142" w:hanging="567"/>
        <w:jc w:val="both"/>
        <w:rPr>
          <w:rFonts w:cs="Arial"/>
          <w:szCs w:val="22"/>
        </w:rPr>
      </w:pPr>
      <w:r>
        <w:t>The Lessee is obliged to maintain liability insurance with sufficient coverage for the entire duration of the Agreement.</w:t>
      </w:r>
    </w:p>
    <w:p w14:paraId="177C09CB" w14:textId="77777777" w:rsidR="00967105" w:rsidRPr="00E32E78" w:rsidRDefault="00967105" w:rsidP="00967105">
      <w:pPr>
        <w:pStyle w:val="Odstavecseseznamem"/>
        <w:rPr>
          <w:rFonts w:cs="Arial"/>
          <w:szCs w:val="22"/>
        </w:rPr>
      </w:pPr>
    </w:p>
    <w:p w14:paraId="0C907575" w14:textId="77777777" w:rsidR="00967105" w:rsidRPr="00E32E78" w:rsidRDefault="00447EA3" w:rsidP="00114A70">
      <w:pPr>
        <w:numPr>
          <w:ilvl w:val="1"/>
          <w:numId w:val="21"/>
        </w:numPr>
        <w:ind w:left="567" w:right="142" w:hanging="567"/>
        <w:jc w:val="both"/>
        <w:rPr>
          <w:rFonts w:cs="Arial"/>
          <w:szCs w:val="22"/>
        </w:rPr>
      </w:pPr>
      <w:r>
        <w:t>The Lessee may only sublet the Rental object or parts thereof with the prior written consent of the Lessor.</w:t>
      </w:r>
    </w:p>
    <w:p w14:paraId="43FB757B" w14:textId="77777777" w:rsidR="000F5DB0" w:rsidRPr="00E32E78" w:rsidRDefault="000F5DB0" w:rsidP="00843A5B">
      <w:pPr>
        <w:pStyle w:val="Zkladntextodsazen"/>
        <w:ind w:left="0" w:firstLine="0"/>
        <w:rPr>
          <w:rFonts w:cs="Arial"/>
          <w:szCs w:val="22"/>
        </w:rPr>
      </w:pPr>
    </w:p>
    <w:p w14:paraId="20D6C75A" w14:textId="77777777" w:rsidR="000F5DB0" w:rsidRPr="00E32E78" w:rsidRDefault="00447EA3" w:rsidP="00E93B06">
      <w:pPr>
        <w:pStyle w:val="Nadpis1"/>
        <w:numPr>
          <w:ilvl w:val="0"/>
          <w:numId w:val="16"/>
        </w:numPr>
      </w:pPr>
      <w:r>
        <w:t>Other agreements</w:t>
      </w:r>
    </w:p>
    <w:p w14:paraId="6AAA8F1A" w14:textId="77777777" w:rsidR="000F5DB0" w:rsidRPr="00E32E78" w:rsidRDefault="000F5DB0" w:rsidP="000F5DB0">
      <w:pPr>
        <w:rPr>
          <w:rFonts w:cs="Arial"/>
          <w:szCs w:val="22"/>
        </w:rPr>
      </w:pPr>
    </w:p>
    <w:p w14:paraId="2C40B642" w14:textId="193DCEFB" w:rsidR="00D32D80" w:rsidRPr="00E32E78" w:rsidRDefault="00E86645" w:rsidP="00394A43">
      <w:pPr>
        <w:pStyle w:val="Odstavecseseznamem"/>
        <w:numPr>
          <w:ilvl w:val="1"/>
          <w:numId w:val="16"/>
        </w:numPr>
        <w:ind w:left="567" w:hanging="573"/>
        <w:jc w:val="both"/>
        <w:rPr>
          <w:rFonts w:cs="Arial"/>
          <w:szCs w:val="22"/>
        </w:rPr>
      </w:pPr>
      <w:r>
        <w:t xml:space="preserve">The Lessee uses the Rental object at his own expense and risk. The discharge of waste water into the uniform sewerage system of the Lessee, which subsequently discharges into the Rental object, can only be carried out by the currently affiliated companies (i.e. CEMEX Czech Republic, s.r.o.) - betonárna Jihlava, Company ID 15052320; TOPTRANS EU, a.s., Company ID 28202376; Českomoravský beton - betonárna Jihlava, Company ID: 49551272; Pavel Lukáš, IČO 67542018 and PRIMONT, spol. s r.o., IČO: 47912022 in the context of the water </w:t>
      </w:r>
      <w:r>
        <w:lastRenderedPageBreak/>
        <w:t xml:space="preserve">capacity of the Rental object. The filling or connection by other third parties requires the prior written consent of the Lessor. </w:t>
      </w:r>
    </w:p>
    <w:p w14:paraId="499CC556" w14:textId="77777777" w:rsidR="00D32D80" w:rsidRPr="00E32E78" w:rsidRDefault="00D32D80" w:rsidP="00916C77">
      <w:pPr>
        <w:pStyle w:val="Odstavecseseznamem"/>
        <w:ind w:left="0"/>
        <w:jc w:val="both"/>
        <w:rPr>
          <w:rFonts w:cs="Arial"/>
          <w:szCs w:val="22"/>
        </w:rPr>
      </w:pPr>
    </w:p>
    <w:p w14:paraId="1E4B5966" w14:textId="77777777" w:rsidR="000F5DB0" w:rsidRPr="00E32E78" w:rsidRDefault="000F5DB0" w:rsidP="000F5DB0">
      <w:pPr>
        <w:ind w:left="567" w:hanging="567"/>
        <w:jc w:val="both"/>
        <w:rPr>
          <w:rFonts w:cs="Arial"/>
          <w:szCs w:val="22"/>
        </w:rPr>
      </w:pPr>
    </w:p>
    <w:p w14:paraId="4BB159C6" w14:textId="5086E1EA" w:rsidR="00D952E6" w:rsidRPr="00E32E78" w:rsidRDefault="00447EA3" w:rsidP="008C11BC">
      <w:pPr>
        <w:numPr>
          <w:ilvl w:val="1"/>
          <w:numId w:val="16"/>
        </w:numPr>
        <w:ind w:left="567" w:hanging="567"/>
        <w:jc w:val="both"/>
        <w:rPr>
          <w:rFonts w:cs="Arial"/>
          <w:szCs w:val="22"/>
        </w:rPr>
      </w:pPr>
      <w:bookmarkStart w:id="0" w:name="_Hlk126671101"/>
      <w:r>
        <w:t>Upon expiry of this Agreement, the Lessee must hand over the Rental object to the Lessor in the same condition in which it was in when it was taken over, taking into account normal wear and tear due to proper use.</w:t>
      </w:r>
    </w:p>
    <w:bookmarkEnd w:id="0"/>
    <w:p w14:paraId="6DCDD1DA" w14:textId="77777777" w:rsidR="000F5DB0" w:rsidRPr="00E32E78" w:rsidRDefault="00447EA3" w:rsidP="006C5156">
      <w:pPr>
        <w:pStyle w:val="Nadpis1"/>
        <w:numPr>
          <w:ilvl w:val="0"/>
          <w:numId w:val="16"/>
        </w:numPr>
      </w:pPr>
      <w:r>
        <w:t>Final provisions</w:t>
      </w:r>
    </w:p>
    <w:p w14:paraId="0BF878A2" w14:textId="77777777" w:rsidR="00BB6D71" w:rsidRPr="00E32E78" w:rsidRDefault="00BB6D71" w:rsidP="00BB6D71"/>
    <w:p w14:paraId="563889A2" w14:textId="77777777" w:rsidR="000F5DB0" w:rsidRPr="00E32E78" w:rsidRDefault="00447EA3" w:rsidP="008C11BC">
      <w:pPr>
        <w:numPr>
          <w:ilvl w:val="1"/>
          <w:numId w:val="16"/>
        </w:numPr>
        <w:ind w:left="567" w:hanging="567"/>
        <w:jc w:val="both"/>
        <w:rPr>
          <w:rFonts w:cs="Arial"/>
          <w:szCs w:val="22"/>
        </w:rPr>
      </w:pPr>
      <w:r>
        <w:t>The Contracting parties declare that they have read this Agreement before signing it, that it was concluded by mutual agreement and on the basis of their true and free will and that they are not aware of any circumstances that would prevent the conclusion of this Agreement.</w:t>
      </w:r>
    </w:p>
    <w:p w14:paraId="52050130" w14:textId="77777777" w:rsidR="000F5DB0" w:rsidRPr="00E32E78" w:rsidRDefault="000F5DB0" w:rsidP="00E93B06">
      <w:pPr>
        <w:rPr>
          <w:rFonts w:cs="Arial"/>
          <w:szCs w:val="22"/>
        </w:rPr>
      </w:pPr>
    </w:p>
    <w:p w14:paraId="250B7983" w14:textId="0D308E87" w:rsidR="000F5DB0" w:rsidRPr="00E32E78" w:rsidRDefault="00447EA3" w:rsidP="00B35CDB">
      <w:pPr>
        <w:numPr>
          <w:ilvl w:val="1"/>
          <w:numId w:val="16"/>
        </w:numPr>
        <w:ind w:left="567" w:hanging="567"/>
        <w:jc w:val="both"/>
        <w:rPr>
          <w:rFonts w:cs="Arial"/>
          <w:szCs w:val="22"/>
        </w:rPr>
      </w:pPr>
      <w:r>
        <w:t>Amendments to this Agreement may only be validly made in the form of a written amendment signed by authorised representatives of both Contracting parties. The application of Section 562 (1) of Act No. 89/2012 Coll. as amended by the Civil Code is excluded.</w:t>
      </w:r>
    </w:p>
    <w:p w14:paraId="44415FB8" w14:textId="77777777" w:rsidR="000F5DB0" w:rsidRPr="00E32E78" w:rsidRDefault="000F5DB0" w:rsidP="000F5DB0">
      <w:pPr>
        <w:pStyle w:val="Odstavecseseznamem"/>
        <w:ind w:left="567" w:hanging="567"/>
        <w:rPr>
          <w:rFonts w:cs="Arial"/>
          <w:szCs w:val="22"/>
        </w:rPr>
      </w:pPr>
    </w:p>
    <w:p w14:paraId="1B01FA7A" w14:textId="35A22DFA" w:rsidR="000F5DB0" w:rsidRPr="00E32E78" w:rsidRDefault="00447EA3" w:rsidP="008C11BC">
      <w:pPr>
        <w:numPr>
          <w:ilvl w:val="1"/>
          <w:numId w:val="16"/>
        </w:numPr>
        <w:ind w:left="567" w:hanging="567"/>
        <w:jc w:val="both"/>
        <w:rPr>
          <w:rFonts w:cs="Arial"/>
          <w:szCs w:val="22"/>
        </w:rPr>
      </w:pPr>
      <w:r>
        <w:t>This Agreement is drawn up in three copies with the validity of the original (3x Czech version, 3x English version), two of which are intended for the Lessee and one for the Lessor. In the event of any conflict between the Czech and English versions of this Agreement, the Czech version shall prevail.</w:t>
      </w:r>
    </w:p>
    <w:p w14:paraId="35F2CBA0" w14:textId="77777777" w:rsidR="00967105" w:rsidRPr="00E32E78" w:rsidRDefault="00967105" w:rsidP="00967105">
      <w:pPr>
        <w:pStyle w:val="Odstavecseseznamem"/>
        <w:rPr>
          <w:rFonts w:cs="Arial"/>
          <w:szCs w:val="22"/>
        </w:rPr>
      </w:pPr>
    </w:p>
    <w:p w14:paraId="3E7A8088" w14:textId="77777777" w:rsidR="00967105" w:rsidRPr="00E32E78" w:rsidRDefault="00447EA3" w:rsidP="008C11BC">
      <w:pPr>
        <w:numPr>
          <w:ilvl w:val="1"/>
          <w:numId w:val="16"/>
        </w:numPr>
        <w:ind w:left="567" w:hanging="567"/>
        <w:jc w:val="both"/>
        <w:rPr>
          <w:rFonts w:cs="Arial"/>
          <w:szCs w:val="22"/>
        </w:rPr>
      </w:pPr>
      <w:r>
        <w:t>The Agreement will be terminated automatically if the Rental object is not handed over by 31.12.2024.</w:t>
      </w:r>
    </w:p>
    <w:p w14:paraId="7CA1BF37" w14:textId="77777777" w:rsidR="000F5DB0" w:rsidRPr="00E32E78" w:rsidRDefault="000F5DB0" w:rsidP="000F5DB0">
      <w:pPr>
        <w:pStyle w:val="Odstavecseseznamem"/>
        <w:rPr>
          <w:rFonts w:cs="Arial"/>
          <w:szCs w:val="22"/>
        </w:rPr>
      </w:pPr>
    </w:p>
    <w:p w14:paraId="64318AB4" w14:textId="72726F68" w:rsidR="000F5DB0" w:rsidRPr="00E32E78" w:rsidRDefault="00447EA3" w:rsidP="008C11BC">
      <w:pPr>
        <w:numPr>
          <w:ilvl w:val="1"/>
          <w:numId w:val="16"/>
        </w:numPr>
        <w:ind w:left="567" w:hanging="567"/>
        <w:jc w:val="both"/>
        <w:rPr>
          <w:rFonts w:cs="Arial"/>
          <w:szCs w:val="22"/>
        </w:rPr>
      </w:pPr>
      <w:r>
        <w:t>This Agreement comes into force on the day it is signed by the authorised representatives of the Contracting parties.</w:t>
      </w:r>
    </w:p>
    <w:p w14:paraId="5BA3009E" w14:textId="77777777" w:rsidR="0060387E" w:rsidRPr="00E32E78" w:rsidRDefault="0060387E" w:rsidP="00916C77">
      <w:pPr>
        <w:jc w:val="both"/>
        <w:rPr>
          <w:rFonts w:cs="Arial"/>
          <w:szCs w:val="22"/>
        </w:rPr>
      </w:pPr>
    </w:p>
    <w:p w14:paraId="175B9673" w14:textId="4FE77233" w:rsidR="00824444" w:rsidRPr="00E32E78" w:rsidRDefault="00824444" w:rsidP="008C11BC">
      <w:pPr>
        <w:numPr>
          <w:ilvl w:val="1"/>
          <w:numId w:val="16"/>
        </w:numPr>
        <w:ind w:left="567" w:hanging="567"/>
        <w:jc w:val="both"/>
        <w:rPr>
          <w:rFonts w:cs="Arial"/>
          <w:color w:val="FF0000"/>
          <w:szCs w:val="22"/>
        </w:rPr>
      </w:pPr>
      <w:r>
        <w:t xml:space="preserve">This Agreement was approved by the Council </w:t>
      </w:r>
      <w:r w:rsidR="004A6007">
        <w:t>of the City of Jihlava at its 48. session on 9. 5. 2024 by decision No. 2190</w:t>
      </w:r>
      <w:r>
        <w:t>/24-RM</w:t>
      </w:r>
      <w:r>
        <w:rPr>
          <w:color w:val="000000"/>
        </w:rPr>
        <w:t xml:space="preserve">. </w:t>
      </w:r>
      <w:r>
        <w:rPr>
          <w:color w:val="FF0000"/>
        </w:rPr>
        <w:t xml:space="preserve"> </w:t>
      </w:r>
    </w:p>
    <w:p w14:paraId="2FA78695" w14:textId="77777777" w:rsidR="00824444" w:rsidRPr="00E32E78" w:rsidRDefault="00824444" w:rsidP="00824444">
      <w:pPr>
        <w:ind w:left="360"/>
        <w:jc w:val="both"/>
        <w:rPr>
          <w:color w:val="FF0000"/>
        </w:rPr>
      </w:pPr>
    </w:p>
    <w:p w14:paraId="48E2BC93" w14:textId="77777777" w:rsidR="000F5DB0" w:rsidRPr="00E32E78" w:rsidRDefault="000F5DB0" w:rsidP="00034E34">
      <w:pPr>
        <w:pStyle w:val="Odstavecseseznamem"/>
        <w:ind w:left="0"/>
        <w:rPr>
          <w:rFonts w:cs="Arial"/>
          <w:szCs w:val="22"/>
        </w:rPr>
      </w:pPr>
    </w:p>
    <w:p w14:paraId="3D6920F4" w14:textId="77777777" w:rsidR="000F5DB0" w:rsidRPr="00E32E78" w:rsidRDefault="000F5DB0" w:rsidP="00D4397D">
      <w:pPr>
        <w:rPr>
          <w:rFonts w:cs="Arial"/>
          <w:szCs w:val="22"/>
        </w:rPr>
      </w:pPr>
    </w:p>
    <w:p w14:paraId="05220A69" w14:textId="77777777" w:rsidR="00D4397D" w:rsidRPr="00E32E78" w:rsidRDefault="00447EA3" w:rsidP="000F5DB0">
      <w:pPr>
        <w:pStyle w:val="Odstavecseseznamem"/>
        <w:ind w:left="567" w:hanging="567"/>
        <w:rPr>
          <w:rFonts w:cs="Arial"/>
          <w:szCs w:val="22"/>
        </w:rPr>
      </w:pPr>
      <w:r>
        <w:t xml:space="preserve">Attachments: </w:t>
      </w:r>
      <w:r>
        <w:tab/>
        <w:t>Annex 1 – Rental object</w:t>
      </w:r>
    </w:p>
    <w:p w14:paraId="05F6027D" w14:textId="77777777" w:rsidR="00967105" w:rsidRPr="00E32E78" w:rsidRDefault="00447EA3" w:rsidP="000F5DB0">
      <w:pPr>
        <w:pStyle w:val="Odstavecseseznamem"/>
        <w:ind w:left="567" w:hanging="567"/>
        <w:rPr>
          <w:rFonts w:cs="Arial"/>
          <w:szCs w:val="22"/>
        </w:rPr>
      </w:pPr>
      <w:r>
        <w:tab/>
      </w:r>
      <w:r>
        <w:tab/>
      </w:r>
      <w:r>
        <w:tab/>
        <w:t>Annex 2 - Sample handover protocol</w:t>
      </w:r>
    </w:p>
    <w:p w14:paraId="49CA2C8F" w14:textId="77777777" w:rsidR="00D4397D" w:rsidRPr="00E32E78" w:rsidRDefault="00447EA3" w:rsidP="000F5DB0">
      <w:pPr>
        <w:pStyle w:val="Odstavecseseznamem"/>
        <w:ind w:left="567" w:hanging="567"/>
      </w:pPr>
      <w:r>
        <w:tab/>
      </w:r>
      <w:r>
        <w:tab/>
      </w:r>
      <w:r>
        <w:tab/>
        <w:t>Annex 3 – Handling and operating regulations</w:t>
      </w:r>
    </w:p>
    <w:p w14:paraId="6C1C37CC" w14:textId="77777777" w:rsidR="00DD39B7" w:rsidRPr="00E32E78" w:rsidRDefault="00DD39B7" w:rsidP="000F5DB0">
      <w:pPr>
        <w:pStyle w:val="Odstavecseseznamem"/>
        <w:ind w:left="567" w:hanging="567"/>
      </w:pPr>
      <w:r>
        <w:tab/>
        <w:t xml:space="preserve"> </w:t>
      </w:r>
      <w:r>
        <w:tab/>
      </w:r>
      <w:r>
        <w:tab/>
        <w:t xml:space="preserve">Annex 4 - Power of attorney </w:t>
      </w:r>
    </w:p>
    <w:p w14:paraId="119582C0" w14:textId="77777777" w:rsidR="00F51DFF" w:rsidRPr="00802922" w:rsidRDefault="00F51DFF" w:rsidP="000F5DB0">
      <w:pPr>
        <w:pStyle w:val="Odstavecseseznamem"/>
        <w:ind w:left="567" w:hanging="567"/>
        <w:rPr>
          <w:rFonts w:cs="Arial"/>
          <w:szCs w:val="22"/>
        </w:rPr>
      </w:pPr>
      <w:r>
        <w:t xml:space="preserve"> </w:t>
      </w:r>
      <w:r>
        <w:tab/>
      </w:r>
      <w:r>
        <w:tab/>
      </w:r>
      <w:r>
        <w:tab/>
        <w:t>Annex 5 – Form for filling out regular pond tours</w:t>
      </w:r>
    </w:p>
    <w:p w14:paraId="2FC5BA1F" w14:textId="77777777" w:rsidR="000F5DB0" w:rsidRPr="00802922" w:rsidRDefault="000F5DB0" w:rsidP="000F5DB0">
      <w:pPr>
        <w:pStyle w:val="Odstavecseseznamem"/>
        <w:ind w:left="567" w:hanging="567"/>
        <w:jc w:val="both"/>
        <w:rPr>
          <w:rFonts w:cs="Arial"/>
          <w:szCs w:val="22"/>
        </w:rPr>
      </w:pPr>
    </w:p>
    <w:p w14:paraId="4F81FDD8" w14:textId="77777777" w:rsidR="000F5DB0" w:rsidRPr="00802922" w:rsidRDefault="000F5DB0" w:rsidP="000F5DB0">
      <w:pPr>
        <w:ind w:left="567" w:hanging="567"/>
        <w:rPr>
          <w:rFonts w:cs="Arial"/>
          <w:szCs w:val="22"/>
        </w:rPr>
      </w:pPr>
    </w:p>
    <w:p w14:paraId="48F4255B" w14:textId="77777777" w:rsidR="000F5DB0" w:rsidRPr="00F315C9" w:rsidRDefault="000F5DB0" w:rsidP="000F5DB0">
      <w:pPr>
        <w:tabs>
          <w:tab w:val="left" w:pos="3686"/>
        </w:tabs>
        <w:rPr>
          <w:rFonts w:cs="Arial"/>
          <w:szCs w:val="22"/>
        </w:rPr>
      </w:pPr>
    </w:p>
    <w:p w14:paraId="5949DE63" w14:textId="6AA20829" w:rsidR="000F5DB0" w:rsidRPr="00F315C9" w:rsidRDefault="00447EA3" w:rsidP="000F5DB0">
      <w:pPr>
        <w:tabs>
          <w:tab w:val="left" w:pos="5954"/>
        </w:tabs>
        <w:jc w:val="both"/>
        <w:rPr>
          <w:rFonts w:cs="Arial"/>
          <w:szCs w:val="22"/>
        </w:rPr>
      </w:pPr>
      <w:r>
        <w:t>Jihlava, on</w:t>
      </w:r>
      <w:r w:rsidR="00F53595">
        <w:t xml:space="preserve"> </w:t>
      </w:r>
      <w:r w:rsidR="00F53595">
        <w:rPr>
          <w:rFonts w:cs="Arial"/>
          <w:szCs w:val="22"/>
        </w:rPr>
        <w:t>26.7.2024</w:t>
      </w:r>
      <w:r>
        <w:tab/>
      </w:r>
      <w:r>
        <w:tab/>
        <w:t>Jihlava, on</w:t>
      </w:r>
      <w:r w:rsidR="00F53595">
        <w:t xml:space="preserve"> </w:t>
      </w:r>
      <w:r w:rsidR="00F53595">
        <w:t>20.8.2024</w:t>
      </w:r>
    </w:p>
    <w:p w14:paraId="62987999" w14:textId="77777777" w:rsidR="00AB3A0C" w:rsidRDefault="00AB3A0C" w:rsidP="000F5DB0">
      <w:pPr>
        <w:tabs>
          <w:tab w:val="left" w:pos="5954"/>
        </w:tabs>
        <w:jc w:val="both"/>
        <w:rPr>
          <w:rFonts w:cs="Arial"/>
          <w:szCs w:val="22"/>
        </w:rPr>
      </w:pPr>
      <w:bookmarkStart w:id="1" w:name="_GoBack"/>
      <w:bookmarkEnd w:id="1"/>
    </w:p>
    <w:p w14:paraId="231792A8" w14:textId="77777777" w:rsidR="00FA7769" w:rsidRDefault="00FA7769" w:rsidP="000F5DB0">
      <w:pPr>
        <w:tabs>
          <w:tab w:val="left" w:pos="5954"/>
        </w:tabs>
        <w:jc w:val="both"/>
        <w:rPr>
          <w:rFonts w:cs="Arial"/>
          <w:szCs w:val="22"/>
        </w:rPr>
      </w:pPr>
    </w:p>
    <w:p w14:paraId="0E7DC02C" w14:textId="77777777" w:rsidR="00D4397D" w:rsidRDefault="00D4397D" w:rsidP="000F5DB0">
      <w:pPr>
        <w:tabs>
          <w:tab w:val="left" w:pos="5954"/>
        </w:tabs>
        <w:jc w:val="both"/>
        <w:rPr>
          <w:rFonts w:cs="Arial"/>
          <w:szCs w:val="22"/>
        </w:rPr>
      </w:pPr>
    </w:p>
    <w:p w14:paraId="09420672" w14:textId="77777777" w:rsidR="00D4397D" w:rsidRDefault="00D4397D" w:rsidP="000F5DB0">
      <w:pPr>
        <w:tabs>
          <w:tab w:val="left" w:pos="5954"/>
        </w:tabs>
        <w:jc w:val="both"/>
        <w:rPr>
          <w:rFonts w:cs="Arial"/>
          <w:szCs w:val="22"/>
        </w:rPr>
      </w:pPr>
    </w:p>
    <w:p w14:paraId="44FDE834" w14:textId="77777777" w:rsidR="00D4397D" w:rsidRDefault="00D4397D" w:rsidP="000F5DB0">
      <w:pPr>
        <w:tabs>
          <w:tab w:val="left" w:pos="5954"/>
        </w:tabs>
        <w:jc w:val="both"/>
        <w:rPr>
          <w:rFonts w:cs="Arial"/>
          <w:szCs w:val="22"/>
        </w:rPr>
      </w:pPr>
    </w:p>
    <w:p w14:paraId="5BC1F3D9" w14:textId="77777777" w:rsidR="000F5DB0" w:rsidRDefault="000F5DB0" w:rsidP="000F5DB0">
      <w:pPr>
        <w:tabs>
          <w:tab w:val="left" w:pos="5954"/>
        </w:tabs>
        <w:jc w:val="both"/>
        <w:rPr>
          <w:rFonts w:cs="Arial"/>
          <w:szCs w:val="22"/>
        </w:rPr>
      </w:pPr>
    </w:p>
    <w:p w14:paraId="3AB4A752" w14:textId="77777777" w:rsidR="000F5DB0" w:rsidRPr="00F315C9" w:rsidRDefault="00447EA3" w:rsidP="000F5DB0">
      <w:pPr>
        <w:tabs>
          <w:tab w:val="left" w:pos="5954"/>
        </w:tabs>
        <w:jc w:val="both"/>
        <w:rPr>
          <w:rFonts w:cs="Arial"/>
          <w:szCs w:val="22"/>
        </w:rPr>
      </w:pP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47EA3" w14:paraId="42B00CFE" w14:textId="77777777" w:rsidTr="00843730">
        <w:trPr>
          <w:trHeight w:val="699"/>
        </w:trPr>
        <w:tc>
          <w:tcPr>
            <w:tcW w:w="3070" w:type="dxa"/>
            <w:tcBorders>
              <w:top w:val="dotted" w:sz="4" w:space="0" w:color="auto"/>
              <w:left w:val="nil"/>
              <w:bottom w:val="nil"/>
              <w:right w:val="nil"/>
            </w:tcBorders>
          </w:tcPr>
          <w:p w14:paraId="3F83C650" w14:textId="77777777" w:rsidR="000F5DB0" w:rsidRPr="007D2796" w:rsidRDefault="00447EA3" w:rsidP="00D4397D">
            <w:pPr>
              <w:rPr>
                <w:rFonts w:cs="Arial"/>
                <w:szCs w:val="22"/>
              </w:rPr>
            </w:pPr>
            <w:r>
              <w:t>Bosch Powertrain s.r.o.</w:t>
            </w:r>
          </w:p>
          <w:p w14:paraId="3D5BB684" w14:textId="77777777" w:rsidR="00D4397D" w:rsidRPr="00AC7336" w:rsidRDefault="00447EA3" w:rsidP="00D4397D">
            <w:pPr>
              <w:rPr>
                <w:rFonts w:cs="Arial"/>
                <w:szCs w:val="22"/>
              </w:rPr>
            </w:pPr>
            <w:r>
              <w:t>Rajendra Basavaraju</w:t>
            </w:r>
          </w:p>
          <w:p w14:paraId="0275BC6D" w14:textId="77777777" w:rsidR="00AB3A0C" w:rsidRPr="00AC7336" w:rsidRDefault="00447EA3" w:rsidP="00D4397D">
            <w:pPr>
              <w:rPr>
                <w:rFonts w:cs="Arial"/>
                <w:szCs w:val="22"/>
              </w:rPr>
            </w:pPr>
            <w:r>
              <w:t>Ralph Klaus Carle</w:t>
            </w:r>
          </w:p>
        </w:tc>
        <w:tc>
          <w:tcPr>
            <w:tcW w:w="3071" w:type="dxa"/>
            <w:tcBorders>
              <w:top w:val="nil"/>
              <w:left w:val="nil"/>
              <w:bottom w:val="nil"/>
              <w:right w:val="nil"/>
            </w:tcBorders>
          </w:tcPr>
          <w:p w14:paraId="79CA463C" w14:textId="77777777" w:rsidR="000F5DB0" w:rsidRPr="00AC7336" w:rsidRDefault="000F5DB0" w:rsidP="00843730">
            <w:pPr>
              <w:jc w:val="both"/>
              <w:rPr>
                <w:rFonts w:cs="Arial"/>
                <w:szCs w:val="22"/>
                <w:lang w:val="it-IT"/>
              </w:rPr>
            </w:pPr>
          </w:p>
        </w:tc>
        <w:tc>
          <w:tcPr>
            <w:tcW w:w="3071" w:type="dxa"/>
            <w:tcBorders>
              <w:top w:val="dotted" w:sz="4" w:space="0" w:color="auto"/>
              <w:left w:val="nil"/>
              <w:bottom w:val="nil"/>
              <w:right w:val="nil"/>
            </w:tcBorders>
          </w:tcPr>
          <w:p w14:paraId="5FF5652E" w14:textId="77777777" w:rsidR="00E86E11" w:rsidRDefault="00447EA3" w:rsidP="00E86E11">
            <w:pPr>
              <w:jc w:val="center"/>
              <w:rPr>
                <w:rFonts w:cs="Arial"/>
                <w:szCs w:val="22"/>
              </w:rPr>
            </w:pPr>
            <w:r>
              <w:t>Radek Popelka, MBA</w:t>
            </w:r>
          </w:p>
          <w:p w14:paraId="64379084" w14:textId="77777777" w:rsidR="000F5DB0" w:rsidRPr="00F315C9" w:rsidRDefault="00447EA3" w:rsidP="00E86E11">
            <w:pPr>
              <w:jc w:val="center"/>
              <w:rPr>
                <w:rFonts w:cs="Arial"/>
                <w:szCs w:val="22"/>
              </w:rPr>
            </w:pPr>
            <w:r>
              <w:t>Deputy Mayor</w:t>
            </w:r>
          </w:p>
        </w:tc>
      </w:tr>
    </w:tbl>
    <w:p w14:paraId="76EF3B78" w14:textId="77777777" w:rsidR="004751EE" w:rsidRDefault="004751EE"/>
    <w:sectPr w:rsidR="004751EE" w:rsidSect="00BB7674">
      <w:headerReference w:type="even" r:id="rId10"/>
      <w:headerReference w:type="default" r:id="rId11"/>
      <w:footerReference w:type="even" r:id="rId12"/>
      <w:footerReference w:type="default" r:id="rId13"/>
      <w:headerReference w:type="first" r:id="rId14"/>
      <w:footerReference w:type="first" r:id="rId15"/>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152A3" w14:textId="77777777" w:rsidR="006A617F" w:rsidRDefault="006A617F">
      <w:r>
        <w:separator/>
      </w:r>
    </w:p>
  </w:endnote>
  <w:endnote w:type="continuationSeparator" w:id="0">
    <w:p w14:paraId="33134548" w14:textId="77777777" w:rsidR="006A617F" w:rsidRDefault="006A617F">
      <w:r>
        <w:continuationSeparator/>
      </w:r>
    </w:p>
  </w:endnote>
  <w:endnote w:type="continuationNotice" w:id="1">
    <w:p w14:paraId="42E83980" w14:textId="77777777" w:rsidR="006A617F" w:rsidRDefault="006A6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4856" w14:textId="77777777" w:rsidR="00845723" w:rsidRDefault="008457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D895" w14:textId="7D787983" w:rsidR="00C5592C" w:rsidRDefault="00447EA3">
    <w:pPr>
      <w:pStyle w:val="Zpat"/>
      <w:jc w:val="center"/>
    </w:pPr>
    <w:r>
      <w:fldChar w:fldCharType="begin"/>
    </w:r>
    <w:r>
      <w:instrText>PAGE   \* MERGEFORMAT</w:instrText>
    </w:r>
    <w:r>
      <w:fldChar w:fldCharType="separate"/>
    </w:r>
    <w:r w:rsidR="00E1631B">
      <w:rPr>
        <w:noProof/>
      </w:rPr>
      <w:t>4</w:t>
    </w:r>
    <w:r>
      <w:fldChar w:fldCharType="end"/>
    </w:r>
  </w:p>
  <w:p w14:paraId="1DE88D18" w14:textId="77777777" w:rsidR="00C5592C" w:rsidRDefault="00C5592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2789" w14:textId="77777777" w:rsidR="00845723" w:rsidRDefault="008457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DEB18" w14:textId="77777777" w:rsidR="006A617F" w:rsidRDefault="006A617F">
      <w:r>
        <w:separator/>
      </w:r>
    </w:p>
  </w:footnote>
  <w:footnote w:type="continuationSeparator" w:id="0">
    <w:p w14:paraId="4D281BF4" w14:textId="77777777" w:rsidR="006A617F" w:rsidRDefault="006A617F">
      <w:r>
        <w:continuationSeparator/>
      </w:r>
    </w:p>
  </w:footnote>
  <w:footnote w:type="continuationNotice" w:id="1">
    <w:p w14:paraId="28FB612F" w14:textId="77777777" w:rsidR="006A617F" w:rsidRDefault="006A61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F20D" w14:textId="77777777" w:rsidR="00845723" w:rsidRDefault="008457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F0CA" w14:textId="77777777" w:rsidR="00845723" w:rsidRDefault="008457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A0E5" w14:textId="77777777" w:rsidR="00845723" w:rsidRDefault="008457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B84"/>
    <w:multiLevelType w:val="multilevel"/>
    <w:tmpl w:val="BA1C576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A534D"/>
    <w:multiLevelType w:val="multilevel"/>
    <w:tmpl w:val="0405001F"/>
    <w:lvl w:ilvl="0">
      <w:start w:val="1"/>
      <w:numFmt w:val="decimal"/>
      <w:lvlText w:val="%1."/>
      <w:lvlJc w:val="left"/>
      <w:pPr>
        <w:ind w:left="360" w:hanging="360"/>
      </w:pPr>
      <w:rPr>
        <w:rFonts w:hint="default"/>
        <w:b w:val="0"/>
        <w:i w:val="0"/>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638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E7A30"/>
    <w:multiLevelType w:val="hybridMultilevel"/>
    <w:tmpl w:val="99CC989A"/>
    <w:lvl w:ilvl="0" w:tplc="2B747A80">
      <w:start w:val="1"/>
      <w:numFmt w:val="decimal"/>
      <w:lvlText w:val="3.%1. "/>
      <w:lvlJc w:val="left"/>
      <w:pPr>
        <w:tabs>
          <w:tab w:val="num" w:pos="0"/>
        </w:tabs>
        <w:ind w:left="283" w:hanging="283"/>
      </w:pPr>
      <w:rPr>
        <w:rFonts w:ascii="Arial" w:hAnsi="Arial" w:hint="default"/>
        <w:b w:val="0"/>
        <w:i w:val="0"/>
        <w:sz w:val="22"/>
        <w:u w:val="none"/>
      </w:rPr>
    </w:lvl>
    <w:lvl w:ilvl="1" w:tplc="DED67CD6">
      <w:start w:val="1"/>
      <w:numFmt w:val="lowerLetter"/>
      <w:lvlText w:val="%2."/>
      <w:lvlJc w:val="left"/>
      <w:pPr>
        <w:tabs>
          <w:tab w:val="num" w:pos="1440"/>
        </w:tabs>
        <w:ind w:left="1440" w:hanging="360"/>
      </w:pPr>
    </w:lvl>
    <w:lvl w:ilvl="2" w:tplc="BEE03236" w:tentative="1">
      <w:start w:val="1"/>
      <w:numFmt w:val="lowerRoman"/>
      <w:lvlText w:val="%3."/>
      <w:lvlJc w:val="right"/>
      <w:pPr>
        <w:tabs>
          <w:tab w:val="num" w:pos="2160"/>
        </w:tabs>
        <w:ind w:left="2160" w:hanging="180"/>
      </w:pPr>
    </w:lvl>
    <w:lvl w:ilvl="3" w:tplc="AE407888" w:tentative="1">
      <w:start w:val="1"/>
      <w:numFmt w:val="decimal"/>
      <w:lvlText w:val="%4."/>
      <w:lvlJc w:val="left"/>
      <w:pPr>
        <w:tabs>
          <w:tab w:val="num" w:pos="2880"/>
        </w:tabs>
        <w:ind w:left="2880" w:hanging="360"/>
      </w:pPr>
    </w:lvl>
    <w:lvl w:ilvl="4" w:tplc="6B4E0D78" w:tentative="1">
      <w:start w:val="1"/>
      <w:numFmt w:val="lowerLetter"/>
      <w:lvlText w:val="%5."/>
      <w:lvlJc w:val="left"/>
      <w:pPr>
        <w:tabs>
          <w:tab w:val="num" w:pos="3600"/>
        </w:tabs>
        <w:ind w:left="3600" w:hanging="360"/>
      </w:pPr>
    </w:lvl>
    <w:lvl w:ilvl="5" w:tplc="FBE636B8" w:tentative="1">
      <w:start w:val="1"/>
      <w:numFmt w:val="lowerRoman"/>
      <w:lvlText w:val="%6."/>
      <w:lvlJc w:val="right"/>
      <w:pPr>
        <w:tabs>
          <w:tab w:val="num" w:pos="4320"/>
        </w:tabs>
        <w:ind w:left="4320" w:hanging="180"/>
      </w:pPr>
    </w:lvl>
    <w:lvl w:ilvl="6" w:tplc="9C4486FA" w:tentative="1">
      <w:start w:val="1"/>
      <w:numFmt w:val="decimal"/>
      <w:lvlText w:val="%7."/>
      <w:lvlJc w:val="left"/>
      <w:pPr>
        <w:tabs>
          <w:tab w:val="num" w:pos="5040"/>
        </w:tabs>
        <w:ind w:left="5040" w:hanging="360"/>
      </w:pPr>
    </w:lvl>
    <w:lvl w:ilvl="7" w:tplc="8786B09E" w:tentative="1">
      <w:start w:val="1"/>
      <w:numFmt w:val="lowerLetter"/>
      <w:lvlText w:val="%8."/>
      <w:lvlJc w:val="left"/>
      <w:pPr>
        <w:tabs>
          <w:tab w:val="num" w:pos="5760"/>
        </w:tabs>
        <w:ind w:left="5760" w:hanging="360"/>
      </w:pPr>
    </w:lvl>
    <w:lvl w:ilvl="8" w:tplc="28D256AE" w:tentative="1">
      <w:start w:val="1"/>
      <w:numFmt w:val="lowerRoman"/>
      <w:lvlText w:val="%9."/>
      <w:lvlJc w:val="right"/>
      <w:pPr>
        <w:tabs>
          <w:tab w:val="num" w:pos="6480"/>
        </w:tabs>
        <w:ind w:left="6480" w:hanging="180"/>
      </w:pPr>
    </w:lvl>
  </w:abstractNum>
  <w:abstractNum w:abstractNumId="4" w15:restartNumberingAfterBreak="0">
    <w:nsid w:val="0BAF7328"/>
    <w:multiLevelType w:val="multilevel"/>
    <w:tmpl w:val="2D3CD596"/>
    <w:lvl w:ilvl="0">
      <w:start w:val="4"/>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5" w15:restartNumberingAfterBreak="0">
    <w:nsid w:val="203B2423"/>
    <w:multiLevelType w:val="hybridMultilevel"/>
    <w:tmpl w:val="38CEA5D6"/>
    <w:lvl w:ilvl="0" w:tplc="73F29246">
      <w:start w:val="1"/>
      <w:numFmt w:val="bullet"/>
      <w:lvlText w:val=""/>
      <w:lvlJc w:val="left"/>
      <w:pPr>
        <w:ind w:left="1221" w:hanging="360"/>
      </w:pPr>
      <w:rPr>
        <w:rFonts w:ascii="Symbol" w:hAnsi="Symbol" w:hint="default"/>
      </w:rPr>
    </w:lvl>
    <w:lvl w:ilvl="1" w:tplc="13808CEE" w:tentative="1">
      <w:start w:val="1"/>
      <w:numFmt w:val="bullet"/>
      <w:lvlText w:val="o"/>
      <w:lvlJc w:val="left"/>
      <w:pPr>
        <w:ind w:left="1941" w:hanging="360"/>
      </w:pPr>
      <w:rPr>
        <w:rFonts w:ascii="Courier New" w:hAnsi="Courier New" w:cs="Courier New" w:hint="default"/>
      </w:rPr>
    </w:lvl>
    <w:lvl w:ilvl="2" w:tplc="15FE26EA" w:tentative="1">
      <w:start w:val="1"/>
      <w:numFmt w:val="bullet"/>
      <w:lvlText w:val=""/>
      <w:lvlJc w:val="left"/>
      <w:pPr>
        <w:ind w:left="2661" w:hanging="360"/>
      </w:pPr>
      <w:rPr>
        <w:rFonts w:ascii="Wingdings" w:hAnsi="Wingdings" w:hint="default"/>
      </w:rPr>
    </w:lvl>
    <w:lvl w:ilvl="3" w:tplc="2F3427A0" w:tentative="1">
      <w:start w:val="1"/>
      <w:numFmt w:val="bullet"/>
      <w:lvlText w:val=""/>
      <w:lvlJc w:val="left"/>
      <w:pPr>
        <w:ind w:left="3381" w:hanging="360"/>
      </w:pPr>
      <w:rPr>
        <w:rFonts w:ascii="Symbol" w:hAnsi="Symbol" w:hint="default"/>
      </w:rPr>
    </w:lvl>
    <w:lvl w:ilvl="4" w:tplc="929875DE" w:tentative="1">
      <w:start w:val="1"/>
      <w:numFmt w:val="bullet"/>
      <w:lvlText w:val="o"/>
      <w:lvlJc w:val="left"/>
      <w:pPr>
        <w:ind w:left="4101" w:hanging="360"/>
      </w:pPr>
      <w:rPr>
        <w:rFonts w:ascii="Courier New" w:hAnsi="Courier New" w:cs="Courier New" w:hint="default"/>
      </w:rPr>
    </w:lvl>
    <w:lvl w:ilvl="5" w:tplc="51D608A8" w:tentative="1">
      <w:start w:val="1"/>
      <w:numFmt w:val="bullet"/>
      <w:lvlText w:val=""/>
      <w:lvlJc w:val="left"/>
      <w:pPr>
        <w:ind w:left="4821" w:hanging="360"/>
      </w:pPr>
      <w:rPr>
        <w:rFonts w:ascii="Wingdings" w:hAnsi="Wingdings" w:hint="default"/>
      </w:rPr>
    </w:lvl>
    <w:lvl w:ilvl="6" w:tplc="8D1CD334" w:tentative="1">
      <w:start w:val="1"/>
      <w:numFmt w:val="bullet"/>
      <w:lvlText w:val=""/>
      <w:lvlJc w:val="left"/>
      <w:pPr>
        <w:ind w:left="5541" w:hanging="360"/>
      </w:pPr>
      <w:rPr>
        <w:rFonts w:ascii="Symbol" w:hAnsi="Symbol" w:hint="default"/>
      </w:rPr>
    </w:lvl>
    <w:lvl w:ilvl="7" w:tplc="FB28E2AA" w:tentative="1">
      <w:start w:val="1"/>
      <w:numFmt w:val="bullet"/>
      <w:lvlText w:val="o"/>
      <w:lvlJc w:val="left"/>
      <w:pPr>
        <w:ind w:left="6261" w:hanging="360"/>
      </w:pPr>
      <w:rPr>
        <w:rFonts w:ascii="Courier New" w:hAnsi="Courier New" w:cs="Courier New" w:hint="default"/>
      </w:rPr>
    </w:lvl>
    <w:lvl w:ilvl="8" w:tplc="0FACB176" w:tentative="1">
      <w:start w:val="1"/>
      <w:numFmt w:val="bullet"/>
      <w:lvlText w:val=""/>
      <w:lvlJc w:val="left"/>
      <w:pPr>
        <w:ind w:left="6981" w:hanging="360"/>
      </w:pPr>
      <w:rPr>
        <w:rFonts w:ascii="Wingdings" w:hAnsi="Wingdings" w:hint="default"/>
      </w:rPr>
    </w:lvl>
  </w:abstractNum>
  <w:abstractNum w:abstractNumId="6" w15:restartNumberingAfterBreak="0">
    <w:nsid w:val="21F0272D"/>
    <w:multiLevelType w:val="multilevel"/>
    <w:tmpl w:val="6526E676"/>
    <w:lvl w:ilvl="0">
      <w:start w:val="5"/>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4417882"/>
    <w:multiLevelType w:val="multilevel"/>
    <w:tmpl w:val="B5E0C086"/>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6C158DF"/>
    <w:multiLevelType w:val="hybridMultilevel"/>
    <w:tmpl w:val="F0DA8F84"/>
    <w:lvl w:ilvl="0" w:tplc="ECA066AC">
      <w:start w:val="1"/>
      <w:numFmt w:val="decimal"/>
      <w:lvlText w:val="%1."/>
      <w:lvlJc w:val="left"/>
      <w:pPr>
        <w:ind w:left="750" w:hanging="390"/>
      </w:pPr>
      <w:rPr>
        <w:rFonts w:hint="default"/>
      </w:rPr>
    </w:lvl>
    <w:lvl w:ilvl="1" w:tplc="2BDA9A64" w:tentative="1">
      <w:start w:val="1"/>
      <w:numFmt w:val="lowerLetter"/>
      <w:lvlText w:val="%2."/>
      <w:lvlJc w:val="left"/>
      <w:pPr>
        <w:ind w:left="1440" w:hanging="360"/>
      </w:pPr>
    </w:lvl>
    <w:lvl w:ilvl="2" w:tplc="8362B858" w:tentative="1">
      <w:start w:val="1"/>
      <w:numFmt w:val="lowerRoman"/>
      <w:lvlText w:val="%3."/>
      <w:lvlJc w:val="right"/>
      <w:pPr>
        <w:ind w:left="2160" w:hanging="180"/>
      </w:pPr>
    </w:lvl>
    <w:lvl w:ilvl="3" w:tplc="7974D290" w:tentative="1">
      <w:start w:val="1"/>
      <w:numFmt w:val="decimal"/>
      <w:lvlText w:val="%4."/>
      <w:lvlJc w:val="left"/>
      <w:pPr>
        <w:ind w:left="2880" w:hanging="360"/>
      </w:pPr>
    </w:lvl>
    <w:lvl w:ilvl="4" w:tplc="9BA82088" w:tentative="1">
      <w:start w:val="1"/>
      <w:numFmt w:val="lowerLetter"/>
      <w:lvlText w:val="%5."/>
      <w:lvlJc w:val="left"/>
      <w:pPr>
        <w:ind w:left="3600" w:hanging="360"/>
      </w:pPr>
    </w:lvl>
    <w:lvl w:ilvl="5" w:tplc="44E44690" w:tentative="1">
      <w:start w:val="1"/>
      <w:numFmt w:val="lowerRoman"/>
      <w:lvlText w:val="%6."/>
      <w:lvlJc w:val="right"/>
      <w:pPr>
        <w:ind w:left="4320" w:hanging="180"/>
      </w:pPr>
    </w:lvl>
    <w:lvl w:ilvl="6" w:tplc="5484C3D4" w:tentative="1">
      <w:start w:val="1"/>
      <w:numFmt w:val="decimal"/>
      <w:lvlText w:val="%7."/>
      <w:lvlJc w:val="left"/>
      <w:pPr>
        <w:ind w:left="5040" w:hanging="360"/>
      </w:pPr>
    </w:lvl>
    <w:lvl w:ilvl="7" w:tplc="1D26A26A" w:tentative="1">
      <w:start w:val="1"/>
      <w:numFmt w:val="lowerLetter"/>
      <w:lvlText w:val="%8."/>
      <w:lvlJc w:val="left"/>
      <w:pPr>
        <w:ind w:left="5760" w:hanging="360"/>
      </w:pPr>
    </w:lvl>
    <w:lvl w:ilvl="8" w:tplc="4266B756" w:tentative="1">
      <w:start w:val="1"/>
      <w:numFmt w:val="lowerRoman"/>
      <w:lvlText w:val="%9."/>
      <w:lvlJc w:val="right"/>
      <w:pPr>
        <w:ind w:left="6480" w:hanging="180"/>
      </w:pPr>
    </w:lvl>
  </w:abstractNum>
  <w:abstractNum w:abstractNumId="9" w15:restartNumberingAfterBreak="0">
    <w:nsid w:val="381A0267"/>
    <w:multiLevelType w:val="multilevel"/>
    <w:tmpl w:val="BA1C5768"/>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AA73F9"/>
    <w:multiLevelType w:val="multilevel"/>
    <w:tmpl w:val="8F8688D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AB2A2D"/>
    <w:multiLevelType w:val="multilevel"/>
    <w:tmpl w:val="8FAC4E1A"/>
    <w:lvl w:ilvl="0">
      <w:start w:val="5"/>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6D9070C"/>
    <w:multiLevelType w:val="multilevel"/>
    <w:tmpl w:val="10AE3CCC"/>
    <w:lvl w:ilvl="0">
      <w:start w:val="5"/>
      <w:numFmt w:val="decimal"/>
      <w:lvlText w:val="%1."/>
      <w:lvlJc w:val="left"/>
      <w:pPr>
        <w:ind w:left="360" w:hanging="36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5A925B1B"/>
    <w:multiLevelType w:val="hybridMultilevel"/>
    <w:tmpl w:val="310E44E0"/>
    <w:lvl w:ilvl="0" w:tplc="6974F65C">
      <w:start w:val="1"/>
      <w:numFmt w:val="decimal"/>
      <w:lvlText w:val="1.%1. "/>
      <w:lvlJc w:val="left"/>
      <w:pPr>
        <w:tabs>
          <w:tab w:val="num" w:pos="0"/>
        </w:tabs>
        <w:ind w:left="567" w:hanging="567"/>
      </w:pPr>
      <w:rPr>
        <w:rFonts w:ascii="Arial" w:hAnsi="Arial" w:hint="default"/>
        <w:b w:val="0"/>
        <w:i w:val="0"/>
        <w:sz w:val="22"/>
        <w:u w:val="none"/>
      </w:rPr>
    </w:lvl>
    <w:lvl w:ilvl="1" w:tplc="DE8AFA24" w:tentative="1">
      <w:start w:val="1"/>
      <w:numFmt w:val="lowerLetter"/>
      <w:lvlText w:val="%2."/>
      <w:lvlJc w:val="left"/>
      <w:pPr>
        <w:tabs>
          <w:tab w:val="num" w:pos="1440"/>
        </w:tabs>
        <w:ind w:left="1440" w:hanging="360"/>
      </w:pPr>
    </w:lvl>
    <w:lvl w:ilvl="2" w:tplc="C4325B3E" w:tentative="1">
      <w:start w:val="1"/>
      <w:numFmt w:val="lowerRoman"/>
      <w:lvlText w:val="%3."/>
      <w:lvlJc w:val="right"/>
      <w:pPr>
        <w:tabs>
          <w:tab w:val="num" w:pos="2160"/>
        </w:tabs>
        <w:ind w:left="2160" w:hanging="180"/>
      </w:pPr>
    </w:lvl>
    <w:lvl w:ilvl="3" w:tplc="AD9A9376" w:tentative="1">
      <w:start w:val="1"/>
      <w:numFmt w:val="decimal"/>
      <w:lvlText w:val="%4."/>
      <w:lvlJc w:val="left"/>
      <w:pPr>
        <w:tabs>
          <w:tab w:val="num" w:pos="2880"/>
        </w:tabs>
        <w:ind w:left="2880" w:hanging="360"/>
      </w:pPr>
    </w:lvl>
    <w:lvl w:ilvl="4" w:tplc="9DAA1344" w:tentative="1">
      <w:start w:val="1"/>
      <w:numFmt w:val="lowerLetter"/>
      <w:lvlText w:val="%5."/>
      <w:lvlJc w:val="left"/>
      <w:pPr>
        <w:tabs>
          <w:tab w:val="num" w:pos="3600"/>
        </w:tabs>
        <w:ind w:left="3600" w:hanging="360"/>
      </w:pPr>
    </w:lvl>
    <w:lvl w:ilvl="5" w:tplc="5EC4E2B0" w:tentative="1">
      <w:start w:val="1"/>
      <w:numFmt w:val="lowerRoman"/>
      <w:lvlText w:val="%6."/>
      <w:lvlJc w:val="right"/>
      <w:pPr>
        <w:tabs>
          <w:tab w:val="num" w:pos="4320"/>
        </w:tabs>
        <w:ind w:left="4320" w:hanging="180"/>
      </w:pPr>
    </w:lvl>
    <w:lvl w:ilvl="6" w:tplc="33AE293C" w:tentative="1">
      <w:start w:val="1"/>
      <w:numFmt w:val="decimal"/>
      <w:lvlText w:val="%7."/>
      <w:lvlJc w:val="left"/>
      <w:pPr>
        <w:tabs>
          <w:tab w:val="num" w:pos="5040"/>
        </w:tabs>
        <w:ind w:left="5040" w:hanging="360"/>
      </w:pPr>
    </w:lvl>
    <w:lvl w:ilvl="7" w:tplc="3CAE3DEA" w:tentative="1">
      <w:start w:val="1"/>
      <w:numFmt w:val="lowerLetter"/>
      <w:lvlText w:val="%8."/>
      <w:lvlJc w:val="left"/>
      <w:pPr>
        <w:tabs>
          <w:tab w:val="num" w:pos="5760"/>
        </w:tabs>
        <w:ind w:left="5760" w:hanging="360"/>
      </w:pPr>
    </w:lvl>
    <w:lvl w:ilvl="8" w:tplc="8482EAD8" w:tentative="1">
      <w:start w:val="1"/>
      <w:numFmt w:val="lowerRoman"/>
      <w:lvlText w:val="%9."/>
      <w:lvlJc w:val="right"/>
      <w:pPr>
        <w:tabs>
          <w:tab w:val="num" w:pos="6480"/>
        </w:tabs>
        <w:ind w:left="6480" w:hanging="180"/>
      </w:pPr>
    </w:lvl>
  </w:abstractNum>
  <w:abstractNum w:abstractNumId="14" w15:restartNumberingAfterBreak="0">
    <w:nsid w:val="665C2D1C"/>
    <w:multiLevelType w:val="hybridMultilevel"/>
    <w:tmpl w:val="7EAC0148"/>
    <w:lvl w:ilvl="0" w:tplc="E3A035C6">
      <w:start w:val="1"/>
      <w:numFmt w:val="decimal"/>
      <w:pStyle w:val="Nadpis2"/>
      <w:lvlText w:val="1.%1. "/>
      <w:lvlJc w:val="left"/>
      <w:pPr>
        <w:ind w:left="720" w:hanging="360"/>
      </w:pPr>
      <w:rPr>
        <w:rFonts w:ascii="Arial" w:hAnsi="Arial" w:hint="default"/>
        <w:b w:val="0"/>
        <w:i w:val="0"/>
        <w:sz w:val="22"/>
        <w:u w:val="none"/>
      </w:rPr>
    </w:lvl>
    <w:lvl w:ilvl="1" w:tplc="795E73EA" w:tentative="1">
      <w:start w:val="1"/>
      <w:numFmt w:val="lowerLetter"/>
      <w:lvlText w:val="%2."/>
      <w:lvlJc w:val="left"/>
      <w:pPr>
        <w:ind w:left="1440" w:hanging="360"/>
      </w:pPr>
    </w:lvl>
    <w:lvl w:ilvl="2" w:tplc="3462E080" w:tentative="1">
      <w:start w:val="1"/>
      <w:numFmt w:val="lowerRoman"/>
      <w:lvlText w:val="%3."/>
      <w:lvlJc w:val="right"/>
      <w:pPr>
        <w:ind w:left="2160" w:hanging="180"/>
      </w:pPr>
    </w:lvl>
    <w:lvl w:ilvl="3" w:tplc="20942780" w:tentative="1">
      <w:start w:val="1"/>
      <w:numFmt w:val="decimal"/>
      <w:lvlText w:val="%4."/>
      <w:lvlJc w:val="left"/>
      <w:pPr>
        <w:ind w:left="2880" w:hanging="360"/>
      </w:pPr>
    </w:lvl>
    <w:lvl w:ilvl="4" w:tplc="9C8AE154" w:tentative="1">
      <w:start w:val="1"/>
      <w:numFmt w:val="lowerLetter"/>
      <w:lvlText w:val="%5."/>
      <w:lvlJc w:val="left"/>
      <w:pPr>
        <w:ind w:left="3600" w:hanging="360"/>
      </w:pPr>
    </w:lvl>
    <w:lvl w:ilvl="5" w:tplc="E3026E7A" w:tentative="1">
      <w:start w:val="1"/>
      <w:numFmt w:val="lowerRoman"/>
      <w:lvlText w:val="%6."/>
      <w:lvlJc w:val="right"/>
      <w:pPr>
        <w:ind w:left="4320" w:hanging="180"/>
      </w:pPr>
    </w:lvl>
    <w:lvl w:ilvl="6" w:tplc="9CB8DE14" w:tentative="1">
      <w:start w:val="1"/>
      <w:numFmt w:val="decimal"/>
      <w:lvlText w:val="%7."/>
      <w:lvlJc w:val="left"/>
      <w:pPr>
        <w:ind w:left="5040" w:hanging="360"/>
      </w:pPr>
    </w:lvl>
    <w:lvl w:ilvl="7" w:tplc="5358CBF8" w:tentative="1">
      <w:start w:val="1"/>
      <w:numFmt w:val="lowerLetter"/>
      <w:lvlText w:val="%8."/>
      <w:lvlJc w:val="left"/>
      <w:pPr>
        <w:ind w:left="5760" w:hanging="360"/>
      </w:pPr>
    </w:lvl>
    <w:lvl w:ilvl="8" w:tplc="5F7EBBB8" w:tentative="1">
      <w:start w:val="1"/>
      <w:numFmt w:val="lowerRoman"/>
      <w:lvlText w:val="%9."/>
      <w:lvlJc w:val="right"/>
      <w:pPr>
        <w:ind w:left="6480" w:hanging="180"/>
      </w:pPr>
    </w:lvl>
  </w:abstractNum>
  <w:abstractNum w:abstractNumId="15" w15:restartNumberingAfterBreak="0">
    <w:nsid w:val="6A760A1A"/>
    <w:multiLevelType w:val="hybridMultilevel"/>
    <w:tmpl w:val="7AF8DAC8"/>
    <w:lvl w:ilvl="0" w:tplc="91BE8ED0">
      <w:start w:val="2"/>
      <w:numFmt w:val="decimal"/>
      <w:lvlText w:val="1.%1. "/>
      <w:lvlJc w:val="left"/>
      <w:pPr>
        <w:tabs>
          <w:tab w:val="num" w:pos="0"/>
        </w:tabs>
        <w:ind w:left="283" w:hanging="283"/>
      </w:pPr>
      <w:rPr>
        <w:rFonts w:ascii="Arial" w:hAnsi="Arial" w:hint="default"/>
        <w:b w:val="0"/>
        <w:i w:val="0"/>
        <w:sz w:val="22"/>
        <w:u w:val="none"/>
      </w:rPr>
    </w:lvl>
    <w:lvl w:ilvl="1" w:tplc="63169ABE" w:tentative="1">
      <w:start w:val="1"/>
      <w:numFmt w:val="lowerLetter"/>
      <w:lvlText w:val="%2."/>
      <w:lvlJc w:val="left"/>
      <w:pPr>
        <w:tabs>
          <w:tab w:val="num" w:pos="1440"/>
        </w:tabs>
        <w:ind w:left="1440" w:hanging="360"/>
      </w:pPr>
    </w:lvl>
    <w:lvl w:ilvl="2" w:tplc="17AC713A" w:tentative="1">
      <w:start w:val="1"/>
      <w:numFmt w:val="lowerRoman"/>
      <w:lvlText w:val="%3."/>
      <w:lvlJc w:val="right"/>
      <w:pPr>
        <w:tabs>
          <w:tab w:val="num" w:pos="2160"/>
        </w:tabs>
        <w:ind w:left="2160" w:hanging="180"/>
      </w:pPr>
    </w:lvl>
    <w:lvl w:ilvl="3" w:tplc="26A86B7A" w:tentative="1">
      <w:start w:val="1"/>
      <w:numFmt w:val="decimal"/>
      <w:lvlText w:val="%4."/>
      <w:lvlJc w:val="left"/>
      <w:pPr>
        <w:tabs>
          <w:tab w:val="num" w:pos="2880"/>
        </w:tabs>
        <w:ind w:left="2880" w:hanging="360"/>
      </w:pPr>
    </w:lvl>
    <w:lvl w:ilvl="4" w:tplc="872041CA" w:tentative="1">
      <w:start w:val="1"/>
      <w:numFmt w:val="lowerLetter"/>
      <w:lvlText w:val="%5."/>
      <w:lvlJc w:val="left"/>
      <w:pPr>
        <w:tabs>
          <w:tab w:val="num" w:pos="3600"/>
        </w:tabs>
        <w:ind w:left="3600" w:hanging="360"/>
      </w:pPr>
    </w:lvl>
    <w:lvl w:ilvl="5" w:tplc="39909EC0" w:tentative="1">
      <w:start w:val="1"/>
      <w:numFmt w:val="lowerRoman"/>
      <w:lvlText w:val="%6."/>
      <w:lvlJc w:val="right"/>
      <w:pPr>
        <w:tabs>
          <w:tab w:val="num" w:pos="4320"/>
        </w:tabs>
        <w:ind w:left="4320" w:hanging="180"/>
      </w:pPr>
    </w:lvl>
    <w:lvl w:ilvl="6" w:tplc="BB82E3BC" w:tentative="1">
      <w:start w:val="1"/>
      <w:numFmt w:val="decimal"/>
      <w:lvlText w:val="%7."/>
      <w:lvlJc w:val="left"/>
      <w:pPr>
        <w:tabs>
          <w:tab w:val="num" w:pos="5040"/>
        </w:tabs>
        <w:ind w:left="5040" w:hanging="360"/>
      </w:pPr>
    </w:lvl>
    <w:lvl w:ilvl="7" w:tplc="48929D10" w:tentative="1">
      <w:start w:val="1"/>
      <w:numFmt w:val="lowerLetter"/>
      <w:lvlText w:val="%8."/>
      <w:lvlJc w:val="left"/>
      <w:pPr>
        <w:tabs>
          <w:tab w:val="num" w:pos="5760"/>
        </w:tabs>
        <w:ind w:left="5760" w:hanging="360"/>
      </w:pPr>
    </w:lvl>
    <w:lvl w:ilvl="8" w:tplc="01EAAC2A" w:tentative="1">
      <w:start w:val="1"/>
      <w:numFmt w:val="lowerRoman"/>
      <w:lvlText w:val="%9."/>
      <w:lvlJc w:val="right"/>
      <w:pPr>
        <w:tabs>
          <w:tab w:val="num" w:pos="6480"/>
        </w:tabs>
        <w:ind w:left="6480" w:hanging="180"/>
      </w:pPr>
    </w:lvl>
  </w:abstractNum>
  <w:abstractNum w:abstractNumId="16" w15:restartNumberingAfterBreak="0">
    <w:nsid w:val="6B4E5F87"/>
    <w:multiLevelType w:val="hybridMultilevel"/>
    <w:tmpl w:val="09F0818A"/>
    <w:lvl w:ilvl="0" w:tplc="1E18E276">
      <w:start w:val="1"/>
      <w:numFmt w:val="decimal"/>
      <w:lvlText w:val="2.%1. "/>
      <w:lvlJc w:val="left"/>
      <w:pPr>
        <w:tabs>
          <w:tab w:val="num" w:pos="0"/>
        </w:tabs>
        <w:ind w:left="567" w:hanging="567"/>
      </w:pPr>
      <w:rPr>
        <w:rFonts w:ascii="Arial" w:hAnsi="Arial" w:hint="default"/>
        <w:b w:val="0"/>
        <w:i w:val="0"/>
        <w:sz w:val="22"/>
        <w:u w:val="none"/>
      </w:rPr>
    </w:lvl>
    <w:lvl w:ilvl="1" w:tplc="734CB594" w:tentative="1">
      <w:start w:val="1"/>
      <w:numFmt w:val="lowerLetter"/>
      <w:lvlText w:val="%2."/>
      <w:lvlJc w:val="left"/>
      <w:pPr>
        <w:tabs>
          <w:tab w:val="num" w:pos="1440"/>
        </w:tabs>
        <w:ind w:left="1440" w:hanging="360"/>
      </w:pPr>
    </w:lvl>
    <w:lvl w:ilvl="2" w:tplc="7BD6508C" w:tentative="1">
      <w:start w:val="1"/>
      <w:numFmt w:val="lowerRoman"/>
      <w:lvlText w:val="%3."/>
      <w:lvlJc w:val="right"/>
      <w:pPr>
        <w:tabs>
          <w:tab w:val="num" w:pos="2160"/>
        </w:tabs>
        <w:ind w:left="2160" w:hanging="180"/>
      </w:pPr>
    </w:lvl>
    <w:lvl w:ilvl="3" w:tplc="62B89A94" w:tentative="1">
      <w:start w:val="1"/>
      <w:numFmt w:val="decimal"/>
      <w:lvlText w:val="%4."/>
      <w:lvlJc w:val="left"/>
      <w:pPr>
        <w:tabs>
          <w:tab w:val="num" w:pos="2880"/>
        </w:tabs>
        <w:ind w:left="2880" w:hanging="360"/>
      </w:pPr>
    </w:lvl>
    <w:lvl w:ilvl="4" w:tplc="8C60C75C" w:tentative="1">
      <w:start w:val="1"/>
      <w:numFmt w:val="lowerLetter"/>
      <w:lvlText w:val="%5."/>
      <w:lvlJc w:val="left"/>
      <w:pPr>
        <w:tabs>
          <w:tab w:val="num" w:pos="3600"/>
        </w:tabs>
        <w:ind w:left="3600" w:hanging="360"/>
      </w:pPr>
    </w:lvl>
    <w:lvl w:ilvl="5" w:tplc="C66E0FAC" w:tentative="1">
      <w:start w:val="1"/>
      <w:numFmt w:val="lowerRoman"/>
      <w:lvlText w:val="%6."/>
      <w:lvlJc w:val="right"/>
      <w:pPr>
        <w:tabs>
          <w:tab w:val="num" w:pos="4320"/>
        </w:tabs>
        <w:ind w:left="4320" w:hanging="180"/>
      </w:pPr>
    </w:lvl>
    <w:lvl w:ilvl="6" w:tplc="A4A0057A" w:tentative="1">
      <w:start w:val="1"/>
      <w:numFmt w:val="decimal"/>
      <w:lvlText w:val="%7."/>
      <w:lvlJc w:val="left"/>
      <w:pPr>
        <w:tabs>
          <w:tab w:val="num" w:pos="5040"/>
        </w:tabs>
        <w:ind w:left="5040" w:hanging="360"/>
      </w:pPr>
    </w:lvl>
    <w:lvl w:ilvl="7" w:tplc="9B325B22" w:tentative="1">
      <w:start w:val="1"/>
      <w:numFmt w:val="lowerLetter"/>
      <w:lvlText w:val="%8."/>
      <w:lvlJc w:val="left"/>
      <w:pPr>
        <w:tabs>
          <w:tab w:val="num" w:pos="5760"/>
        </w:tabs>
        <w:ind w:left="5760" w:hanging="360"/>
      </w:pPr>
    </w:lvl>
    <w:lvl w:ilvl="8" w:tplc="8A265118" w:tentative="1">
      <w:start w:val="1"/>
      <w:numFmt w:val="lowerRoman"/>
      <w:lvlText w:val="%9."/>
      <w:lvlJc w:val="right"/>
      <w:pPr>
        <w:tabs>
          <w:tab w:val="num" w:pos="6480"/>
        </w:tabs>
        <w:ind w:left="6480" w:hanging="180"/>
      </w:pPr>
    </w:lvl>
  </w:abstractNum>
  <w:abstractNum w:abstractNumId="17" w15:restartNumberingAfterBreak="0">
    <w:nsid w:val="722F36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2E48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C23DE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415CA9"/>
    <w:multiLevelType w:val="hybridMultilevel"/>
    <w:tmpl w:val="3D22CAAA"/>
    <w:lvl w:ilvl="0" w:tplc="1D82847E">
      <w:start w:val="1"/>
      <w:numFmt w:val="decimal"/>
      <w:lvlText w:val="%1."/>
      <w:lvlJc w:val="left"/>
      <w:pPr>
        <w:ind w:left="720" w:hanging="360"/>
      </w:pPr>
      <w:rPr>
        <w:rFonts w:hint="default"/>
      </w:rPr>
    </w:lvl>
    <w:lvl w:ilvl="1" w:tplc="3E68B00C" w:tentative="1">
      <w:start w:val="1"/>
      <w:numFmt w:val="lowerLetter"/>
      <w:lvlText w:val="%2."/>
      <w:lvlJc w:val="left"/>
      <w:pPr>
        <w:ind w:left="1440" w:hanging="360"/>
      </w:pPr>
    </w:lvl>
    <w:lvl w:ilvl="2" w:tplc="660EA748" w:tentative="1">
      <w:start w:val="1"/>
      <w:numFmt w:val="lowerRoman"/>
      <w:lvlText w:val="%3."/>
      <w:lvlJc w:val="right"/>
      <w:pPr>
        <w:ind w:left="2160" w:hanging="180"/>
      </w:pPr>
    </w:lvl>
    <w:lvl w:ilvl="3" w:tplc="277C2476" w:tentative="1">
      <w:start w:val="1"/>
      <w:numFmt w:val="decimal"/>
      <w:lvlText w:val="%4."/>
      <w:lvlJc w:val="left"/>
      <w:pPr>
        <w:ind w:left="2880" w:hanging="360"/>
      </w:pPr>
    </w:lvl>
    <w:lvl w:ilvl="4" w:tplc="34003D5C" w:tentative="1">
      <w:start w:val="1"/>
      <w:numFmt w:val="lowerLetter"/>
      <w:lvlText w:val="%5."/>
      <w:lvlJc w:val="left"/>
      <w:pPr>
        <w:ind w:left="3600" w:hanging="360"/>
      </w:pPr>
    </w:lvl>
    <w:lvl w:ilvl="5" w:tplc="8482DEFE" w:tentative="1">
      <w:start w:val="1"/>
      <w:numFmt w:val="lowerRoman"/>
      <w:lvlText w:val="%6."/>
      <w:lvlJc w:val="right"/>
      <w:pPr>
        <w:ind w:left="4320" w:hanging="180"/>
      </w:pPr>
    </w:lvl>
    <w:lvl w:ilvl="6" w:tplc="4830AA76" w:tentative="1">
      <w:start w:val="1"/>
      <w:numFmt w:val="decimal"/>
      <w:lvlText w:val="%7."/>
      <w:lvlJc w:val="left"/>
      <w:pPr>
        <w:ind w:left="5040" w:hanging="360"/>
      </w:pPr>
    </w:lvl>
    <w:lvl w:ilvl="7" w:tplc="2284A8E2" w:tentative="1">
      <w:start w:val="1"/>
      <w:numFmt w:val="lowerLetter"/>
      <w:lvlText w:val="%8."/>
      <w:lvlJc w:val="left"/>
      <w:pPr>
        <w:ind w:left="5760" w:hanging="360"/>
      </w:pPr>
    </w:lvl>
    <w:lvl w:ilvl="8" w:tplc="918C0A1E" w:tentative="1">
      <w:start w:val="1"/>
      <w:numFmt w:val="lowerRoman"/>
      <w:lvlText w:val="%9."/>
      <w:lvlJc w:val="right"/>
      <w:pPr>
        <w:ind w:left="6480" w:hanging="180"/>
      </w:pPr>
    </w:lvl>
  </w:abstractNum>
  <w:num w:numId="1">
    <w:abstractNumId w:val="13"/>
  </w:num>
  <w:num w:numId="2">
    <w:abstractNumId w:val="16"/>
  </w:num>
  <w:num w:numId="3">
    <w:abstractNumId w:val="3"/>
  </w:num>
  <w:num w:numId="4">
    <w:abstractNumId w:val="15"/>
  </w:num>
  <w:num w:numId="5">
    <w:abstractNumId w:val="19"/>
  </w:num>
  <w:num w:numId="6">
    <w:abstractNumId w:val="10"/>
  </w:num>
  <w:num w:numId="7">
    <w:abstractNumId w:val="5"/>
  </w:num>
  <w:num w:numId="8">
    <w:abstractNumId w:val="11"/>
  </w:num>
  <w:num w:numId="9">
    <w:abstractNumId w:val="7"/>
  </w:num>
  <w:num w:numId="10">
    <w:abstractNumId w:val="17"/>
  </w:num>
  <w:num w:numId="11">
    <w:abstractNumId w:val="8"/>
  </w:num>
  <w:num w:numId="12">
    <w:abstractNumId w:val="18"/>
  </w:num>
  <w:num w:numId="13">
    <w:abstractNumId w:val="1"/>
  </w:num>
  <w:num w:numId="14">
    <w:abstractNumId w:val="2"/>
  </w:num>
  <w:num w:numId="15">
    <w:abstractNumId w:val="14"/>
  </w:num>
  <w:num w:numId="16">
    <w:abstractNumId w:val="9"/>
  </w:num>
  <w:num w:numId="17">
    <w:abstractNumId w:val="4"/>
  </w:num>
  <w:num w:numId="18">
    <w:abstractNumId w:val="20"/>
  </w:num>
  <w:num w:numId="19">
    <w:abstractNumId w:val="0"/>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75F772-9F0C-4978-AFEC-75A51FA888EE}"/>
    <w:docVar w:name="dgnword-eventsink" w:val="1884875181248"/>
  </w:docVars>
  <w:rsids>
    <w:rsidRoot w:val="000F5DB0"/>
    <w:rsid w:val="0000189D"/>
    <w:rsid w:val="00006B1C"/>
    <w:rsid w:val="00025DEA"/>
    <w:rsid w:val="00034E34"/>
    <w:rsid w:val="00052458"/>
    <w:rsid w:val="00056C64"/>
    <w:rsid w:val="00060A51"/>
    <w:rsid w:val="000879C3"/>
    <w:rsid w:val="000975E5"/>
    <w:rsid w:val="000B3E0B"/>
    <w:rsid w:val="000D4381"/>
    <w:rsid w:val="000D665B"/>
    <w:rsid w:val="000D7B6D"/>
    <w:rsid w:val="000E017C"/>
    <w:rsid w:val="000E2D3B"/>
    <w:rsid w:val="000E6198"/>
    <w:rsid w:val="000F5DB0"/>
    <w:rsid w:val="0010616D"/>
    <w:rsid w:val="001065BE"/>
    <w:rsid w:val="00114A70"/>
    <w:rsid w:val="00165149"/>
    <w:rsid w:val="00166945"/>
    <w:rsid w:val="001849C5"/>
    <w:rsid w:val="001855F0"/>
    <w:rsid w:val="001B2C9B"/>
    <w:rsid w:val="001B4F2C"/>
    <w:rsid w:val="001C497E"/>
    <w:rsid w:val="001C4E31"/>
    <w:rsid w:val="001D4579"/>
    <w:rsid w:val="001D4929"/>
    <w:rsid w:val="001D6B93"/>
    <w:rsid w:val="001E09B0"/>
    <w:rsid w:val="001E1D3B"/>
    <w:rsid w:val="001F145D"/>
    <w:rsid w:val="001F545A"/>
    <w:rsid w:val="001F59F2"/>
    <w:rsid w:val="001F70D8"/>
    <w:rsid w:val="001F738D"/>
    <w:rsid w:val="002018CA"/>
    <w:rsid w:val="002045FB"/>
    <w:rsid w:val="00223857"/>
    <w:rsid w:val="00236EDD"/>
    <w:rsid w:val="00245737"/>
    <w:rsid w:val="00246BA7"/>
    <w:rsid w:val="00256F45"/>
    <w:rsid w:val="002628C0"/>
    <w:rsid w:val="002657B3"/>
    <w:rsid w:val="00271873"/>
    <w:rsid w:val="002730A4"/>
    <w:rsid w:val="0027772B"/>
    <w:rsid w:val="002866B2"/>
    <w:rsid w:val="00293D59"/>
    <w:rsid w:val="00296C80"/>
    <w:rsid w:val="002A3DF9"/>
    <w:rsid w:val="002B6EB4"/>
    <w:rsid w:val="002C4445"/>
    <w:rsid w:val="002C693C"/>
    <w:rsid w:val="002C6ECB"/>
    <w:rsid w:val="002E014A"/>
    <w:rsid w:val="002E0AB2"/>
    <w:rsid w:val="002F1DD8"/>
    <w:rsid w:val="002F4051"/>
    <w:rsid w:val="002F74BC"/>
    <w:rsid w:val="00311ECB"/>
    <w:rsid w:val="00324CAB"/>
    <w:rsid w:val="00352BE7"/>
    <w:rsid w:val="00353554"/>
    <w:rsid w:val="00361955"/>
    <w:rsid w:val="00380D1A"/>
    <w:rsid w:val="00386A45"/>
    <w:rsid w:val="00394A43"/>
    <w:rsid w:val="003B4BD5"/>
    <w:rsid w:val="003D48DC"/>
    <w:rsid w:val="003E4F61"/>
    <w:rsid w:val="003E5C94"/>
    <w:rsid w:val="00402191"/>
    <w:rsid w:val="00412070"/>
    <w:rsid w:val="0041634A"/>
    <w:rsid w:val="004315B0"/>
    <w:rsid w:val="00447EA3"/>
    <w:rsid w:val="004524F4"/>
    <w:rsid w:val="004751EE"/>
    <w:rsid w:val="00480E54"/>
    <w:rsid w:val="00494A1D"/>
    <w:rsid w:val="004A0064"/>
    <w:rsid w:val="004A167E"/>
    <w:rsid w:val="004A4B96"/>
    <w:rsid w:val="004A6007"/>
    <w:rsid w:val="004B20A0"/>
    <w:rsid w:val="004D524C"/>
    <w:rsid w:val="004D5B48"/>
    <w:rsid w:val="004E0FA9"/>
    <w:rsid w:val="004E2C38"/>
    <w:rsid w:val="004E37F0"/>
    <w:rsid w:val="004E6B53"/>
    <w:rsid w:val="00506978"/>
    <w:rsid w:val="00512E39"/>
    <w:rsid w:val="00530B89"/>
    <w:rsid w:val="00532ED3"/>
    <w:rsid w:val="0053404A"/>
    <w:rsid w:val="00537852"/>
    <w:rsid w:val="00555B73"/>
    <w:rsid w:val="005811BF"/>
    <w:rsid w:val="00584CB2"/>
    <w:rsid w:val="005925B4"/>
    <w:rsid w:val="005A2CA2"/>
    <w:rsid w:val="005B5E63"/>
    <w:rsid w:val="005C2C7B"/>
    <w:rsid w:val="005D129B"/>
    <w:rsid w:val="005D4279"/>
    <w:rsid w:val="005E443D"/>
    <w:rsid w:val="005E5DBD"/>
    <w:rsid w:val="005E629B"/>
    <w:rsid w:val="0060387E"/>
    <w:rsid w:val="00621E34"/>
    <w:rsid w:val="00621F52"/>
    <w:rsid w:val="00626B07"/>
    <w:rsid w:val="00630F2B"/>
    <w:rsid w:val="00634447"/>
    <w:rsid w:val="00635BF8"/>
    <w:rsid w:val="00637F01"/>
    <w:rsid w:val="006516CF"/>
    <w:rsid w:val="00654443"/>
    <w:rsid w:val="00654B0E"/>
    <w:rsid w:val="006613DA"/>
    <w:rsid w:val="00666F89"/>
    <w:rsid w:val="00672CC8"/>
    <w:rsid w:val="0069025D"/>
    <w:rsid w:val="00695201"/>
    <w:rsid w:val="006A377A"/>
    <w:rsid w:val="006A617F"/>
    <w:rsid w:val="006B391E"/>
    <w:rsid w:val="006B7C16"/>
    <w:rsid w:val="006C0099"/>
    <w:rsid w:val="006C0F64"/>
    <w:rsid w:val="006C5156"/>
    <w:rsid w:val="006D5321"/>
    <w:rsid w:val="006F211C"/>
    <w:rsid w:val="006F283E"/>
    <w:rsid w:val="00713138"/>
    <w:rsid w:val="0071327C"/>
    <w:rsid w:val="0071727B"/>
    <w:rsid w:val="0072067E"/>
    <w:rsid w:val="00724798"/>
    <w:rsid w:val="00731100"/>
    <w:rsid w:val="00744945"/>
    <w:rsid w:val="00744A06"/>
    <w:rsid w:val="007470A5"/>
    <w:rsid w:val="00753CB7"/>
    <w:rsid w:val="0077517C"/>
    <w:rsid w:val="007939DD"/>
    <w:rsid w:val="007A2F5D"/>
    <w:rsid w:val="007A331E"/>
    <w:rsid w:val="007A7386"/>
    <w:rsid w:val="007B562A"/>
    <w:rsid w:val="007C7672"/>
    <w:rsid w:val="007D1FF4"/>
    <w:rsid w:val="007D2796"/>
    <w:rsid w:val="007D3EFD"/>
    <w:rsid w:val="007D4B33"/>
    <w:rsid w:val="007D56DD"/>
    <w:rsid w:val="007D5931"/>
    <w:rsid w:val="007F4EF3"/>
    <w:rsid w:val="00802922"/>
    <w:rsid w:val="0081691D"/>
    <w:rsid w:val="00822517"/>
    <w:rsid w:val="00824097"/>
    <w:rsid w:val="00824444"/>
    <w:rsid w:val="00824606"/>
    <w:rsid w:val="00827971"/>
    <w:rsid w:val="00832EB3"/>
    <w:rsid w:val="00836517"/>
    <w:rsid w:val="00843730"/>
    <w:rsid w:val="00843A5B"/>
    <w:rsid w:val="00845723"/>
    <w:rsid w:val="008774A6"/>
    <w:rsid w:val="008834FE"/>
    <w:rsid w:val="00883EF4"/>
    <w:rsid w:val="00893DB6"/>
    <w:rsid w:val="008A79D6"/>
    <w:rsid w:val="008C11BC"/>
    <w:rsid w:val="008C23EF"/>
    <w:rsid w:val="008C591A"/>
    <w:rsid w:val="008D2570"/>
    <w:rsid w:val="008D54E3"/>
    <w:rsid w:val="008F5AD4"/>
    <w:rsid w:val="00901F05"/>
    <w:rsid w:val="0090510E"/>
    <w:rsid w:val="0091265E"/>
    <w:rsid w:val="00912B39"/>
    <w:rsid w:val="00916C77"/>
    <w:rsid w:val="00936FD6"/>
    <w:rsid w:val="00946161"/>
    <w:rsid w:val="00952F75"/>
    <w:rsid w:val="00961F6C"/>
    <w:rsid w:val="00967105"/>
    <w:rsid w:val="00976FE3"/>
    <w:rsid w:val="00985D5B"/>
    <w:rsid w:val="00987F2D"/>
    <w:rsid w:val="009A1FF5"/>
    <w:rsid w:val="009A56F9"/>
    <w:rsid w:val="009A5702"/>
    <w:rsid w:val="009A7C9D"/>
    <w:rsid w:val="009B3ECD"/>
    <w:rsid w:val="009B425B"/>
    <w:rsid w:val="009C1767"/>
    <w:rsid w:val="009C62B8"/>
    <w:rsid w:val="009D54D5"/>
    <w:rsid w:val="009D605A"/>
    <w:rsid w:val="009E150D"/>
    <w:rsid w:val="009F50D4"/>
    <w:rsid w:val="00A066F7"/>
    <w:rsid w:val="00A16412"/>
    <w:rsid w:val="00A34047"/>
    <w:rsid w:val="00A37BB1"/>
    <w:rsid w:val="00A463BB"/>
    <w:rsid w:val="00A54501"/>
    <w:rsid w:val="00A57175"/>
    <w:rsid w:val="00A64AEC"/>
    <w:rsid w:val="00A65B46"/>
    <w:rsid w:val="00A75D2D"/>
    <w:rsid w:val="00A819AD"/>
    <w:rsid w:val="00AA106D"/>
    <w:rsid w:val="00AB3A0C"/>
    <w:rsid w:val="00AC7336"/>
    <w:rsid w:val="00AE06F4"/>
    <w:rsid w:val="00AE4525"/>
    <w:rsid w:val="00AE489E"/>
    <w:rsid w:val="00AF3D60"/>
    <w:rsid w:val="00B02F9E"/>
    <w:rsid w:val="00B0646E"/>
    <w:rsid w:val="00B21C40"/>
    <w:rsid w:val="00B242D8"/>
    <w:rsid w:val="00B30623"/>
    <w:rsid w:val="00B35CDB"/>
    <w:rsid w:val="00B43097"/>
    <w:rsid w:val="00B5065E"/>
    <w:rsid w:val="00B5331D"/>
    <w:rsid w:val="00B5561F"/>
    <w:rsid w:val="00B80107"/>
    <w:rsid w:val="00B867E9"/>
    <w:rsid w:val="00BA1015"/>
    <w:rsid w:val="00BA6208"/>
    <w:rsid w:val="00BB0752"/>
    <w:rsid w:val="00BB2DB1"/>
    <w:rsid w:val="00BB538E"/>
    <w:rsid w:val="00BB6D71"/>
    <w:rsid w:val="00BB7674"/>
    <w:rsid w:val="00BC1C41"/>
    <w:rsid w:val="00BD441B"/>
    <w:rsid w:val="00BF54C0"/>
    <w:rsid w:val="00BF5C95"/>
    <w:rsid w:val="00C240CB"/>
    <w:rsid w:val="00C32B4B"/>
    <w:rsid w:val="00C4039D"/>
    <w:rsid w:val="00C5592C"/>
    <w:rsid w:val="00C619C6"/>
    <w:rsid w:val="00C72238"/>
    <w:rsid w:val="00C75325"/>
    <w:rsid w:val="00C864A7"/>
    <w:rsid w:val="00C90FCD"/>
    <w:rsid w:val="00CB4F0A"/>
    <w:rsid w:val="00CB50FB"/>
    <w:rsid w:val="00CB5C59"/>
    <w:rsid w:val="00CB6FE7"/>
    <w:rsid w:val="00CC4312"/>
    <w:rsid w:val="00CC5149"/>
    <w:rsid w:val="00CD32A6"/>
    <w:rsid w:val="00CE0840"/>
    <w:rsid w:val="00CE7C28"/>
    <w:rsid w:val="00CF45DC"/>
    <w:rsid w:val="00CF4B5B"/>
    <w:rsid w:val="00D04291"/>
    <w:rsid w:val="00D126E4"/>
    <w:rsid w:val="00D202F0"/>
    <w:rsid w:val="00D32D80"/>
    <w:rsid w:val="00D35EE5"/>
    <w:rsid w:val="00D4397D"/>
    <w:rsid w:val="00D523EA"/>
    <w:rsid w:val="00D55499"/>
    <w:rsid w:val="00D71BCC"/>
    <w:rsid w:val="00D75C0B"/>
    <w:rsid w:val="00D952E6"/>
    <w:rsid w:val="00DA702B"/>
    <w:rsid w:val="00DB08C7"/>
    <w:rsid w:val="00DC36BD"/>
    <w:rsid w:val="00DD1116"/>
    <w:rsid w:val="00DD39B7"/>
    <w:rsid w:val="00DE67A8"/>
    <w:rsid w:val="00DF2F54"/>
    <w:rsid w:val="00DF5472"/>
    <w:rsid w:val="00E01E13"/>
    <w:rsid w:val="00E02390"/>
    <w:rsid w:val="00E04783"/>
    <w:rsid w:val="00E05457"/>
    <w:rsid w:val="00E10C28"/>
    <w:rsid w:val="00E1631B"/>
    <w:rsid w:val="00E271CE"/>
    <w:rsid w:val="00E32E78"/>
    <w:rsid w:val="00E35A0C"/>
    <w:rsid w:val="00E37F8E"/>
    <w:rsid w:val="00E84CBC"/>
    <w:rsid w:val="00E86645"/>
    <w:rsid w:val="00E86E11"/>
    <w:rsid w:val="00E93B06"/>
    <w:rsid w:val="00E966FB"/>
    <w:rsid w:val="00EA7CD6"/>
    <w:rsid w:val="00EB1D7A"/>
    <w:rsid w:val="00EB6A19"/>
    <w:rsid w:val="00ED0109"/>
    <w:rsid w:val="00ED6DAA"/>
    <w:rsid w:val="00F05F50"/>
    <w:rsid w:val="00F25AF2"/>
    <w:rsid w:val="00F315C9"/>
    <w:rsid w:val="00F317FC"/>
    <w:rsid w:val="00F318E2"/>
    <w:rsid w:val="00F32ACA"/>
    <w:rsid w:val="00F366FE"/>
    <w:rsid w:val="00F428B4"/>
    <w:rsid w:val="00F51DFF"/>
    <w:rsid w:val="00F53595"/>
    <w:rsid w:val="00F53DA4"/>
    <w:rsid w:val="00F67471"/>
    <w:rsid w:val="00F74F2F"/>
    <w:rsid w:val="00F755FA"/>
    <w:rsid w:val="00F92352"/>
    <w:rsid w:val="00F92E1F"/>
    <w:rsid w:val="00F93801"/>
    <w:rsid w:val="00F93CA9"/>
    <w:rsid w:val="00F943B5"/>
    <w:rsid w:val="00FA7769"/>
    <w:rsid w:val="00FA78A9"/>
    <w:rsid w:val="00FB7C39"/>
    <w:rsid w:val="00FC2F36"/>
    <w:rsid w:val="00FC40F1"/>
    <w:rsid w:val="00FD2E41"/>
    <w:rsid w:val="00FE6E84"/>
    <w:rsid w:val="00FF5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8FCF"/>
  <w15:docId w15:val="{BE80BAF1-60C6-4DC0-BBFF-E1FDC3F0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7386"/>
    <w:rPr>
      <w:rFonts w:ascii="Arial" w:eastAsia="Times New Roman" w:hAnsi="Arial"/>
      <w:sz w:val="22"/>
    </w:rPr>
  </w:style>
  <w:style w:type="paragraph" w:styleId="Nadpis1">
    <w:name w:val="heading 1"/>
    <w:basedOn w:val="Normln"/>
    <w:next w:val="Normln"/>
    <w:link w:val="Nadpis1Char"/>
    <w:uiPriority w:val="9"/>
    <w:qFormat/>
    <w:rsid w:val="009A1FF5"/>
    <w:pPr>
      <w:keepNext/>
      <w:keepLines/>
      <w:spacing w:before="240"/>
      <w:outlineLvl w:val="0"/>
    </w:pPr>
    <w:rPr>
      <w:rFonts w:cs="Arial"/>
      <w:b/>
      <w:szCs w:val="22"/>
      <w:u w:val="single"/>
    </w:rPr>
  </w:style>
  <w:style w:type="paragraph" w:styleId="Nadpis2">
    <w:name w:val="heading 2"/>
    <w:basedOn w:val="Normln"/>
    <w:next w:val="Normln"/>
    <w:link w:val="Nadpis2Char"/>
    <w:uiPriority w:val="9"/>
    <w:unhideWhenUsed/>
    <w:qFormat/>
    <w:rsid w:val="009A1FF5"/>
    <w:pPr>
      <w:keepNext/>
      <w:keepLines/>
      <w:numPr>
        <w:numId w:val="15"/>
      </w:numPr>
      <w:spacing w:before="40"/>
      <w:outlineLvl w:val="1"/>
    </w:pPr>
    <w:rPr>
      <w:szCs w:val="26"/>
      <w:u w:val="single"/>
    </w:rPr>
  </w:style>
  <w:style w:type="paragraph" w:styleId="Nadpis3">
    <w:name w:val="heading 3"/>
    <w:basedOn w:val="Normln"/>
    <w:next w:val="Normln"/>
    <w:link w:val="Nadpis3Char"/>
    <w:uiPriority w:val="9"/>
    <w:unhideWhenUsed/>
    <w:qFormat/>
    <w:rsid w:val="009A1FF5"/>
    <w:pPr>
      <w:keepNext/>
      <w:keepLines/>
      <w:spacing w:before="40"/>
      <w:outlineLvl w:val="2"/>
    </w:pPr>
    <w:rPr>
      <w:rFonts w:ascii="Calibri Light" w:hAnsi="Calibri Light"/>
      <w:color w:val="1F4D7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0F5DB0"/>
    <w:pPr>
      <w:ind w:left="454" w:hanging="454"/>
      <w:jc w:val="both"/>
    </w:pPr>
  </w:style>
  <w:style w:type="character" w:customStyle="1" w:styleId="ZkladntextodsazenChar">
    <w:name w:val="Základní text odsazený Char"/>
    <w:link w:val="Zkladntextodsazen"/>
    <w:rsid w:val="000F5DB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F5DB0"/>
    <w:pPr>
      <w:ind w:left="708"/>
    </w:pPr>
  </w:style>
  <w:style w:type="character" w:customStyle="1" w:styleId="Nadpis1Char">
    <w:name w:val="Nadpis 1 Char"/>
    <w:link w:val="Nadpis1"/>
    <w:uiPriority w:val="9"/>
    <w:rsid w:val="009A1FF5"/>
    <w:rPr>
      <w:rFonts w:ascii="Arial" w:eastAsia="Times New Roman" w:hAnsi="Arial" w:cs="Arial"/>
      <w:b/>
      <w:u w:val="single"/>
      <w:lang w:eastAsia="cs-CZ"/>
    </w:rPr>
  </w:style>
  <w:style w:type="character" w:customStyle="1" w:styleId="Nadpis2Char">
    <w:name w:val="Nadpis 2 Char"/>
    <w:link w:val="Nadpis2"/>
    <w:uiPriority w:val="9"/>
    <w:rsid w:val="009A1FF5"/>
    <w:rPr>
      <w:rFonts w:ascii="Arial" w:eastAsia="Times New Roman" w:hAnsi="Arial" w:cs="Times New Roman"/>
      <w:szCs w:val="26"/>
      <w:u w:val="single"/>
      <w:lang w:eastAsia="cs-CZ"/>
    </w:rPr>
  </w:style>
  <w:style w:type="character" w:customStyle="1" w:styleId="Nadpis3Char">
    <w:name w:val="Nadpis 3 Char"/>
    <w:link w:val="Nadpis3"/>
    <w:uiPriority w:val="9"/>
    <w:rsid w:val="009A1FF5"/>
    <w:rPr>
      <w:rFonts w:ascii="Calibri Light" w:eastAsia="Times New Roman" w:hAnsi="Calibri Light" w:cs="Times New Roman"/>
      <w:color w:val="1F4D78"/>
      <w:sz w:val="24"/>
      <w:szCs w:val="24"/>
      <w:lang w:eastAsia="cs-CZ"/>
    </w:rPr>
  </w:style>
  <w:style w:type="paragraph" w:styleId="Textbubliny">
    <w:name w:val="Balloon Text"/>
    <w:basedOn w:val="Normln"/>
    <w:link w:val="TextbublinyChar"/>
    <w:uiPriority w:val="99"/>
    <w:semiHidden/>
    <w:unhideWhenUsed/>
    <w:rsid w:val="006C5156"/>
    <w:rPr>
      <w:rFonts w:ascii="Segoe UI" w:hAnsi="Segoe UI" w:cs="Segoe UI"/>
      <w:sz w:val="18"/>
      <w:szCs w:val="18"/>
    </w:rPr>
  </w:style>
  <w:style w:type="character" w:customStyle="1" w:styleId="TextbublinyChar">
    <w:name w:val="Text bubliny Char"/>
    <w:link w:val="Textbubliny"/>
    <w:uiPriority w:val="99"/>
    <w:semiHidden/>
    <w:rsid w:val="006C5156"/>
    <w:rPr>
      <w:rFonts w:ascii="Segoe UI" w:eastAsia="Times New Roman" w:hAnsi="Segoe UI" w:cs="Segoe UI"/>
      <w:sz w:val="18"/>
      <w:szCs w:val="18"/>
      <w:lang w:eastAsia="cs-CZ"/>
    </w:rPr>
  </w:style>
  <w:style w:type="paragraph" w:customStyle="1" w:styleId="Normln1">
    <w:name w:val="Normální1"/>
    <w:basedOn w:val="Normln"/>
    <w:rsid w:val="00D4397D"/>
    <w:pPr>
      <w:widowControl w:val="0"/>
    </w:pPr>
    <w:rPr>
      <w:rFonts w:ascii="Times New Roman" w:hAnsi="Times New Roman"/>
      <w:color w:val="000000"/>
      <w:sz w:val="20"/>
      <w:lang w:eastAsia="en-US"/>
    </w:rPr>
  </w:style>
  <w:style w:type="paragraph" w:customStyle="1" w:styleId="dka">
    <w:name w:val="Řádka"/>
    <w:rsid w:val="00D4397D"/>
    <w:rPr>
      <w:rFonts w:ascii="Times New Roman" w:eastAsia="Times New Roman" w:hAnsi="Times New Roman"/>
      <w:color w:val="000000"/>
      <w:sz w:val="24"/>
    </w:rPr>
  </w:style>
  <w:style w:type="character" w:styleId="Hypertextovodkaz">
    <w:name w:val="Hyperlink"/>
    <w:rsid w:val="00D4397D"/>
    <w:rPr>
      <w:color w:val="0563C1"/>
      <w:u w:val="single"/>
    </w:rPr>
  </w:style>
  <w:style w:type="character" w:customStyle="1" w:styleId="Nevyeenzmnka1">
    <w:name w:val="Nevyřešená zmínka1"/>
    <w:uiPriority w:val="99"/>
    <w:semiHidden/>
    <w:unhideWhenUsed/>
    <w:rsid w:val="00AB3A0C"/>
    <w:rPr>
      <w:color w:val="605E5C"/>
      <w:shd w:val="clear" w:color="auto" w:fill="E1DFDD"/>
    </w:rPr>
  </w:style>
  <w:style w:type="paragraph" w:styleId="Zhlav">
    <w:name w:val="header"/>
    <w:basedOn w:val="Normln"/>
    <w:link w:val="ZhlavChar"/>
    <w:uiPriority w:val="99"/>
    <w:unhideWhenUsed/>
    <w:rsid w:val="00C5592C"/>
    <w:pPr>
      <w:tabs>
        <w:tab w:val="center" w:pos="4513"/>
        <w:tab w:val="right" w:pos="9026"/>
      </w:tabs>
    </w:pPr>
  </w:style>
  <w:style w:type="character" w:customStyle="1" w:styleId="ZhlavChar">
    <w:name w:val="Záhlaví Char"/>
    <w:link w:val="Zhlav"/>
    <w:uiPriority w:val="99"/>
    <w:rsid w:val="00C5592C"/>
    <w:rPr>
      <w:rFonts w:ascii="Arial" w:eastAsia="Times New Roman" w:hAnsi="Arial" w:cs="Times New Roman"/>
      <w:szCs w:val="20"/>
      <w:lang w:eastAsia="cs-CZ"/>
    </w:rPr>
  </w:style>
  <w:style w:type="paragraph" w:styleId="Zpat">
    <w:name w:val="footer"/>
    <w:basedOn w:val="Normln"/>
    <w:link w:val="ZpatChar"/>
    <w:uiPriority w:val="99"/>
    <w:unhideWhenUsed/>
    <w:rsid w:val="00C5592C"/>
    <w:pPr>
      <w:tabs>
        <w:tab w:val="center" w:pos="4513"/>
        <w:tab w:val="right" w:pos="9026"/>
      </w:tabs>
    </w:pPr>
  </w:style>
  <w:style w:type="character" w:customStyle="1" w:styleId="ZpatChar">
    <w:name w:val="Zápatí Char"/>
    <w:link w:val="Zpat"/>
    <w:uiPriority w:val="99"/>
    <w:rsid w:val="00C5592C"/>
    <w:rPr>
      <w:rFonts w:ascii="Arial" w:eastAsia="Times New Roman" w:hAnsi="Arial" w:cs="Times New Roman"/>
      <w:szCs w:val="20"/>
      <w:lang w:eastAsia="cs-CZ"/>
    </w:rPr>
  </w:style>
  <w:style w:type="character" w:styleId="Odkaznakoment">
    <w:name w:val="annotation reference"/>
    <w:uiPriority w:val="99"/>
    <w:unhideWhenUsed/>
    <w:rsid w:val="00985D5B"/>
    <w:rPr>
      <w:sz w:val="16"/>
      <w:szCs w:val="16"/>
    </w:rPr>
  </w:style>
  <w:style w:type="paragraph" w:styleId="Textkomente">
    <w:name w:val="annotation text"/>
    <w:basedOn w:val="Normln"/>
    <w:link w:val="TextkomenteChar"/>
    <w:uiPriority w:val="99"/>
    <w:unhideWhenUsed/>
    <w:rsid w:val="00985D5B"/>
    <w:rPr>
      <w:sz w:val="20"/>
    </w:rPr>
  </w:style>
  <w:style w:type="character" w:customStyle="1" w:styleId="TextkomenteChar">
    <w:name w:val="Text komentáře Char"/>
    <w:link w:val="Textkomente"/>
    <w:uiPriority w:val="99"/>
    <w:rsid w:val="00985D5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85D5B"/>
    <w:rPr>
      <w:b/>
      <w:bCs/>
    </w:rPr>
  </w:style>
  <w:style w:type="character" w:customStyle="1" w:styleId="PedmtkomenteChar">
    <w:name w:val="Předmět komentáře Char"/>
    <w:link w:val="Pedmtkomente"/>
    <w:uiPriority w:val="99"/>
    <w:semiHidden/>
    <w:rsid w:val="00985D5B"/>
    <w:rPr>
      <w:rFonts w:ascii="Arial" w:eastAsia="Times New Roman" w:hAnsi="Arial" w:cs="Times New Roman"/>
      <w:b/>
      <w:bCs/>
      <w:sz w:val="20"/>
      <w:szCs w:val="20"/>
      <w:lang w:eastAsia="cs-CZ"/>
    </w:rPr>
  </w:style>
  <w:style w:type="paragraph" w:styleId="Revize">
    <w:name w:val="Revision"/>
    <w:hidden/>
    <w:uiPriority w:val="99"/>
    <w:semiHidden/>
    <w:rsid w:val="00753CB7"/>
    <w:rPr>
      <w:rFonts w:ascii="Arial" w:eastAsia="Times New Roman" w:hAnsi="Arial"/>
      <w:sz w:val="22"/>
    </w:rPr>
  </w:style>
  <w:style w:type="paragraph" w:styleId="Nzev">
    <w:name w:val="Title"/>
    <w:basedOn w:val="Normln"/>
    <w:link w:val="NzevChar"/>
    <w:qFormat/>
    <w:rsid w:val="002F74BC"/>
    <w:pPr>
      <w:jc w:val="center"/>
    </w:pPr>
    <w:rPr>
      <w:rFonts w:ascii="Times New Roman" w:hAnsi="Times New Roman"/>
      <w:b/>
      <w:sz w:val="28"/>
    </w:rPr>
  </w:style>
  <w:style w:type="character" w:customStyle="1" w:styleId="NzevChar">
    <w:name w:val="Název Char"/>
    <w:link w:val="Nzev"/>
    <w:rsid w:val="002F74BC"/>
    <w:rPr>
      <w:rFonts w:ascii="Times New Roman" w:eastAsia="Times New Roman" w:hAnsi="Times New Roman"/>
      <w:b/>
      <w:sz w:val="28"/>
    </w:rPr>
  </w:style>
  <w:style w:type="paragraph" w:styleId="Zkladntext2">
    <w:name w:val="Body Text 2"/>
    <w:basedOn w:val="Normln"/>
    <w:link w:val="Zkladntext2Char"/>
    <w:rsid w:val="002F74BC"/>
    <w:pPr>
      <w:spacing w:after="120" w:line="480" w:lineRule="auto"/>
    </w:pPr>
    <w:rPr>
      <w:rFonts w:ascii="Times New Roman" w:hAnsi="Times New Roman"/>
      <w:sz w:val="20"/>
    </w:rPr>
  </w:style>
  <w:style w:type="character" w:customStyle="1" w:styleId="Zkladntext2Char">
    <w:name w:val="Základní text 2 Char"/>
    <w:link w:val="Zkladntext2"/>
    <w:rsid w:val="002F74BC"/>
    <w:rPr>
      <w:rFonts w:ascii="Times New Roman" w:eastAsia="Times New Roman" w:hAnsi="Times New Roman"/>
    </w:rPr>
  </w:style>
  <w:style w:type="character" w:customStyle="1" w:styleId="UnresolvedMention">
    <w:name w:val="Unresolved Mention"/>
    <w:basedOn w:val="Standardnpsmoodstavce"/>
    <w:uiPriority w:val="99"/>
    <w:semiHidden/>
    <w:unhideWhenUsed/>
    <w:rsid w:val="00F94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5381">
      <w:bodyDiv w:val="1"/>
      <w:marLeft w:val="0"/>
      <w:marRight w:val="0"/>
      <w:marTop w:val="0"/>
      <w:marBottom w:val="0"/>
      <w:divBdr>
        <w:top w:val="none" w:sz="0" w:space="0" w:color="auto"/>
        <w:left w:val="none" w:sz="0" w:space="0" w:color="auto"/>
        <w:bottom w:val="none" w:sz="0" w:space="0" w:color="auto"/>
        <w:right w:val="none" w:sz="0" w:space="0" w:color="auto"/>
      </w:divBdr>
    </w:div>
    <w:div w:id="269244707">
      <w:bodyDiv w:val="1"/>
      <w:marLeft w:val="0"/>
      <w:marRight w:val="0"/>
      <w:marTop w:val="0"/>
      <w:marBottom w:val="0"/>
      <w:divBdr>
        <w:top w:val="none" w:sz="0" w:space="0" w:color="auto"/>
        <w:left w:val="none" w:sz="0" w:space="0" w:color="auto"/>
        <w:bottom w:val="none" w:sz="0" w:space="0" w:color="auto"/>
        <w:right w:val="none" w:sz="0" w:space="0" w:color="auto"/>
      </w:divBdr>
    </w:div>
    <w:div w:id="168670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vo.kolacek@cz.bosch.com"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 L S ! 3 0 1 6 6 4 2 6 . 2 < / d o c u m e n t i d >  
     < s e n d e r i d > R A A 5 P H < / s e n d e r i d >  
     < s e n d e r e m a i l > R A D I M . R A N I C @ C Z . B O S C H . C O M < / s e n d e r e m a i l >  
     < l a s t m o d i f i e d > 2 0 2 4 - 0 3 - 1 9 T 1 5 : 5 4 : 0 0 . 0 0 0 0 0 0 0 + 0 1 : 0 0 < / l a s t m o d i f i e d >  
     < d a t a b a s e > L S 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D6C7-1980-4675-B9B3-0662DDD06699}">
  <ds:schemaRefs>
    <ds:schemaRef ds:uri="http://www.imanage.com/work/xmlschema"/>
  </ds:schemaRefs>
</ds:datastoreItem>
</file>

<file path=customXml/itemProps2.xml><?xml version="1.0" encoding="utf-8"?>
<ds:datastoreItem xmlns:ds="http://schemas.openxmlformats.org/officeDocument/2006/customXml" ds:itemID="{6567F18D-D12D-4299-AD3E-E0002723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8701</Characters>
  <Application>Microsoft Office Word</Application>
  <DocSecurity>0</DocSecurity>
  <Lines>72</Lines>
  <Paragraphs>20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MyCompany</Company>
  <LinksUpToDate>false</LinksUpToDate>
  <CharactersWithSpaces>10155</CharactersWithSpaces>
  <SharedDoc>false</SharedDoc>
  <HLinks>
    <vt:vector size="6" baseType="variant">
      <vt:variant>
        <vt:i4>7012441</vt:i4>
      </vt:variant>
      <vt:variant>
        <vt:i4>0</vt:i4>
      </vt:variant>
      <vt:variant>
        <vt:i4>0</vt:i4>
      </vt:variant>
      <vt:variant>
        <vt:i4>5</vt:i4>
      </vt:variant>
      <vt:variant>
        <vt:lpwstr>mailto:ivo.kolacek@cz.bosch.com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ŠŤÁVOVÁ Vendula Ing.</dc:creator>
  <cp:lastModifiedBy>KRUŽÍKOVÁ Ladislava Ing.</cp:lastModifiedBy>
  <cp:revision>2</cp:revision>
  <cp:lastPrinted>2023-02-14T10:23:00Z</cp:lastPrinted>
  <dcterms:created xsi:type="dcterms:W3CDTF">2024-08-22T09:12:00Z</dcterms:created>
  <dcterms:modified xsi:type="dcterms:W3CDTF">2024-08-22T09:12:00Z</dcterms:modified>
</cp:coreProperties>
</file>