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50" w:rsidRDefault="00107E50" w:rsidP="002A4AE4">
      <w:pPr>
        <w:pStyle w:val="Nzev"/>
        <w:spacing w:before="120" w:after="120" w:line="280" w:lineRule="atLeast"/>
        <w:ind w:left="0"/>
        <w:rPr>
          <w:lang w:val="cs-CZ"/>
        </w:rPr>
      </w:pPr>
    </w:p>
    <w:p w:rsidR="002A4AE4" w:rsidRDefault="00107E50" w:rsidP="002A4AE4">
      <w:pPr>
        <w:pStyle w:val="Nzev"/>
        <w:spacing w:before="120" w:after="120" w:line="280" w:lineRule="atLeast"/>
        <w:ind w:left="0"/>
        <w:rPr>
          <w:lang w:val="cs-CZ"/>
        </w:rPr>
      </w:pPr>
      <w:r>
        <w:rPr>
          <w:lang w:val="cs-CZ"/>
        </w:rPr>
        <w:t>Dodatek č. 1 k Rámcové</w:t>
      </w:r>
      <w:r w:rsidR="001B7F10">
        <w:rPr>
          <w:lang w:val="cs-CZ"/>
        </w:rPr>
        <w:t xml:space="preserve"> kupní</w:t>
      </w:r>
      <w:r>
        <w:rPr>
          <w:lang w:val="cs-CZ"/>
        </w:rPr>
        <w:t xml:space="preserve"> smlouvě</w:t>
      </w:r>
    </w:p>
    <w:p w:rsidR="009107A1" w:rsidRDefault="009107A1" w:rsidP="002A4AE4">
      <w:pPr>
        <w:pStyle w:val="Nzev"/>
        <w:spacing w:before="120" w:after="120" w:line="280" w:lineRule="atLeast"/>
        <w:ind w:left="0"/>
        <w:rPr>
          <w:lang w:val="cs-CZ"/>
        </w:rPr>
      </w:pPr>
      <w:r>
        <w:rPr>
          <w:lang w:val="cs-CZ"/>
        </w:rPr>
        <w:t>na dodávku přenosných počítačů a příslušenství pro rezort MPSV</w:t>
      </w:r>
    </w:p>
    <w:p w:rsidR="00D4792E" w:rsidRDefault="00D4792E" w:rsidP="002A4AE4">
      <w:pPr>
        <w:pStyle w:val="Nzev"/>
        <w:spacing w:before="120" w:after="120" w:line="280" w:lineRule="atLeast"/>
        <w:ind w:left="0"/>
      </w:pPr>
    </w:p>
    <w:p w:rsidR="000C5B12" w:rsidRDefault="002A4AE4" w:rsidP="00D37DFC">
      <w:pPr>
        <w:pStyle w:val="Nzev"/>
        <w:spacing w:before="120" w:after="120" w:line="280" w:lineRule="atLeast"/>
        <w:ind w:left="0"/>
        <w:rPr>
          <w:b w:val="0"/>
          <w:sz w:val="20"/>
          <w:szCs w:val="20"/>
          <w:lang w:val="cs-CZ"/>
        </w:rPr>
      </w:pPr>
      <w:r>
        <w:rPr>
          <w:b w:val="0"/>
          <w:sz w:val="20"/>
          <w:szCs w:val="20"/>
        </w:rPr>
        <w:t>(dále jen „</w:t>
      </w:r>
      <w:r w:rsidR="000C5B12">
        <w:rPr>
          <w:b w:val="0"/>
          <w:sz w:val="20"/>
          <w:szCs w:val="20"/>
          <w:lang w:val="cs-CZ"/>
        </w:rPr>
        <w:t>Dodatek</w:t>
      </w:r>
      <w:r>
        <w:rPr>
          <w:b w:val="0"/>
          <w:sz w:val="20"/>
          <w:szCs w:val="20"/>
          <w:lang w:val="cs-CZ"/>
        </w:rPr>
        <w:t>“</w:t>
      </w:r>
      <w:r w:rsidR="00725496">
        <w:rPr>
          <w:b w:val="0"/>
          <w:sz w:val="20"/>
          <w:szCs w:val="20"/>
          <w:lang w:val="cs-CZ"/>
        </w:rPr>
        <w:t xml:space="preserve"> nebo „Dodatek k Rámcové kupní smlouvě“</w:t>
      </w:r>
      <w:r>
        <w:rPr>
          <w:b w:val="0"/>
          <w:sz w:val="20"/>
          <w:szCs w:val="20"/>
          <w:lang w:val="cs-CZ"/>
        </w:rPr>
        <w:t>)</w:t>
      </w:r>
    </w:p>
    <w:p w:rsidR="00D37DFC" w:rsidRPr="00DF3600" w:rsidRDefault="00107E50" w:rsidP="00D37DFC">
      <w:pPr>
        <w:pStyle w:val="Nzev"/>
        <w:spacing w:before="120" w:after="120" w:line="280" w:lineRule="atLeast"/>
        <w:ind w:left="0"/>
        <w:rPr>
          <w:rFonts w:cs="Arial"/>
          <w:b w:val="0"/>
          <w:sz w:val="20"/>
          <w:szCs w:val="20"/>
          <w:lang w:val="cs-CZ"/>
        </w:rPr>
      </w:pPr>
      <w:r>
        <w:rPr>
          <w:b w:val="0"/>
          <w:bCs w:val="0"/>
          <w:kern w:val="0"/>
          <w:sz w:val="20"/>
          <w:szCs w:val="20"/>
        </w:rPr>
        <w:t>uzavřen</w:t>
      </w:r>
      <w:r>
        <w:rPr>
          <w:b w:val="0"/>
          <w:bCs w:val="0"/>
          <w:kern w:val="0"/>
          <w:sz w:val="20"/>
          <w:szCs w:val="20"/>
          <w:lang w:val="cs-CZ"/>
        </w:rPr>
        <w:t>é</w:t>
      </w:r>
      <w:r w:rsidR="002A4AE4" w:rsidRPr="00407662">
        <w:rPr>
          <w:b w:val="0"/>
          <w:bCs w:val="0"/>
          <w:kern w:val="0"/>
          <w:sz w:val="20"/>
          <w:szCs w:val="20"/>
        </w:rPr>
        <w:t xml:space="preserve"> podle ustanovení §  2</w:t>
      </w:r>
      <w:r w:rsidR="00950420" w:rsidRPr="00407662">
        <w:rPr>
          <w:b w:val="0"/>
          <w:bCs w:val="0"/>
          <w:kern w:val="0"/>
          <w:sz w:val="20"/>
          <w:szCs w:val="20"/>
          <w:lang w:val="cs-CZ"/>
        </w:rPr>
        <w:t>079</w:t>
      </w:r>
      <w:r w:rsidR="002A4AE4" w:rsidRPr="00407662">
        <w:rPr>
          <w:b w:val="0"/>
          <w:bCs w:val="0"/>
          <w:kern w:val="0"/>
          <w:sz w:val="20"/>
          <w:szCs w:val="20"/>
        </w:rPr>
        <w:t xml:space="preserve"> </w:t>
      </w:r>
      <w:r w:rsidR="009107A1">
        <w:rPr>
          <w:b w:val="0"/>
          <w:bCs w:val="0"/>
          <w:kern w:val="0"/>
          <w:sz w:val="20"/>
          <w:szCs w:val="20"/>
          <w:lang w:val="cs-CZ"/>
        </w:rPr>
        <w:t xml:space="preserve">a násl. </w:t>
      </w:r>
      <w:r w:rsidR="002A4AE4" w:rsidRPr="00407662">
        <w:rPr>
          <w:b w:val="0"/>
          <w:bCs w:val="0"/>
          <w:kern w:val="0"/>
          <w:sz w:val="20"/>
          <w:szCs w:val="20"/>
        </w:rPr>
        <w:t xml:space="preserve">zákona č. </w:t>
      </w:r>
      <w:r w:rsidR="00950420" w:rsidRPr="00407662">
        <w:rPr>
          <w:b w:val="0"/>
          <w:bCs w:val="0"/>
          <w:kern w:val="0"/>
          <w:sz w:val="20"/>
          <w:szCs w:val="20"/>
          <w:lang w:val="cs-CZ"/>
        </w:rPr>
        <w:t>89</w:t>
      </w:r>
      <w:r w:rsidR="002A4AE4" w:rsidRPr="00407662">
        <w:rPr>
          <w:b w:val="0"/>
          <w:bCs w:val="0"/>
          <w:kern w:val="0"/>
          <w:sz w:val="20"/>
          <w:szCs w:val="20"/>
        </w:rPr>
        <w:t>/</w:t>
      </w:r>
      <w:r w:rsidR="00950420" w:rsidRPr="00407662">
        <w:rPr>
          <w:b w:val="0"/>
          <w:bCs w:val="0"/>
          <w:kern w:val="0"/>
          <w:sz w:val="20"/>
          <w:szCs w:val="20"/>
          <w:lang w:val="cs-CZ"/>
        </w:rPr>
        <w:t>2012</w:t>
      </w:r>
      <w:r w:rsidR="00C31732" w:rsidRPr="00407662">
        <w:rPr>
          <w:b w:val="0"/>
          <w:bCs w:val="0"/>
          <w:kern w:val="0"/>
          <w:sz w:val="20"/>
          <w:szCs w:val="20"/>
          <w:lang w:val="cs-CZ"/>
        </w:rPr>
        <w:t xml:space="preserve"> </w:t>
      </w:r>
      <w:r w:rsidR="002A4AE4" w:rsidRPr="00407662">
        <w:rPr>
          <w:b w:val="0"/>
          <w:bCs w:val="0"/>
          <w:kern w:val="0"/>
          <w:sz w:val="20"/>
          <w:szCs w:val="20"/>
        </w:rPr>
        <w:t>Sb., ob</w:t>
      </w:r>
      <w:r w:rsidR="00950420" w:rsidRPr="00407662">
        <w:rPr>
          <w:b w:val="0"/>
          <w:bCs w:val="0"/>
          <w:kern w:val="0"/>
          <w:sz w:val="20"/>
          <w:szCs w:val="20"/>
          <w:lang w:val="cs-CZ"/>
        </w:rPr>
        <w:t>čanský</w:t>
      </w:r>
      <w:r w:rsidR="002A4AE4" w:rsidRPr="00407662">
        <w:rPr>
          <w:b w:val="0"/>
          <w:bCs w:val="0"/>
          <w:kern w:val="0"/>
          <w:sz w:val="20"/>
          <w:szCs w:val="20"/>
        </w:rPr>
        <w:t xml:space="preserve"> zákoník, </w:t>
      </w:r>
      <w:r w:rsidR="00DF3600">
        <w:rPr>
          <w:b w:val="0"/>
          <w:bCs w:val="0"/>
          <w:kern w:val="0"/>
          <w:sz w:val="20"/>
          <w:szCs w:val="20"/>
          <w:lang w:val="cs-CZ"/>
        </w:rPr>
        <w:t>ve znění pozdějších předpisů</w:t>
      </w:r>
      <w:r w:rsidR="002A4AE4" w:rsidRPr="00407662">
        <w:rPr>
          <w:b w:val="0"/>
          <w:bCs w:val="0"/>
          <w:kern w:val="0"/>
          <w:sz w:val="20"/>
          <w:szCs w:val="20"/>
        </w:rPr>
        <w:t xml:space="preserve"> (dále jen „Ob</w:t>
      </w:r>
      <w:r w:rsidR="00950420" w:rsidRPr="00407662">
        <w:rPr>
          <w:b w:val="0"/>
          <w:bCs w:val="0"/>
          <w:kern w:val="0"/>
          <w:sz w:val="20"/>
          <w:szCs w:val="20"/>
          <w:lang w:val="cs-CZ"/>
        </w:rPr>
        <w:t>čanský zákoník</w:t>
      </w:r>
      <w:r w:rsidR="00950420" w:rsidRPr="00407662">
        <w:rPr>
          <w:rFonts w:cs="Arial"/>
          <w:b w:val="0"/>
          <w:bCs w:val="0"/>
          <w:kern w:val="0"/>
          <w:sz w:val="20"/>
          <w:szCs w:val="20"/>
          <w:lang w:val="cs-CZ"/>
        </w:rPr>
        <w:t>“</w:t>
      </w:r>
      <w:r w:rsidR="002A4AE4" w:rsidRPr="00407662">
        <w:rPr>
          <w:rFonts w:cs="Arial"/>
          <w:b w:val="0"/>
          <w:bCs w:val="0"/>
          <w:kern w:val="0"/>
          <w:sz w:val="20"/>
          <w:szCs w:val="20"/>
        </w:rPr>
        <w:t>)</w:t>
      </w:r>
    </w:p>
    <w:p w:rsidR="00950420" w:rsidRPr="00D37DFC" w:rsidRDefault="00950420" w:rsidP="00D37DFC">
      <w:pPr>
        <w:pStyle w:val="Nzev"/>
        <w:spacing w:before="120" w:after="120" w:line="280" w:lineRule="atLeast"/>
        <w:ind w:left="0"/>
        <w:rPr>
          <w:rFonts w:cs="Arial"/>
          <w:b w:val="0"/>
          <w:sz w:val="20"/>
          <w:szCs w:val="20"/>
          <w:lang w:val="cs-CZ"/>
        </w:rPr>
      </w:pPr>
      <w:r w:rsidRPr="00D37DFC">
        <w:rPr>
          <w:rFonts w:cs="Arial"/>
          <w:b w:val="0"/>
          <w:sz w:val="20"/>
          <w:szCs w:val="20"/>
        </w:rPr>
        <w:t>mezi smluvními stranami:</w:t>
      </w:r>
    </w:p>
    <w:p w:rsidR="00E17799" w:rsidRPr="00407662" w:rsidRDefault="00E17799" w:rsidP="006643E1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="002A4AE4" w:rsidRPr="00B17984" w:rsidRDefault="002A4AE4" w:rsidP="002A4AE4">
      <w:pPr>
        <w:pStyle w:val="Nzev"/>
        <w:spacing w:before="0" w:after="0" w:line="280" w:lineRule="atLeast"/>
        <w:ind w:left="0"/>
        <w:rPr>
          <w:sz w:val="20"/>
          <w:szCs w:val="20"/>
        </w:rPr>
      </w:pPr>
    </w:p>
    <w:p w:rsidR="002A4AE4" w:rsidRPr="00B17984" w:rsidRDefault="002A4AE4" w:rsidP="00407662">
      <w:pPr>
        <w:pStyle w:val="Tunvlevo"/>
        <w:jc w:val="left"/>
        <w:rPr>
          <w:b/>
        </w:rPr>
      </w:pPr>
      <w:r w:rsidRPr="00B17984">
        <w:rPr>
          <w:b/>
        </w:rPr>
        <w:t>Česká republika – Ministerstvo práce a sociálních věcí</w:t>
      </w:r>
    </w:p>
    <w:p w:rsidR="002A4AE4" w:rsidRPr="00E17799" w:rsidRDefault="00E17799" w:rsidP="00407662">
      <w:pPr>
        <w:pStyle w:val="Tunvlevo"/>
        <w:jc w:val="left"/>
        <w:rPr>
          <w:lang w:val="cs-CZ"/>
        </w:rPr>
      </w:pPr>
      <w:r>
        <w:t xml:space="preserve">se sídlem: </w:t>
      </w:r>
      <w:r>
        <w:rPr>
          <w:lang w:val="cs-CZ"/>
        </w:rPr>
        <w:tab/>
      </w:r>
      <w:r>
        <w:rPr>
          <w:lang w:val="cs-CZ"/>
        </w:rPr>
        <w:tab/>
      </w:r>
      <w:r>
        <w:t xml:space="preserve">Na Poříčním právu </w:t>
      </w:r>
      <w:r w:rsidR="002A4AE4" w:rsidRPr="002D71D5">
        <w:t>376</w:t>
      </w:r>
      <w:r>
        <w:rPr>
          <w:lang w:val="cs-CZ"/>
        </w:rPr>
        <w:t>/1</w:t>
      </w:r>
      <w:r>
        <w:t xml:space="preserve">, </w:t>
      </w:r>
      <w:r>
        <w:rPr>
          <w:lang w:val="cs-CZ"/>
        </w:rPr>
        <w:t xml:space="preserve">Nové Město, </w:t>
      </w:r>
      <w:r>
        <w:t>12</w:t>
      </w:r>
      <w:r>
        <w:rPr>
          <w:lang w:val="cs-CZ"/>
        </w:rPr>
        <w:t>8</w:t>
      </w:r>
      <w:r>
        <w:t xml:space="preserve"> 0</w:t>
      </w:r>
      <w:r>
        <w:rPr>
          <w:lang w:val="cs-CZ"/>
        </w:rPr>
        <w:t>0</w:t>
      </w:r>
      <w:r w:rsidR="002A4AE4" w:rsidRPr="002D71D5">
        <w:t xml:space="preserve"> Praha 2</w:t>
      </w:r>
    </w:p>
    <w:p w:rsidR="002A4AE4" w:rsidRPr="00E17799" w:rsidRDefault="008A3145" w:rsidP="00E17799">
      <w:pPr>
        <w:pStyle w:val="Tunvlevo"/>
        <w:ind w:left="2127" w:hanging="2127"/>
        <w:jc w:val="left"/>
        <w:rPr>
          <w:b/>
          <w:lang w:val="cs-CZ"/>
        </w:rPr>
      </w:pPr>
      <w:r>
        <w:rPr>
          <w:lang w:val="cs-CZ"/>
        </w:rPr>
        <w:t>zastoupena</w:t>
      </w:r>
      <w:r w:rsidR="002A4AE4" w:rsidRPr="002D71D5">
        <w:t xml:space="preserve">: </w:t>
      </w:r>
      <w:r w:rsidR="002A4AE4" w:rsidRPr="001610EA">
        <w:t xml:space="preserve"> </w:t>
      </w:r>
      <w:r w:rsidR="00E17799">
        <w:rPr>
          <w:lang w:val="cs-CZ"/>
        </w:rPr>
        <w:tab/>
      </w:r>
      <w:r w:rsidR="00107E50" w:rsidRPr="00107E50">
        <w:t>Mgr. Bc. et Bc. R</w:t>
      </w:r>
      <w:r w:rsidR="00107E50">
        <w:t>obert</w:t>
      </w:r>
      <w:r w:rsidR="00D4792E">
        <w:rPr>
          <w:lang w:val="cs-CZ"/>
        </w:rPr>
        <w:t>em</w:t>
      </w:r>
      <w:r w:rsidR="00D4792E">
        <w:t xml:space="preserve"> Bax</w:t>
      </w:r>
      <w:r w:rsidR="00D4792E">
        <w:rPr>
          <w:lang w:val="cs-CZ"/>
        </w:rPr>
        <w:t>ou</w:t>
      </w:r>
      <w:r w:rsidR="00107E50">
        <w:t>, LL.M., první</w:t>
      </w:r>
      <w:r w:rsidR="00107E50">
        <w:rPr>
          <w:lang w:val="cs-CZ"/>
        </w:rPr>
        <w:t>m</w:t>
      </w:r>
      <w:r w:rsidR="00107E50">
        <w:t xml:space="preserve"> náměst</w:t>
      </w:r>
      <w:r w:rsidR="00107E50" w:rsidRPr="00107E50">
        <w:t>k</w:t>
      </w:r>
      <w:r w:rsidR="00107E50">
        <w:rPr>
          <w:lang w:val="cs-CZ"/>
        </w:rPr>
        <w:t>em</w:t>
      </w:r>
      <w:r w:rsidR="00107E50">
        <w:t xml:space="preserve"> ministryně, náměst</w:t>
      </w:r>
      <w:r w:rsidR="00107E50" w:rsidRPr="00107E50">
        <w:t>k</w:t>
      </w:r>
      <w:r w:rsidR="00107E50">
        <w:rPr>
          <w:lang w:val="cs-CZ"/>
        </w:rPr>
        <w:t>em</w:t>
      </w:r>
      <w:r w:rsidR="00107E50" w:rsidRPr="00107E50">
        <w:t xml:space="preserve"> pro řízení sekce informačních technologií</w:t>
      </w:r>
    </w:p>
    <w:p w:rsidR="002A4AE4" w:rsidRPr="002D71D5" w:rsidRDefault="002A4AE4" w:rsidP="00407662">
      <w:pPr>
        <w:pStyle w:val="Tunvlevo"/>
        <w:jc w:val="left"/>
        <w:rPr>
          <w:b/>
          <w:bCs/>
        </w:rPr>
      </w:pPr>
      <w:r w:rsidRPr="002D71D5">
        <w:t>IČ</w:t>
      </w:r>
      <w:r w:rsidR="009107A1">
        <w:rPr>
          <w:lang w:val="cs-CZ"/>
        </w:rPr>
        <w:t>O</w:t>
      </w:r>
      <w:r w:rsidRPr="002D71D5">
        <w:t xml:space="preserve">: </w:t>
      </w:r>
      <w:r w:rsidR="00E17799">
        <w:rPr>
          <w:lang w:val="cs-CZ"/>
        </w:rPr>
        <w:tab/>
      </w:r>
      <w:r w:rsidR="00E17799">
        <w:rPr>
          <w:lang w:val="cs-CZ"/>
        </w:rPr>
        <w:tab/>
      </w:r>
      <w:r w:rsidR="00E17799">
        <w:rPr>
          <w:lang w:val="cs-CZ"/>
        </w:rPr>
        <w:tab/>
      </w:r>
      <w:r w:rsidRPr="002D71D5">
        <w:t>00551023</w:t>
      </w:r>
    </w:p>
    <w:p w:rsidR="002A4AE4" w:rsidRPr="002D71D5" w:rsidRDefault="002A4AE4" w:rsidP="00516AFF">
      <w:pPr>
        <w:pStyle w:val="Tunvlevo"/>
        <w:jc w:val="left"/>
      </w:pPr>
      <w:r>
        <w:rPr>
          <w:rFonts w:eastAsia="SimSun"/>
        </w:rPr>
        <w:t xml:space="preserve">ID datové schránky: </w:t>
      </w:r>
      <w:r w:rsidR="00E17799">
        <w:rPr>
          <w:rFonts w:eastAsia="SimSun"/>
          <w:lang w:val="cs-CZ"/>
        </w:rPr>
        <w:tab/>
      </w:r>
    </w:p>
    <w:p w:rsidR="008A3145" w:rsidRPr="006E2DF5" w:rsidRDefault="008A3145" w:rsidP="008A3145">
      <w:pPr>
        <w:pStyle w:val="Normlnvlevo"/>
        <w:spacing w:line="280" w:lineRule="atLeast"/>
        <w:jc w:val="left"/>
        <w:rPr>
          <w:rStyle w:val="TunvlevoChar"/>
          <w:bCs/>
        </w:rPr>
      </w:pPr>
      <w:r w:rsidRPr="002D71D5">
        <w:rPr>
          <w:rFonts w:cs="Arial"/>
        </w:rPr>
        <w:t xml:space="preserve">(dále jen </w:t>
      </w:r>
      <w:r w:rsidRPr="002D71D5">
        <w:rPr>
          <w:rStyle w:val="TunvlevoChar"/>
          <w:bCs/>
        </w:rPr>
        <w:t>„</w:t>
      </w:r>
      <w:r>
        <w:rPr>
          <w:rStyle w:val="TunvlevoChar"/>
          <w:bCs/>
          <w:lang w:val="cs-CZ"/>
        </w:rPr>
        <w:t>Centrální zadavatel</w:t>
      </w:r>
      <w:r w:rsidRPr="002D71D5">
        <w:rPr>
          <w:rStyle w:val="TunvlevoChar"/>
          <w:bCs/>
        </w:rPr>
        <w:t>“</w:t>
      </w:r>
      <w:r>
        <w:rPr>
          <w:rStyle w:val="TunvlevoChar"/>
          <w:bCs/>
          <w:lang w:val="cs-CZ"/>
        </w:rPr>
        <w:t xml:space="preserve"> nebo „Kupující“</w:t>
      </w:r>
      <w:r w:rsidRPr="002D71D5">
        <w:rPr>
          <w:rStyle w:val="TunvlevoChar"/>
          <w:bCs/>
        </w:rPr>
        <w:t>)</w:t>
      </w:r>
      <w:r>
        <w:rPr>
          <w:rStyle w:val="TunvlevoChar"/>
          <w:bCs/>
          <w:lang w:val="cs-CZ"/>
        </w:rPr>
        <w:t xml:space="preserve"> </w:t>
      </w:r>
    </w:p>
    <w:p w:rsidR="002A4AE4" w:rsidRDefault="002A4AE4" w:rsidP="002A4AE4">
      <w:pPr>
        <w:pStyle w:val="Normlnvlevo"/>
        <w:spacing w:line="280" w:lineRule="atLeast"/>
        <w:rPr>
          <w:rFonts w:cs="Arial"/>
          <w:lang w:val="cs-CZ"/>
        </w:rPr>
      </w:pPr>
    </w:p>
    <w:p w:rsidR="00E17799" w:rsidRDefault="00E17799" w:rsidP="002A4AE4">
      <w:pPr>
        <w:pStyle w:val="Normlnvlevo"/>
        <w:spacing w:line="280" w:lineRule="atLeast"/>
        <w:rPr>
          <w:rFonts w:cs="Arial"/>
          <w:lang w:val="cs-CZ"/>
        </w:rPr>
      </w:pPr>
    </w:p>
    <w:p w:rsidR="00426BFD" w:rsidRPr="004B1CDE" w:rsidRDefault="00426BFD" w:rsidP="002A4AE4">
      <w:pPr>
        <w:pStyle w:val="Normlnvlevo"/>
        <w:spacing w:line="280" w:lineRule="atLeast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2A4AE4" w:rsidRPr="002D71D5" w:rsidRDefault="002A4AE4" w:rsidP="002A4AE4">
      <w:pPr>
        <w:pStyle w:val="Normlnvlevo"/>
        <w:spacing w:line="280" w:lineRule="atLeast"/>
        <w:rPr>
          <w:rFonts w:cs="Arial"/>
        </w:rPr>
      </w:pPr>
    </w:p>
    <w:p w:rsidR="00E17799" w:rsidRDefault="00E17799" w:rsidP="00407662">
      <w:pPr>
        <w:pStyle w:val="Tunvlevo"/>
        <w:jc w:val="left"/>
        <w:rPr>
          <w:lang w:val="cs-CZ"/>
        </w:rPr>
      </w:pPr>
    </w:p>
    <w:p w:rsidR="00E17799" w:rsidRPr="00E17799" w:rsidRDefault="00E17799" w:rsidP="00407662">
      <w:pPr>
        <w:pStyle w:val="Tunvlevo"/>
        <w:jc w:val="left"/>
        <w:rPr>
          <w:b/>
          <w:lang w:val="cs-CZ"/>
        </w:rPr>
      </w:pPr>
      <w:r w:rsidRPr="00E17799">
        <w:rPr>
          <w:b/>
          <w:lang w:val="cs-CZ"/>
        </w:rPr>
        <w:t>XANADU a.s.</w:t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 w:rsidRPr="002D71D5">
        <w:t>se sídlem:</w:t>
      </w:r>
      <w:r w:rsidR="00E17799">
        <w:rPr>
          <w:lang w:val="cs-CZ"/>
        </w:rPr>
        <w:tab/>
      </w:r>
      <w:r w:rsidR="00D94F83">
        <w:rPr>
          <w:lang w:val="cs-CZ"/>
        </w:rPr>
        <w:tab/>
        <w:t>Žirovnická 2389/1a, Záběhlice, 1</w:t>
      </w:r>
      <w:r w:rsidR="00E17799">
        <w:rPr>
          <w:lang w:val="cs-CZ"/>
        </w:rPr>
        <w:t>06 00 Praha 10</w:t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 w:rsidRPr="002D71D5">
        <w:t>zapsaná v</w:t>
      </w:r>
      <w:r w:rsidR="00691505">
        <w:t> </w:t>
      </w:r>
      <w:r w:rsidRPr="002D71D5">
        <w:t>obchodním rejstříku</w:t>
      </w:r>
      <w:r w:rsidR="00E17799">
        <w:rPr>
          <w:lang w:val="cs-CZ"/>
        </w:rPr>
        <w:t xml:space="preserve"> vedeném Městským soudem v Praze, oddíl B, vložka 17555</w:t>
      </w:r>
    </w:p>
    <w:p w:rsidR="002A4AE4" w:rsidRPr="00E17799" w:rsidRDefault="00EE7157" w:rsidP="00407662">
      <w:pPr>
        <w:pStyle w:val="Tunvlevo"/>
        <w:jc w:val="left"/>
        <w:rPr>
          <w:b/>
          <w:lang w:val="cs-CZ"/>
        </w:rPr>
      </w:pPr>
      <w:r>
        <w:rPr>
          <w:lang w:val="cs-CZ"/>
        </w:rPr>
        <w:t>zastoupen</w:t>
      </w:r>
      <w:r w:rsidR="00E17799">
        <w:rPr>
          <w:lang w:val="cs-CZ"/>
        </w:rPr>
        <w:t>a</w:t>
      </w:r>
      <w:r w:rsidR="002A4AE4" w:rsidRPr="002D71D5">
        <w:t xml:space="preserve">: </w:t>
      </w:r>
      <w:r w:rsidR="00E17799">
        <w:rPr>
          <w:lang w:val="cs-CZ"/>
        </w:rPr>
        <w:tab/>
      </w:r>
      <w:r w:rsidR="00E17799">
        <w:rPr>
          <w:lang w:val="cs-CZ"/>
        </w:rPr>
        <w:tab/>
        <w:t>Ing. Tomášem Netolickým, členem představenstva</w:t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 w:rsidRPr="002D71D5">
        <w:t>IČ</w:t>
      </w:r>
      <w:r w:rsidR="009107A1">
        <w:rPr>
          <w:lang w:val="cs-CZ"/>
        </w:rPr>
        <w:t>O</w:t>
      </w:r>
      <w:r w:rsidRPr="002D71D5">
        <w:t xml:space="preserve">: </w:t>
      </w:r>
      <w:r w:rsidR="00E17799">
        <w:rPr>
          <w:lang w:val="cs-CZ"/>
        </w:rPr>
        <w:tab/>
      </w:r>
      <w:r w:rsidR="00E17799">
        <w:rPr>
          <w:lang w:val="cs-CZ"/>
        </w:rPr>
        <w:tab/>
      </w:r>
      <w:r w:rsidR="00E17799">
        <w:rPr>
          <w:lang w:val="cs-CZ"/>
        </w:rPr>
        <w:tab/>
        <w:t>14498138</w:t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 w:rsidRPr="002D71D5">
        <w:t>DIČ:</w:t>
      </w:r>
      <w:r w:rsidR="00E17799">
        <w:rPr>
          <w:lang w:val="cs-CZ"/>
        </w:rPr>
        <w:tab/>
      </w:r>
      <w:r w:rsidR="00E17799">
        <w:rPr>
          <w:lang w:val="cs-CZ"/>
        </w:rPr>
        <w:tab/>
      </w:r>
      <w:r w:rsidR="00E17799">
        <w:rPr>
          <w:lang w:val="cs-CZ"/>
        </w:rPr>
        <w:tab/>
        <w:t>CZ14498138</w:t>
      </w:r>
    </w:p>
    <w:p w:rsidR="002A4AE4" w:rsidRPr="00E17799" w:rsidRDefault="00CD5D5D" w:rsidP="00407662">
      <w:pPr>
        <w:pStyle w:val="Tunvlevo"/>
        <w:jc w:val="left"/>
        <w:rPr>
          <w:b/>
          <w:lang w:val="cs-CZ"/>
        </w:rPr>
      </w:pPr>
      <w:r w:rsidRPr="002D71D5">
        <w:t>bankovní</w:t>
      </w:r>
      <w:r w:rsidR="002A4AE4" w:rsidRPr="002D71D5">
        <w:t xml:space="preserve"> spojení: </w:t>
      </w:r>
      <w:r w:rsidR="00E17799">
        <w:rPr>
          <w:lang w:val="cs-CZ"/>
        </w:rPr>
        <w:tab/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 w:rsidRPr="002D71D5">
        <w:t xml:space="preserve">číslo účtu: </w:t>
      </w:r>
      <w:r w:rsidR="00E17799">
        <w:rPr>
          <w:lang w:val="cs-CZ"/>
        </w:rPr>
        <w:tab/>
      </w:r>
      <w:r w:rsidR="00E17799">
        <w:rPr>
          <w:lang w:val="cs-CZ"/>
        </w:rPr>
        <w:tab/>
      </w:r>
    </w:p>
    <w:p w:rsidR="002A4AE4" w:rsidRPr="00E17799" w:rsidRDefault="002A4AE4" w:rsidP="00407662">
      <w:pPr>
        <w:pStyle w:val="Tunvlevo"/>
        <w:jc w:val="left"/>
        <w:rPr>
          <w:b/>
          <w:lang w:val="cs-CZ"/>
        </w:rPr>
      </w:pPr>
      <w:r>
        <w:t xml:space="preserve">ID datové schránky: </w:t>
      </w:r>
      <w:r w:rsidR="00E17799">
        <w:rPr>
          <w:lang w:val="cs-CZ"/>
        </w:rPr>
        <w:tab/>
      </w:r>
      <w:bookmarkStart w:id="0" w:name="_GoBack"/>
      <w:bookmarkEnd w:id="0"/>
    </w:p>
    <w:p w:rsidR="002A4AE4" w:rsidRPr="002D71D5" w:rsidRDefault="002A4AE4" w:rsidP="00407662">
      <w:pPr>
        <w:pStyle w:val="Normlnvlevo"/>
        <w:spacing w:line="280" w:lineRule="atLeast"/>
        <w:jc w:val="left"/>
        <w:rPr>
          <w:rFonts w:cs="Arial"/>
        </w:rPr>
      </w:pPr>
    </w:p>
    <w:p w:rsidR="008A3145" w:rsidRPr="002D71D5" w:rsidRDefault="008A3145" w:rsidP="008A3145">
      <w:pPr>
        <w:pStyle w:val="Normlnvlevo"/>
        <w:spacing w:line="280" w:lineRule="atLeast"/>
        <w:rPr>
          <w:rFonts w:cs="Arial"/>
        </w:rPr>
      </w:pPr>
      <w:r w:rsidRPr="002D71D5">
        <w:rPr>
          <w:rFonts w:cs="Arial"/>
        </w:rPr>
        <w:t xml:space="preserve">(dále jen </w:t>
      </w:r>
      <w:r w:rsidRPr="002D71D5">
        <w:rPr>
          <w:rStyle w:val="TunvlevoChar"/>
          <w:bCs/>
        </w:rPr>
        <w:t>„</w:t>
      </w:r>
      <w:r>
        <w:rPr>
          <w:rStyle w:val="TunvlevoChar"/>
          <w:bCs/>
          <w:lang w:val="cs-CZ"/>
        </w:rPr>
        <w:t>Prodávající</w:t>
      </w:r>
      <w:r w:rsidRPr="002D71D5">
        <w:rPr>
          <w:rStyle w:val="TunvlevoChar"/>
          <w:bCs/>
        </w:rPr>
        <w:t>“</w:t>
      </w:r>
      <w:r w:rsidRPr="002D71D5">
        <w:rPr>
          <w:rFonts w:cs="Arial"/>
        </w:rPr>
        <w:t>)</w:t>
      </w:r>
    </w:p>
    <w:p w:rsidR="00DE40D3" w:rsidRDefault="00DE40D3" w:rsidP="00CD5D5D">
      <w:pPr>
        <w:pStyle w:val="Normlnvlevo"/>
        <w:spacing w:line="280" w:lineRule="atLeast"/>
        <w:rPr>
          <w:rStyle w:val="TunvlevoChar"/>
          <w:bCs/>
          <w:lang w:val="cs-CZ"/>
        </w:rPr>
      </w:pPr>
    </w:p>
    <w:p w:rsidR="00E17799" w:rsidRDefault="00E17799" w:rsidP="00CD5D5D">
      <w:pPr>
        <w:pStyle w:val="Normlnvlevo"/>
        <w:spacing w:line="280" w:lineRule="atLeast"/>
        <w:rPr>
          <w:rStyle w:val="TunvlevoChar"/>
          <w:bCs/>
          <w:lang w:val="cs-CZ"/>
        </w:rPr>
      </w:pPr>
    </w:p>
    <w:p w:rsidR="004370B2" w:rsidRDefault="004370B2" w:rsidP="00CD5D5D">
      <w:pPr>
        <w:pStyle w:val="Normlnvlevo"/>
        <w:spacing w:line="280" w:lineRule="atLeast"/>
        <w:rPr>
          <w:rStyle w:val="TunvlevoChar"/>
          <w:bCs/>
          <w:lang w:val="cs-CZ"/>
        </w:rPr>
      </w:pPr>
      <w:r>
        <w:rPr>
          <w:rStyle w:val="TunvlevoChar"/>
          <w:bCs/>
          <w:lang w:val="cs-CZ"/>
        </w:rPr>
        <w:t>(společně dále jen „smluvní strana“ nebo „smluvní strany“)</w:t>
      </w:r>
    </w:p>
    <w:p w:rsidR="00264849" w:rsidRDefault="00264849" w:rsidP="00CD5D5D">
      <w:pPr>
        <w:pStyle w:val="Normlnvlevo"/>
        <w:spacing w:line="280" w:lineRule="atLeast"/>
        <w:rPr>
          <w:rStyle w:val="TunvlevoChar"/>
          <w:bCs/>
          <w:lang w:val="cs-CZ"/>
        </w:rPr>
      </w:pPr>
    </w:p>
    <w:p w:rsidR="00264849" w:rsidRDefault="00264849" w:rsidP="00274237">
      <w:pPr>
        <w:pStyle w:val="Normlnvlevo"/>
        <w:spacing w:after="120" w:line="280" w:lineRule="atLeast"/>
        <w:jc w:val="center"/>
        <w:rPr>
          <w:rStyle w:val="TunvlevoChar"/>
          <w:bCs/>
          <w:sz w:val="24"/>
          <w:szCs w:val="24"/>
          <w:lang w:val="cs-CZ"/>
        </w:rPr>
      </w:pPr>
    </w:p>
    <w:p w:rsidR="00DF3600" w:rsidRDefault="00DF3600" w:rsidP="00274237">
      <w:pPr>
        <w:pStyle w:val="Normlnvlevo"/>
        <w:spacing w:after="120" w:line="280" w:lineRule="atLeast"/>
        <w:jc w:val="center"/>
        <w:rPr>
          <w:rStyle w:val="TunvlevoChar"/>
          <w:bCs/>
          <w:sz w:val="24"/>
          <w:szCs w:val="24"/>
          <w:lang w:val="cs-CZ"/>
        </w:rPr>
      </w:pPr>
    </w:p>
    <w:p w:rsidR="00DF3600" w:rsidRDefault="00DF3600" w:rsidP="00274237">
      <w:pPr>
        <w:pStyle w:val="Normlnvlevo"/>
        <w:spacing w:after="120" w:line="280" w:lineRule="atLeast"/>
        <w:jc w:val="center"/>
        <w:rPr>
          <w:rStyle w:val="TunvlevoChar"/>
          <w:bCs/>
          <w:sz w:val="24"/>
          <w:szCs w:val="24"/>
          <w:lang w:val="cs-CZ"/>
        </w:rPr>
      </w:pPr>
    </w:p>
    <w:p w:rsidR="00107E50" w:rsidRDefault="00107E50" w:rsidP="00274237">
      <w:pPr>
        <w:pStyle w:val="Normlnvlevo"/>
        <w:spacing w:after="120" w:line="280" w:lineRule="atLeast"/>
        <w:jc w:val="center"/>
        <w:rPr>
          <w:rStyle w:val="TunvlevoChar"/>
          <w:bCs/>
          <w:sz w:val="24"/>
          <w:szCs w:val="24"/>
          <w:lang w:val="cs-CZ"/>
        </w:rPr>
      </w:pPr>
    </w:p>
    <w:p w:rsidR="00950420" w:rsidRDefault="00950420" w:rsidP="00950420">
      <w:pPr>
        <w:pStyle w:val="Normlnvlevo"/>
        <w:spacing w:line="280" w:lineRule="atLeast"/>
        <w:jc w:val="center"/>
        <w:rPr>
          <w:rStyle w:val="TunvlevoChar"/>
          <w:b/>
          <w:bCs/>
          <w:sz w:val="24"/>
          <w:szCs w:val="24"/>
          <w:lang w:val="cs-CZ"/>
        </w:rPr>
      </w:pPr>
      <w:r w:rsidRPr="005F3698">
        <w:rPr>
          <w:rStyle w:val="TunvlevoChar"/>
          <w:b/>
          <w:bCs/>
          <w:sz w:val="24"/>
          <w:szCs w:val="24"/>
          <w:lang w:val="cs-CZ"/>
        </w:rPr>
        <w:t xml:space="preserve">Preambule </w:t>
      </w:r>
    </w:p>
    <w:p w:rsidR="00D4792E" w:rsidRPr="005F3698" w:rsidRDefault="00D4792E" w:rsidP="00950420">
      <w:pPr>
        <w:pStyle w:val="Normlnvlevo"/>
        <w:spacing w:line="280" w:lineRule="atLeast"/>
        <w:jc w:val="center"/>
        <w:rPr>
          <w:rStyle w:val="TunvlevoChar"/>
          <w:b/>
          <w:bCs/>
          <w:sz w:val="24"/>
          <w:szCs w:val="24"/>
        </w:rPr>
      </w:pPr>
    </w:p>
    <w:p w:rsidR="003C752F" w:rsidRDefault="008A3145" w:rsidP="000C5B12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50420" w:rsidRPr="00950420">
        <w:rPr>
          <w:rFonts w:ascii="Arial" w:hAnsi="Arial" w:cs="Arial"/>
          <w:sz w:val="20"/>
          <w:szCs w:val="20"/>
        </w:rPr>
        <w:t xml:space="preserve">entrální zadavatel </w:t>
      </w:r>
      <w:r w:rsidR="00A65179" w:rsidRPr="00950420">
        <w:rPr>
          <w:rFonts w:ascii="Arial" w:hAnsi="Arial" w:cs="Arial"/>
          <w:sz w:val="20"/>
          <w:szCs w:val="20"/>
        </w:rPr>
        <w:t>ve smyslu</w:t>
      </w:r>
      <w:r w:rsidR="000D1C0B">
        <w:rPr>
          <w:rFonts w:ascii="Arial" w:hAnsi="Arial" w:cs="Arial"/>
          <w:sz w:val="20"/>
          <w:szCs w:val="20"/>
        </w:rPr>
        <w:t xml:space="preserve"> ustanovení</w:t>
      </w:r>
      <w:r w:rsidR="00A65179" w:rsidRPr="00950420">
        <w:rPr>
          <w:rFonts w:ascii="Arial" w:hAnsi="Arial" w:cs="Arial"/>
          <w:sz w:val="20"/>
          <w:szCs w:val="20"/>
        </w:rPr>
        <w:t xml:space="preserve"> § 3 odst. 1 písm. b) zákona </w:t>
      </w:r>
      <w:r w:rsidR="00A65179">
        <w:rPr>
          <w:rFonts w:ascii="Arial" w:hAnsi="Arial" w:cs="Arial"/>
          <w:sz w:val="20"/>
          <w:szCs w:val="20"/>
        </w:rPr>
        <w:t>uza</w:t>
      </w:r>
      <w:r w:rsidR="00107E50">
        <w:rPr>
          <w:rFonts w:ascii="Arial" w:hAnsi="Arial" w:cs="Arial"/>
          <w:sz w:val="20"/>
          <w:szCs w:val="20"/>
        </w:rPr>
        <w:t>vřel dne 22. 7. 2015</w:t>
      </w:r>
      <w:r w:rsidR="00A65179">
        <w:rPr>
          <w:rFonts w:ascii="Arial" w:hAnsi="Arial" w:cs="Arial"/>
          <w:sz w:val="20"/>
          <w:szCs w:val="20"/>
        </w:rPr>
        <w:t xml:space="preserve"> R</w:t>
      </w:r>
      <w:r w:rsidR="00950420" w:rsidRPr="00950420">
        <w:rPr>
          <w:rFonts w:ascii="Arial" w:hAnsi="Arial" w:cs="Arial"/>
          <w:sz w:val="20"/>
          <w:szCs w:val="20"/>
        </w:rPr>
        <w:t>ámcov</w:t>
      </w:r>
      <w:r w:rsidR="00A65179">
        <w:rPr>
          <w:rFonts w:ascii="Arial" w:hAnsi="Arial" w:cs="Arial"/>
          <w:sz w:val="20"/>
          <w:szCs w:val="20"/>
        </w:rPr>
        <w:t>ou</w:t>
      </w:r>
      <w:r w:rsidR="00950420" w:rsidRPr="00950420">
        <w:rPr>
          <w:rFonts w:ascii="Arial" w:hAnsi="Arial" w:cs="Arial"/>
          <w:sz w:val="20"/>
          <w:szCs w:val="20"/>
        </w:rPr>
        <w:t xml:space="preserve"> </w:t>
      </w:r>
      <w:r w:rsidR="003C752F">
        <w:rPr>
          <w:rFonts w:ascii="Arial" w:hAnsi="Arial" w:cs="Arial"/>
          <w:sz w:val="20"/>
          <w:szCs w:val="20"/>
        </w:rPr>
        <w:t xml:space="preserve">kupní </w:t>
      </w:r>
      <w:r w:rsidR="00950420" w:rsidRPr="00950420">
        <w:rPr>
          <w:rFonts w:ascii="Arial" w:hAnsi="Arial" w:cs="Arial"/>
          <w:sz w:val="20"/>
          <w:szCs w:val="20"/>
        </w:rPr>
        <w:t>smlouv</w:t>
      </w:r>
      <w:r w:rsidR="00A65179">
        <w:rPr>
          <w:rFonts w:ascii="Arial" w:hAnsi="Arial" w:cs="Arial"/>
          <w:sz w:val="20"/>
          <w:szCs w:val="20"/>
        </w:rPr>
        <w:t>u</w:t>
      </w:r>
      <w:r w:rsidR="00950420" w:rsidRPr="00950420">
        <w:rPr>
          <w:rFonts w:ascii="Arial" w:hAnsi="Arial" w:cs="Arial"/>
          <w:sz w:val="20"/>
          <w:szCs w:val="20"/>
        </w:rPr>
        <w:t xml:space="preserve"> na zajištění dodávek </w:t>
      </w:r>
      <w:r w:rsidR="00030046">
        <w:rPr>
          <w:rFonts w:ascii="Arial" w:hAnsi="Arial" w:cs="Arial"/>
          <w:sz w:val="20"/>
          <w:szCs w:val="20"/>
        </w:rPr>
        <w:t xml:space="preserve">přenosných počítačů a příslušenství </w:t>
      </w:r>
      <w:r w:rsidR="000C5B12">
        <w:rPr>
          <w:rFonts w:ascii="Arial" w:hAnsi="Arial" w:cs="Arial"/>
          <w:sz w:val="20"/>
          <w:szCs w:val="20"/>
        </w:rPr>
        <w:t xml:space="preserve">(dále jen „Rámcová kupní smlouva“) </w:t>
      </w:r>
      <w:r w:rsidR="00950420" w:rsidRPr="00950420">
        <w:rPr>
          <w:rFonts w:ascii="Arial" w:hAnsi="Arial" w:cs="Arial"/>
          <w:sz w:val="20"/>
          <w:szCs w:val="20"/>
        </w:rPr>
        <w:t xml:space="preserve">na účet </w:t>
      </w:r>
      <w:r w:rsidR="00A65179" w:rsidRPr="00950420">
        <w:rPr>
          <w:rFonts w:ascii="Arial" w:hAnsi="Arial" w:cs="Arial"/>
          <w:sz w:val="20"/>
          <w:szCs w:val="20"/>
        </w:rPr>
        <w:t xml:space="preserve">svůj </w:t>
      </w:r>
      <w:r w:rsidR="00950420" w:rsidRPr="00950420">
        <w:rPr>
          <w:rFonts w:ascii="Arial" w:hAnsi="Arial" w:cs="Arial"/>
          <w:sz w:val="20"/>
          <w:szCs w:val="20"/>
        </w:rPr>
        <w:t xml:space="preserve">a </w:t>
      </w:r>
      <w:r w:rsidR="00A65179">
        <w:rPr>
          <w:rFonts w:ascii="Arial" w:hAnsi="Arial" w:cs="Arial"/>
          <w:sz w:val="20"/>
          <w:szCs w:val="20"/>
        </w:rPr>
        <w:t xml:space="preserve">rovněž </w:t>
      </w:r>
      <w:r w:rsidR="00950420" w:rsidRPr="00950420">
        <w:rPr>
          <w:rFonts w:ascii="Arial" w:hAnsi="Arial" w:cs="Arial"/>
          <w:sz w:val="20"/>
          <w:szCs w:val="20"/>
        </w:rPr>
        <w:t>na</w:t>
      </w:r>
      <w:r w:rsidR="00E17799">
        <w:rPr>
          <w:rFonts w:ascii="Arial" w:hAnsi="Arial" w:cs="Arial"/>
          <w:sz w:val="20"/>
          <w:szCs w:val="20"/>
        </w:rPr>
        <w:t> </w:t>
      </w:r>
      <w:r w:rsidR="00950420" w:rsidRPr="00950420">
        <w:rPr>
          <w:rFonts w:ascii="Arial" w:hAnsi="Arial" w:cs="Arial"/>
          <w:sz w:val="20"/>
          <w:szCs w:val="20"/>
        </w:rPr>
        <w:t>účet</w:t>
      </w:r>
      <w:r>
        <w:rPr>
          <w:rFonts w:ascii="Arial" w:hAnsi="Arial" w:cs="Arial"/>
          <w:sz w:val="20"/>
          <w:szCs w:val="20"/>
        </w:rPr>
        <w:t xml:space="preserve"> následujících</w:t>
      </w:r>
      <w:r w:rsidR="00950420" w:rsidRPr="00950420">
        <w:rPr>
          <w:rFonts w:ascii="Arial" w:hAnsi="Arial" w:cs="Arial"/>
          <w:sz w:val="20"/>
          <w:szCs w:val="20"/>
        </w:rPr>
        <w:t xml:space="preserve"> </w:t>
      </w:r>
      <w:r w:rsidR="00A65179">
        <w:rPr>
          <w:rFonts w:ascii="Arial" w:hAnsi="Arial" w:cs="Arial"/>
          <w:sz w:val="20"/>
          <w:szCs w:val="20"/>
        </w:rPr>
        <w:t>subjektů</w:t>
      </w:r>
      <w:r>
        <w:rPr>
          <w:rFonts w:ascii="Arial" w:hAnsi="Arial" w:cs="Arial"/>
          <w:sz w:val="20"/>
          <w:szCs w:val="20"/>
        </w:rPr>
        <w:t>:</w:t>
      </w:r>
      <w:r w:rsidR="00950420" w:rsidRPr="00950420">
        <w:rPr>
          <w:rFonts w:ascii="Arial" w:hAnsi="Arial" w:cs="Arial"/>
          <w:sz w:val="20"/>
          <w:szCs w:val="20"/>
        </w:rPr>
        <w:t xml:space="preserve"> </w:t>
      </w:r>
    </w:p>
    <w:p w:rsidR="003C752F" w:rsidRPr="008A3145" w:rsidRDefault="008A3145" w:rsidP="00CD5D5D">
      <w:pPr>
        <w:spacing w:before="120" w:after="0"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691505">
        <w:rPr>
          <w:rFonts w:ascii="Arial" w:hAnsi="Arial" w:cs="Arial"/>
          <w:sz w:val="20"/>
          <w:szCs w:val="20"/>
        </w:rPr>
        <w:t xml:space="preserve">Česká republika - </w:t>
      </w:r>
      <w:r w:rsidR="003C752F" w:rsidRPr="008A3145">
        <w:rPr>
          <w:rFonts w:ascii="Arial" w:hAnsi="Arial" w:cs="Arial"/>
          <w:color w:val="000000"/>
          <w:sz w:val="20"/>
          <w:szCs w:val="20"/>
        </w:rPr>
        <w:t>Úřad prác</w:t>
      </w:r>
      <w:r>
        <w:rPr>
          <w:rFonts w:ascii="Arial" w:hAnsi="Arial" w:cs="Arial"/>
          <w:color w:val="000000"/>
          <w:sz w:val="20"/>
          <w:szCs w:val="20"/>
        </w:rPr>
        <w:t>e České republiky,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3C752F" w:rsidRPr="008A3145">
        <w:rPr>
          <w:rFonts w:ascii="Arial" w:hAnsi="Arial" w:cs="Arial"/>
          <w:color w:val="000000"/>
          <w:sz w:val="20"/>
          <w:szCs w:val="20"/>
        </w:rPr>
        <w:t>72496991</w:t>
      </w:r>
    </w:p>
    <w:p w:rsidR="003C752F" w:rsidRPr="003C752F" w:rsidRDefault="008A3145" w:rsidP="00B410E1">
      <w:pPr>
        <w:pStyle w:val="Odstavecseseznamem"/>
        <w:spacing w:before="120" w:after="0" w:line="280" w:lineRule="atLeast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 </w:t>
      </w:r>
      <w:r w:rsidR="004370B2">
        <w:rPr>
          <w:rFonts w:ascii="Arial" w:hAnsi="Arial" w:cs="Arial"/>
          <w:color w:val="000000"/>
          <w:sz w:val="20"/>
          <w:szCs w:val="20"/>
        </w:rPr>
        <w:t xml:space="preserve">Česká republika -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Česká správa sociálního zabezpečení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00006963</w:t>
      </w:r>
    </w:p>
    <w:p w:rsidR="003C752F" w:rsidRPr="003C752F" w:rsidRDefault="008A3145" w:rsidP="00B410E1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 </w:t>
      </w:r>
      <w:r w:rsidR="00691505">
        <w:rPr>
          <w:rFonts w:ascii="Arial" w:hAnsi="Arial" w:cs="Arial"/>
          <w:color w:val="000000"/>
          <w:sz w:val="20"/>
          <w:szCs w:val="20"/>
        </w:rPr>
        <w:t xml:space="preserve">Česká republika -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Státní úřad inspekce práce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75046962</w:t>
      </w:r>
    </w:p>
    <w:p w:rsidR="003C752F" w:rsidRPr="003C752F" w:rsidRDefault="008A3145" w:rsidP="00B410E1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1.4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Úřad pro mezinárodněprávní ochranu dětí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3C752F" w:rsidRPr="003C752F">
        <w:rPr>
          <w:rFonts w:ascii="Arial" w:hAnsi="Arial" w:cs="Arial"/>
          <w:color w:val="000000"/>
          <w:sz w:val="20"/>
          <w:szCs w:val="20"/>
        </w:rPr>
        <w:t>00025402</w:t>
      </w:r>
    </w:p>
    <w:p w:rsidR="003C752F" w:rsidRPr="003C752F" w:rsidRDefault="008A3145" w:rsidP="00B410E1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1.5 </w:t>
      </w:r>
      <w:r w:rsidR="00B8134C" w:rsidRPr="003C752F">
        <w:rPr>
          <w:rFonts w:ascii="Arial" w:hAnsi="Arial" w:cs="Arial"/>
          <w:color w:val="000000"/>
          <w:sz w:val="20"/>
          <w:szCs w:val="20"/>
        </w:rPr>
        <w:t>Technická inspekce České republiky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8134C" w:rsidRPr="003C752F">
        <w:rPr>
          <w:rFonts w:ascii="Arial" w:hAnsi="Arial" w:cs="Arial"/>
          <w:color w:val="000000"/>
          <w:sz w:val="20"/>
          <w:szCs w:val="20"/>
        </w:rPr>
        <w:t>00638919</w:t>
      </w:r>
    </w:p>
    <w:p w:rsidR="003C752F" w:rsidRDefault="008A3145" w:rsidP="00B410E1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1.6 </w:t>
      </w:r>
      <w:r w:rsidR="00B8134C" w:rsidRPr="003C752F">
        <w:rPr>
          <w:rFonts w:ascii="Arial" w:hAnsi="Arial" w:cs="Arial"/>
          <w:color w:val="000000"/>
          <w:sz w:val="20"/>
          <w:szCs w:val="20"/>
        </w:rPr>
        <w:t>Centrum sociálních služeb Tloskov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8134C" w:rsidRPr="003C752F">
        <w:rPr>
          <w:rFonts w:ascii="Arial" w:hAnsi="Arial" w:cs="Arial"/>
          <w:color w:val="000000"/>
          <w:sz w:val="20"/>
          <w:szCs w:val="20"/>
        </w:rPr>
        <w:t>00640841</w:t>
      </w:r>
    </w:p>
    <w:p w:rsidR="00030046" w:rsidRPr="00B8134C" w:rsidRDefault="00030046" w:rsidP="00B410E1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1.7 </w:t>
      </w:r>
      <w:r w:rsidRPr="003C752F">
        <w:rPr>
          <w:rFonts w:ascii="Arial" w:hAnsi="Arial" w:cs="Arial"/>
          <w:color w:val="000000"/>
          <w:sz w:val="20"/>
          <w:szCs w:val="20"/>
        </w:rPr>
        <w:t>Fond dalšího vzdělávání</w:t>
      </w:r>
      <w:r>
        <w:rPr>
          <w:rFonts w:ascii="Arial" w:hAnsi="Arial" w:cs="Arial"/>
          <w:color w:val="000000"/>
          <w:sz w:val="20"/>
          <w:szCs w:val="20"/>
        </w:rPr>
        <w:t>, 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C752F">
        <w:rPr>
          <w:rFonts w:ascii="Arial" w:hAnsi="Arial" w:cs="Arial"/>
          <w:color w:val="000000"/>
          <w:sz w:val="20"/>
          <w:szCs w:val="20"/>
        </w:rPr>
        <w:t>00405698</w:t>
      </w:r>
    </w:p>
    <w:p w:rsidR="00B8134C" w:rsidRPr="00B8134C" w:rsidRDefault="008A3145" w:rsidP="00522D29">
      <w:pPr>
        <w:pStyle w:val="Odstavecseseznamem"/>
        <w:spacing w:before="120" w:after="0" w:line="28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="00030046">
        <w:rPr>
          <w:rFonts w:ascii="Arial" w:hAnsi="Arial" w:cs="Arial"/>
          <w:color w:val="000000"/>
          <w:sz w:val="20"/>
          <w:szCs w:val="20"/>
        </w:rPr>
        <w:t xml:space="preserve">8 </w:t>
      </w:r>
      <w:r w:rsidR="00B8134C" w:rsidRPr="00B8134C">
        <w:rPr>
          <w:rFonts w:ascii="Arial" w:hAnsi="Arial" w:cs="Arial"/>
          <w:color w:val="000000"/>
          <w:sz w:val="20"/>
          <w:szCs w:val="20"/>
        </w:rPr>
        <w:t xml:space="preserve">Výzkumný ústav práce a sociálních věcí, </w:t>
      </w:r>
      <w:proofErr w:type="spellStart"/>
      <w:proofErr w:type="gramStart"/>
      <w:r w:rsidR="00B8134C" w:rsidRPr="00B8134C">
        <w:rPr>
          <w:rFonts w:ascii="Arial" w:hAnsi="Arial" w:cs="Arial"/>
          <w:color w:val="000000"/>
          <w:sz w:val="20"/>
          <w:szCs w:val="20"/>
        </w:rPr>
        <w:t>v.v.</w:t>
      </w:r>
      <w:proofErr w:type="gramEnd"/>
      <w:r w:rsidR="00B8134C" w:rsidRPr="00B8134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F835DA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IČ</w:t>
      </w:r>
      <w:r w:rsidR="009107A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8134C" w:rsidRPr="00B8134C">
        <w:rPr>
          <w:rFonts w:ascii="Arial" w:hAnsi="Arial" w:cs="Arial"/>
          <w:color w:val="000000"/>
          <w:sz w:val="20"/>
          <w:szCs w:val="20"/>
        </w:rPr>
        <w:t>45773009</w:t>
      </w:r>
    </w:p>
    <w:p w:rsidR="008A3145" w:rsidRPr="00107E50" w:rsidRDefault="008A3145" w:rsidP="00107E50">
      <w:pPr>
        <w:spacing w:before="120" w:after="0" w:line="280" w:lineRule="atLeast"/>
        <w:ind w:left="0" w:firstLine="284"/>
        <w:jc w:val="both"/>
        <w:rPr>
          <w:rFonts w:ascii="Arial" w:hAnsi="Arial" w:cs="Arial"/>
          <w:sz w:val="20"/>
          <w:szCs w:val="20"/>
        </w:rPr>
      </w:pPr>
      <w:r w:rsidRPr="00107E50">
        <w:rPr>
          <w:rFonts w:ascii="Arial" w:hAnsi="Arial" w:cs="Arial"/>
          <w:color w:val="000000"/>
          <w:sz w:val="20"/>
          <w:szCs w:val="20"/>
        </w:rPr>
        <w:t>(dále jen „pověřující zadavatelé“</w:t>
      </w:r>
      <w:r w:rsidR="00023DE5" w:rsidRPr="00107E50">
        <w:rPr>
          <w:rFonts w:ascii="Arial" w:hAnsi="Arial" w:cs="Arial"/>
          <w:color w:val="000000"/>
          <w:sz w:val="20"/>
          <w:szCs w:val="20"/>
        </w:rPr>
        <w:t xml:space="preserve"> či jednotlivě jako „pověřující zadavatel“</w:t>
      </w:r>
      <w:r w:rsidRPr="00107E50">
        <w:rPr>
          <w:rFonts w:ascii="Arial" w:hAnsi="Arial" w:cs="Arial"/>
          <w:color w:val="000000"/>
          <w:sz w:val="20"/>
          <w:szCs w:val="20"/>
        </w:rPr>
        <w:t>)</w:t>
      </w:r>
    </w:p>
    <w:p w:rsidR="00134119" w:rsidRDefault="00950420" w:rsidP="0013411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35DA">
        <w:rPr>
          <w:rFonts w:ascii="Arial" w:hAnsi="Arial" w:cs="Arial"/>
          <w:sz w:val="20"/>
          <w:szCs w:val="20"/>
        </w:rPr>
        <w:t xml:space="preserve">Pověřující zadavatelé </w:t>
      </w:r>
      <w:r w:rsidR="00107E50">
        <w:rPr>
          <w:rFonts w:ascii="Arial" w:hAnsi="Arial" w:cs="Arial"/>
          <w:sz w:val="20"/>
          <w:szCs w:val="20"/>
        </w:rPr>
        <w:t>přistoupili</w:t>
      </w:r>
      <w:r w:rsidRPr="00F835DA">
        <w:rPr>
          <w:rFonts w:ascii="Arial" w:hAnsi="Arial" w:cs="Arial"/>
          <w:sz w:val="20"/>
          <w:szCs w:val="20"/>
        </w:rPr>
        <w:t xml:space="preserve"> k </w:t>
      </w:r>
      <w:r w:rsidR="008A3145" w:rsidRPr="00F835DA">
        <w:rPr>
          <w:rFonts w:ascii="Arial" w:hAnsi="Arial" w:cs="Arial"/>
          <w:sz w:val="20"/>
          <w:szCs w:val="20"/>
        </w:rPr>
        <w:t>R</w:t>
      </w:r>
      <w:r w:rsidRPr="00F835DA">
        <w:rPr>
          <w:rFonts w:ascii="Arial" w:hAnsi="Arial" w:cs="Arial"/>
          <w:sz w:val="20"/>
          <w:szCs w:val="20"/>
        </w:rPr>
        <w:t xml:space="preserve">ámcové </w:t>
      </w:r>
      <w:r w:rsidR="00E25220" w:rsidRPr="00F835DA">
        <w:rPr>
          <w:rFonts w:ascii="Arial" w:hAnsi="Arial" w:cs="Arial"/>
          <w:sz w:val="20"/>
          <w:szCs w:val="20"/>
        </w:rPr>
        <w:t xml:space="preserve">kupní </w:t>
      </w:r>
      <w:r w:rsidRPr="00F835DA">
        <w:rPr>
          <w:rFonts w:ascii="Arial" w:hAnsi="Arial" w:cs="Arial"/>
          <w:sz w:val="20"/>
          <w:szCs w:val="20"/>
        </w:rPr>
        <w:t>smlouvě</w:t>
      </w:r>
      <w:r w:rsidR="00A65179" w:rsidRPr="00F835DA">
        <w:rPr>
          <w:rFonts w:ascii="Arial" w:hAnsi="Arial" w:cs="Arial"/>
          <w:sz w:val="20"/>
          <w:szCs w:val="20"/>
        </w:rPr>
        <w:t xml:space="preserve"> na základě</w:t>
      </w:r>
      <w:r w:rsidRPr="00F835DA">
        <w:rPr>
          <w:rFonts w:ascii="Arial" w:hAnsi="Arial" w:cs="Arial"/>
          <w:sz w:val="20"/>
          <w:szCs w:val="20"/>
        </w:rPr>
        <w:t xml:space="preserve"> </w:t>
      </w:r>
      <w:r w:rsidR="00F835DA" w:rsidRPr="00F835DA">
        <w:rPr>
          <w:rFonts w:ascii="Arial" w:hAnsi="Arial" w:cs="Arial"/>
          <w:sz w:val="20"/>
          <w:szCs w:val="20"/>
        </w:rPr>
        <w:t xml:space="preserve">Dohody o přistoupení k Rámcové kupní smlouvě, která </w:t>
      </w:r>
      <w:r w:rsidR="00107E50">
        <w:rPr>
          <w:rFonts w:ascii="Arial" w:hAnsi="Arial" w:cs="Arial"/>
          <w:sz w:val="20"/>
          <w:szCs w:val="20"/>
        </w:rPr>
        <w:t>byla</w:t>
      </w:r>
      <w:r w:rsidR="00F835DA" w:rsidRPr="00F835DA">
        <w:rPr>
          <w:rFonts w:ascii="Arial" w:hAnsi="Arial" w:cs="Arial"/>
          <w:sz w:val="20"/>
          <w:szCs w:val="20"/>
        </w:rPr>
        <w:t xml:space="preserve"> uzavřena </w:t>
      </w:r>
      <w:r w:rsidR="00023DE5">
        <w:rPr>
          <w:rFonts w:ascii="Arial" w:hAnsi="Arial" w:cs="Arial"/>
          <w:sz w:val="20"/>
          <w:szCs w:val="20"/>
        </w:rPr>
        <w:t>mezi</w:t>
      </w:r>
      <w:r w:rsidR="00F835DA" w:rsidRPr="00F835DA">
        <w:rPr>
          <w:rFonts w:ascii="Arial" w:hAnsi="Arial" w:cs="Arial"/>
          <w:sz w:val="20"/>
          <w:szCs w:val="20"/>
        </w:rPr>
        <w:t> Prodávajícím a</w:t>
      </w:r>
      <w:r w:rsidR="00F835DA">
        <w:rPr>
          <w:rFonts w:ascii="Arial" w:hAnsi="Arial" w:cs="Arial"/>
          <w:sz w:val="20"/>
          <w:szCs w:val="20"/>
        </w:rPr>
        <w:t> </w:t>
      </w:r>
      <w:r w:rsidR="00F9510C">
        <w:rPr>
          <w:rFonts w:ascii="Arial" w:hAnsi="Arial" w:cs="Arial"/>
          <w:sz w:val="20"/>
          <w:szCs w:val="20"/>
        </w:rPr>
        <w:t>pověřujícím</w:t>
      </w:r>
      <w:r w:rsidR="00F9510C" w:rsidRPr="00F835DA">
        <w:rPr>
          <w:rFonts w:ascii="Arial" w:hAnsi="Arial" w:cs="Arial"/>
          <w:sz w:val="20"/>
          <w:szCs w:val="20"/>
        </w:rPr>
        <w:t xml:space="preserve"> </w:t>
      </w:r>
      <w:r w:rsidR="00F835DA" w:rsidRPr="00F835DA">
        <w:rPr>
          <w:rFonts w:ascii="Arial" w:hAnsi="Arial" w:cs="Arial"/>
          <w:sz w:val="20"/>
          <w:szCs w:val="20"/>
        </w:rPr>
        <w:t xml:space="preserve">zadavatelem. </w:t>
      </w:r>
      <w:r w:rsidRPr="00F835DA">
        <w:rPr>
          <w:rFonts w:ascii="Arial" w:hAnsi="Arial" w:cs="Arial"/>
          <w:sz w:val="20"/>
          <w:szCs w:val="20"/>
        </w:rPr>
        <w:t xml:space="preserve">Přistoupením k </w:t>
      </w:r>
      <w:r w:rsidR="008A3145" w:rsidRPr="00F835DA">
        <w:rPr>
          <w:rFonts w:ascii="Arial" w:hAnsi="Arial" w:cs="Arial"/>
          <w:sz w:val="20"/>
          <w:szCs w:val="20"/>
        </w:rPr>
        <w:t>R</w:t>
      </w:r>
      <w:r w:rsidRPr="00F835DA">
        <w:rPr>
          <w:rFonts w:ascii="Arial" w:hAnsi="Arial" w:cs="Arial"/>
          <w:sz w:val="20"/>
          <w:szCs w:val="20"/>
        </w:rPr>
        <w:t xml:space="preserve">ámcové </w:t>
      </w:r>
      <w:r w:rsidR="00E25220" w:rsidRPr="00F835DA">
        <w:rPr>
          <w:rFonts w:ascii="Arial" w:hAnsi="Arial" w:cs="Arial"/>
          <w:sz w:val="20"/>
          <w:szCs w:val="20"/>
        </w:rPr>
        <w:t xml:space="preserve">kupní </w:t>
      </w:r>
      <w:r w:rsidRPr="00F835DA">
        <w:rPr>
          <w:rFonts w:ascii="Arial" w:hAnsi="Arial" w:cs="Arial"/>
          <w:sz w:val="20"/>
          <w:szCs w:val="20"/>
        </w:rPr>
        <w:t xml:space="preserve">smlouvě </w:t>
      </w:r>
      <w:r w:rsidR="00107E50">
        <w:rPr>
          <w:rFonts w:ascii="Arial" w:hAnsi="Arial" w:cs="Arial"/>
          <w:sz w:val="20"/>
          <w:szCs w:val="20"/>
        </w:rPr>
        <w:t xml:space="preserve">vstoupili </w:t>
      </w:r>
      <w:r w:rsidR="008A3145" w:rsidRPr="00F835DA">
        <w:rPr>
          <w:rFonts w:ascii="Arial" w:hAnsi="Arial" w:cs="Arial"/>
          <w:sz w:val="20"/>
          <w:szCs w:val="20"/>
        </w:rPr>
        <w:t xml:space="preserve">jednotliví </w:t>
      </w:r>
      <w:r w:rsidRPr="00F835DA">
        <w:rPr>
          <w:rFonts w:ascii="Arial" w:hAnsi="Arial" w:cs="Arial"/>
          <w:sz w:val="20"/>
          <w:szCs w:val="20"/>
        </w:rPr>
        <w:t>přistoupivší pověřující</w:t>
      </w:r>
      <w:r w:rsidR="008A3145" w:rsidRPr="00F835DA">
        <w:rPr>
          <w:rFonts w:ascii="Arial" w:hAnsi="Arial" w:cs="Arial"/>
          <w:sz w:val="20"/>
          <w:szCs w:val="20"/>
        </w:rPr>
        <w:t xml:space="preserve"> zadavatelé do</w:t>
      </w:r>
      <w:r w:rsidR="00107E50">
        <w:rPr>
          <w:rFonts w:ascii="Arial" w:hAnsi="Arial" w:cs="Arial"/>
          <w:sz w:val="20"/>
          <w:szCs w:val="20"/>
        </w:rPr>
        <w:t> </w:t>
      </w:r>
      <w:r w:rsidR="008A3145" w:rsidRPr="00F835DA">
        <w:rPr>
          <w:rFonts w:ascii="Arial" w:hAnsi="Arial" w:cs="Arial"/>
          <w:sz w:val="20"/>
          <w:szCs w:val="20"/>
        </w:rPr>
        <w:t>závazkových vztahů vyplývajících z</w:t>
      </w:r>
      <w:r w:rsidRPr="00F835DA">
        <w:rPr>
          <w:rFonts w:ascii="Arial" w:hAnsi="Arial" w:cs="Arial"/>
          <w:sz w:val="20"/>
          <w:szCs w:val="20"/>
        </w:rPr>
        <w:t xml:space="preserve"> </w:t>
      </w:r>
      <w:r w:rsidR="008A3145" w:rsidRPr="00F835DA">
        <w:rPr>
          <w:rFonts w:ascii="Arial" w:hAnsi="Arial" w:cs="Arial"/>
          <w:sz w:val="20"/>
          <w:szCs w:val="20"/>
        </w:rPr>
        <w:t>R</w:t>
      </w:r>
      <w:r w:rsidRPr="00F835DA">
        <w:rPr>
          <w:rFonts w:ascii="Arial" w:hAnsi="Arial" w:cs="Arial"/>
          <w:sz w:val="20"/>
          <w:szCs w:val="20"/>
        </w:rPr>
        <w:t>ámcové</w:t>
      </w:r>
      <w:r w:rsidR="00E25220" w:rsidRPr="00F835DA">
        <w:rPr>
          <w:rFonts w:ascii="Arial" w:hAnsi="Arial" w:cs="Arial"/>
          <w:sz w:val="20"/>
          <w:szCs w:val="20"/>
        </w:rPr>
        <w:t xml:space="preserve"> kupní </w:t>
      </w:r>
      <w:r w:rsidRPr="00F835DA">
        <w:rPr>
          <w:rFonts w:ascii="Arial" w:hAnsi="Arial" w:cs="Arial"/>
          <w:sz w:val="20"/>
          <w:szCs w:val="20"/>
        </w:rPr>
        <w:t>smlouvy, a to v  rozsahu, ve</w:t>
      </w:r>
      <w:r w:rsidR="00DF3600">
        <w:rPr>
          <w:rFonts w:ascii="Arial" w:hAnsi="Arial" w:cs="Arial"/>
          <w:sz w:val="20"/>
          <w:szCs w:val="20"/>
        </w:rPr>
        <w:t> </w:t>
      </w:r>
      <w:r w:rsidRPr="00F835DA">
        <w:rPr>
          <w:rFonts w:ascii="Arial" w:hAnsi="Arial" w:cs="Arial"/>
          <w:sz w:val="20"/>
          <w:szCs w:val="20"/>
        </w:rPr>
        <w:t>kterém</w:t>
      </w:r>
      <w:r w:rsidR="00DF3600">
        <w:rPr>
          <w:rFonts w:ascii="Arial" w:hAnsi="Arial" w:cs="Arial"/>
          <w:sz w:val="20"/>
          <w:szCs w:val="20"/>
        </w:rPr>
        <w:t> </w:t>
      </w:r>
      <w:r w:rsidR="00A65179" w:rsidRPr="00F835DA">
        <w:rPr>
          <w:rFonts w:ascii="Arial" w:hAnsi="Arial" w:cs="Arial"/>
          <w:sz w:val="20"/>
          <w:szCs w:val="20"/>
        </w:rPr>
        <w:t xml:space="preserve">Centrální zadavatel </w:t>
      </w:r>
      <w:r w:rsidRPr="00F835DA">
        <w:rPr>
          <w:rFonts w:ascii="Arial" w:hAnsi="Arial" w:cs="Arial"/>
          <w:sz w:val="20"/>
          <w:szCs w:val="20"/>
        </w:rPr>
        <w:t xml:space="preserve">uzavřel </w:t>
      </w:r>
      <w:r w:rsidR="00A65179" w:rsidRPr="00F835DA">
        <w:rPr>
          <w:rFonts w:ascii="Arial" w:hAnsi="Arial" w:cs="Arial"/>
          <w:sz w:val="20"/>
          <w:szCs w:val="20"/>
        </w:rPr>
        <w:t>R</w:t>
      </w:r>
      <w:r w:rsidRPr="00F835DA">
        <w:rPr>
          <w:rFonts w:ascii="Arial" w:hAnsi="Arial" w:cs="Arial"/>
          <w:sz w:val="20"/>
          <w:szCs w:val="20"/>
        </w:rPr>
        <w:t xml:space="preserve">ámcovou </w:t>
      </w:r>
      <w:r w:rsidR="00E25220" w:rsidRPr="00F835DA">
        <w:rPr>
          <w:rFonts w:ascii="Arial" w:hAnsi="Arial" w:cs="Arial"/>
          <w:sz w:val="20"/>
          <w:szCs w:val="20"/>
        </w:rPr>
        <w:t xml:space="preserve">kupní </w:t>
      </w:r>
      <w:r w:rsidRPr="00F835DA">
        <w:rPr>
          <w:rFonts w:ascii="Arial" w:hAnsi="Arial" w:cs="Arial"/>
          <w:sz w:val="20"/>
          <w:szCs w:val="20"/>
        </w:rPr>
        <w:t>smlouvu na</w:t>
      </w:r>
      <w:r w:rsidR="009107A1">
        <w:rPr>
          <w:rFonts w:ascii="Arial" w:hAnsi="Arial" w:cs="Arial"/>
          <w:sz w:val="20"/>
          <w:szCs w:val="20"/>
        </w:rPr>
        <w:t> </w:t>
      </w:r>
      <w:r w:rsidRPr="00F835DA">
        <w:rPr>
          <w:rFonts w:ascii="Arial" w:hAnsi="Arial" w:cs="Arial"/>
          <w:sz w:val="20"/>
          <w:szCs w:val="20"/>
        </w:rPr>
        <w:t>jejich účet.</w:t>
      </w:r>
      <w:r w:rsidR="00F26B57" w:rsidRPr="00F835DA">
        <w:rPr>
          <w:rFonts w:ascii="Arial" w:hAnsi="Arial" w:cs="Arial"/>
          <w:sz w:val="20"/>
          <w:szCs w:val="20"/>
        </w:rPr>
        <w:t xml:space="preserve"> </w:t>
      </w:r>
      <w:r w:rsidR="00A65179" w:rsidRPr="00D4792E">
        <w:rPr>
          <w:rFonts w:ascii="Arial" w:hAnsi="Arial" w:cs="Arial"/>
          <w:sz w:val="20"/>
          <w:szCs w:val="20"/>
        </w:rPr>
        <w:t>P</w:t>
      </w:r>
      <w:r w:rsidRPr="00D4792E">
        <w:rPr>
          <w:rFonts w:ascii="Arial" w:hAnsi="Arial" w:cs="Arial"/>
          <w:sz w:val="20"/>
          <w:szCs w:val="20"/>
        </w:rPr>
        <w:t>ověřující zadavatelé</w:t>
      </w:r>
      <w:r w:rsidR="00D4792E" w:rsidRPr="00D4792E">
        <w:rPr>
          <w:rFonts w:ascii="Arial" w:hAnsi="Arial" w:cs="Arial"/>
          <w:sz w:val="20"/>
          <w:szCs w:val="20"/>
        </w:rPr>
        <w:t>, kteří</w:t>
      </w:r>
      <w:r w:rsidR="00D4792E">
        <w:rPr>
          <w:rFonts w:ascii="Arial" w:hAnsi="Arial" w:cs="Arial"/>
          <w:sz w:val="20"/>
          <w:szCs w:val="20"/>
        </w:rPr>
        <w:t> </w:t>
      </w:r>
      <w:r w:rsidR="00D4792E" w:rsidRPr="00D4792E">
        <w:rPr>
          <w:rFonts w:ascii="Arial" w:hAnsi="Arial" w:cs="Arial"/>
          <w:sz w:val="20"/>
          <w:szCs w:val="20"/>
        </w:rPr>
        <w:t>přistoupili k</w:t>
      </w:r>
      <w:r w:rsidR="00A65179" w:rsidRPr="00D4792E">
        <w:rPr>
          <w:rFonts w:ascii="Arial" w:hAnsi="Arial" w:cs="Arial"/>
          <w:sz w:val="20"/>
          <w:szCs w:val="20"/>
        </w:rPr>
        <w:t xml:space="preserve"> Rámcové kupní smlouvě v souladu s přechozím bodem tohoto článku,</w:t>
      </w:r>
      <w:r w:rsidRPr="00D4792E">
        <w:rPr>
          <w:rFonts w:ascii="Arial" w:hAnsi="Arial" w:cs="Arial"/>
          <w:sz w:val="20"/>
          <w:szCs w:val="20"/>
        </w:rPr>
        <w:t xml:space="preserve"> jsou pro</w:t>
      </w:r>
      <w:r w:rsidR="00D4792E">
        <w:rPr>
          <w:rFonts w:ascii="Arial" w:hAnsi="Arial" w:cs="Arial"/>
          <w:sz w:val="20"/>
          <w:szCs w:val="20"/>
        </w:rPr>
        <w:t> </w:t>
      </w:r>
      <w:r w:rsidRPr="00D4792E">
        <w:rPr>
          <w:rFonts w:ascii="Arial" w:hAnsi="Arial" w:cs="Arial"/>
          <w:sz w:val="20"/>
          <w:szCs w:val="20"/>
        </w:rPr>
        <w:t xml:space="preserve">účely </w:t>
      </w:r>
      <w:r w:rsidR="00A65179" w:rsidRPr="00D4792E">
        <w:rPr>
          <w:rFonts w:ascii="Arial" w:hAnsi="Arial" w:cs="Arial"/>
          <w:sz w:val="20"/>
          <w:szCs w:val="20"/>
        </w:rPr>
        <w:t>R</w:t>
      </w:r>
      <w:r w:rsidRPr="00D4792E">
        <w:rPr>
          <w:rFonts w:ascii="Arial" w:hAnsi="Arial" w:cs="Arial"/>
          <w:sz w:val="20"/>
          <w:szCs w:val="20"/>
        </w:rPr>
        <w:t xml:space="preserve">ámcové </w:t>
      </w:r>
      <w:r w:rsidR="00E25220" w:rsidRPr="00D4792E">
        <w:rPr>
          <w:rFonts w:ascii="Arial" w:hAnsi="Arial" w:cs="Arial"/>
          <w:sz w:val="20"/>
          <w:szCs w:val="20"/>
        </w:rPr>
        <w:t xml:space="preserve">kupní </w:t>
      </w:r>
      <w:r w:rsidRPr="00D4792E">
        <w:rPr>
          <w:rFonts w:ascii="Arial" w:hAnsi="Arial" w:cs="Arial"/>
          <w:sz w:val="20"/>
          <w:szCs w:val="20"/>
        </w:rPr>
        <w:t>smlouvy</w:t>
      </w:r>
      <w:r w:rsidR="00D4792E">
        <w:rPr>
          <w:rFonts w:ascii="Arial" w:hAnsi="Arial" w:cs="Arial"/>
          <w:sz w:val="20"/>
          <w:szCs w:val="20"/>
        </w:rPr>
        <w:t xml:space="preserve"> </w:t>
      </w:r>
      <w:r w:rsidRPr="00D4792E">
        <w:rPr>
          <w:rFonts w:ascii="Arial" w:hAnsi="Arial" w:cs="Arial"/>
          <w:sz w:val="20"/>
          <w:szCs w:val="20"/>
        </w:rPr>
        <w:t xml:space="preserve">považováni vždy za samostatného </w:t>
      </w:r>
      <w:r w:rsidR="004E0F40" w:rsidRPr="00D4792E">
        <w:rPr>
          <w:rFonts w:ascii="Arial" w:hAnsi="Arial" w:cs="Arial"/>
          <w:sz w:val="20"/>
          <w:szCs w:val="20"/>
        </w:rPr>
        <w:t>Kupujícího</w:t>
      </w:r>
      <w:r w:rsidRPr="00D4792E">
        <w:rPr>
          <w:rFonts w:ascii="Arial" w:hAnsi="Arial" w:cs="Arial"/>
          <w:sz w:val="20"/>
          <w:szCs w:val="20"/>
        </w:rPr>
        <w:t>, není-li dále stanoveno jinak.</w:t>
      </w:r>
    </w:p>
    <w:p w:rsidR="000C5B12" w:rsidRPr="00134119" w:rsidRDefault="00134119" w:rsidP="0013411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34119">
        <w:rPr>
          <w:rFonts w:ascii="Arial" w:hAnsi="Arial" w:cs="Arial"/>
          <w:sz w:val="20"/>
          <w:szCs w:val="20"/>
        </w:rPr>
        <w:t> ohledem na nařízení Evropského parlamentu a Rady EU 2016/679 ze dne 27. dubna 2016 o</w:t>
      </w:r>
      <w:r w:rsidR="008150A4">
        <w:rPr>
          <w:rFonts w:ascii="Arial" w:hAnsi="Arial" w:cs="Arial"/>
          <w:sz w:val="20"/>
          <w:szCs w:val="20"/>
        </w:rPr>
        <w:t> </w:t>
      </w:r>
      <w:r w:rsidRPr="00134119">
        <w:rPr>
          <w:rFonts w:ascii="Arial" w:hAnsi="Arial" w:cs="Arial"/>
          <w:sz w:val="20"/>
          <w:szCs w:val="20"/>
        </w:rPr>
        <w:t>ochraně fyzických osob v souvislosti se zpracováním osobních údajů a o volném pohybu těchto údajů a o zrušení směrnice 95/46/ES (obecné nařízení o ochraně osobních údajů)</w:t>
      </w:r>
      <w:r w:rsidR="008150A4">
        <w:rPr>
          <w:rFonts w:ascii="Arial" w:hAnsi="Arial" w:cs="Arial"/>
          <w:sz w:val="20"/>
          <w:szCs w:val="20"/>
        </w:rPr>
        <w:t xml:space="preserve"> </w:t>
      </w:r>
      <w:r w:rsidR="00DF3600">
        <w:rPr>
          <w:rFonts w:ascii="Arial" w:hAnsi="Arial" w:cs="Arial"/>
          <w:sz w:val="20"/>
          <w:szCs w:val="20"/>
        </w:rPr>
        <w:t>smluvní strany sjednávají,</w:t>
      </w:r>
      <w:r>
        <w:rPr>
          <w:rFonts w:ascii="Arial" w:hAnsi="Arial" w:cs="Arial"/>
          <w:sz w:val="20"/>
          <w:szCs w:val="20"/>
        </w:rPr>
        <w:t xml:space="preserve"> </w:t>
      </w:r>
      <w:r w:rsidR="00CE6BDD">
        <w:rPr>
          <w:rFonts w:ascii="Arial" w:hAnsi="Arial" w:cs="Arial"/>
          <w:sz w:val="20"/>
          <w:szCs w:val="20"/>
        </w:rPr>
        <w:t>na základě povinností ukládaných</w:t>
      </w:r>
      <w:r w:rsidR="00DF3600">
        <w:rPr>
          <w:rFonts w:ascii="Arial" w:hAnsi="Arial" w:cs="Arial"/>
          <w:sz w:val="20"/>
          <w:szCs w:val="20"/>
        </w:rPr>
        <w:t xml:space="preserve"> Kupujícímu</w:t>
      </w:r>
      <w:r w:rsidR="00CE6BDD">
        <w:rPr>
          <w:rFonts w:ascii="Arial" w:hAnsi="Arial" w:cs="Arial"/>
          <w:sz w:val="20"/>
          <w:szCs w:val="20"/>
        </w:rPr>
        <w:t xml:space="preserve"> tímto právním aktem při správě </w:t>
      </w:r>
      <w:r w:rsidR="008150A4">
        <w:rPr>
          <w:rFonts w:ascii="Arial" w:hAnsi="Arial" w:cs="Arial"/>
          <w:sz w:val="20"/>
          <w:szCs w:val="20"/>
        </w:rPr>
        <w:t xml:space="preserve">anebo </w:t>
      </w:r>
      <w:r w:rsidR="002F2B6F">
        <w:rPr>
          <w:rFonts w:ascii="Arial" w:hAnsi="Arial" w:cs="Arial"/>
          <w:sz w:val="20"/>
          <w:szCs w:val="20"/>
        </w:rPr>
        <w:t xml:space="preserve">zpracování osobních údajů </w:t>
      </w:r>
      <w:r w:rsidR="008150A4">
        <w:rPr>
          <w:rFonts w:ascii="Arial" w:hAnsi="Arial" w:cs="Arial"/>
          <w:sz w:val="20"/>
          <w:szCs w:val="20"/>
        </w:rPr>
        <w:t xml:space="preserve">a rovněž s ohledem a povinnost ochrany </w:t>
      </w:r>
      <w:r w:rsidR="000C5B12" w:rsidRPr="00134119">
        <w:rPr>
          <w:rFonts w:ascii="Arial" w:hAnsi="Arial" w:cs="Arial"/>
          <w:sz w:val="20"/>
          <w:szCs w:val="20"/>
        </w:rPr>
        <w:t xml:space="preserve">informací citlivé a důvěrné povahy </w:t>
      </w:r>
      <w:r w:rsidR="00D4792E" w:rsidRPr="00134119">
        <w:rPr>
          <w:rFonts w:ascii="Arial" w:hAnsi="Arial" w:cs="Arial"/>
          <w:sz w:val="20"/>
          <w:szCs w:val="20"/>
        </w:rPr>
        <w:t>nacházejících se na nosičích informací, které byly Kupujícímu na základě Rámcové kupní smlou</w:t>
      </w:r>
      <w:r w:rsidR="00DF3600">
        <w:rPr>
          <w:rFonts w:ascii="Arial" w:hAnsi="Arial" w:cs="Arial"/>
          <w:sz w:val="20"/>
          <w:szCs w:val="20"/>
        </w:rPr>
        <w:t>vy dodány s přenosnými počítači, o uzavření tohoto Dodatku k Rámcové kupní smlouvě.</w:t>
      </w:r>
    </w:p>
    <w:p w:rsidR="00E25220" w:rsidRPr="008A3145" w:rsidRDefault="00E25220" w:rsidP="008A3145">
      <w:pPr>
        <w:pStyle w:val="Nadpis1"/>
        <w:spacing w:before="48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bookmarkStart w:id="1" w:name="_Ref296675991"/>
      <w:r w:rsidRPr="008A3145">
        <w:rPr>
          <w:rFonts w:ascii="Arial" w:hAnsi="Arial" w:cs="Arial"/>
          <w:sz w:val="24"/>
          <w:szCs w:val="24"/>
        </w:rPr>
        <w:t xml:space="preserve">Předmět </w:t>
      </w:r>
      <w:r w:rsidR="000C5B12">
        <w:rPr>
          <w:rFonts w:ascii="Arial" w:hAnsi="Arial" w:cs="Arial"/>
          <w:sz w:val="24"/>
          <w:szCs w:val="24"/>
          <w:lang w:val="cs-CZ"/>
        </w:rPr>
        <w:t xml:space="preserve">Dodatku </w:t>
      </w:r>
      <w:bookmarkEnd w:id="1"/>
      <w:r w:rsidR="000C5B12">
        <w:rPr>
          <w:rFonts w:ascii="Arial" w:hAnsi="Arial" w:cs="Arial"/>
          <w:sz w:val="24"/>
          <w:szCs w:val="24"/>
          <w:lang w:val="cs-CZ"/>
        </w:rPr>
        <w:t>k Rámcové kupní smlouvě</w:t>
      </w:r>
    </w:p>
    <w:p w:rsidR="00DF3600" w:rsidRDefault="00A65179" w:rsidP="00247D6D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07A1">
        <w:rPr>
          <w:rFonts w:ascii="Arial" w:hAnsi="Arial" w:cs="Arial"/>
          <w:sz w:val="20"/>
          <w:szCs w:val="20"/>
        </w:rPr>
        <w:t>Předmětem t</w:t>
      </w:r>
      <w:r w:rsidR="000C5B12">
        <w:rPr>
          <w:rFonts w:ascii="Arial" w:hAnsi="Arial" w:cs="Arial"/>
          <w:sz w:val="20"/>
          <w:szCs w:val="20"/>
        </w:rPr>
        <w:t>ohoto Dodatku k</w:t>
      </w:r>
      <w:r w:rsidR="00D4792E">
        <w:rPr>
          <w:rFonts w:ascii="Arial" w:hAnsi="Arial" w:cs="Arial"/>
          <w:sz w:val="20"/>
          <w:szCs w:val="20"/>
        </w:rPr>
        <w:t xml:space="preserve"> Rámcové kupní smlouvě </w:t>
      </w:r>
      <w:r w:rsidR="00DF3600">
        <w:rPr>
          <w:rFonts w:ascii="Arial" w:hAnsi="Arial" w:cs="Arial"/>
          <w:sz w:val="20"/>
          <w:szCs w:val="20"/>
        </w:rPr>
        <w:t>je dohoda smluvních stran, spočívající v možnosti Kupujícího požadovat dodání přenosného počítače sjednané Rámcovou kupní smlouvou s tím, že v</w:t>
      </w:r>
      <w:r w:rsidR="00AD792D">
        <w:rPr>
          <w:rFonts w:ascii="Arial" w:hAnsi="Arial" w:cs="Arial"/>
          <w:sz w:val="20"/>
          <w:szCs w:val="20"/>
        </w:rPr>
        <w:t> </w:t>
      </w:r>
      <w:r w:rsidR="00DF3600">
        <w:rPr>
          <w:rFonts w:ascii="Arial" w:hAnsi="Arial" w:cs="Arial"/>
          <w:sz w:val="20"/>
          <w:szCs w:val="20"/>
        </w:rPr>
        <w:t>případě</w:t>
      </w:r>
      <w:r w:rsidR="00AD792D">
        <w:rPr>
          <w:rFonts w:ascii="Arial" w:hAnsi="Arial" w:cs="Arial"/>
          <w:sz w:val="20"/>
          <w:szCs w:val="20"/>
        </w:rPr>
        <w:t xml:space="preserve"> vady přenosného počítače</w:t>
      </w:r>
      <w:r w:rsidR="00DF3600">
        <w:rPr>
          <w:rFonts w:ascii="Arial" w:hAnsi="Arial" w:cs="Arial"/>
          <w:sz w:val="20"/>
          <w:szCs w:val="20"/>
        </w:rPr>
        <w:t xml:space="preserve">, kdy Prodávající </w:t>
      </w:r>
      <w:r w:rsidR="00AD792D">
        <w:rPr>
          <w:rFonts w:ascii="Arial" w:hAnsi="Arial" w:cs="Arial"/>
          <w:sz w:val="20"/>
          <w:szCs w:val="20"/>
        </w:rPr>
        <w:t xml:space="preserve">nebude </w:t>
      </w:r>
      <w:r w:rsidR="00DF3600">
        <w:rPr>
          <w:rFonts w:ascii="Arial" w:hAnsi="Arial" w:cs="Arial"/>
          <w:sz w:val="20"/>
          <w:szCs w:val="20"/>
        </w:rPr>
        <w:t xml:space="preserve">objektivně schopen zajistit opravu </w:t>
      </w:r>
      <w:r w:rsidR="00AD792D">
        <w:rPr>
          <w:rFonts w:ascii="Arial" w:hAnsi="Arial" w:cs="Arial"/>
          <w:sz w:val="20"/>
          <w:szCs w:val="20"/>
        </w:rPr>
        <w:t xml:space="preserve">vadného </w:t>
      </w:r>
      <w:r w:rsidR="00DF3600">
        <w:rPr>
          <w:rFonts w:ascii="Arial" w:hAnsi="Arial" w:cs="Arial"/>
          <w:sz w:val="20"/>
          <w:szCs w:val="20"/>
        </w:rPr>
        <w:t>nosiče informací (pevného disku</w:t>
      </w:r>
      <w:r w:rsidR="00DF3600" w:rsidRPr="00DF3600">
        <w:rPr>
          <w:rFonts w:ascii="Arial" w:hAnsi="Arial" w:cs="Arial"/>
          <w:sz w:val="20"/>
          <w:szCs w:val="20"/>
        </w:rPr>
        <w:t>)</w:t>
      </w:r>
      <w:r w:rsidR="00DF3600">
        <w:rPr>
          <w:rFonts w:ascii="Arial" w:hAnsi="Arial" w:cs="Arial"/>
          <w:sz w:val="20"/>
          <w:szCs w:val="20"/>
        </w:rPr>
        <w:t>, který je</w:t>
      </w:r>
      <w:r w:rsidR="00DF3600" w:rsidRPr="00DF3600">
        <w:rPr>
          <w:rFonts w:ascii="Arial" w:hAnsi="Arial" w:cs="Arial"/>
          <w:sz w:val="20"/>
          <w:szCs w:val="20"/>
        </w:rPr>
        <w:t xml:space="preserve"> vnitřní součástí </w:t>
      </w:r>
      <w:r w:rsidR="00DF3600">
        <w:rPr>
          <w:rFonts w:ascii="Arial" w:hAnsi="Arial" w:cs="Arial"/>
          <w:sz w:val="20"/>
          <w:szCs w:val="20"/>
        </w:rPr>
        <w:t>Kupujícím poptávaného a Prodávajícím dodávaného přenosného počítače, Prodávající fyzicky předá příslušnému Kupujícími, resp. jím určené osobě odpově</w:t>
      </w:r>
      <w:r w:rsidR="007C17E1">
        <w:rPr>
          <w:rFonts w:ascii="Arial" w:hAnsi="Arial" w:cs="Arial"/>
          <w:sz w:val="20"/>
          <w:szCs w:val="20"/>
        </w:rPr>
        <w:t xml:space="preserve">dné za převzetí </w:t>
      </w:r>
      <w:r w:rsidR="00DF3600">
        <w:rPr>
          <w:rFonts w:ascii="Arial" w:hAnsi="Arial" w:cs="Arial"/>
          <w:sz w:val="20"/>
          <w:szCs w:val="20"/>
        </w:rPr>
        <w:t>neopraviteln</w:t>
      </w:r>
      <w:r w:rsidR="007C17E1">
        <w:rPr>
          <w:rFonts w:ascii="Arial" w:hAnsi="Arial" w:cs="Arial"/>
          <w:sz w:val="20"/>
          <w:szCs w:val="20"/>
        </w:rPr>
        <w:t xml:space="preserve">ý nosič </w:t>
      </w:r>
      <w:r w:rsidR="00AD792D">
        <w:rPr>
          <w:rFonts w:ascii="Arial" w:hAnsi="Arial" w:cs="Arial"/>
          <w:sz w:val="20"/>
          <w:szCs w:val="20"/>
        </w:rPr>
        <w:t>informací</w:t>
      </w:r>
      <w:r w:rsidR="007C17E1">
        <w:rPr>
          <w:rFonts w:ascii="Arial" w:hAnsi="Arial" w:cs="Arial"/>
          <w:sz w:val="20"/>
          <w:szCs w:val="20"/>
        </w:rPr>
        <w:t xml:space="preserve"> (</w:t>
      </w:r>
      <w:r w:rsidR="00DF3600">
        <w:rPr>
          <w:rFonts w:ascii="Arial" w:hAnsi="Arial" w:cs="Arial"/>
          <w:sz w:val="20"/>
          <w:szCs w:val="20"/>
        </w:rPr>
        <w:t xml:space="preserve">pevný disk) a Kupující za poptávaný přenosný počítač zaplatí </w:t>
      </w:r>
      <w:r w:rsidR="007C17E1">
        <w:rPr>
          <w:rFonts w:ascii="Arial" w:hAnsi="Arial" w:cs="Arial"/>
          <w:sz w:val="20"/>
          <w:szCs w:val="20"/>
        </w:rPr>
        <w:t>P</w:t>
      </w:r>
      <w:r w:rsidR="00DF3600">
        <w:rPr>
          <w:rFonts w:ascii="Arial" w:hAnsi="Arial" w:cs="Arial"/>
          <w:sz w:val="20"/>
          <w:szCs w:val="20"/>
        </w:rPr>
        <w:t>rodávajícímu kupní cenu ve výši sjednané Rámcovou kupní smlouvo</w:t>
      </w:r>
      <w:r w:rsidR="007C17E1">
        <w:rPr>
          <w:rFonts w:ascii="Arial" w:hAnsi="Arial" w:cs="Arial"/>
          <w:sz w:val="20"/>
          <w:szCs w:val="20"/>
        </w:rPr>
        <w:t xml:space="preserve">u </w:t>
      </w:r>
      <w:r w:rsidR="00DF3600">
        <w:rPr>
          <w:rFonts w:ascii="Arial" w:hAnsi="Arial" w:cs="Arial"/>
          <w:sz w:val="20"/>
          <w:szCs w:val="20"/>
        </w:rPr>
        <w:t xml:space="preserve">navýšené o částku dle čl. 3 bodu 1 tohoto Dodatku. </w:t>
      </w:r>
      <w:r w:rsidR="007C17E1">
        <w:rPr>
          <w:rFonts w:ascii="Arial" w:hAnsi="Arial" w:cs="Arial"/>
          <w:sz w:val="20"/>
          <w:szCs w:val="20"/>
        </w:rPr>
        <w:t>Tento případ se vztahuje na nově pořizované přenosné počítače na základě Rámcové kupní smlouvy.</w:t>
      </w:r>
      <w:r w:rsidR="00DF3600">
        <w:rPr>
          <w:rFonts w:ascii="Arial" w:hAnsi="Arial" w:cs="Arial"/>
          <w:sz w:val="20"/>
          <w:szCs w:val="20"/>
        </w:rPr>
        <w:t xml:space="preserve">  </w:t>
      </w:r>
    </w:p>
    <w:p w:rsidR="00AD792D" w:rsidRDefault="00AD792D" w:rsidP="00AD792D">
      <w:pPr>
        <w:spacing w:before="120" w:after="0" w:line="28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:rsidR="007C17E1" w:rsidRDefault="00DF3600" w:rsidP="00247D6D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již Prodávajícím dodaných </w:t>
      </w:r>
      <w:r w:rsidR="007C17E1">
        <w:rPr>
          <w:rFonts w:ascii="Arial" w:hAnsi="Arial" w:cs="Arial"/>
          <w:sz w:val="20"/>
          <w:szCs w:val="20"/>
        </w:rPr>
        <w:t xml:space="preserve">a Kupujícím převzatých </w:t>
      </w:r>
      <w:r>
        <w:rPr>
          <w:rFonts w:ascii="Arial" w:hAnsi="Arial" w:cs="Arial"/>
          <w:sz w:val="20"/>
          <w:szCs w:val="20"/>
        </w:rPr>
        <w:t xml:space="preserve">přenosných počítačů smluvní strany sjednávají právo Kupujícího požadovat, na základě informace Prodávajícího o objektivní </w:t>
      </w:r>
      <w:r>
        <w:rPr>
          <w:rFonts w:ascii="Arial" w:hAnsi="Arial" w:cs="Arial"/>
          <w:sz w:val="20"/>
          <w:szCs w:val="20"/>
        </w:rPr>
        <w:lastRenderedPageBreak/>
        <w:t xml:space="preserve">nemožnosti řádné opravy nosiče </w:t>
      </w:r>
      <w:r w:rsidR="00AD792D">
        <w:rPr>
          <w:rFonts w:ascii="Arial" w:hAnsi="Arial" w:cs="Arial"/>
          <w:sz w:val="20"/>
          <w:szCs w:val="20"/>
        </w:rPr>
        <w:t>informací</w:t>
      </w:r>
      <w:r>
        <w:rPr>
          <w:rFonts w:ascii="Arial" w:hAnsi="Arial" w:cs="Arial"/>
          <w:sz w:val="20"/>
          <w:szCs w:val="20"/>
        </w:rPr>
        <w:t xml:space="preserve"> (pevného disku), požadovat fyzické předání</w:t>
      </w:r>
      <w:r w:rsidR="004622FD">
        <w:rPr>
          <w:rFonts w:ascii="Arial" w:hAnsi="Arial" w:cs="Arial"/>
          <w:sz w:val="20"/>
          <w:szCs w:val="20"/>
        </w:rPr>
        <w:t xml:space="preserve"> neo</w:t>
      </w:r>
      <w:r w:rsidR="007C17E1">
        <w:rPr>
          <w:rFonts w:ascii="Arial" w:hAnsi="Arial" w:cs="Arial"/>
          <w:sz w:val="20"/>
          <w:szCs w:val="20"/>
        </w:rPr>
        <w:t>p</w:t>
      </w:r>
      <w:r w:rsidR="004622FD">
        <w:rPr>
          <w:rFonts w:ascii="Arial" w:hAnsi="Arial" w:cs="Arial"/>
          <w:sz w:val="20"/>
          <w:szCs w:val="20"/>
        </w:rPr>
        <w:t>r</w:t>
      </w:r>
      <w:r w:rsidR="007C17E1">
        <w:rPr>
          <w:rFonts w:ascii="Arial" w:hAnsi="Arial" w:cs="Arial"/>
          <w:sz w:val="20"/>
          <w:szCs w:val="20"/>
        </w:rPr>
        <w:t>avitelného</w:t>
      </w:r>
      <w:r>
        <w:rPr>
          <w:rFonts w:ascii="Arial" w:hAnsi="Arial" w:cs="Arial"/>
          <w:sz w:val="20"/>
          <w:szCs w:val="20"/>
        </w:rPr>
        <w:t xml:space="preserve"> nosiče </w:t>
      </w:r>
      <w:r w:rsidR="00AD792D">
        <w:rPr>
          <w:rFonts w:ascii="Arial" w:hAnsi="Arial" w:cs="Arial"/>
          <w:sz w:val="20"/>
          <w:szCs w:val="20"/>
        </w:rPr>
        <w:t>informací</w:t>
      </w:r>
      <w:r>
        <w:rPr>
          <w:rFonts w:ascii="Arial" w:hAnsi="Arial" w:cs="Arial"/>
          <w:sz w:val="20"/>
          <w:szCs w:val="20"/>
        </w:rPr>
        <w:t xml:space="preserve"> (pevného disku)</w:t>
      </w:r>
      <w:r w:rsidR="007C17E1">
        <w:rPr>
          <w:rFonts w:ascii="Arial" w:hAnsi="Arial" w:cs="Arial"/>
          <w:sz w:val="20"/>
          <w:szCs w:val="20"/>
        </w:rPr>
        <w:t xml:space="preserve"> Kupujícímu. Prodávající se zavazuje fyzicky předat nosič </w:t>
      </w:r>
      <w:r w:rsidR="00AD792D">
        <w:rPr>
          <w:rFonts w:ascii="Arial" w:hAnsi="Arial" w:cs="Arial"/>
          <w:sz w:val="20"/>
          <w:szCs w:val="20"/>
        </w:rPr>
        <w:t xml:space="preserve">informací </w:t>
      </w:r>
      <w:r w:rsidR="007C17E1">
        <w:rPr>
          <w:rFonts w:ascii="Arial" w:hAnsi="Arial" w:cs="Arial"/>
          <w:sz w:val="20"/>
          <w:szCs w:val="20"/>
        </w:rPr>
        <w:t xml:space="preserve">(pevný disk), u kterého nebylo možné zajistit řádnou opravu, příslušnému Kupujícímu, resp. jím určené osobě odpovědné za převzetí nosiče </w:t>
      </w:r>
      <w:r w:rsidR="00AD792D">
        <w:rPr>
          <w:rFonts w:ascii="Arial" w:hAnsi="Arial" w:cs="Arial"/>
          <w:sz w:val="20"/>
          <w:szCs w:val="20"/>
        </w:rPr>
        <w:t>informací</w:t>
      </w:r>
      <w:r w:rsidR="007C17E1">
        <w:rPr>
          <w:rFonts w:ascii="Arial" w:hAnsi="Arial" w:cs="Arial"/>
          <w:sz w:val="20"/>
          <w:szCs w:val="20"/>
        </w:rPr>
        <w:t xml:space="preserve"> (pevného disku), a to v termínu a způsobem dle ujednání</w:t>
      </w:r>
      <w:r w:rsidR="00AD792D">
        <w:rPr>
          <w:rFonts w:ascii="Arial" w:hAnsi="Arial" w:cs="Arial"/>
          <w:sz w:val="20"/>
          <w:szCs w:val="20"/>
        </w:rPr>
        <w:t xml:space="preserve"> příslušného Kupujícího a Prodávajícího</w:t>
      </w:r>
      <w:r w:rsidR="007C17E1">
        <w:rPr>
          <w:rFonts w:ascii="Arial" w:hAnsi="Arial" w:cs="Arial"/>
          <w:sz w:val="20"/>
          <w:szCs w:val="20"/>
        </w:rPr>
        <w:t>.</w:t>
      </w:r>
    </w:p>
    <w:p w:rsidR="007C17E1" w:rsidRDefault="007C17E1" w:rsidP="00247D6D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v</w:t>
      </w:r>
      <w:r w:rsidR="00247D6D">
        <w:rPr>
          <w:rFonts w:ascii="Arial" w:hAnsi="Arial" w:cs="Arial"/>
          <w:sz w:val="20"/>
          <w:szCs w:val="20"/>
        </w:rPr>
        <w:t> </w:t>
      </w:r>
      <w:r w:rsidR="00247D6D" w:rsidRPr="00247D6D">
        <w:rPr>
          <w:rFonts w:ascii="Arial" w:hAnsi="Arial" w:cs="Arial"/>
          <w:sz w:val="20"/>
          <w:szCs w:val="20"/>
        </w:rPr>
        <w:t>případě</w:t>
      </w:r>
      <w:r w:rsidR="00247D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přenosných počítačů, jejichž oprava bude ze strany Prodávajícího zajištěna</w:t>
      </w:r>
      <w:r w:rsidR="006147C6">
        <w:rPr>
          <w:rFonts w:ascii="Arial" w:hAnsi="Arial" w:cs="Arial"/>
          <w:sz w:val="20"/>
          <w:szCs w:val="20"/>
        </w:rPr>
        <w:t xml:space="preserve"> výměnou</w:t>
      </w:r>
      <w:r>
        <w:rPr>
          <w:rFonts w:ascii="Arial" w:hAnsi="Arial" w:cs="Arial"/>
          <w:sz w:val="20"/>
          <w:szCs w:val="20"/>
        </w:rPr>
        <w:t xml:space="preserve"> nosiče </w:t>
      </w:r>
      <w:r w:rsidR="00AD792D">
        <w:rPr>
          <w:rFonts w:ascii="Arial" w:hAnsi="Arial" w:cs="Arial"/>
          <w:sz w:val="20"/>
          <w:szCs w:val="20"/>
        </w:rPr>
        <w:t>informací</w:t>
      </w:r>
      <w:r>
        <w:rPr>
          <w:rFonts w:ascii="Arial" w:hAnsi="Arial" w:cs="Arial"/>
          <w:sz w:val="20"/>
          <w:szCs w:val="20"/>
        </w:rPr>
        <w:t xml:space="preserve"> (pevného disku) a fyzickým předáním neopravitelného nosiče </w:t>
      </w:r>
      <w:r w:rsidR="00AD792D">
        <w:rPr>
          <w:rFonts w:ascii="Arial" w:hAnsi="Arial" w:cs="Arial"/>
          <w:sz w:val="20"/>
          <w:szCs w:val="20"/>
        </w:rPr>
        <w:t>informací</w:t>
      </w:r>
      <w:r>
        <w:rPr>
          <w:rFonts w:ascii="Arial" w:hAnsi="Arial" w:cs="Arial"/>
          <w:sz w:val="20"/>
          <w:szCs w:val="20"/>
        </w:rPr>
        <w:t xml:space="preserve"> (pevného disku) Kupujícímu, zůstává zachována záruka daného přenosného počítače. </w:t>
      </w:r>
    </w:p>
    <w:p w:rsidR="00247D6D" w:rsidRDefault="00247D6D" w:rsidP="00247D6D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</w:t>
      </w:r>
      <w:r w:rsidRPr="00247D6D">
        <w:rPr>
          <w:rFonts w:ascii="Arial" w:hAnsi="Arial" w:cs="Arial"/>
          <w:sz w:val="20"/>
          <w:szCs w:val="20"/>
        </w:rPr>
        <w:t xml:space="preserve"> </w:t>
      </w:r>
      <w:r w:rsidR="007C17E1">
        <w:rPr>
          <w:rFonts w:ascii="Arial" w:hAnsi="Arial" w:cs="Arial"/>
          <w:sz w:val="20"/>
          <w:szCs w:val="20"/>
        </w:rPr>
        <w:t>se zavazuje zajistit</w:t>
      </w:r>
      <w:r w:rsidRPr="00247D6D">
        <w:rPr>
          <w:rFonts w:ascii="Arial" w:hAnsi="Arial" w:cs="Arial"/>
          <w:sz w:val="20"/>
          <w:szCs w:val="20"/>
        </w:rPr>
        <w:t xml:space="preserve"> fyzické zničení </w:t>
      </w:r>
      <w:proofErr w:type="gramStart"/>
      <w:r w:rsidR="007C17E1">
        <w:rPr>
          <w:rFonts w:ascii="Arial" w:hAnsi="Arial" w:cs="Arial"/>
          <w:sz w:val="20"/>
          <w:szCs w:val="20"/>
        </w:rPr>
        <w:t>Prodávajícím</w:t>
      </w:r>
      <w:proofErr w:type="gramEnd"/>
      <w:r w:rsidR="007C17E1">
        <w:rPr>
          <w:rFonts w:ascii="Arial" w:hAnsi="Arial" w:cs="Arial"/>
          <w:sz w:val="20"/>
          <w:szCs w:val="20"/>
        </w:rPr>
        <w:t xml:space="preserve"> předaného nosiče </w:t>
      </w:r>
      <w:r w:rsidR="00AD792D">
        <w:rPr>
          <w:rFonts w:ascii="Arial" w:hAnsi="Arial" w:cs="Arial"/>
          <w:sz w:val="20"/>
          <w:szCs w:val="20"/>
        </w:rPr>
        <w:t xml:space="preserve">informací </w:t>
      </w:r>
      <w:r w:rsidR="007C17E1">
        <w:rPr>
          <w:rFonts w:ascii="Arial" w:hAnsi="Arial" w:cs="Arial"/>
          <w:sz w:val="20"/>
          <w:szCs w:val="20"/>
        </w:rPr>
        <w:t xml:space="preserve">(pevného disku) </w:t>
      </w:r>
      <w:r w:rsidRPr="00247D6D">
        <w:rPr>
          <w:rFonts w:ascii="Arial" w:hAnsi="Arial" w:cs="Arial"/>
          <w:sz w:val="20"/>
          <w:szCs w:val="20"/>
        </w:rPr>
        <w:t>v souladu s postupem dle vyhlášky č. 528/2005 Sb., o fyzické bezpečnosti a certifikaci technických prostředků, ve znění pozdějších předpisů</w:t>
      </w:r>
      <w:r>
        <w:rPr>
          <w:rFonts w:ascii="Arial" w:hAnsi="Arial" w:cs="Arial"/>
          <w:sz w:val="20"/>
          <w:szCs w:val="20"/>
        </w:rPr>
        <w:t>.</w:t>
      </w:r>
    </w:p>
    <w:p w:rsidR="00D4792E" w:rsidRPr="00247D6D" w:rsidRDefault="00D4792E" w:rsidP="00247D6D">
      <w:pPr>
        <w:numPr>
          <w:ilvl w:val="0"/>
          <w:numId w:val="41"/>
        </w:numPr>
        <w:tabs>
          <w:tab w:val="clear" w:pos="720"/>
          <w:tab w:val="num" w:pos="284"/>
        </w:tabs>
        <w:spacing w:before="12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Výskyt vzniku potřeby fyzického předání nosiče informací </w:t>
      </w:r>
      <w:r w:rsidR="00AD792D">
        <w:rPr>
          <w:rFonts w:ascii="Arial" w:hAnsi="Arial" w:cs="Arial"/>
          <w:sz w:val="20"/>
          <w:szCs w:val="20"/>
        </w:rPr>
        <w:t xml:space="preserve">(pevného disku) </w:t>
      </w:r>
      <w:r>
        <w:rPr>
          <w:rFonts w:ascii="Arial" w:hAnsi="Arial" w:cs="Arial"/>
          <w:sz w:val="20"/>
          <w:szCs w:val="20"/>
        </w:rPr>
        <w:t>Kupujícímu k zajištění jeho likvidace Kupující předpokládá v řádu desítek a nejedná se o podstatnou změnu Rámcové kupní smlouvy ve</w:t>
      </w:r>
      <w:r w:rsidR="006745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smyslu § 82 odst. 7 zákona</w:t>
      </w:r>
      <w:r w:rsidR="007C17E1">
        <w:rPr>
          <w:rFonts w:ascii="Arial" w:hAnsi="Arial" w:cs="Arial"/>
          <w:sz w:val="20"/>
          <w:szCs w:val="20"/>
        </w:rPr>
        <w:t xml:space="preserve"> č. 137/2016 Sb., o veřejných zakázkách,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  <w:r w:rsidR="00674545">
        <w:rPr>
          <w:rFonts w:ascii="Arial" w:hAnsi="Arial" w:cs="Arial"/>
          <w:sz w:val="20"/>
          <w:szCs w:val="20"/>
        </w:rPr>
        <w:t>nebo změnu závazku ze smlouvy na plnění veřejné zak</w:t>
      </w:r>
      <w:r w:rsidR="00187A51">
        <w:rPr>
          <w:rFonts w:ascii="Arial" w:hAnsi="Arial" w:cs="Arial"/>
          <w:sz w:val="20"/>
          <w:szCs w:val="20"/>
        </w:rPr>
        <w:t>ázky ve smyslu § 222 zákona č.</w:t>
      </w:r>
      <w:r w:rsidR="007C17E1">
        <w:rPr>
          <w:rFonts w:ascii="Arial" w:hAnsi="Arial" w:cs="Arial"/>
          <w:sz w:val="20"/>
          <w:szCs w:val="20"/>
        </w:rPr>
        <w:t> </w:t>
      </w:r>
      <w:r w:rsidR="00674545">
        <w:rPr>
          <w:rFonts w:ascii="Arial" w:hAnsi="Arial" w:cs="Arial"/>
          <w:sz w:val="20"/>
          <w:szCs w:val="20"/>
        </w:rPr>
        <w:t xml:space="preserve">134/2016 Sb., o zadávání veřejných zakázek.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A4AE4" w:rsidRPr="008A3145" w:rsidRDefault="00063C77" w:rsidP="008A3145">
      <w:pPr>
        <w:pStyle w:val="Nadpis1"/>
        <w:spacing w:before="48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plnění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8150A4" w:rsidRDefault="00AD792D" w:rsidP="008150A4">
      <w:pPr>
        <w:pStyle w:val="kancel"/>
        <w:numPr>
          <w:ilvl w:val="0"/>
          <w:numId w:val="22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</w:t>
      </w:r>
      <w:r w:rsidR="00247D6D">
        <w:rPr>
          <w:rFonts w:ascii="Arial" w:hAnsi="Arial" w:cs="Arial"/>
          <w:sz w:val="20"/>
        </w:rPr>
        <w:t xml:space="preserve"> fyzického předání nosičů informací (pevn</w:t>
      </w:r>
      <w:r w:rsidR="007C17E1">
        <w:rPr>
          <w:rFonts w:ascii="Arial" w:hAnsi="Arial" w:cs="Arial"/>
          <w:sz w:val="20"/>
        </w:rPr>
        <w:t>ých disků) určených ke zničení bude</w:t>
      </w:r>
      <w:r>
        <w:rPr>
          <w:rFonts w:ascii="Arial" w:hAnsi="Arial" w:cs="Arial"/>
          <w:sz w:val="20"/>
        </w:rPr>
        <w:t xml:space="preserve"> vždy</w:t>
      </w:r>
      <w:r w:rsidR="007C17E1">
        <w:rPr>
          <w:rFonts w:ascii="Arial" w:hAnsi="Arial" w:cs="Arial"/>
          <w:sz w:val="20"/>
        </w:rPr>
        <w:t xml:space="preserve"> určeno příslušným Kupujícím</w:t>
      </w:r>
      <w:r w:rsidR="00725496">
        <w:rPr>
          <w:rFonts w:ascii="Arial" w:hAnsi="Arial" w:cs="Arial"/>
          <w:sz w:val="20"/>
        </w:rPr>
        <w:t>,</w:t>
      </w:r>
      <w:r w:rsidR="008150A4">
        <w:rPr>
          <w:rFonts w:ascii="Arial" w:hAnsi="Arial" w:cs="Arial"/>
          <w:sz w:val="20"/>
        </w:rPr>
        <w:t xml:space="preserve"> </w:t>
      </w:r>
      <w:r w:rsidR="00247D6D">
        <w:rPr>
          <w:rFonts w:ascii="Arial" w:hAnsi="Arial" w:cs="Arial"/>
          <w:sz w:val="20"/>
        </w:rPr>
        <w:t xml:space="preserve">a to </w:t>
      </w:r>
      <w:r w:rsidR="008150A4">
        <w:rPr>
          <w:rFonts w:ascii="Arial" w:hAnsi="Arial" w:cs="Arial"/>
          <w:sz w:val="20"/>
        </w:rPr>
        <w:t>s ohledem na skutečnost, kdo bude vlastníkem přenosného počítače, jehož vnitřní součástí je příslušný nosič informací</w:t>
      </w:r>
      <w:r>
        <w:rPr>
          <w:rFonts w:ascii="Arial" w:hAnsi="Arial" w:cs="Arial"/>
          <w:sz w:val="20"/>
        </w:rPr>
        <w:t xml:space="preserve"> (pevný disk)</w:t>
      </w:r>
      <w:r w:rsidR="008150A4">
        <w:rPr>
          <w:rFonts w:ascii="Arial" w:hAnsi="Arial" w:cs="Arial"/>
          <w:sz w:val="20"/>
        </w:rPr>
        <w:t>, který má být předmětem zničení.</w:t>
      </w:r>
    </w:p>
    <w:p w:rsidR="00D0323D" w:rsidRPr="008150A4" w:rsidRDefault="007C17E1" w:rsidP="008150A4">
      <w:pPr>
        <w:pStyle w:val="kancel"/>
        <w:numPr>
          <w:ilvl w:val="0"/>
          <w:numId w:val="22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odpovědná za převzetí neopravitelného nosiče </w:t>
      </w:r>
      <w:r w:rsidR="00AD792D">
        <w:rPr>
          <w:rFonts w:ascii="Arial" w:hAnsi="Arial" w:cs="Arial"/>
          <w:sz w:val="20"/>
        </w:rPr>
        <w:t>informací</w:t>
      </w:r>
      <w:r>
        <w:rPr>
          <w:rFonts w:ascii="Arial" w:hAnsi="Arial" w:cs="Arial"/>
          <w:sz w:val="20"/>
        </w:rPr>
        <w:t xml:space="preserve"> (pevného disku) bude určena příslušným Kupujícím</w:t>
      </w:r>
      <w:r w:rsidR="004622FD">
        <w:rPr>
          <w:rFonts w:ascii="Arial" w:hAnsi="Arial" w:cs="Arial"/>
          <w:sz w:val="20"/>
        </w:rPr>
        <w:t xml:space="preserve">. </w:t>
      </w:r>
    </w:p>
    <w:p w:rsidR="004622FD" w:rsidRDefault="005A0011" w:rsidP="006147C6">
      <w:pPr>
        <w:pStyle w:val="kancel"/>
        <w:numPr>
          <w:ilvl w:val="0"/>
          <w:numId w:val="22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4622FD">
        <w:rPr>
          <w:rFonts w:ascii="Arial" w:hAnsi="Arial" w:cs="Arial"/>
          <w:sz w:val="20"/>
        </w:rPr>
        <w:t xml:space="preserve">Prodávající se zavazuje </w:t>
      </w:r>
      <w:r w:rsidR="004622FD" w:rsidRPr="004622FD">
        <w:rPr>
          <w:rFonts w:ascii="Arial" w:hAnsi="Arial" w:cs="Arial"/>
          <w:sz w:val="20"/>
        </w:rPr>
        <w:t xml:space="preserve">osobě odpovědné za převzetí neopravitelného nosiče </w:t>
      </w:r>
      <w:r w:rsidR="00AD792D">
        <w:rPr>
          <w:rFonts w:ascii="Arial" w:hAnsi="Arial" w:cs="Arial"/>
          <w:sz w:val="20"/>
        </w:rPr>
        <w:t>informací</w:t>
      </w:r>
      <w:r w:rsidR="004622FD" w:rsidRPr="004622FD">
        <w:rPr>
          <w:rFonts w:ascii="Arial" w:hAnsi="Arial" w:cs="Arial"/>
          <w:sz w:val="20"/>
        </w:rPr>
        <w:t xml:space="preserve"> (pevného disku)</w:t>
      </w:r>
      <w:r w:rsidR="00725496" w:rsidRPr="004622FD">
        <w:rPr>
          <w:rFonts w:ascii="Arial" w:hAnsi="Arial" w:cs="Arial"/>
          <w:sz w:val="20"/>
        </w:rPr>
        <w:t xml:space="preserve"> </w:t>
      </w:r>
      <w:r w:rsidR="00247D6D" w:rsidRPr="004622FD">
        <w:rPr>
          <w:rFonts w:ascii="Arial" w:hAnsi="Arial" w:cs="Arial"/>
          <w:sz w:val="20"/>
        </w:rPr>
        <w:t>fyzicky předat vadný nosič informací</w:t>
      </w:r>
      <w:r w:rsidR="00D0323D" w:rsidRPr="004622FD">
        <w:rPr>
          <w:rFonts w:ascii="Arial" w:hAnsi="Arial" w:cs="Arial"/>
          <w:sz w:val="20"/>
        </w:rPr>
        <w:t>,</w:t>
      </w:r>
      <w:r w:rsidR="00247D6D" w:rsidRPr="004622FD">
        <w:rPr>
          <w:rFonts w:ascii="Arial" w:hAnsi="Arial" w:cs="Arial"/>
          <w:sz w:val="20"/>
        </w:rPr>
        <w:t xml:space="preserve"> </w:t>
      </w:r>
      <w:r w:rsidR="00D0323D" w:rsidRPr="004622FD">
        <w:rPr>
          <w:rFonts w:ascii="Arial" w:hAnsi="Arial" w:cs="Arial"/>
          <w:sz w:val="20"/>
        </w:rPr>
        <w:t>jakmile se dozví, že jeho oprava již není objektivně možná</w:t>
      </w:r>
      <w:r w:rsidR="004622FD" w:rsidRPr="004622FD">
        <w:rPr>
          <w:rFonts w:ascii="Arial" w:hAnsi="Arial" w:cs="Arial"/>
          <w:sz w:val="20"/>
        </w:rPr>
        <w:t xml:space="preserve"> a bude příslušným Kupujícím k předání vyzván, a to ve lhůtě a způsobem dle dohody </w:t>
      </w:r>
      <w:r w:rsidR="00AD792D">
        <w:rPr>
          <w:rFonts w:ascii="Arial" w:hAnsi="Arial" w:cs="Arial"/>
          <w:sz w:val="20"/>
        </w:rPr>
        <w:t xml:space="preserve">příslušného Kupujícího a Prodávajícího </w:t>
      </w:r>
      <w:r w:rsidR="004622FD" w:rsidRPr="004622FD">
        <w:rPr>
          <w:rFonts w:ascii="Arial" w:hAnsi="Arial" w:cs="Arial"/>
          <w:sz w:val="20"/>
        </w:rPr>
        <w:t xml:space="preserve">(viz čl. 1 bod 2 tohoto Dodatku). </w:t>
      </w:r>
    </w:p>
    <w:p w:rsidR="006147C6" w:rsidRPr="004622FD" w:rsidRDefault="006147C6" w:rsidP="006147C6">
      <w:pPr>
        <w:pStyle w:val="kancel"/>
        <w:numPr>
          <w:ilvl w:val="0"/>
          <w:numId w:val="22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4622FD">
        <w:rPr>
          <w:rFonts w:ascii="Arial" w:hAnsi="Arial" w:cs="Arial"/>
          <w:sz w:val="20"/>
        </w:rPr>
        <w:t>O předání/převzetí vadného nosiče informací jsou předávající a přebírající povinni sepsat předávací protokol, v rámci kterého bude identifikován předávaný vadný nosič informací</w:t>
      </w:r>
      <w:r w:rsidR="00AD792D">
        <w:rPr>
          <w:rFonts w:ascii="Arial" w:hAnsi="Arial" w:cs="Arial"/>
          <w:sz w:val="20"/>
        </w:rPr>
        <w:t xml:space="preserve"> (pevný disk)</w:t>
      </w:r>
      <w:r w:rsidRPr="004622FD">
        <w:rPr>
          <w:rFonts w:ascii="Arial" w:hAnsi="Arial" w:cs="Arial"/>
          <w:sz w:val="20"/>
        </w:rPr>
        <w:t>, zejména ve vztahu k typu přenosného počítače, se kterým byl dodáván</w:t>
      </w:r>
      <w:r w:rsidR="00D452F1" w:rsidRPr="004622FD">
        <w:rPr>
          <w:rFonts w:ascii="Arial" w:hAnsi="Arial" w:cs="Arial"/>
          <w:sz w:val="20"/>
        </w:rPr>
        <w:t xml:space="preserve"> a roku dodání</w:t>
      </w:r>
      <w:r w:rsidRPr="004622FD">
        <w:rPr>
          <w:rFonts w:ascii="Arial" w:hAnsi="Arial" w:cs="Arial"/>
          <w:sz w:val="20"/>
        </w:rPr>
        <w:t xml:space="preserve">, </w:t>
      </w:r>
      <w:r w:rsidR="004622FD">
        <w:rPr>
          <w:rFonts w:ascii="Arial" w:hAnsi="Arial" w:cs="Arial"/>
          <w:sz w:val="20"/>
        </w:rPr>
        <w:t xml:space="preserve">příslušný </w:t>
      </w:r>
      <w:r w:rsidR="00D452F1" w:rsidRPr="004622FD">
        <w:rPr>
          <w:rFonts w:ascii="Arial" w:hAnsi="Arial" w:cs="Arial"/>
          <w:sz w:val="20"/>
        </w:rPr>
        <w:t xml:space="preserve">Kupující, kterému byl nosič informací Prodávajícím </w:t>
      </w:r>
      <w:r w:rsidR="004622FD">
        <w:rPr>
          <w:rFonts w:ascii="Arial" w:hAnsi="Arial" w:cs="Arial"/>
          <w:sz w:val="20"/>
        </w:rPr>
        <w:t>předán</w:t>
      </w:r>
      <w:r w:rsidR="00D452F1" w:rsidRPr="004622FD">
        <w:rPr>
          <w:rFonts w:ascii="Arial" w:hAnsi="Arial" w:cs="Arial"/>
          <w:sz w:val="20"/>
        </w:rPr>
        <w:t>, dále také popis vady</w:t>
      </w:r>
      <w:r w:rsidRPr="004622FD">
        <w:rPr>
          <w:rFonts w:ascii="Arial" w:hAnsi="Arial" w:cs="Arial"/>
          <w:sz w:val="20"/>
        </w:rPr>
        <w:t xml:space="preserve"> nosiče </w:t>
      </w:r>
      <w:r w:rsidR="00D452F1" w:rsidRPr="004622FD">
        <w:rPr>
          <w:rFonts w:ascii="Arial" w:hAnsi="Arial" w:cs="Arial"/>
          <w:sz w:val="20"/>
        </w:rPr>
        <w:t>informací</w:t>
      </w:r>
      <w:r w:rsidRPr="004622FD">
        <w:rPr>
          <w:rFonts w:ascii="Arial" w:hAnsi="Arial" w:cs="Arial"/>
          <w:sz w:val="20"/>
        </w:rPr>
        <w:t xml:space="preserve"> a</w:t>
      </w:r>
      <w:r w:rsidR="00D452F1" w:rsidRPr="004622FD">
        <w:rPr>
          <w:rFonts w:ascii="Arial" w:hAnsi="Arial" w:cs="Arial"/>
          <w:sz w:val="20"/>
        </w:rPr>
        <w:t xml:space="preserve"> jméno a příjemní </w:t>
      </w:r>
      <w:r w:rsidRPr="004622FD">
        <w:rPr>
          <w:rFonts w:ascii="Arial" w:hAnsi="Arial" w:cs="Arial"/>
          <w:sz w:val="20"/>
        </w:rPr>
        <w:t>předávající a </w:t>
      </w:r>
      <w:r w:rsidR="00D452F1" w:rsidRPr="004622FD">
        <w:rPr>
          <w:rFonts w:ascii="Arial" w:hAnsi="Arial" w:cs="Arial"/>
          <w:sz w:val="20"/>
        </w:rPr>
        <w:t>přebírající osoby</w:t>
      </w:r>
      <w:r w:rsidRPr="004622FD">
        <w:rPr>
          <w:rFonts w:ascii="Arial" w:hAnsi="Arial" w:cs="Arial"/>
          <w:sz w:val="20"/>
        </w:rPr>
        <w:t>.</w:t>
      </w:r>
    </w:p>
    <w:p w:rsidR="002A4AE4" w:rsidRPr="008A3145" w:rsidRDefault="002A4AE4" w:rsidP="008A3145">
      <w:pPr>
        <w:pStyle w:val="Nadpis1"/>
        <w:spacing w:before="48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A3145">
        <w:rPr>
          <w:rFonts w:ascii="Arial" w:hAnsi="Arial" w:cs="Arial"/>
          <w:sz w:val="24"/>
          <w:szCs w:val="24"/>
        </w:rPr>
        <w:t>Cena a platební podmínky</w:t>
      </w:r>
    </w:p>
    <w:p w:rsidR="00FE2ABB" w:rsidRDefault="00D0323D">
      <w:pPr>
        <w:pStyle w:val="kancel"/>
        <w:numPr>
          <w:ilvl w:val="0"/>
          <w:numId w:val="28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sjednávají, že cenové podmínky spojené s fyzickým přenecháním nosiče informací (pevného disku) Prodávajícím Kupujícímu k likvidaci jsou uvedeny níže v tabulce:</w:t>
      </w:r>
    </w:p>
    <w:p w:rsidR="00AD792D" w:rsidRDefault="00AD792D" w:rsidP="00AD792D">
      <w:pPr>
        <w:pStyle w:val="kancel"/>
        <w:spacing w:before="120" w:line="280" w:lineRule="atLeast"/>
        <w:ind w:left="426" w:firstLine="0"/>
        <w:rPr>
          <w:rFonts w:ascii="Arial" w:hAnsi="Arial" w:cs="Arial"/>
          <w:sz w:val="20"/>
        </w:rPr>
      </w:pPr>
    </w:p>
    <w:p w:rsidR="00AD792D" w:rsidRDefault="00AD792D" w:rsidP="00AD792D">
      <w:pPr>
        <w:pStyle w:val="kancel"/>
        <w:spacing w:before="120" w:line="280" w:lineRule="atLeast"/>
        <w:ind w:left="426" w:firstLine="0"/>
        <w:rPr>
          <w:rFonts w:ascii="Arial" w:hAnsi="Arial" w:cs="Arial"/>
          <w:sz w:val="20"/>
        </w:rPr>
      </w:pPr>
    </w:p>
    <w:p w:rsidR="00AD792D" w:rsidRDefault="00AD792D" w:rsidP="00AD792D">
      <w:pPr>
        <w:pStyle w:val="kancel"/>
        <w:spacing w:before="120" w:line="280" w:lineRule="atLeast"/>
        <w:ind w:left="426" w:firstLine="0"/>
        <w:rPr>
          <w:rFonts w:ascii="Arial" w:hAnsi="Arial" w:cs="Arial"/>
          <w:sz w:val="20"/>
        </w:rPr>
      </w:pPr>
    </w:p>
    <w:p w:rsidR="00AD792D" w:rsidRDefault="00AD792D" w:rsidP="00AD792D">
      <w:pPr>
        <w:pStyle w:val="kancel"/>
        <w:spacing w:before="120" w:line="280" w:lineRule="atLeast"/>
        <w:ind w:left="426" w:firstLine="0"/>
        <w:rPr>
          <w:rFonts w:ascii="Arial" w:hAnsi="Arial" w:cs="Arial"/>
          <w:sz w:val="20"/>
        </w:rPr>
      </w:pPr>
    </w:p>
    <w:tbl>
      <w:tblPr>
        <w:tblW w:w="4694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560"/>
        <w:gridCol w:w="1842"/>
        <w:gridCol w:w="1703"/>
      </w:tblGrid>
      <w:tr w:rsidR="00D0323D" w:rsidRPr="00D452F1" w:rsidTr="00AD792D">
        <w:trPr>
          <w:trHeight w:val="447"/>
        </w:trPr>
        <w:tc>
          <w:tcPr>
            <w:tcW w:w="2048" w:type="pct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92D" w:rsidRPr="00D452F1" w:rsidRDefault="00AD792D" w:rsidP="00AD792D">
            <w:pPr>
              <w:spacing w:after="0"/>
              <w:ind w:left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  <w:p w:rsidR="00D0323D" w:rsidRPr="00D0323D" w:rsidRDefault="00D0323D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0323D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Typ přenosného počítače</w:t>
            </w:r>
          </w:p>
        </w:tc>
        <w:tc>
          <w:tcPr>
            <w:tcW w:w="2952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D0323D" w:rsidP="00D452F1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452F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Cena</w:t>
            </w:r>
            <w:r w:rsidR="006147C6" w:rsidRPr="00D452F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 xml:space="preserve"> za p</w:t>
            </w:r>
            <w:r w:rsidR="00D452F1" w:rsidRPr="00D452F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ředání vadného</w:t>
            </w:r>
            <w:r w:rsidR="006147C6" w:rsidRPr="00D452F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452F1" w:rsidRPr="00D452F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nosiče informací</w:t>
            </w:r>
            <w:r w:rsidRPr="00D0323D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br/>
              <w:t>(bez DPH)</w:t>
            </w:r>
          </w:p>
        </w:tc>
      </w:tr>
      <w:tr w:rsidR="006147C6" w:rsidRPr="00D452F1" w:rsidTr="00AD792D">
        <w:trPr>
          <w:trHeight w:val="539"/>
        </w:trPr>
        <w:tc>
          <w:tcPr>
            <w:tcW w:w="2048" w:type="pct"/>
            <w:vMerge/>
            <w:vAlign w:val="center"/>
            <w:hideMark/>
          </w:tcPr>
          <w:p w:rsidR="00D0323D" w:rsidRPr="00D0323D" w:rsidRDefault="00D0323D" w:rsidP="00D0323D">
            <w:pPr>
              <w:spacing w:after="0"/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4622FD" w:rsidP="004622F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Generace </w:t>
            </w:r>
            <w:r w:rsidR="003A4EB1">
              <w:rPr>
                <w:rFonts w:ascii="Arial" w:eastAsiaTheme="minorHAnsi" w:hAnsi="Arial" w:cs="Arial"/>
                <w:sz w:val="20"/>
                <w:szCs w:val="20"/>
              </w:rPr>
              <w:t>G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10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4622FD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Generace </w:t>
            </w:r>
            <w:r w:rsidR="003A4EB1">
              <w:rPr>
                <w:rFonts w:ascii="Arial" w:eastAsiaTheme="minorHAnsi" w:hAnsi="Arial" w:cs="Arial"/>
                <w:sz w:val="20"/>
                <w:szCs w:val="20"/>
              </w:rPr>
              <w:t>G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9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4622FD" w:rsidP="00D452F1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Generace </w:t>
            </w:r>
            <w:r w:rsidR="003A4EB1">
              <w:rPr>
                <w:rFonts w:ascii="Arial" w:eastAsiaTheme="minorHAnsi" w:hAnsi="Arial" w:cs="Arial"/>
                <w:sz w:val="20"/>
                <w:szCs w:val="20"/>
              </w:rPr>
              <w:t>G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</w:tr>
      <w:tr w:rsidR="004622FD" w:rsidRPr="00D452F1" w:rsidTr="00AD792D">
        <w:trPr>
          <w:trHeight w:val="560"/>
        </w:trPr>
        <w:tc>
          <w:tcPr>
            <w:tcW w:w="20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4EB1" w:rsidRPr="00D0323D" w:rsidRDefault="003A4EB1" w:rsidP="00D0323D">
            <w:pPr>
              <w:spacing w:after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Přenosný počítač S1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HP EliteBook 840 G2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(256 GB SSD)</w:t>
            </w:r>
          </w:p>
        </w:tc>
        <w:tc>
          <w:tcPr>
            <w:tcW w:w="9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2F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2F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6.351,- Kč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2F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6.412,- Kč</w:t>
            </w:r>
          </w:p>
        </w:tc>
      </w:tr>
      <w:tr w:rsidR="006147C6" w:rsidRPr="00D452F1" w:rsidTr="00AD792D">
        <w:trPr>
          <w:trHeight w:val="560"/>
        </w:trPr>
        <w:tc>
          <w:tcPr>
            <w:tcW w:w="20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0323D" w:rsidRDefault="003A4EB1" w:rsidP="003A4EB1">
            <w:pPr>
              <w:spacing w:after="0"/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Přenosný počítač S2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HP ProBook 645</w:t>
            </w:r>
          </w:p>
          <w:p w:rsidR="003A4EB1" w:rsidRPr="00D0323D" w:rsidRDefault="003A4EB1" w:rsidP="003A4EB1">
            <w:pPr>
              <w:spacing w:after="0"/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(256 GB SSD)</w:t>
            </w:r>
          </w:p>
        </w:tc>
        <w:tc>
          <w:tcPr>
            <w:tcW w:w="9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5.464,-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0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5.412,-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6.412,-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6147C6" w:rsidRPr="00D452F1" w:rsidTr="00AD792D">
        <w:trPr>
          <w:trHeight w:val="557"/>
        </w:trPr>
        <w:tc>
          <w:tcPr>
            <w:tcW w:w="20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4EB1" w:rsidRDefault="003A4EB1" w:rsidP="00D0323D">
            <w:pPr>
              <w:spacing w:after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Přenosný počítač S3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ProBok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645</w:t>
            </w:r>
          </w:p>
          <w:p w:rsidR="003A4EB1" w:rsidRPr="00D0323D" w:rsidRDefault="003A4EB1" w:rsidP="00D0323D">
            <w:pPr>
              <w:spacing w:after="0"/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 GB, 7200rpm)</w:t>
            </w:r>
          </w:p>
        </w:tc>
        <w:tc>
          <w:tcPr>
            <w:tcW w:w="9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3.196,-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0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3.196,-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23D" w:rsidRPr="00D0323D" w:rsidRDefault="003A4EB1" w:rsidP="00D0323D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2.990,- </w:t>
            </w:r>
            <w:r w:rsidR="00D0323D"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3A4EB1" w:rsidRPr="00D452F1" w:rsidTr="00AD792D">
        <w:trPr>
          <w:trHeight w:val="557"/>
        </w:trPr>
        <w:tc>
          <w:tcPr>
            <w:tcW w:w="2048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4EB1" w:rsidRDefault="003A4EB1" w:rsidP="00D0323D">
            <w:pPr>
              <w:spacing w:after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Přenosný počítač S4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HP Pro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Bokk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655</w:t>
            </w:r>
            <w:r w:rsidR="00AD792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(256 GB SSD)</w:t>
            </w:r>
          </w:p>
        </w:tc>
        <w:tc>
          <w:tcPr>
            <w:tcW w:w="9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EB1" w:rsidRPr="00D0323D" w:rsidRDefault="003A4EB1" w:rsidP="004949F9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5.619,- </w:t>
            </w:r>
            <w:r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0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EB1" w:rsidRPr="00D0323D" w:rsidRDefault="003A4EB1" w:rsidP="004949F9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5.412,- </w:t>
            </w:r>
            <w:r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EB1" w:rsidRPr="00D0323D" w:rsidRDefault="003A4EB1" w:rsidP="004949F9">
            <w:pPr>
              <w:spacing w:after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6.412,- </w:t>
            </w:r>
            <w:r w:rsidRPr="00D0323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Kč</w:t>
            </w:r>
          </w:p>
        </w:tc>
      </w:tr>
    </w:tbl>
    <w:p w:rsidR="00FE2ABB" w:rsidRDefault="00AD792D" w:rsidP="00DF0930">
      <w:pPr>
        <w:pStyle w:val="kancel"/>
        <w:numPr>
          <w:ilvl w:val="0"/>
          <w:numId w:val="28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Příslušný K</w:t>
      </w:r>
      <w:r w:rsidR="00EA4A03">
        <w:rPr>
          <w:rFonts w:ascii="Arial" w:hAnsi="Arial" w:cs="Arial"/>
          <w:sz w:val="20"/>
        </w:rPr>
        <w:t xml:space="preserve">upující se zavazuje zaplatit </w:t>
      </w:r>
      <w:r w:rsidR="006D0525" w:rsidRPr="00E447CB">
        <w:rPr>
          <w:rFonts w:ascii="Arial" w:hAnsi="Arial" w:cs="Arial"/>
          <w:sz w:val="20"/>
        </w:rPr>
        <w:t>dohodnut</w:t>
      </w:r>
      <w:r w:rsidR="00EA4A03">
        <w:rPr>
          <w:rFonts w:ascii="Arial" w:hAnsi="Arial" w:cs="Arial"/>
          <w:sz w:val="20"/>
        </w:rPr>
        <w:t xml:space="preserve">ou </w:t>
      </w:r>
      <w:r w:rsidR="006D0525" w:rsidRPr="00E447CB">
        <w:rPr>
          <w:rFonts w:ascii="Arial" w:hAnsi="Arial" w:cs="Arial"/>
          <w:sz w:val="20"/>
        </w:rPr>
        <w:t>cen</w:t>
      </w:r>
      <w:r w:rsidR="00EA4A03">
        <w:rPr>
          <w:rFonts w:ascii="Arial" w:hAnsi="Arial" w:cs="Arial"/>
          <w:sz w:val="20"/>
        </w:rPr>
        <w:t>u</w:t>
      </w:r>
      <w:r w:rsidR="00D452F1">
        <w:rPr>
          <w:rFonts w:ascii="Arial" w:hAnsi="Arial" w:cs="Arial"/>
          <w:sz w:val="20"/>
        </w:rPr>
        <w:t xml:space="preserve"> za každé</w:t>
      </w:r>
      <w:r w:rsidR="006D0525" w:rsidRPr="00E447CB">
        <w:rPr>
          <w:rFonts w:ascii="Arial" w:hAnsi="Arial" w:cs="Arial"/>
          <w:sz w:val="20"/>
        </w:rPr>
        <w:t xml:space="preserve"> j</w:t>
      </w:r>
      <w:r w:rsidR="00D452F1">
        <w:rPr>
          <w:rFonts w:ascii="Arial" w:hAnsi="Arial" w:cs="Arial"/>
          <w:sz w:val="20"/>
        </w:rPr>
        <w:t>ednotlivé předání vadného nosiče informací (pevného disku), a to</w:t>
      </w:r>
      <w:r w:rsidR="003D5407" w:rsidRPr="003D5407">
        <w:rPr>
          <w:rFonts w:ascii="Tahoma" w:hAnsi="Tahoma" w:cs="Tahoma"/>
          <w:sz w:val="20"/>
        </w:rPr>
        <w:t xml:space="preserve"> </w:t>
      </w:r>
      <w:r w:rsidR="00D452F1">
        <w:rPr>
          <w:rFonts w:ascii="Arial" w:hAnsi="Arial" w:cs="Arial"/>
          <w:sz w:val="20"/>
        </w:rPr>
        <w:t xml:space="preserve">na základě daňového či účetního </w:t>
      </w:r>
      <w:r w:rsidR="00EA4A03">
        <w:rPr>
          <w:rFonts w:ascii="Arial" w:hAnsi="Arial" w:cs="Arial"/>
          <w:sz w:val="20"/>
        </w:rPr>
        <w:t>doklad</w:t>
      </w:r>
      <w:r w:rsidR="00D452F1">
        <w:rPr>
          <w:rFonts w:ascii="Arial" w:hAnsi="Arial" w:cs="Arial"/>
          <w:sz w:val="20"/>
        </w:rPr>
        <w:t>u (dále jen „faktura“).</w:t>
      </w:r>
      <w:r w:rsidR="00116555">
        <w:rPr>
          <w:rFonts w:ascii="Arial" w:hAnsi="Arial" w:cs="Arial"/>
          <w:sz w:val="20"/>
        </w:rPr>
        <w:t xml:space="preserve"> V případě, že Kupující využije práva požadovat sjednanou službu u nově pořizovaných přenosných počítačů </w:t>
      </w:r>
      <w:r w:rsidR="003A4EB1">
        <w:rPr>
          <w:rFonts w:ascii="Arial" w:hAnsi="Arial" w:cs="Arial"/>
          <w:sz w:val="20"/>
        </w:rPr>
        <w:t>dle čl. 1 bodu 1 tohoto Dodatku</w:t>
      </w:r>
      <w:r w:rsidR="00116555">
        <w:rPr>
          <w:rFonts w:ascii="Arial" w:hAnsi="Arial" w:cs="Arial"/>
          <w:sz w:val="20"/>
        </w:rPr>
        <w:t>,</w:t>
      </w:r>
      <w:r w:rsidR="003A4EB1">
        <w:rPr>
          <w:rFonts w:ascii="Arial" w:hAnsi="Arial" w:cs="Arial"/>
          <w:sz w:val="20"/>
        </w:rPr>
        <w:t xml:space="preserve"> bude cena za předání vadného nosiče </w:t>
      </w:r>
      <w:r>
        <w:rPr>
          <w:rFonts w:ascii="Arial" w:hAnsi="Arial" w:cs="Arial"/>
          <w:sz w:val="20"/>
        </w:rPr>
        <w:t>informací</w:t>
      </w:r>
      <w:r w:rsidR="003A4EB1">
        <w:rPr>
          <w:rFonts w:ascii="Arial" w:hAnsi="Arial" w:cs="Arial"/>
          <w:sz w:val="20"/>
        </w:rPr>
        <w:t xml:space="preserve"> (pevného disku) Prodávajícím fakturována společně s kupní cenou s tím, že na faktuře budou obě částky zřetelně odlišeny.</w:t>
      </w:r>
    </w:p>
    <w:p w:rsidR="00FE2ABB" w:rsidRDefault="00CF2664" w:rsidP="00DF0930">
      <w:pPr>
        <w:pStyle w:val="kancel"/>
        <w:numPr>
          <w:ilvl w:val="0"/>
          <w:numId w:val="28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E447CB">
        <w:rPr>
          <w:rFonts w:ascii="Arial" w:hAnsi="Arial" w:cs="Arial"/>
          <w:sz w:val="20"/>
        </w:rPr>
        <w:t>Kupující</w:t>
      </w:r>
      <w:r w:rsidR="00203613" w:rsidRPr="00E447CB">
        <w:rPr>
          <w:rFonts w:ascii="Arial" w:hAnsi="Arial" w:cs="Arial"/>
          <w:sz w:val="20"/>
        </w:rPr>
        <w:t xml:space="preserve"> </w:t>
      </w:r>
      <w:r w:rsidR="002A4AE4" w:rsidRPr="00E447CB">
        <w:rPr>
          <w:rFonts w:ascii="Arial" w:hAnsi="Arial" w:cs="Arial"/>
          <w:sz w:val="20"/>
        </w:rPr>
        <w:t>ne</w:t>
      </w:r>
      <w:r w:rsidR="00C3102F" w:rsidRPr="00E447CB">
        <w:rPr>
          <w:rFonts w:ascii="Arial" w:hAnsi="Arial" w:cs="Arial"/>
          <w:sz w:val="20"/>
        </w:rPr>
        <w:t>poskyt</w:t>
      </w:r>
      <w:r w:rsidR="00C3102F">
        <w:rPr>
          <w:rFonts w:ascii="Arial" w:hAnsi="Arial" w:cs="Arial"/>
          <w:sz w:val="20"/>
        </w:rPr>
        <w:t>uje</w:t>
      </w:r>
      <w:r w:rsidR="00C3102F" w:rsidRPr="00E447CB">
        <w:rPr>
          <w:rFonts w:ascii="Arial" w:hAnsi="Arial" w:cs="Arial"/>
          <w:sz w:val="20"/>
        </w:rPr>
        <w:t xml:space="preserve"> </w:t>
      </w:r>
      <w:r w:rsidR="002A4AE4" w:rsidRPr="00E447CB">
        <w:rPr>
          <w:rFonts w:ascii="Arial" w:hAnsi="Arial" w:cs="Arial"/>
          <w:sz w:val="20"/>
        </w:rPr>
        <w:t>zálohy.</w:t>
      </w:r>
    </w:p>
    <w:p w:rsidR="00D452F1" w:rsidRDefault="00EA4A03" w:rsidP="00D452F1">
      <w:pPr>
        <w:pStyle w:val="kancel"/>
        <w:numPr>
          <w:ilvl w:val="0"/>
          <w:numId w:val="28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Platba </w:t>
      </w:r>
      <w:r w:rsidR="002A4AE4" w:rsidRPr="00E447CB">
        <w:rPr>
          <w:rFonts w:ascii="Arial" w:hAnsi="Arial" w:cs="Arial"/>
          <w:sz w:val="20"/>
        </w:rPr>
        <w:t xml:space="preserve">ceny bude provedena na základě samostatných faktur vystavených </w:t>
      </w:r>
      <w:r w:rsidR="00075032">
        <w:rPr>
          <w:rFonts w:ascii="Arial" w:hAnsi="Arial" w:cs="Arial"/>
          <w:sz w:val="20"/>
        </w:rPr>
        <w:t>Prodávajícím</w:t>
      </w:r>
      <w:r w:rsidR="00075032" w:rsidRPr="00E447CB">
        <w:rPr>
          <w:rFonts w:ascii="Arial" w:hAnsi="Arial" w:cs="Arial"/>
          <w:sz w:val="20"/>
        </w:rPr>
        <w:t xml:space="preserve"> </w:t>
      </w:r>
      <w:r w:rsidR="002A4AE4" w:rsidRPr="00E447CB">
        <w:rPr>
          <w:rFonts w:ascii="Arial" w:hAnsi="Arial" w:cs="Arial"/>
          <w:sz w:val="20"/>
        </w:rPr>
        <w:t>s lhůtou splatnosti</w:t>
      </w:r>
      <w:r w:rsidR="003A2EEA" w:rsidRPr="00E447CB">
        <w:rPr>
          <w:rFonts w:ascii="Arial" w:hAnsi="Arial" w:cs="Arial"/>
          <w:sz w:val="20"/>
        </w:rPr>
        <w:t xml:space="preserve"> </w:t>
      </w:r>
      <w:r w:rsidR="002A4AE4" w:rsidRPr="00E447CB">
        <w:rPr>
          <w:rFonts w:ascii="Arial" w:hAnsi="Arial" w:cs="Arial"/>
          <w:sz w:val="20"/>
        </w:rPr>
        <w:t>30</w:t>
      </w:r>
      <w:r w:rsidR="00075032">
        <w:rPr>
          <w:rFonts w:ascii="Arial" w:hAnsi="Arial" w:cs="Arial"/>
          <w:sz w:val="20"/>
        </w:rPr>
        <w:t xml:space="preserve"> kalendářních</w:t>
      </w:r>
      <w:r w:rsidR="002A4AE4" w:rsidRPr="00E447CB">
        <w:rPr>
          <w:rFonts w:ascii="Arial" w:hAnsi="Arial" w:cs="Arial"/>
          <w:sz w:val="20"/>
        </w:rPr>
        <w:t xml:space="preserve"> dnů od data doručení faktury do sídla </w:t>
      </w:r>
      <w:r w:rsidR="00D452F1">
        <w:rPr>
          <w:rFonts w:ascii="Arial" w:hAnsi="Arial" w:cs="Arial"/>
          <w:sz w:val="20"/>
        </w:rPr>
        <w:t xml:space="preserve">příslušného </w:t>
      </w:r>
      <w:r w:rsidR="00BA116C">
        <w:rPr>
          <w:rFonts w:ascii="Arial" w:hAnsi="Arial" w:cs="Arial"/>
          <w:sz w:val="20"/>
        </w:rPr>
        <w:t>Kupujícího</w:t>
      </w:r>
      <w:r w:rsidR="003A4EB1">
        <w:rPr>
          <w:rFonts w:ascii="Arial" w:hAnsi="Arial" w:cs="Arial"/>
          <w:sz w:val="20"/>
        </w:rPr>
        <w:t xml:space="preserve">. </w:t>
      </w:r>
      <w:r w:rsidR="002A4AE4" w:rsidRPr="008A3145">
        <w:rPr>
          <w:rFonts w:ascii="Arial" w:hAnsi="Arial" w:cs="Arial"/>
          <w:sz w:val="20"/>
        </w:rPr>
        <w:t>Splatnost faktur doručených Kupujícímu od 11. prosince do 31.</w:t>
      </w:r>
      <w:r w:rsidR="00D452F1">
        <w:rPr>
          <w:rFonts w:ascii="Arial" w:hAnsi="Arial" w:cs="Arial"/>
          <w:sz w:val="20"/>
        </w:rPr>
        <w:t xml:space="preserve"> ledna následujícího roku bude prodloužena na</w:t>
      </w:r>
      <w:r w:rsidR="00674545">
        <w:rPr>
          <w:rFonts w:ascii="Arial" w:hAnsi="Arial" w:cs="Arial"/>
          <w:sz w:val="20"/>
        </w:rPr>
        <w:t> </w:t>
      </w:r>
      <w:r w:rsidR="00D452F1">
        <w:rPr>
          <w:rFonts w:ascii="Arial" w:hAnsi="Arial" w:cs="Arial"/>
          <w:sz w:val="20"/>
        </w:rPr>
        <w:t>60</w:t>
      </w:r>
      <w:r w:rsidR="00674545">
        <w:rPr>
          <w:rFonts w:ascii="Arial" w:hAnsi="Arial" w:cs="Arial"/>
          <w:sz w:val="20"/>
        </w:rPr>
        <w:t> </w:t>
      </w:r>
      <w:r w:rsidR="00D452F1">
        <w:rPr>
          <w:rFonts w:ascii="Arial" w:hAnsi="Arial" w:cs="Arial"/>
          <w:sz w:val="20"/>
        </w:rPr>
        <w:t>kalendářních dnů.</w:t>
      </w:r>
    </w:p>
    <w:p w:rsidR="00075032" w:rsidRPr="00D452F1" w:rsidRDefault="00075032" w:rsidP="00D452F1">
      <w:pPr>
        <w:pStyle w:val="kancel"/>
        <w:numPr>
          <w:ilvl w:val="0"/>
          <w:numId w:val="28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D452F1">
        <w:rPr>
          <w:rFonts w:ascii="Arial" w:hAnsi="Arial" w:cs="Arial"/>
          <w:sz w:val="20"/>
        </w:rPr>
        <w:t>Faktura musí obsahovat veškeré náležitosti daňového či účetního dokladu podle právních předpisů platných</w:t>
      </w:r>
      <w:r w:rsidR="00376550" w:rsidRPr="00D452F1">
        <w:rPr>
          <w:rFonts w:ascii="Arial" w:hAnsi="Arial" w:cs="Arial"/>
          <w:sz w:val="20"/>
        </w:rPr>
        <w:t xml:space="preserve"> a účinných</w:t>
      </w:r>
      <w:r w:rsidRPr="00D452F1">
        <w:rPr>
          <w:rFonts w:ascii="Arial" w:hAnsi="Arial" w:cs="Arial"/>
          <w:sz w:val="20"/>
        </w:rPr>
        <w:t xml:space="preserve"> v době jejího vystavení a její nedílnou součástí musí být </w:t>
      </w:r>
      <w:r w:rsidR="00D452F1" w:rsidRPr="00D452F1">
        <w:rPr>
          <w:rFonts w:ascii="Arial" w:hAnsi="Arial" w:cs="Arial"/>
          <w:sz w:val="20"/>
        </w:rPr>
        <w:t xml:space="preserve">kopie předávacího protokolu zpracovaného v souladu s čl. 2 bodem 4 tohoto Dodatku k Rámcové kupní smlouvě.   </w:t>
      </w:r>
    </w:p>
    <w:p w:rsidR="00FE2ABB" w:rsidRDefault="002A4AE4" w:rsidP="00DF0930">
      <w:pPr>
        <w:pStyle w:val="kancel"/>
        <w:numPr>
          <w:ilvl w:val="0"/>
          <w:numId w:val="28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E447CB">
        <w:rPr>
          <w:rFonts w:ascii="Arial" w:hAnsi="Arial" w:cs="Arial"/>
          <w:sz w:val="20"/>
        </w:rPr>
        <w:t xml:space="preserve">Platby </w:t>
      </w:r>
      <w:r w:rsidR="002D15D4">
        <w:rPr>
          <w:rFonts w:ascii="Arial" w:hAnsi="Arial" w:cs="Arial"/>
          <w:sz w:val="20"/>
        </w:rPr>
        <w:t xml:space="preserve">za skutečně </w:t>
      </w:r>
      <w:r w:rsidR="00EA004B">
        <w:rPr>
          <w:rFonts w:ascii="Arial" w:hAnsi="Arial" w:cs="Arial"/>
          <w:sz w:val="20"/>
        </w:rPr>
        <w:t xml:space="preserve">předané vadné nosiče informací v souladu s tímto Dodatkem k Rámcové kupní smlouvě </w:t>
      </w:r>
      <w:r w:rsidRPr="00E447CB">
        <w:rPr>
          <w:rFonts w:ascii="Arial" w:hAnsi="Arial" w:cs="Arial"/>
          <w:sz w:val="20"/>
        </w:rPr>
        <w:t xml:space="preserve">budou </w:t>
      </w:r>
      <w:r w:rsidR="002D15D4">
        <w:rPr>
          <w:rFonts w:ascii="Arial" w:hAnsi="Arial" w:cs="Arial"/>
          <w:sz w:val="20"/>
        </w:rPr>
        <w:t xml:space="preserve">hrazeny v české měně, případně v jiné měně platné v budoucnu na území České republiky. </w:t>
      </w:r>
    </w:p>
    <w:p w:rsidR="00FE2ABB" w:rsidRDefault="00EA004B" w:rsidP="00DF0930">
      <w:pPr>
        <w:pStyle w:val="kancel"/>
        <w:numPr>
          <w:ilvl w:val="0"/>
          <w:numId w:val="28"/>
        </w:numPr>
        <w:tabs>
          <w:tab w:val="clear" w:pos="720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Faktury se pro účely tohoto Dodatku k</w:t>
      </w:r>
      <w:r w:rsidR="002A4AE4" w:rsidRPr="00E447CB">
        <w:rPr>
          <w:rFonts w:ascii="Arial" w:hAnsi="Arial" w:cs="Arial"/>
          <w:sz w:val="20"/>
        </w:rPr>
        <w:t xml:space="preserve"> </w:t>
      </w:r>
      <w:r w:rsidR="00075032">
        <w:rPr>
          <w:rFonts w:ascii="Arial" w:hAnsi="Arial" w:cs="Arial"/>
          <w:sz w:val="20"/>
        </w:rPr>
        <w:t>Rámcové kupní s</w:t>
      </w:r>
      <w:r w:rsidR="002A4AE4" w:rsidRPr="00E447CB">
        <w:rPr>
          <w:rFonts w:ascii="Arial" w:hAnsi="Arial" w:cs="Arial"/>
          <w:sz w:val="20"/>
        </w:rPr>
        <w:t>mlo</w:t>
      </w:r>
      <w:r>
        <w:rPr>
          <w:rFonts w:ascii="Arial" w:hAnsi="Arial" w:cs="Arial"/>
          <w:sz w:val="20"/>
        </w:rPr>
        <w:t>uvě</w:t>
      </w:r>
      <w:r w:rsidR="002A4AE4" w:rsidRPr="00E447CB">
        <w:rPr>
          <w:rFonts w:ascii="Arial" w:hAnsi="Arial" w:cs="Arial"/>
          <w:sz w:val="20"/>
        </w:rPr>
        <w:t xml:space="preserve"> považují za</w:t>
      </w:r>
      <w:r w:rsidR="00AC1D97">
        <w:rPr>
          <w:rFonts w:ascii="Arial" w:hAnsi="Arial" w:cs="Arial"/>
          <w:sz w:val="20"/>
        </w:rPr>
        <w:t> </w:t>
      </w:r>
      <w:r w:rsidR="00324877">
        <w:rPr>
          <w:rFonts w:ascii="Arial" w:hAnsi="Arial" w:cs="Arial"/>
          <w:sz w:val="20"/>
        </w:rPr>
        <w:t xml:space="preserve">uhrazené </w:t>
      </w:r>
      <w:r w:rsidR="002A4AE4" w:rsidRPr="00E447CB">
        <w:rPr>
          <w:rFonts w:ascii="Arial" w:hAnsi="Arial" w:cs="Arial"/>
          <w:sz w:val="20"/>
        </w:rPr>
        <w:t>okamžikem odepsání fakturované částky z účtu Kupujícího</w:t>
      </w:r>
      <w:r w:rsidR="00075032">
        <w:rPr>
          <w:rFonts w:ascii="Arial" w:hAnsi="Arial" w:cs="Arial"/>
          <w:sz w:val="20"/>
        </w:rPr>
        <w:t xml:space="preserve"> ve prospěch účtu Prodávajícího</w:t>
      </w:r>
      <w:r w:rsidR="002A4AE4" w:rsidRPr="00E447CB">
        <w:rPr>
          <w:rFonts w:ascii="Arial" w:hAnsi="Arial" w:cs="Arial"/>
          <w:sz w:val="20"/>
        </w:rPr>
        <w:t>. Námitky proti</w:t>
      </w:r>
      <w:r w:rsidR="003A4EB1">
        <w:rPr>
          <w:rFonts w:ascii="Arial" w:hAnsi="Arial" w:cs="Arial"/>
          <w:sz w:val="20"/>
        </w:rPr>
        <w:t> </w:t>
      </w:r>
      <w:r w:rsidR="002A4AE4" w:rsidRPr="00E447CB">
        <w:rPr>
          <w:rFonts w:ascii="Arial" w:hAnsi="Arial" w:cs="Arial"/>
          <w:sz w:val="20"/>
        </w:rPr>
        <w:t>údajům uvedeným ve fakturách může Kupující uplatnit do konce lhůty splatnosti s tím, že</w:t>
      </w:r>
      <w:r w:rsidR="00AD792D">
        <w:rPr>
          <w:rFonts w:ascii="Arial" w:hAnsi="Arial" w:cs="Arial"/>
          <w:sz w:val="20"/>
        </w:rPr>
        <w:t> </w:t>
      </w:r>
      <w:r w:rsidR="002A4AE4" w:rsidRPr="00E447CB">
        <w:rPr>
          <w:rFonts w:ascii="Arial" w:hAnsi="Arial" w:cs="Arial"/>
          <w:sz w:val="20"/>
        </w:rPr>
        <w:t>ji</w:t>
      </w:r>
      <w:r w:rsidR="003A4EB1">
        <w:rPr>
          <w:rFonts w:ascii="Arial" w:hAnsi="Arial" w:cs="Arial"/>
          <w:sz w:val="20"/>
        </w:rPr>
        <w:t> </w:t>
      </w:r>
      <w:r w:rsidR="002A4AE4" w:rsidRPr="00E447CB">
        <w:rPr>
          <w:rFonts w:ascii="Arial" w:hAnsi="Arial" w:cs="Arial"/>
          <w:sz w:val="20"/>
        </w:rPr>
        <w:t>odešle zpět Prodávajícímu s uvedením výhrad. Tímto okamžikem se ruší</w:t>
      </w:r>
      <w:r w:rsidR="00376550">
        <w:rPr>
          <w:rFonts w:ascii="Arial" w:hAnsi="Arial" w:cs="Arial"/>
          <w:sz w:val="20"/>
        </w:rPr>
        <w:t xml:space="preserve"> původní</w:t>
      </w:r>
      <w:r w:rsidR="002A4AE4" w:rsidRPr="00E447CB">
        <w:rPr>
          <w:rFonts w:ascii="Arial" w:hAnsi="Arial" w:cs="Arial"/>
          <w:sz w:val="20"/>
        </w:rPr>
        <w:t xml:space="preserve"> lhůta splatnosti. Od okamžiku doručení opravené faktury Kupujícímu běží nová lhůta splatnosti</w:t>
      </w:r>
      <w:r w:rsidR="00376550">
        <w:rPr>
          <w:rFonts w:ascii="Arial" w:hAnsi="Arial" w:cs="Arial"/>
          <w:sz w:val="20"/>
        </w:rPr>
        <w:t>, a to v</w:t>
      </w:r>
      <w:r>
        <w:rPr>
          <w:rFonts w:ascii="Arial" w:hAnsi="Arial" w:cs="Arial"/>
          <w:sz w:val="20"/>
        </w:rPr>
        <w:t> </w:t>
      </w:r>
      <w:r w:rsidR="00376550">
        <w:rPr>
          <w:rFonts w:ascii="Arial" w:hAnsi="Arial" w:cs="Arial"/>
          <w:sz w:val="20"/>
        </w:rPr>
        <w:t>délce</w:t>
      </w:r>
      <w:r w:rsidR="002A4AE4" w:rsidRPr="00E447CB">
        <w:rPr>
          <w:rFonts w:ascii="Arial" w:hAnsi="Arial" w:cs="Arial"/>
          <w:sz w:val="20"/>
        </w:rPr>
        <w:t xml:space="preserve"> dle bodu </w:t>
      </w:r>
      <w:r>
        <w:rPr>
          <w:rFonts w:ascii="Arial" w:hAnsi="Arial" w:cs="Arial"/>
          <w:sz w:val="20"/>
        </w:rPr>
        <w:t>4</w:t>
      </w:r>
      <w:r w:rsidR="00075032">
        <w:rPr>
          <w:rFonts w:ascii="Arial" w:hAnsi="Arial" w:cs="Arial"/>
          <w:sz w:val="20"/>
        </w:rPr>
        <w:t xml:space="preserve"> tohoto článku</w:t>
      </w:r>
      <w:r>
        <w:rPr>
          <w:rFonts w:ascii="Arial" w:hAnsi="Arial" w:cs="Arial"/>
          <w:sz w:val="20"/>
        </w:rPr>
        <w:t xml:space="preserve"> Dodatku k Rámcové kupní smlouvě.</w:t>
      </w:r>
    </w:p>
    <w:p w:rsidR="002A4AE4" w:rsidRPr="008A3145" w:rsidRDefault="002A4AE4" w:rsidP="008A3145">
      <w:pPr>
        <w:pStyle w:val="Nadpis1"/>
        <w:spacing w:before="48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A3145">
        <w:rPr>
          <w:rFonts w:ascii="Arial" w:hAnsi="Arial" w:cs="Arial"/>
          <w:sz w:val="24"/>
          <w:szCs w:val="24"/>
        </w:rPr>
        <w:t>Sankce</w:t>
      </w:r>
    </w:p>
    <w:p w:rsidR="00EA004B" w:rsidRDefault="00EF4A9D" w:rsidP="00EA004B">
      <w:pPr>
        <w:pStyle w:val="kancel"/>
        <w:numPr>
          <w:ilvl w:val="0"/>
          <w:numId w:val="30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porušení povinnosti Prodávajícího </w:t>
      </w:r>
      <w:r w:rsidR="00EA004B">
        <w:rPr>
          <w:rFonts w:ascii="Arial" w:hAnsi="Arial" w:cs="Arial"/>
          <w:sz w:val="20"/>
        </w:rPr>
        <w:t>vztahující se k předání vadného nosiče informací Kupujícímu uvedené v tomto Dodatku k Rámcové kupní smlouvě</w:t>
      </w:r>
      <w:r w:rsidR="00324877">
        <w:rPr>
          <w:rFonts w:ascii="Arial" w:hAnsi="Arial" w:cs="Arial"/>
          <w:sz w:val="20"/>
        </w:rPr>
        <w:t xml:space="preserve"> se Prodávající zavazuje</w:t>
      </w:r>
      <w:r w:rsidRPr="00EF4A9D" w:rsidDel="00EF4A9D">
        <w:rPr>
          <w:rFonts w:ascii="Arial" w:hAnsi="Arial" w:cs="Arial"/>
          <w:sz w:val="20"/>
        </w:rPr>
        <w:t xml:space="preserve"> </w:t>
      </w:r>
      <w:r w:rsidR="00C20328" w:rsidRPr="00D14577">
        <w:rPr>
          <w:rFonts w:ascii="Arial" w:hAnsi="Arial" w:cs="Arial"/>
          <w:sz w:val="20"/>
        </w:rPr>
        <w:t xml:space="preserve">zaplatit </w:t>
      </w:r>
      <w:r w:rsidR="00324877">
        <w:rPr>
          <w:rFonts w:ascii="Arial" w:hAnsi="Arial" w:cs="Arial"/>
          <w:sz w:val="20"/>
        </w:rPr>
        <w:t xml:space="preserve">Kupujícímu </w:t>
      </w:r>
      <w:r w:rsidR="00C20328" w:rsidRPr="00D14577">
        <w:rPr>
          <w:rFonts w:ascii="Arial" w:hAnsi="Arial" w:cs="Arial"/>
          <w:sz w:val="20"/>
        </w:rPr>
        <w:t xml:space="preserve">smluvní pokutu ve výši </w:t>
      </w:r>
      <w:r w:rsidR="00725496">
        <w:rPr>
          <w:rFonts w:ascii="Arial" w:hAnsi="Arial" w:cs="Arial"/>
          <w:sz w:val="20"/>
        </w:rPr>
        <w:t>10</w:t>
      </w:r>
      <w:r w:rsidR="00EA004B">
        <w:rPr>
          <w:rFonts w:ascii="Arial" w:hAnsi="Arial" w:cs="Arial"/>
          <w:sz w:val="20"/>
        </w:rPr>
        <w:t xml:space="preserve">0.000,- </w:t>
      </w:r>
      <w:r w:rsidR="003428B8" w:rsidRPr="00D14577">
        <w:rPr>
          <w:rFonts w:ascii="Arial" w:hAnsi="Arial" w:cs="Arial"/>
          <w:sz w:val="20"/>
        </w:rPr>
        <w:t>Kč</w:t>
      </w:r>
      <w:r w:rsidR="00EA004B">
        <w:rPr>
          <w:rFonts w:ascii="Arial" w:hAnsi="Arial" w:cs="Arial"/>
          <w:sz w:val="20"/>
        </w:rPr>
        <w:t xml:space="preserve">, a to za každý jednotlivý případ porušení povinnosti. </w:t>
      </w:r>
      <w:r w:rsidR="007155E2" w:rsidRPr="00D14577">
        <w:rPr>
          <w:rFonts w:ascii="Arial" w:hAnsi="Arial" w:cs="Arial"/>
          <w:sz w:val="20"/>
        </w:rPr>
        <w:t>Nárok Kupujícího na náhradu škody</w:t>
      </w:r>
      <w:r w:rsidR="00EA004B">
        <w:rPr>
          <w:rFonts w:ascii="Arial" w:hAnsi="Arial" w:cs="Arial"/>
          <w:sz w:val="20"/>
        </w:rPr>
        <w:t xml:space="preserve"> či jiné újmy</w:t>
      </w:r>
      <w:r w:rsidR="007155E2" w:rsidRPr="00D14577">
        <w:rPr>
          <w:rFonts w:ascii="Arial" w:hAnsi="Arial" w:cs="Arial"/>
          <w:sz w:val="20"/>
        </w:rPr>
        <w:t xml:space="preserve"> zůstává tímto ustanovením nedotčen.</w:t>
      </w:r>
    </w:p>
    <w:p w:rsidR="00EA004B" w:rsidRPr="00EA004B" w:rsidRDefault="00EA004B" w:rsidP="00EA004B">
      <w:pPr>
        <w:pStyle w:val="kancel"/>
        <w:numPr>
          <w:ilvl w:val="0"/>
          <w:numId w:val="30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prodlení kterékoliv s</w:t>
      </w:r>
      <w:r w:rsidRPr="00EA004B">
        <w:rPr>
          <w:rFonts w:ascii="Arial" w:hAnsi="Arial" w:cs="Arial"/>
          <w:sz w:val="20"/>
        </w:rPr>
        <w:t>mluvní strany se zaplacen</w:t>
      </w:r>
      <w:r>
        <w:rPr>
          <w:rFonts w:ascii="Arial" w:hAnsi="Arial" w:cs="Arial"/>
          <w:sz w:val="20"/>
        </w:rPr>
        <w:t>ím peněžitého závazku, je tato s</w:t>
      </w:r>
      <w:r w:rsidRPr="00EA004B">
        <w:rPr>
          <w:rFonts w:ascii="Arial" w:hAnsi="Arial" w:cs="Arial"/>
          <w:sz w:val="20"/>
        </w:rPr>
        <w:t>mluvní</w:t>
      </w:r>
      <w:r>
        <w:rPr>
          <w:rFonts w:ascii="Arial" w:hAnsi="Arial" w:cs="Arial"/>
          <w:sz w:val="20"/>
        </w:rPr>
        <w:t xml:space="preserve"> strana povinna zaplatit druhé s</w:t>
      </w:r>
      <w:r w:rsidRPr="00EA004B">
        <w:rPr>
          <w:rFonts w:ascii="Arial" w:hAnsi="Arial" w:cs="Arial"/>
          <w:sz w:val="20"/>
        </w:rPr>
        <w:t>mluvní straně úrok z prodlení v zákonné výši počítaný z dlužné částky za každý i započatý den prodlení.</w:t>
      </w:r>
    </w:p>
    <w:p w:rsidR="00C019AF" w:rsidRDefault="002A4AE4" w:rsidP="00A63124">
      <w:pPr>
        <w:pStyle w:val="kancel"/>
        <w:numPr>
          <w:ilvl w:val="0"/>
          <w:numId w:val="30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C019AF">
        <w:rPr>
          <w:rFonts w:ascii="Arial" w:hAnsi="Arial" w:cs="Arial"/>
          <w:sz w:val="20"/>
        </w:rPr>
        <w:lastRenderedPageBreak/>
        <w:t>Smluvní pokutu</w:t>
      </w:r>
      <w:r w:rsidR="00EA004B">
        <w:rPr>
          <w:rFonts w:ascii="Arial" w:hAnsi="Arial" w:cs="Arial"/>
          <w:sz w:val="20"/>
        </w:rPr>
        <w:t xml:space="preserve"> či náhradu škody či jiné újmy</w:t>
      </w:r>
      <w:r w:rsidRPr="00C019AF">
        <w:rPr>
          <w:rFonts w:ascii="Arial" w:hAnsi="Arial" w:cs="Arial"/>
          <w:sz w:val="20"/>
        </w:rPr>
        <w:t xml:space="preserve"> se Prodávající zavazuje zaplatit Kupujícímu nejpozději do 30 </w:t>
      </w:r>
      <w:r w:rsidR="00075032" w:rsidRPr="00C019AF">
        <w:rPr>
          <w:rFonts w:ascii="Arial" w:hAnsi="Arial" w:cs="Arial"/>
          <w:sz w:val="20"/>
        </w:rPr>
        <w:t xml:space="preserve">kalendářních </w:t>
      </w:r>
      <w:r w:rsidRPr="00C019AF">
        <w:rPr>
          <w:rFonts w:ascii="Arial" w:hAnsi="Arial" w:cs="Arial"/>
          <w:sz w:val="20"/>
        </w:rPr>
        <w:t>dnů ode dne, kdy bude Kupujícím o nároku na</w:t>
      </w:r>
      <w:r w:rsidR="00EF4A9D">
        <w:rPr>
          <w:rFonts w:ascii="Arial" w:hAnsi="Arial" w:cs="Arial"/>
          <w:sz w:val="20"/>
        </w:rPr>
        <w:t xml:space="preserve"> zaplacení</w:t>
      </w:r>
      <w:r w:rsidRPr="00C019AF">
        <w:rPr>
          <w:rFonts w:ascii="Arial" w:hAnsi="Arial" w:cs="Arial"/>
          <w:sz w:val="20"/>
        </w:rPr>
        <w:t xml:space="preserve"> smluvní pokuty</w:t>
      </w:r>
      <w:r w:rsidR="00EA004B">
        <w:rPr>
          <w:rFonts w:ascii="Arial" w:hAnsi="Arial" w:cs="Arial"/>
          <w:sz w:val="20"/>
        </w:rPr>
        <w:t xml:space="preserve"> či nároku na náhradu vzniklé škody či jiné újmy a její výši</w:t>
      </w:r>
      <w:r w:rsidRPr="00C019AF">
        <w:rPr>
          <w:rFonts w:ascii="Arial" w:hAnsi="Arial" w:cs="Arial"/>
          <w:sz w:val="20"/>
        </w:rPr>
        <w:t xml:space="preserve"> prokazatelně informován.</w:t>
      </w:r>
    </w:p>
    <w:p w:rsidR="00700F52" w:rsidRPr="008A3145" w:rsidRDefault="00700F52" w:rsidP="00274237">
      <w:pPr>
        <w:pStyle w:val="Nadpis1"/>
        <w:spacing w:before="72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A3145">
        <w:rPr>
          <w:rFonts w:ascii="Arial" w:hAnsi="Arial" w:cs="Arial"/>
          <w:sz w:val="24"/>
          <w:szCs w:val="24"/>
          <w:lang w:val="cs-CZ"/>
        </w:rPr>
        <w:t xml:space="preserve">Doba trvání </w:t>
      </w:r>
      <w:r w:rsidR="00766071">
        <w:rPr>
          <w:rFonts w:ascii="Arial" w:hAnsi="Arial" w:cs="Arial"/>
          <w:sz w:val="24"/>
          <w:szCs w:val="24"/>
          <w:lang w:val="cs-CZ"/>
        </w:rPr>
        <w:t xml:space="preserve">smluvního vztahu </w:t>
      </w:r>
    </w:p>
    <w:p w:rsidR="00EA004B" w:rsidRDefault="00EA004B" w:rsidP="00EA004B">
      <w:pPr>
        <w:pStyle w:val="kancel"/>
        <w:numPr>
          <w:ilvl w:val="0"/>
          <w:numId w:val="47"/>
        </w:numPr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075032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ento Dodatek k</w:t>
      </w:r>
      <w:r w:rsidRPr="000750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Rámcové kupní smlouvě</w:t>
      </w:r>
      <w:r w:rsidRPr="00075032">
        <w:rPr>
          <w:rFonts w:ascii="Arial" w:hAnsi="Arial" w:cs="Arial"/>
          <w:sz w:val="20"/>
        </w:rPr>
        <w:t xml:space="preserve"> nabývá platnosti a účinnosti dnem je</w:t>
      </w:r>
      <w:r>
        <w:rPr>
          <w:rFonts w:ascii="Arial" w:hAnsi="Arial" w:cs="Arial"/>
          <w:sz w:val="20"/>
        </w:rPr>
        <w:t>ho</w:t>
      </w:r>
      <w:r w:rsidRPr="00075032">
        <w:rPr>
          <w:rFonts w:ascii="Arial" w:hAnsi="Arial" w:cs="Arial"/>
          <w:sz w:val="20"/>
        </w:rPr>
        <w:t xml:space="preserve"> podpisu oběma smluvními stranami. V případě, že k podpisu smluvními stranami nedojde v jednom dni, nabývá </w:t>
      </w:r>
      <w:r>
        <w:rPr>
          <w:rFonts w:ascii="Arial" w:hAnsi="Arial" w:cs="Arial"/>
          <w:sz w:val="20"/>
        </w:rPr>
        <w:t>tento Dodatek k Rámcové kupní smlouvě</w:t>
      </w:r>
      <w:r w:rsidRPr="00075032">
        <w:rPr>
          <w:rFonts w:ascii="Arial" w:hAnsi="Arial" w:cs="Arial"/>
          <w:sz w:val="20"/>
        </w:rPr>
        <w:t xml:space="preserve"> platnosti a účinnosti dnem, kdy </w:t>
      </w:r>
      <w:r>
        <w:rPr>
          <w:rFonts w:ascii="Arial" w:hAnsi="Arial" w:cs="Arial"/>
          <w:sz w:val="20"/>
        </w:rPr>
        <w:t>je</w:t>
      </w:r>
      <w:r w:rsidRPr="00075032">
        <w:rPr>
          <w:rFonts w:ascii="Arial" w:hAnsi="Arial" w:cs="Arial"/>
          <w:sz w:val="20"/>
        </w:rPr>
        <w:t xml:space="preserve"> podeps</w:t>
      </w:r>
      <w:r>
        <w:rPr>
          <w:rFonts w:ascii="Arial" w:hAnsi="Arial" w:cs="Arial"/>
          <w:sz w:val="20"/>
        </w:rPr>
        <w:t>án</w:t>
      </w:r>
      <w:r w:rsidRPr="00075032">
        <w:rPr>
          <w:rFonts w:ascii="Arial" w:hAnsi="Arial" w:cs="Arial"/>
          <w:sz w:val="20"/>
        </w:rPr>
        <w:t xml:space="preserve"> poslední smluvní stran</w:t>
      </w:r>
      <w:r>
        <w:rPr>
          <w:rFonts w:ascii="Arial" w:hAnsi="Arial" w:cs="Arial"/>
          <w:sz w:val="20"/>
        </w:rPr>
        <w:t>ou</w:t>
      </w:r>
      <w:r w:rsidRPr="00075032">
        <w:rPr>
          <w:rFonts w:ascii="Arial" w:hAnsi="Arial" w:cs="Arial"/>
          <w:sz w:val="20"/>
        </w:rPr>
        <w:t>.</w:t>
      </w:r>
    </w:p>
    <w:p w:rsidR="00FE2ABB" w:rsidRDefault="00EA004B">
      <w:pPr>
        <w:pStyle w:val="kancel"/>
        <w:numPr>
          <w:ilvl w:val="0"/>
          <w:numId w:val="32"/>
        </w:numPr>
        <w:tabs>
          <w:tab w:val="clear" w:pos="720"/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k</w:t>
      </w:r>
      <w:r w:rsidR="00700F52" w:rsidRPr="008A31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Rámcové</w:t>
      </w:r>
      <w:r w:rsidR="00352004">
        <w:rPr>
          <w:rFonts w:ascii="Arial" w:hAnsi="Arial" w:cs="Arial"/>
          <w:sz w:val="20"/>
        </w:rPr>
        <w:t xml:space="preserve"> kupní </w:t>
      </w:r>
      <w:r>
        <w:rPr>
          <w:rFonts w:ascii="Arial" w:hAnsi="Arial" w:cs="Arial"/>
          <w:sz w:val="20"/>
        </w:rPr>
        <w:t xml:space="preserve">smlouvě </w:t>
      </w:r>
      <w:r w:rsidR="00766071">
        <w:rPr>
          <w:rFonts w:ascii="Arial" w:hAnsi="Arial" w:cs="Arial"/>
          <w:sz w:val="20"/>
        </w:rPr>
        <w:t>je uzavřen</w:t>
      </w:r>
      <w:r w:rsidR="00CF2664" w:rsidRPr="008A3145">
        <w:rPr>
          <w:rFonts w:ascii="Arial" w:hAnsi="Arial" w:cs="Arial"/>
          <w:sz w:val="20"/>
        </w:rPr>
        <w:t xml:space="preserve"> na dobu určitou, a to</w:t>
      </w:r>
      <w:r w:rsidR="001278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doby</w:t>
      </w:r>
      <w:r w:rsidR="00CF2664" w:rsidRPr="008A31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uplynutí záruční doby u všech přenosných počítačů dodaných Prodávajícím na základě Rámcové kupní smlouvy.</w:t>
      </w:r>
      <w:r w:rsidR="00CF2664" w:rsidRPr="008A3145">
        <w:rPr>
          <w:rFonts w:ascii="Arial" w:hAnsi="Arial" w:cs="Arial"/>
          <w:sz w:val="20"/>
        </w:rPr>
        <w:t xml:space="preserve"> </w:t>
      </w:r>
    </w:p>
    <w:p w:rsidR="002A4AE4" w:rsidRPr="008A3145" w:rsidRDefault="00A63124" w:rsidP="008A3145">
      <w:pPr>
        <w:pStyle w:val="Nadpis1"/>
        <w:spacing w:before="480" w:after="0" w:line="280" w:lineRule="atLeast"/>
        <w:ind w:left="357" w:hanging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2A4AE4" w:rsidRPr="008A3145">
        <w:rPr>
          <w:rFonts w:ascii="Arial" w:hAnsi="Arial" w:cs="Arial"/>
          <w:sz w:val="24"/>
          <w:szCs w:val="24"/>
        </w:rPr>
        <w:t>Závěrečná ustanovení</w:t>
      </w:r>
    </w:p>
    <w:p w:rsidR="00FE2ABB" w:rsidRPr="00A63124" w:rsidRDefault="00EA004B" w:rsidP="00A63124">
      <w:pPr>
        <w:pStyle w:val="kancel"/>
        <w:numPr>
          <w:ilvl w:val="0"/>
          <w:numId w:val="34"/>
        </w:numPr>
        <w:tabs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k</w:t>
      </w:r>
      <w:r w:rsidR="002A4AE4" w:rsidRPr="00A631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Rámcové</w:t>
      </w:r>
      <w:r w:rsidR="001C6A1B" w:rsidRPr="00A63124">
        <w:rPr>
          <w:rFonts w:ascii="Arial" w:hAnsi="Arial" w:cs="Arial"/>
          <w:sz w:val="20"/>
        </w:rPr>
        <w:t xml:space="preserve"> kupní s</w:t>
      </w:r>
      <w:r>
        <w:rPr>
          <w:rFonts w:ascii="Arial" w:hAnsi="Arial" w:cs="Arial"/>
          <w:sz w:val="20"/>
        </w:rPr>
        <w:t>mlouvě je sepsán</w:t>
      </w:r>
      <w:r w:rsidR="002A4AE4" w:rsidRPr="00A63124">
        <w:rPr>
          <w:rFonts w:ascii="Arial" w:hAnsi="Arial" w:cs="Arial"/>
          <w:sz w:val="20"/>
        </w:rPr>
        <w:t xml:space="preserve"> v pěti (5) vyhotoveních s platností originálu, z nichž tři (3) vyhotovení obdrží Kupující a dvě (2) vyhotovení obdrží Prodávající.</w:t>
      </w:r>
    </w:p>
    <w:p w:rsidR="00FE2ABB" w:rsidRDefault="002A4AE4" w:rsidP="00A63124">
      <w:pPr>
        <w:pStyle w:val="kancel"/>
        <w:numPr>
          <w:ilvl w:val="0"/>
          <w:numId w:val="34"/>
        </w:numPr>
        <w:tabs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A63124">
        <w:rPr>
          <w:rFonts w:ascii="Arial" w:hAnsi="Arial" w:cs="Arial"/>
          <w:sz w:val="20"/>
        </w:rPr>
        <w:t>Prodáva</w:t>
      </w:r>
      <w:r w:rsidR="00D4792E">
        <w:rPr>
          <w:rFonts w:ascii="Arial" w:hAnsi="Arial" w:cs="Arial"/>
          <w:sz w:val="20"/>
        </w:rPr>
        <w:t>jící souhlasí s uveřejněním tohoto Dodatku k</w:t>
      </w:r>
      <w:r w:rsidRPr="00A63124">
        <w:rPr>
          <w:rFonts w:ascii="Arial" w:hAnsi="Arial" w:cs="Arial"/>
          <w:sz w:val="20"/>
        </w:rPr>
        <w:t xml:space="preserve"> </w:t>
      </w:r>
      <w:r w:rsidR="00D4792E">
        <w:rPr>
          <w:rFonts w:ascii="Arial" w:hAnsi="Arial" w:cs="Arial"/>
          <w:sz w:val="20"/>
        </w:rPr>
        <w:t>Rámcové kupní smlouvě</w:t>
      </w:r>
      <w:r w:rsidR="00E664F6" w:rsidRPr="00A63124">
        <w:rPr>
          <w:rFonts w:ascii="Arial" w:hAnsi="Arial" w:cs="Arial"/>
          <w:sz w:val="20"/>
        </w:rPr>
        <w:t xml:space="preserve"> </w:t>
      </w:r>
      <w:r w:rsidRPr="00A63124">
        <w:rPr>
          <w:rFonts w:ascii="Arial" w:hAnsi="Arial" w:cs="Arial"/>
          <w:sz w:val="20"/>
        </w:rPr>
        <w:t xml:space="preserve">na profilu </w:t>
      </w:r>
      <w:r w:rsidR="00E526FF" w:rsidRPr="00A63124">
        <w:rPr>
          <w:rFonts w:ascii="Arial" w:hAnsi="Arial" w:cs="Arial"/>
          <w:sz w:val="20"/>
        </w:rPr>
        <w:t>Kupujícího</w:t>
      </w:r>
      <w:r w:rsidR="00E664F6" w:rsidRPr="00A63124">
        <w:rPr>
          <w:rFonts w:ascii="Arial" w:hAnsi="Arial" w:cs="Arial"/>
          <w:sz w:val="20"/>
        </w:rPr>
        <w:t xml:space="preserve"> (zadavatele)</w:t>
      </w:r>
      <w:r w:rsidR="00E526FF" w:rsidRPr="00A63124">
        <w:rPr>
          <w:rFonts w:ascii="Arial" w:hAnsi="Arial" w:cs="Arial"/>
          <w:sz w:val="20"/>
        </w:rPr>
        <w:t xml:space="preserve"> </w:t>
      </w:r>
      <w:r w:rsidR="00D558E9" w:rsidRPr="00A63124">
        <w:rPr>
          <w:rFonts w:ascii="Arial" w:hAnsi="Arial" w:cs="Arial"/>
          <w:sz w:val="20"/>
        </w:rPr>
        <w:t>v souladu s</w:t>
      </w:r>
      <w:r w:rsidR="00766071" w:rsidRPr="00A63124">
        <w:rPr>
          <w:rFonts w:ascii="Arial" w:hAnsi="Arial" w:cs="Arial"/>
          <w:sz w:val="20"/>
        </w:rPr>
        <w:t xml:space="preserve"> ustanovením</w:t>
      </w:r>
      <w:r w:rsidR="00D558E9" w:rsidRPr="00A63124">
        <w:rPr>
          <w:rFonts w:ascii="Arial" w:hAnsi="Arial" w:cs="Arial"/>
          <w:sz w:val="20"/>
        </w:rPr>
        <w:t xml:space="preserve"> § 147a zákona</w:t>
      </w:r>
      <w:r w:rsidR="00D4792E">
        <w:rPr>
          <w:rFonts w:ascii="Arial" w:hAnsi="Arial" w:cs="Arial"/>
          <w:sz w:val="20"/>
        </w:rPr>
        <w:t>, resp. dle § 219 zákona č. 134/2016 Sb</w:t>
      </w:r>
      <w:r w:rsidR="00AD792D">
        <w:rPr>
          <w:rFonts w:ascii="Arial" w:hAnsi="Arial" w:cs="Arial"/>
          <w:sz w:val="20"/>
        </w:rPr>
        <w:t>., o zadávání veřejných zakázek</w:t>
      </w:r>
      <w:r w:rsidR="00D4792E">
        <w:rPr>
          <w:rFonts w:ascii="Arial" w:hAnsi="Arial" w:cs="Arial"/>
          <w:sz w:val="20"/>
        </w:rPr>
        <w:t>.</w:t>
      </w:r>
    </w:p>
    <w:p w:rsidR="00FE2ABB" w:rsidRDefault="002A4AE4" w:rsidP="00A63124">
      <w:pPr>
        <w:pStyle w:val="kancel"/>
        <w:numPr>
          <w:ilvl w:val="0"/>
          <w:numId w:val="34"/>
        </w:numPr>
        <w:tabs>
          <w:tab w:val="num" w:pos="426"/>
        </w:tabs>
        <w:spacing w:before="120" w:line="280" w:lineRule="atLeast"/>
        <w:ind w:left="426" w:hanging="426"/>
        <w:rPr>
          <w:rFonts w:ascii="Arial" w:hAnsi="Arial" w:cs="Arial"/>
          <w:sz w:val="20"/>
        </w:rPr>
      </w:pPr>
      <w:r w:rsidRPr="00A63124">
        <w:rPr>
          <w:rFonts w:ascii="Arial" w:hAnsi="Arial" w:cs="Arial"/>
          <w:sz w:val="20"/>
        </w:rPr>
        <w:t>Sml</w:t>
      </w:r>
      <w:r w:rsidR="00D4792E">
        <w:rPr>
          <w:rFonts w:ascii="Arial" w:hAnsi="Arial" w:cs="Arial"/>
          <w:sz w:val="20"/>
        </w:rPr>
        <w:t>uvní strany prohlašují, že tento Dodatek k Rámcové</w:t>
      </w:r>
      <w:r w:rsidR="00E664F6" w:rsidRPr="00A63124">
        <w:rPr>
          <w:rFonts w:ascii="Arial" w:hAnsi="Arial" w:cs="Arial"/>
          <w:sz w:val="20"/>
        </w:rPr>
        <w:t xml:space="preserve"> kupní s</w:t>
      </w:r>
      <w:r w:rsidR="00D4792E">
        <w:rPr>
          <w:rFonts w:ascii="Arial" w:hAnsi="Arial" w:cs="Arial"/>
          <w:sz w:val="20"/>
        </w:rPr>
        <w:t>mlouvě</w:t>
      </w:r>
      <w:r w:rsidRPr="00A63124">
        <w:rPr>
          <w:rFonts w:ascii="Arial" w:hAnsi="Arial" w:cs="Arial"/>
          <w:sz w:val="20"/>
        </w:rPr>
        <w:t xml:space="preserve"> je projevem jejich pravé a</w:t>
      </w:r>
      <w:r w:rsidR="00D4792E">
        <w:rPr>
          <w:rFonts w:ascii="Arial" w:hAnsi="Arial" w:cs="Arial"/>
          <w:sz w:val="20"/>
        </w:rPr>
        <w:t> </w:t>
      </w:r>
      <w:r w:rsidRPr="00A63124">
        <w:rPr>
          <w:rFonts w:ascii="Arial" w:hAnsi="Arial" w:cs="Arial"/>
          <w:sz w:val="20"/>
        </w:rPr>
        <w:t>svobodné vůle a na dů</w:t>
      </w:r>
      <w:r w:rsidR="00D4792E">
        <w:rPr>
          <w:rFonts w:ascii="Arial" w:hAnsi="Arial" w:cs="Arial"/>
          <w:sz w:val="20"/>
        </w:rPr>
        <w:t>kaz dohody o všech článcích tohoto Dodatku k</w:t>
      </w:r>
      <w:r w:rsidRPr="00A63124">
        <w:rPr>
          <w:rFonts w:ascii="Arial" w:hAnsi="Arial" w:cs="Arial"/>
          <w:sz w:val="20"/>
        </w:rPr>
        <w:t xml:space="preserve"> </w:t>
      </w:r>
      <w:r w:rsidR="00E664F6" w:rsidRPr="00A63124">
        <w:rPr>
          <w:rFonts w:ascii="Arial" w:hAnsi="Arial" w:cs="Arial"/>
          <w:sz w:val="20"/>
        </w:rPr>
        <w:t>Rámcové kupní s</w:t>
      </w:r>
      <w:r w:rsidR="00D4792E">
        <w:rPr>
          <w:rFonts w:ascii="Arial" w:hAnsi="Arial" w:cs="Arial"/>
          <w:sz w:val="20"/>
        </w:rPr>
        <w:t>mlouvě</w:t>
      </w:r>
      <w:r w:rsidRPr="00A63124">
        <w:rPr>
          <w:rFonts w:ascii="Arial" w:hAnsi="Arial" w:cs="Arial"/>
          <w:sz w:val="20"/>
        </w:rPr>
        <w:t xml:space="preserve"> připojují </w:t>
      </w:r>
      <w:r w:rsidR="00D4792E">
        <w:rPr>
          <w:rFonts w:ascii="Arial" w:hAnsi="Arial" w:cs="Arial"/>
          <w:sz w:val="20"/>
        </w:rPr>
        <w:t xml:space="preserve">jejich odpovědní zástupci </w:t>
      </w:r>
      <w:r w:rsidRPr="00A63124">
        <w:rPr>
          <w:rFonts w:ascii="Arial" w:hAnsi="Arial" w:cs="Arial"/>
          <w:sz w:val="20"/>
        </w:rPr>
        <w:t>své</w:t>
      </w:r>
      <w:r w:rsidR="00D4792E">
        <w:rPr>
          <w:rFonts w:ascii="Arial" w:hAnsi="Arial" w:cs="Arial"/>
          <w:sz w:val="20"/>
        </w:rPr>
        <w:t xml:space="preserve"> vlastnoruční</w:t>
      </w:r>
      <w:r w:rsidRPr="00A63124">
        <w:rPr>
          <w:rFonts w:ascii="Arial" w:hAnsi="Arial" w:cs="Arial"/>
          <w:sz w:val="20"/>
        </w:rPr>
        <w:t xml:space="preserve"> podpisy.</w:t>
      </w:r>
    </w:p>
    <w:p w:rsidR="00D4792E" w:rsidRPr="00A63124" w:rsidRDefault="00D4792E" w:rsidP="00D4792E">
      <w:pPr>
        <w:pStyle w:val="kancel"/>
        <w:spacing w:before="120" w:line="280" w:lineRule="atLeast"/>
        <w:rPr>
          <w:rFonts w:ascii="Arial" w:hAnsi="Arial" w:cs="Arial"/>
          <w:sz w:val="20"/>
        </w:rPr>
      </w:pPr>
    </w:p>
    <w:p w:rsidR="005F62EB" w:rsidRPr="008A3145" w:rsidRDefault="005F62EB" w:rsidP="008A3145">
      <w:pPr>
        <w:tabs>
          <w:tab w:val="left" w:pos="5103"/>
        </w:tabs>
        <w:spacing w:after="0" w:line="280" w:lineRule="atLeast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2A4AE4" w:rsidRPr="008A3145" w:rsidTr="00C07344">
        <w:tc>
          <w:tcPr>
            <w:tcW w:w="4275" w:type="dxa"/>
            <w:shd w:val="clear" w:color="auto" w:fill="auto"/>
            <w:vAlign w:val="center"/>
          </w:tcPr>
          <w:p w:rsidR="002A4AE4" w:rsidRPr="008A3145" w:rsidRDefault="002A4AE4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45">
              <w:rPr>
                <w:rFonts w:ascii="Arial" w:hAnsi="Arial" w:cs="Arial"/>
                <w:sz w:val="20"/>
                <w:szCs w:val="20"/>
              </w:rPr>
              <w:t>Za Prodávajícího:</w:t>
            </w:r>
          </w:p>
          <w:p w:rsidR="002A4AE4" w:rsidRDefault="002A4AE4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FD" w:rsidRDefault="00426BFD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FD" w:rsidRPr="008A3145" w:rsidRDefault="00426BFD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2A4AE4" w:rsidRPr="008A3145" w:rsidRDefault="002A4AE4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45">
              <w:rPr>
                <w:rFonts w:ascii="Arial" w:hAnsi="Arial" w:cs="Arial"/>
                <w:sz w:val="20"/>
                <w:szCs w:val="20"/>
              </w:rPr>
              <w:t>Za Kupujícího:</w:t>
            </w:r>
          </w:p>
          <w:p w:rsidR="002A4AE4" w:rsidRDefault="002A4AE4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FD" w:rsidRDefault="00426BFD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FD" w:rsidRPr="008A3145" w:rsidRDefault="00426BFD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AE4" w:rsidRPr="008A3145" w:rsidTr="00C07344">
        <w:tc>
          <w:tcPr>
            <w:tcW w:w="4275" w:type="dxa"/>
            <w:shd w:val="clear" w:color="auto" w:fill="auto"/>
            <w:vAlign w:val="bottom"/>
          </w:tcPr>
          <w:p w:rsidR="002A4AE4" w:rsidRPr="008A3145" w:rsidRDefault="002A4AE4" w:rsidP="006C5107">
            <w:pPr>
              <w:tabs>
                <w:tab w:val="left" w:pos="5103"/>
              </w:tabs>
              <w:spacing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45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6C5107">
              <w:rPr>
                <w:rFonts w:ascii="Arial" w:hAnsi="Arial" w:cs="Arial"/>
                <w:sz w:val="20"/>
                <w:szCs w:val="20"/>
              </w:rPr>
              <w:t>20. 6. 2017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2A4AE4" w:rsidRPr="008A3145" w:rsidRDefault="002A4AE4" w:rsidP="006C5107">
            <w:pPr>
              <w:tabs>
                <w:tab w:val="left" w:pos="5103"/>
              </w:tabs>
              <w:spacing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45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6C5107">
              <w:rPr>
                <w:rFonts w:ascii="Arial" w:hAnsi="Arial" w:cs="Arial"/>
                <w:sz w:val="20"/>
                <w:szCs w:val="20"/>
              </w:rPr>
              <w:t>26. 6. 2017</w:t>
            </w:r>
          </w:p>
        </w:tc>
      </w:tr>
      <w:tr w:rsidR="002A4AE4" w:rsidRPr="008A3145" w:rsidTr="00C07344">
        <w:tc>
          <w:tcPr>
            <w:tcW w:w="4275" w:type="dxa"/>
            <w:shd w:val="clear" w:color="auto" w:fill="auto"/>
          </w:tcPr>
          <w:p w:rsidR="002A4AE4" w:rsidRDefault="002A4AE4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AE4" w:rsidRPr="008A3145" w:rsidRDefault="002A4AE4" w:rsidP="006C5107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C5107" w:rsidRDefault="006C5107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DA9" w:rsidRDefault="000A2DA9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Netolický</w:t>
            </w:r>
            <w:r w:rsidR="006C51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6C5107">
              <w:rPr>
                <w:rFonts w:ascii="Arial" w:hAnsi="Arial" w:cs="Arial"/>
                <w:sz w:val="20"/>
                <w:szCs w:val="20"/>
              </w:rPr>
              <w:t>v.r.</w:t>
            </w:r>
            <w:proofErr w:type="gramEnd"/>
          </w:p>
          <w:p w:rsidR="002A4AE4" w:rsidRDefault="000A2DA9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Pr="000A2DA9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  <w:p w:rsidR="000A2DA9" w:rsidRPr="008A3145" w:rsidRDefault="000A2DA9" w:rsidP="008A3145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XANADU a.s.</w:t>
            </w:r>
          </w:p>
        </w:tc>
        <w:tc>
          <w:tcPr>
            <w:tcW w:w="4797" w:type="dxa"/>
            <w:shd w:val="clear" w:color="auto" w:fill="auto"/>
          </w:tcPr>
          <w:p w:rsidR="002A4AE4" w:rsidRDefault="002A4AE4" w:rsidP="008A3145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F62EB" w:rsidRPr="008A3145" w:rsidRDefault="005F62EB" w:rsidP="008A3145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A4AE4" w:rsidRPr="008A3145" w:rsidRDefault="002A4AE4" w:rsidP="006C5107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C5107" w:rsidRDefault="00D4792E" w:rsidP="000A2DA9">
            <w:pPr>
              <w:pStyle w:val="Tunvlevo"/>
              <w:rPr>
                <w:lang w:val="cs-CZ"/>
              </w:rPr>
            </w:pPr>
            <w:r w:rsidRPr="00D4792E">
              <w:rPr>
                <w:lang w:val="cs-CZ"/>
              </w:rPr>
              <w:t>Mgr. Bc. e</w:t>
            </w:r>
            <w:r>
              <w:rPr>
                <w:lang w:val="cs-CZ"/>
              </w:rPr>
              <w:t>t Bc. Robert Baxa, LL.M.,</w:t>
            </w:r>
            <w:r w:rsidR="006C5107">
              <w:rPr>
                <w:lang w:val="cs-CZ"/>
              </w:rPr>
              <w:t xml:space="preserve"> </w:t>
            </w:r>
            <w:proofErr w:type="gramStart"/>
            <w:r w:rsidR="006C5107">
              <w:rPr>
                <w:lang w:val="cs-CZ"/>
              </w:rPr>
              <w:t>v.r.</w:t>
            </w:r>
            <w:proofErr w:type="gramEnd"/>
            <w:r>
              <w:rPr>
                <w:lang w:val="cs-CZ"/>
              </w:rPr>
              <w:t xml:space="preserve"> </w:t>
            </w:r>
          </w:p>
          <w:p w:rsidR="00D4792E" w:rsidRDefault="00D4792E" w:rsidP="000A2DA9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první náměstek</w:t>
            </w:r>
            <w:r w:rsidRPr="00D4792E">
              <w:rPr>
                <w:lang w:val="cs-CZ"/>
              </w:rPr>
              <w:t xml:space="preserve"> ministryně, náměst</w:t>
            </w:r>
            <w:r>
              <w:rPr>
                <w:lang w:val="cs-CZ"/>
              </w:rPr>
              <w:t>ek</w:t>
            </w:r>
            <w:r w:rsidRPr="00D4792E">
              <w:rPr>
                <w:lang w:val="cs-CZ"/>
              </w:rPr>
              <w:t xml:space="preserve"> pro řízení sekce informačních technologií</w:t>
            </w:r>
          </w:p>
          <w:p w:rsidR="000A2DA9" w:rsidRPr="000A2DA9" w:rsidRDefault="000A2DA9" w:rsidP="000A2DA9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Česká republika – Ministerstvo práce a sociálních věcí</w:t>
            </w:r>
          </w:p>
        </w:tc>
      </w:tr>
    </w:tbl>
    <w:p w:rsidR="002A4AE4" w:rsidRDefault="002A4AE4" w:rsidP="00AD792D">
      <w:pPr>
        <w:tabs>
          <w:tab w:val="left" w:pos="5103"/>
        </w:tabs>
        <w:spacing w:after="0" w:line="280" w:lineRule="atLeast"/>
        <w:ind w:left="0"/>
        <w:rPr>
          <w:rFonts w:ascii="Arial" w:hAnsi="Arial" w:cs="Arial"/>
          <w:sz w:val="20"/>
          <w:szCs w:val="20"/>
        </w:rPr>
      </w:pPr>
    </w:p>
    <w:sectPr w:rsidR="002A4AE4" w:rsidSect="009E12DC">
      <w:pgSz w:w="11906" w:h="16838"/>
      <w:pgMar w:top="1418" w:right="1418" w:bottom="1247" w:left="1418" w:header="426" w:footer="2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40" w:rsidRDefault="00A87040" w:rsidP="00AB2A01">
      <w:pPr>
        <w:spacing w:after="0"/>
      </w:pPr>
      <w:r>
        <w:separator/>
      </w:r>
    </w:p>
  </w:endnote>
  <w:endnote w:type="continuationSeparator" w:id="0">
    <w:p w:rsidR="00A87040" w:rsidRDefault="00A87040" w:rsidP="00AB2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40" w:rsidRDefault="00A87040" w:rsidP="00AB2A01">
      <w:pPr>
        <w:spacing w:after="0"/>
      </w:pPr>
      <w:r>
        <w:separator/>
      </w:r>
    </w:p>
  </w:footnote>
  <w:footnote w:type="continuationSeparator" w:id="0">
    <w:p w:rsidR="00A87040" w:rsidRDefault="00A87040" w:rsidP="00AB2A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6006D72"/>
    <w:multiLevelType w:val="hybridMultilevel"/>
    <w:tmpl w:val="4E8480CC"/>
    <w:lvl w:ilvl="0" w:tplc="1ACED008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436E79"/>
    <w:multiLevelType w:val="singleLevel"/>
    <w:tmpl w:val="B9FA2D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3">
    <w:nsid w:val="0ACD7D05"/>
    <w:multiLevelType w:val="hybridMultilevel"/>
    <w:tmpl w:val="A4946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046052F"/>
    <w:multiLevelType w:val="multilevel"/>
    <w:tmpl w:val="2D56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1D7250A"/>
    <w:multiLevelType w:val="hybridMultilevel"/>
    <w:tmpl w:val="DA269A96"/>
    <w:lvl w:ilvl="0" w:tplc="036E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94A58"/>
    <w:multiLevelType w:val="hybridMultilevel"/>
    <w:tmpl w:val="96A85A4C"/>
    <w:lvl w:ilvl="0" w:tplc="8FB0C5FE">
      <w:start w:val="1"/>
      <w:numFmt w:val="decimal"/>
      <w:isLgl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455F3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CFA4792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0FD4564"/>
    <w:multiLevelType w:val="multilevel"/>
    <w:tmpl w:val="A3FA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22A6015B"/>
    <w:multiLevelType w:val="hybridMultilevel"/>
    <w:tmpl w:val="CC348D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593D6A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55901F6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8A91566"/>
    <w:multiLevelType w:val="hybridMultilevel"/>
    <w:tmpl w:val="1E18D1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61555B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C1B3C18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DEB4BEA"/>
    <w:multiLevelType w:val="hybridMultilevel"/>
    <w:tmpl w:val="23942758"/>
    <w:lvl w:ilvl="0" w:tplc="BA281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6F4217"/>
    <w:multiLevelType w:val="hybridMultilevel"/>
    <w:tmpl w:val="29A4D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3A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CF2B3D"/>
    <w:multiLevelType w:val="hybridMultilevel"/>
    <w:tmpl w:val="0D4EC7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215F90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7822D83"/>
    <w:multiLevelType w:val="hybridMultilevel"/>
    <w:tmpl w:val="DA269A96"/>
    <w:lvl w:ilvl="0" w:tplc="036E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404CF"/>
    <w:multiLevelType w:val="hybridMultilevel"/>
    <w:tmpl w:val="78364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3A5348"/>
    <w:multiLevelType w:val="hybridMultilevel"/>
    <w:tmpl w:val="6C5689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3B07BD3"/>
    <w:multiLevelType w:val="hybridMultilevel"/>
    <w:tmpl w:val="05A836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DF2E84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6E57198"/>
    <w:multiLevelType w:val="multilevel"/>
    <w:tmpl w:val="D08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7A84D95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7CB049E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B93014A"/>
    <w:multiLevelType w:val="hybridMultilevel"/>
    <w:tmpl w:val="EF645F18"/>
    <w:lvl w:ilvl="0" w:tplc="917813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DC118BB"/>
    <w:multiLevelType w:val="hybridMultilevel"/>
    <w:tmpl w:val="DD8CF48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1685B49"/>
    <w:multiLevelType w:val="multilevel"/>
    <w:tmpl w:val="4DB69260"/>
    <w:lvl w:ilvl="0">
      <w:start w:val="1"/>
      <w:numFmt w:val="decimal"/>
      <w:pStyle w:val="Nadpis1"/>
      <w:lvlText w:val="%1."/>
      <w:lvlJc w:val="left"/>
      <w:pPr>
        <w:tabs>
          <w:tab w:val="num" w:pos="2204"/>
        </w:tabs>
        <w:ind w:left="2204" w:hanging="360"/>
      </w:pPr>
      <w:rPr>
        <w:rFonts w:ascii="Arial" w:hAnsi="Arial" w:cs="Arial"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2984"/>
        </w:tabs>
        <w:ind w:left="2984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24201A1"/>
    <w:multiLevelType w:val="hybridMultilevel"/>
    <w:tmpl w:val="612A136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>
    <w:nsid w:val="5315047F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800"/>
      </w:pPr>
      <w:rPr>
        <w:rFonts w:hint="default"/>
      </w:rPr>
    </w:lvl>
  </w:abstractNum>
  <w:abstractNum w:abstractNumId="37">
    <w:nsid w:val="594900A9"/>
    <w:multiLevelType w:val="multilevel"/>
    <w:tmpl w:val="AFE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5D12513B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E594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7D3622B"/>
    <w:multiLevelType w:val="hybridMultilevel"/>
    <w:tmpl w:val="A5B0C76A"/>
    <w:lvl w:ilvl="0" w:tplc="758E3B0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FEE424DA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3F18CD78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301CF9F6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EAE29EE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73AB6B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3ECF344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8BAC59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CE1A32D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1">
    <w:nsid w:val="68AA1C9E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1D74AC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42E5648"/>
    <w:multiLevelType w:val="hybridMultilevel"/>
    <w:tmpl w:val="84F053DC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>
    <w:nsid w:val="784B268F"/>
    <w:multiLevelType w:val="hybridMultilevel"/>
    <w:tmpl w:val="29A4D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7"/>
  </w:num>
  <w:num w:numId="9">
    <w:abstractNumId w:val="43"/>
  </w:num>
  <w:num w:numId="10">
    <w:abstractNumId w:val="40"/>
  </w:num>
  <w:num w:numId="11">
    <w:abstractNumId w:val="23"/>
  </w:num>
  <w:num w:numId="12">
    <w:abstractNumId w:val="35"/>
  </w:num>
  <w:num w:numId="13">
    <w:abstractNumId w:val="25"/>
  </w:num>
  <w:num w:numId="14">
    <w:abstractNumId w:val="15"/>
  </w:num>
  <w:num w:numId="15">
    <w:abstractNumId w:val="26"/>
  </w:num>
  <w:num w:numId="16">
    <w:abstractNumId w:val="18"/>
  </w:num>
  <w:num w:numId="17">
    <w:abstractNumId w:val="9"/>
  </w:num>
  <w:num w:numId="18">
    <w:abstractNumId w:val="21"/>
  </w:num>
  <w:num w:numId="19">
    <w:abstractNumId w:val="31"/>
  </w:num>
  <w:num w:numId="20">
    <w:abstractNumId w:val="12"/>
  </w:num>
  <w:num w:numId="21">
    <w:abstractNumId w:val="39"/>
  </w:num>
  <w:num w:numId="22">
    <w:abstractNumId w:val="27"/>
  </w:num>
  <w:num w:numId="23">
    <w:abstractNumId w:val="30"/>
  </w:num>
  <w:num w:numId="24">
    <w:abstractNumId w:val="22"/>
  </w:num>
  <w:num w:numId="25">
    <w:abstractNumId w:val="38"/>
  </w:num>
  <w:num w:numId="26">
    <w:abstractNumId w:val="0"/>
  </w:num>
  <w:num w:numId="27">
    <w:abstractNumId w:val="32"/>
  </w:num>
  <w:num w:numId="28">
    <w:abstractNumId w:val="16"/>
  </w:num>
  <w:num w:numId="29">
    <w:abstractNumId w:val="29"/>
  </w:num>
  <w:num w:numId="30">
    <w:abstractNumId w:val="8"/>
  </w:num>
  <w:num w:numId="31">
    <w:abstractNumId w:val="36"/>
  </w:num>
  <w:num w:numId="32">
    <w:abstractNumId w:val="13"/>
  </w:num>
  <w:num w:numId="33">
    <w:abstractNumId w:val="5"/>
  </w:num>
  <w:num w:numId="34">
    <w:abstractNumId w:val="17"/>
  </w:num>
  <w:num w:numId="35">
    <w:abstractNumId w:val="42"/>
  </w:num>
  <w:num w:numId="36">
    <w:abstractNumId w:val="24"/>
  </w:num>
  <w:num w:numId="37">
    <w:abstractNumId w:val="19"/>
  </w:num>
  <w:num w:numId="38">
    <w:abstractNumId w:val="28"/>
  </w:num>
  <w:num w:numId="39">
    <w:abstractNumId w:val="37"/>
  </w:num>
  <w:num w:numId="40">
    <w:abstractNumId w:val="2"/>
  </w:num>
  <w:num w:numId="41">
    <w:abstractNumId w:val="6"/>
  </w:num>
  <w:num w:numId="42">
    <w:abstractNumId w:val="14"/>
  </w:num>
  <w:num w:numId="43">
    <w:abstractNumId w:val="11"/>
  </w:num>
  <w:num w:numId="44">
    <w:abstractNumId w:val="33"/>
  </w:num>
  <w:num w:numId="45">
    <w:abstractNumId w:val="4"/>
  </w:num>
  <w:num w:numId="46">
    <w:abstractNumId w:val="41"/>
  </w:num>
  <w:num w:numId="47">
    <w:abstractNumId w:val="4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6"/>
    <w:rsid w:val="000005CF"/>
    <w:rsid w:val="00003FBD"/>
    <w:rsid w:val="00010B7D"/>
    <w:rsid w:val="00014F8C"/>
    <w:rsid w:val="00023DE5"/>
    <w:rsid w:val="000258FE"/>
    <w:rsid w:val="00030046"/>
    <w:rsid w:val="000441B9"/>
    <w:rsid w:val="000517E6"/>
    <w:rsid w:val="00057148"/>
    <w:rsid w:val="0005751B"/>
    <w:rsid w:val="00063C77"/>
    <w:rsid w:val="00070016"/>
    <w:rsid w:val="00070241"/>
    <w:rsid w:val="0007249B"/>
    <w:rsid w:val="00075032"/>
    <w:rsid w:val="00077021"/>
    <w:rsid w:val="000820EF"/>
    <w:rsid w:val="00083B3B"/>
    <w:rsid w:val="00084014"/>
    <w:rsid w:val="000917F7"/>
    <w:rsid w:val="00095541"/>
    <w:rsid w:val="000A2DA9"/>
    <w:rsid w:val="000A3876"/>
    <w:rsid w:val="000B58A1"/>
    <w:rsid w:val="000B694B"/>
    <w:rsid w:val="000C21C1"/>
    <w:rsid w:val="000C3ECC"/>
    <w:rsid w:val="000C5B12"/>
    <w:rsid w:val="000C5ED3"/>
    <w:rsid w:val="000D1C0B"/>
    <w:rsid w:val="000D6280"/>
    <w:rsid w:val="000D6596"/>
    <w:rsid w:val="000F0563"/>
    <w:rsid w:val="00101E81"/>
    <w:rsid w:val="00107E50"/>
    <w:rsid w:val="00116555"/>
    <w:rsid w:val="0012568D"/>
    <w:rsid w:val="00126CB4"/>
    <w:rsid w:val="0012784F"/>
    <w:rsid w:val="00134119"/>
    <w:rsid w:val="0013639A"/>
    <w:rsid w:val="00153EFA"/>
    <w:rsid w:val="001605E9"/>
    <w:rsid w:val="001702F0"/>
    <w:rsid w:val="00173928"/>
    <w:rsid w:val="00187A51"/>
    <w:rsid w:val="00187AFB"/>
    <w:rsid w:val="001A4155"/>
    <w:rsid w:val="001A47C9"/>
    <w:rsid w:val="001A758F"/>
    <w:rsid w:val="001A7E2F"/>
    <w:rsid w:val="001B7F10"/>
    <w:rsid w:val="001C6A1B"/>
    <w:rsid w:val="001D02EE"/>
    <w:rsid w:val="001D2F0E"/>
    <w:rsid w:val="001E79D0"/>
    <w:rsid w:val="00203613"/>
    <w:rsid w:val="00207023"/>
    <w:rsid w:val="00214BE1"/>
    <w:rsid w:val="00226D90"/>
    <w:rsid w:val="00226EE9"/>
    <w:rsid w:val="0023282C"/>
    <w:rsid w:val="00246B38"/>
    <w:rsid w:val="00247D6D"/>
    <w:rsid w:val="002506F2"/>
    <w:rsid w:val="002621A6"/>
    <w:rsid w:val="00264849"/>
    <w:rsid w:val="00274237"/>
    <w:rsid w:val="00274D4E"/>
    <w:rsid w:val="00287C46"/>
    <w:rsid w:val="002A006C"/>
    <w:rsid w:val="002A4AE4"/>
    <w:rsid w:val="002C7654"/>
    <w:rsid w:val="002D15D4"/>
    <w:rsid w:val="002D5A31"/>
    <w:rsid w:val="002E7BB4"/>
    <w:rsid w:val="002F1888"/>
    <w:rsid w:val="002F2B6F"/>
    <w:rsid w:val="002F3F47"/>
    <w:rsid w:val="002F5402"/>
    <w:rsid w:val="003109D8"/>
    <w:rsid w:val="00324028"/>
    <w:rsid w:val="00324877"/>
    <w:rsid w:val="00330B8C"/>
    <w:rsid w:val="003428B8"/>
    <w:rsid w:val="00352004"/>
    <w:rsid w:val="00356CA3"/>
    <w:rsid w:val="003623B0"/>
    <w:rsid w:val="00371DBA"/>
    <w:rsid w:val="00372066"/>
    <w:rsid w:val="00376550"/>
    <w:rsid w:val="003774A7"/>
    <w:rsid w:val="003842B9"/>
    <w:rsid w:val="00397B69"/>
    <w:rsid w:val="003A2EEA"/>
    <w:rsid w:val="003A4EB1"/>
    <w:rsid w:val="003A5B55"/>
    <w:rsid w:val="003A6237"/>
    <w:rsid w:val="003A7526"/>
    <w:rsid w:val="003B63C7"/>
    <w:rsid w:val="003C63D1"/>
    <w:rsid w:val="003C752F"/>
    <w:rsid w:val="003D4556"/>
    <w:rsid w:val="003D5407"/>
    <w:rsid w:val="003E0A65"/>
    <w:rsid w:val="003F0C07"/>
    <w:rsid w:val="00406805"/>
    <w:rsid w:val="004068F3"/>
    <w:rsid w:val="00407662"/>
    <w:rsid w:val="0041119F"/>
    <w:rsid w:val="00411BCB"/>
    <w:rsid w:val="0042144C"/>
    <w:rsid w:val="00426BFD"/>
    <w:rsid w:val="004370B2"/>
    <w:rsid w:val="00450FDD"/>
    <w:rsid w:val="004523CE"/>
    <w:rsid w:val="00454F02"/>
    <w:rsid w:val="00456694"/>
    <w:rsid w:val="00461D06"/>
    <w:rsid w:val="004622FD"/>
    <w:rsid w:val="00482F9C"/>
    <w:rsid w:val="0048746C"/>
    <w:rsid w:val="00497D0C"/>
    <w:rsid w:val="004A51A2"/>
    <w:rsid w:val="004B1CDE"/>
    <w:rsid w:val="004B42DC"/>
    <w:rsid w:val="004C7C45"/>
    <w:rsid w:val="004D15C4"/>
    <w:rsid w:val="004D6CBA"/>
    <w:rsid w:val="004E0F40"/>
    <w:rsid w:val="004E3C7D"/>
    <w:rsid w:val="004F2849"/>
    <w:rsid w:val="004F5C74"/>
    <w:rsid w:val="00515681"/>
    <w:rsid w:val="005167C1"/>
    <w:rsid w:val="00516AFF"/>
    <w:rsid w:val="00522D29"/>
    <w:rsid w:val="0052717F"/>
    <w:rsid w:val="00535E16"/>
    <w:rsid w:val="00547877"/>
    <w:rsid w:val="00552FDF"/>
    <w:rsid w:val="00557FDC"/>
    <w:rsid w:val="00564891"/>
    <w:rsid w:val="00572A15"/>
    <w:rsid w:val="00584BB1"/>
    <w:rsid w:val="005908E5"/>
    <w:rsid w:val="005A0011"/>
    <w:rsid w:val="005A4305"/>
    <w:rsid w:val="005B098F"/>
    <w:rsid w:val="005B7438"/>
    <w:rsid w:val="005C235E"/>
    <w:rsid w:val="005C2DDC"/>
    <w:rsid w:val="005E2660"/>
    <w:rsid w:val="005F3698"/>
    <w:rsid w:val="005F62EB"/>
    <w:rsid w:val="00600AC6"/>
    <w:rsid w:val="006023CE"/>
    <w:rsid w:val="00602A23"/>
    <w:rsid w:val="00603707"/>
    <w:rsid w:val="00605833"/>
    <w:rsid w:val="00613F23"/>
    <w:rsid w:val="006147C6"/>
    <w:rsid w:val="006176FA"/>
    <w:rsid w:val="00625646"/>
    <w:rsid w:val="00630EE6"/>
    <w:rsid w:val="00631E7E"/>
    <w:rsid w:val="006340B7"/>
    <w:rsid w:val="00636FC9"/>
    <w:rsid w:val="0064750B"/>
    <w:rsid w:val="006476FA"/>
    <w:rsid w:val="006538FC"/>
    <w:rsid w:val="00654964"/>
    <w:rsid w:val="00655ED8"/>
    <w:rsid w:val="006601B4"/>
    <w:rsid w:val="00660828"/>
    <w:rsid w:val="006643E1"/>
    <w:rsid w:val="00665FE6"/>
    <w:rsid w:val="00667A74"/>
    <w:rsid w:val="00672249"/>
    <w:rsid w:val="0067359D"/>
    <w:rsid w:val="00674545"/>
    <w:rsid w:val="00680EB8"/>
    <w:rsid w:val="00681D54"/>
    <w:rsid w:val="00691505"/>
    <w:rsid w:val="006954B3"/>
    <w:rsid w:val="00696BD0"/>
    <w:rsid w:val="00697EDE"/>
    <w:rsid w:val="006A517D"/>
    <w:rsid w:val="006B64D3"/>
    <w:rsid w:val="006C5107"/>
    <w:rsid w:val="006D0525"/>
    <w:rsid w:val="006E2DF5"/>
    <w:rsid w:val="006E3BA7"/>
    <w:rsid w:val="006E3F78"/>
    <w:rsid w:val="006F23FE"/>
    <w:rsid w:val="00700F52"/>
    <w:rsid w:val="00702710"/>
    <w:rsid w:val="007027B6"/>
    <w:rsid w:val="0071028E"/>
    <w:rsid w:val="007155E2"/>
    <w:rsid w:val="00725496"/>
    <w:rsid w:val="00727AC6"/>
    <w:rsid w:val="00731F94"/>
    <w:rsid w:val="00735CA3"/>
    <w:rsid w:val="00753E3C"/>
    <w:rsid w:val="00754C14"/>
    <w:rsid w:val="00766071"/>
    <w:rsid w:val="00774BA3"/>
    <w:rsid w:val="007A722A"/>
    <w:rsid w:val="007A732B"/>
    <w:rsid w:val="007B39BD"/>
    <w:rsid w:val="007C17E1"/>
    <w:rsid w:val="007C2105"/>
    <w:rsid w:val="007C45C3"/>
    <w:rsid w:val="007E1D3E"/>
    <w:rsid w:val="00803F9D"/>
    <w:rsid w:val="00807BD7"/>
    <w:rsid w:val="00814465"/>
    <w:rsid w:val="008150A4"/>
    <w:rsid w:val="0083452F"/>
    <w:rsid w:val="00844835"/>
    <w:rsid w:val="00854ECA"/>
    <w:rsid w:val="0086698A"/>
    <w:rsid w:val="00872C12"/>
    <w:rsid w:val="00880110"/>
    <w:rsid w:val="008A06E6"/>
    <w:rsid w:val="008A3145"/>
    <w:rsid w:val="008A5111"/>
    <w:rsid w:val="008B122F"/>
    <w:rsid w:val="008C61AD"/>
    <w:rsid w:val="008D0834"/>
    <w:rsid w:val="008E14F4"/>
    <w:rsid w:val="008E1DB6"/>
    <w:rsid w:val="008F5751"/>
    <w:rsid w:val="008F71EB"/>
    <w:rsid w:val="00901D89"/>
    <w:rsid w:val="009031ED"/>
    <w:rsid w:val="00907AF6"/>
    <w:rsid w:val="009107A1"/>
    <w:rsid w:val="00911DD5"/>
    <w:rsid w:val="00915514"/>
    <w:rsid w:val="0092432B"/>
    <w:rsid w:val="0093262D"/>
    <w:rsid w:val="009478F2"/>
    <w:rsid w:val="00950420"/>
    <w:rsid w:val="00951C23"/>
    <w:rsid w:val="00960771"/>
    <w:rsid w:val="0097445E"/>
    <w:rsid w:val="00981887"/>
    <w:rsid w:val="009820D2"/>
    <w:rsid w:val="0098557A"/>
    <w:rsid w:val="00993249"/>
    <w:rsid w:val="00997871"/>
    <w:rsid w:val="009A165A"/>
    <w:rsid w:val="009C45CB"/>
    <w:rsid w:val="009C5EEB"/>
    <w:rsid w:val="009D507B"/>
    <w:rsid w:val="009D6EC1"/>
    <w:rsid w:val="009E12DC"/>
    <w:rsid w:val="009F2960"/>
    <w:rsid w:val="009F4383"/>
    <w:rsid w:val="009F79EE"/>
    <w:rsid w:val="00A0301E"/>
    <w:rsid w:val="00A04A5F"/>
    <w:rsid w:val="00A057CB"/>
    <w:rsid w:val="00A16467"/>
    <w:rsid w:val="00A31719"/>
    <w:rsid w:val="00A4525A"/>
    <w:rsid w:val="00A45618"/>
    <w:rsid w:val="00A4641F"/>
    <w:rsid w:val="00A54ED5"/>
    <w:rsid w:val="00A563C1"/>
    <w:rsid w:val="00A63124"/>
    <w:rsid w:val="00A64188"/>
    <w:rsid w:val="00A65179"/>
    <w:rsid w:val="00A87040"/>
    <w:rsid w:val="00AB2A01"/>
    <w:rsid w:val="00AB6B9F"/>
    <w:rsid w:val="00AC1500"/>
    <w:rsid w:val="00AC1D97"/>
    <w:rsid w:val="00AD0DFA"/>
    <w:rsid w:val="00AD792D"/>
    <w:rsid w:val="00AE7892"/>
    <w:rsid w:val="00AF1A3C"/>
    <w:rsid w:val="00AF7669"/>
    <w:rsid w:val="00AF7BFF"/>
    <w:rsid w:val="00B072A7"/>
    <w:rsid w:val="00B15186"/>
    <w:rsid w:val="00B17984"/>
    <w:rsid w:val="00B21DF7"/>
    <w:rsid w:val="00B27BA5"/>
    <w:rsid w:val="00B40C4E"/>
    <w:rsid w:val="00B410E1"/>
    <w:rsid w:val="00B44750"/>
    <w:rsid w:val="00B451FD"/>
    <w:rsid w:val="00B51646"/>
    <w:rsid w:val="00B53C0E"/>
    <w:rsid w:val="00B6344E"/>
    <w:rsid w:val="00B65041"/>
    <w:rsid w:val="00B66801"/>
    <w:rsid w:val="00B67A39"/>
    <w:rsid w:val="00B67FE4"/>
    <w:rsid w:val="00B70092"/>
    <w:rsid w:val="00B8134C"/>
    <w:rsid w:val="00B84ED9"/>
    <w:rsid w:val="00B867D0"/>
    <w:rsid w:val="00BA0A86"/>
    <w:rsid w:val="00BA116C"/>
    <w:rsid w:val="00BA28BE"/>
    <w:rsid w:val="00BA68BF"/>
    <w:rsid w:val="00BB0431"/>
    <w:rsid w:val="00BB379B"/>
    <w:rsid w:val="00BC23C9"/>
    <w:rsid w:val="00BC6268"/>
    <w:rsid w:val="00BE083A"/>
    <w:rsid w:val="00BE2BE9"/>
    <w:rsid w:val="00BE717E"/>
    <w:rsid w:val="00BF3EFB"/>
    <w:rsid w:val="00BF5502"/>
    <w:rsid w:val="00C019AF"/>
    <w:rsid w:val="00C042B1"/>
    <w:rsid w:val="00C04563"/>
    <w:rsid w:val="00C07344"/>
    <w:rsid w:val="00C144E4"/>
    <w:rsid w:val="00C1754B"/>
    <w:rsid w:val="00C20328"/>
    <w:rsid w:val="00C20C9D"/>
    <w:rsid w:val="00C3102F"/>
    <w:rsid w:val="00C31732"/>
    <w:rsid w:val="00C33334"/>
    <w:rsid w:val="00C334EB"/>
    <w:rsid w:val="00C424B9"/>
    <w:rsid w:val="00C542AA"/>
    <w:rsid w:val="00C643EA"/>
    <w:rsid w:val="00C64EAD"/>
    <w:rsid w:val="00C72BC6"/>
    <w:rsid w:val="00C73474"/>
    <w:rsid w:val="00C854A7"/>
    <w:rsid w:val="00CA2CE3"/>
    <w:rsid w:val="00CB02B7"/>
    <w:rsid w:val="00CB1525"/>
    <w:rsid w:val="00CC33C6"/>
    <w:rsid w:val="00CC5D08"/>
    <w:rsid w:val="00CD5D5D"/>
    <w:rsid w:val="00CE6BDD"/>
    <w:rsid w:val="00CF2664"/>
    <w:rsid w:val="00D01CD8"/>
    <w:rsid w:val="00D024FC"/>
    <w:rsid w:val="00D0323D"/>
    <w:rsid w:val="00D1153A"/>
    <w:rsid w:val="00D11AB0"/>
    <w:rsid w:val="00D14577"/>
    <w:rsid w:val="00D14701"/>
    <w:rsid w:val="00D23ABA"/>
    <w:rsid w:val="00D24722"/>
    <w:rsid w:val="00D34EB0"/>
    <w:rsid w:val="00D37DFC"/>
    <w:rsid w:val="00D403D3"/>
    <w:rsid w:val="00D452F1"/>
    <w:rsid w:val="00D47304"/>
    <w:rsid w:val="00D4792E"/>
    <w:rsid w:val="00D558E9"/>
    <w:rsid w:val="00D61782"/>
    <w:rsid w:val="00D657D6"/>
    <w:rsid w:val="00D70FC5"/>
    <w:rsid w:val="00D7558C"/>
    <w:rsid w:val="00D76D9B"/>
    <w:rsid w:val="00D800BA"/>
    <w:rsid w:val="00D80A89"/>
    <w:rsid w:val="00D83D03"/>
    <w:rsid w:val="00D94F83"/>
    <w:rsid w:val="00DA0021"/>
    <w:rsid w:val="00DA0560"/>
    <w:rsid w:val="00DB204C"/>
    <w:rsid w:val="00DB7C32"/>
    <w:rsid w:val="00DC1887"/>
    <w:rsid w:val="00DD3ED7"/>
    <w:rsid w:val="00DE014F"/>
    <w:rsid w:val="00DE1A1E"/>
    <w:rsid w:val="00DE40D3"/>
    <w:rsid w:val="00DF0930"/>
    <w:rsid w:val="00DF3600"/>
    <w:rsid w:val="00DF48A8"/>
    <w:rsid w:val="00E01742"/>
    <w:rsid w:val="00E15BDA"/>
    <w:rsid w:val="00E17235"/>
    <w:rsid w:val="00E1741F"/>
    <w:rsid w:val="00E17799"/>
    <w:rsid w:val="00E22142"/>
    <w:rsid w:val="00E25220"/>
    <w:rsid w:val="00E25340"/>
    <w:rsid w:val="00E40DA9"/>
    <w:rsid w:val="00E447CB"/>
    <w:rsid w:val="00E460D5"/>
    <w:rsid w:val="00E520D9"/>
    <w:rsid w:val="00E526FF"/>
    <w:rsid w:val="00E53BE7"/>
    <w:rsid w:val="00E664F6"/>
    <w:rsid w:val="00E728BE"/>
    <w:rsid w:val="00E75F87"/>
    <w:rsid w:val="00EA004B"/>
    <w:rsid w:val="00EA0D42"/>
    <w:rsid w:val="00EA493C"/>
    <w:rsid w:val="00EA497C"/>
    <w:rsid w:val="00EA4A03"/>
    <w:rsid w:val="00EA67FB"/>
    <w:rsid w:val="00EB74A5"/>
    <w:rsid w:val="00ED3CEA"/>
    <w:rsid w:val="00ED6540"/>
    <w:rsid w:val="00EE7157"/>
    <w:rsid w:val="00EF4A9D"/>
    <w:rsid w:val="00F232F6"/>
    <w:rsid w:val="00F23701"/>
    <w:rsid w:val="00F2578E"/>
    <w:rsid w:val="00F25ECA"/>
    <w:rsid w:val="00F26B57"/>
    <w:rsid w:val="00F31638"/>
    <w:rsid w:val="00F510B5"/>
    <w:rsid w:val="00F52F7C"/>
    <w:rsid w:val="00F55264"/>
    <w:rsid w:val="00F7702C"/>
    <w:rsid w:val="00F835DA"/>
    <w:rsid w:val="00F9510C"/>
    <w:rsid w:val="00F967B1"/>
    <w:rsid w:val="00FA30CA"/>
    <w:rsid w:val="00FA4BB3"/>
    <w:rsid w:val="00FA4D94"/>
    <w:rsid w:val="00FB08EB"/>
    <w:rsid w:val="00FB7627"/>
    <w:rsid w:val="00FC1BDB"/>
    <w:rsid w:val="00FC6AEF"/>
    <w:rsid w:val="00FD58F7"/>
    <w:rsid w:val="00FD5BCC"/>
    <w:rsid w:val="00FE0492"/>
    <w:rsid w:val="00FE2ABB"/>
    <w:rsid w:val="00FE6BF9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AE4"/>
    <w:pPr>
      <w:spacing w:after="120" w:line="240" w:lineRule="auto"/>
      <w:ind w:left="737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4AE4"/>
    <w:pPr>
      <w:keepNext/>
      <w:numPr>
        <w:numId w:val="1"/>
      </w:numPr>
      <w:tabs>
        <w:tab w:val="clear" w:pos="2204"/>
        <w:tab w:val="num" w:pos="360"/>
        <w:tab w:val="left" w:pos="454"/>
      </w:tabs>
      <w:spacing w:before="240" w:after="60"/>
      <w:ind w:left="3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4AE4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2A4AE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rsid w:val="002A4AE4"/>
    <w:rPr>
      <w:rFonts w:ascii="Arial" w:eastAsia="Times New Roman" w:hAnsi="Arial" w:cs="Times New Roman"/>
      <w:b/>
      <w:bCs/>
      <w:kern w:val="28"/>
      <w:sz w:val="32"/>
      <w:szCs w:val="32"/>
      <w:lang w:val="x-none" w:eastAsia="cs-CZ"/>
    </w:rPr>
  </w:style>
  <w:style w:type="paragraph" w:styleId="Zhlav">
    <w:name w:val="header"/>
    <w:basedOn w:val="Normln"/>
    <w:link w:val="ZhlavChar"/>
    <w:rsid w:val="002A4AE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2A4AE4"/>
    <w:rPr>
      <w:rFonts w:ascii="Times New Roman" w:eastAsia="Times New Roman" w:hAnsi="Times New Roman" w:cs="Times New Roman"/>
      <w:sz w:val="20"/>
      <w:szCs w:val="24"/>
      <w:lang w:val="x-none" w:eastAsia="cs-CZ"/>
    </w:rPr>
  </w:style>
  <w:style w:type="paragraph" w:customStyle="1" w:styleId="Normlnslovan">
    <w:name w:val="Normální číslovaný"/>
    <w:basedOn w:val="Normln"/>
    <w:rsid w:val="002A4AE4"/>
    <w:pPr>
      <w:numPr>
        <w:ilvl w:val="1"/>
        <w:numId w:val="1"/>
      </w:numPr>
    </w:pPr>
  </w:style>
  <w:style w:type="paragraph" w:styleId="Zpat">
    <w:name w:val="footer"/>
    <w:basedOn w:val="Normln"/>
    <w:link w:val="ZpatChar"/>
    <w:rsid w:val="002A4AE4"/>
    <w:pPr>
      <w:tabs>
        <w:tab w:val="center" w:pos="4536"/>
        <w:tab w:val="right" w:pos="9072"/>
      </w:tabs>
    </w:pPr>
    <w:rPr>
      <w:sz w:val="18"/>
      <w:lang w:val="x-none"/>
    </w:rPr>
  </w:style>
  <w:style w:type="character" w:customStyle="1" w:styleId="ZpatChar">
    <w:name w:val="Zápatí Char"/>
    <w:basedOn w:val="Standardnpsmoodstavce"/>
    <w:link w:val="Zpat"/>
    <w:rsid w:val="002A4AE4"/>
    <w:rPr>
      <w:rFonts w:ascii="Times New Roman" w:eastAsia="Times New Roman" w:hAnsi="Times New Roman" w:cs="Times New Roman"/>
      <w:sz w:val="18"/>
      <w:szCs w:val="24"/>
      <w:lang w:val="x-none" w:eastAsia="cs-CZ"/>
    </w:rPr>
  </w:style>
  <w:style w:type="character" w:styleId="slostrnky">
    <w:name w:val="page number"/>
    <w:basedOn w:val="Standardnpsmoodstavce"/>
    <w:rsid w:val="002A4AE4"/>
  </w:style>
  <w:style w:type="character" w:styleId="Hypertextovodkaz">
    <w:name w:val="Hyperlink"/>
    <w:unhideWhenUsed/>
    <w:rsid w:val="002A4AE4"/>
    <w:rPr>
      <w:color w:val="0000FF"/>
      <w:u w:val="single"/>
    </w:rPr>
  </w:style>
  <w:style w:type="paragraph" w:customStyle="1" w:styleId="Normlnvlevo">
    <w:name w:val="Normální vlevo"/>
    <w:basedOn w:val="Normln"/>
    <w:link w:val="NormlnvlevoChar"/>
    <w:uiPriority w:val="99"/>
    <w:rsid w:val="002A4AE4"/>
    <w:pPr>
      <w:spacing w:after="0"/>
      <w:ind w:left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2A4AE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9F4383"/>
    <w:pPr>
      <w:spacing w:after="0" w:line="280" w:lineRule="atLeast"/>
      <w:ind w:left="0"/>
      <w:jc w:val="center"/>
    </w:pPr>
    <w:rPr>
      <w:rFonts w:ascii="Arial" w:hAnsi="Arial" w:cs="Arial"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9F4383"/>
    <w:rPr>
      <w:rFonts w:ascii="Arial" w:eastAsia="Times New Roman" w:hAnsi="Arial" w:cs="Arial"/>
      <w:sz w:val="20"/>
      <w:szCs w:val="20"/>
      <w:lang w:val="x-none"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2A4AE4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2A4AE4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A4AE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A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AE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3D455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45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45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5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ancel">
    <w:name w:val="kancelář"/>
    <w:basedOn w:val="Normln"/>
    <w:rsid w:val="00E25220"/>
    <w:pPr>
      <w:spacing w:after="0"/>
      <w:ind w:left="227" w:hanging="227"/>
      <w:jc w:val="both"/>
    </w:pPr>
    <w:rPr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3CE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023CE"/>
    <w:rPr>
      <w:i/>
      <w:iCs/>
    </w:rPr>
  </w:style>
  <w:style w:type="paragraph" w:styleId="Revize">
    <w:name w:val="Revision"/>
    <w:hidden/>
    <w:uiPriority w:val="99"/>
    <w:semiHidden/>
    <w:rsid w:val="00E447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Seznamsodrkami5">
    <w:name w:val="List Bullet 5"/>
    <w:basedOn w:val="Normln"/>
    <w:autoRedefine/>
    <w:rsid w:val="00E447CB"/>
    <w:pPr>
      <w:numPr>
        <w:numId w:val="26"/>
      </w:numPr>
      <w:spacing w:after="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B2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AE4"/>
    <w:pPr>
      <w:spacing w:after="120" w:line="240" w:lineRule="auto"/>
      <w:ind w:left="737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4AE4"/>
    <w:pPr>
      <w:keepNext/>
      <w:numPr>
        <w:numId w:val="1"/>
      </w:numPr>
      <w:tabs>
        <w:tab w:val="clear" w:pos="2204"/>
        <w:tab w:val="num" w:pos="360"/>
        <w:tab w:val="left" w:pos="454"/>
      </w:tabs>
      <w:spacing w:before="240" w:after="60"/>
      <w:ind w:left="3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4AE4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2A4AE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rsid w:val="002A4AE4"/>
    <w:rPr>
      <w:rFonts w:ascii="Arial" w:eastAsia="Times New Roman" w:hAnsi="Arial" w:cs="Times New Roman"/>
      <w:b/>
      <w:bCs/>
      <w:kern w:val="28"/>
      <w:sz w:val="32"/>
      <w:szCs w:val="32"/>
      <w:lang w:val="x-none" w:eastAsia="cs-CZ"/>
    </w:rPr>
  </w:style>
  <w:style w:type="paragraph" w:styleId="Zhlav">
    <w:name w:val="header"/>
    <w:basedOn w:val="Normln"/>
    <w:link w:val="ZhlavChar"/>
    <w:rsid w:val="002A4AE4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2A4AE4"/>
    <w:rPr>
      <w:rFonts w:ascii="Times New Roman" w:eastAsia="Times New Roman" w:hAnsi="Times New Roman" w:cs="Times New Roman"/>
      <w:sz w:val="20"/>
      <w:szCs w:val="24"/>
      <w:lang w:val="x-none" w:eastAsia="cs-CZ"/>
    </w:rPr>
  </w:style>
  <w:style w:type="paragraph" w:customStyle="1" w:styleId="Normlnslovan">
    <w:name w:val="Normální číslovaný"/>
    <w:basedOn w:val="Normln"/>
    <w:rsid w:val="002A4AE4"/>
    <w:pPr>
      <w:numPr>
        <w:ilvl w:val="1"/>
        <w:numId w:val="1"/>
      </w:numPr>
    </w:pPr>
  </w:style>
  <w:style w:type="paragraph" w:styleId="Zpat">
    <w:name w:val="footer"/>
    <w:basedOn w:val="Normln"/>
    <w:link w:val="ZpatChar"/>
    <w:rsid w:val="002A4AE4"/>
    <w:pPr>
      <w:tabs>
        <w:tab w:val="center" w:pos="4536"/>
        <w:tab w:val="right" w:pos="9072"/>
      </w:tabs>
    </w:pPr>
    <w:rPr>
      <w:sz w:val="18"/>
      <w:lang w:val="x-none"/>
    </w:rPr>
  </w:style>
  <w:style w:type="character" w:customStyle="1" w:styleId="ZpatChar">
    <w:name w:val="Zápatí Char"/>
    <w:basedOn w:val="Standardnpsmoodstavce"/>
    <w:link w:val="Zpat"/>
    <w:rsid w:val="002A4AE4"/>
    <w:rPr>
      <w:rFonts w:ascii="Times New Roman" w:eastAsia="Times New Roman" w:hAnsi="Times New Roman" w:cs="Times New Roman"/>
      <w:sz w:val="18"/>
      <w:szCs w:val="24"/>
      <w:lang w:val="x-none" w:eastAsia="cs-CZ"/>
    </w:rPr>
  </w:style>
  <w:style w:type="character" w:styleId="slostrnky">
    <w:name w:val="page number"/>
    <w:basedOn w:val="Standardnpsmoodstavce"/>
    <w:rsid w:val="002A4AE4"/>
  </w:style>
  <w:style w:type="character" w:styleId="Hypertextovodkaz">
    <w:name w:val="Hyperlink"/>
    <w:unhideWhenUsed/>
    <w:rsid w:val="002A4AE4"/>
    <w:rPr>
      <w:color w:val="0000FF"/>
      <w:u w:val="single"/>
    </w:rPr>
  </w:style>
  <w:style w:type="paragraph" w:customStyle="1" w:styleId="Normlnvlevo">
    <w:name w:val="Normální vlevo"/>
    <w:basedOn w:val="Normln"/>
    <w:link w:val="NormlnvlevoChar"/>
    <w:uiPriority w:val="99"/>
    <w:rsid w:val="002A4AE4"/>
    <w:pPr>
      <w:spacing w:after="0"/>
      <w:ind w:left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2A4AE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9F4383"/>
    <w:pPr>
      <w:spacing w:after="0" w:line="280" w:lineRule="atLeast"/>
      <w:ind w:left="0"/>
      <w:jc w:val="center"/>
    </w:pPr>
    <w:rPr>
      <w:rFonts w:ascii="Arial" w:hAnsi="Arial" w:cs="Arial"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9F4383"/>
    <w:rPr>
      <w:rFonts w:ascii="Arial" w:eastAsia="Times New Roman" w:hAnsi="Arial" w:cs="Arial"/>
      <w:sz w:val="20"/>
      <w:szCs w:val="20"/>
      <w:lang w:val="x-none"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2A4AE4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2A4AE4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A4AE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A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AE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3D455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45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45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5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ancel">
    <w:name w:val="kancelář"/>
    <w:basedOn w:val="Normln"/>
    <w:rsid w:val="00E25220"/>
    <w:pPr>
      <w:spacing w:after="0"/>
      <w:ind w:left="227" w:hanging="227"/>
      <w:jc w:val="both"/>
    </w:pPr>
    <w:rPr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3CE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023CE"/>
    <w:rPr>
      <w:i/>
      <w:iCs/>
    </w:rPr>
  </w:style>
  <w:style w:type="paragraph" w:styleId="Revize">
    <w:name w:val="Revision"/>
    <w:hidden/>
    <w:uiPriority w:val="99"/>
    <w:semiHidden/>
    <w:rsid w:val="00E447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Seznamsodrkami5">
    <w:name w:val="List Bullet 5"/>
    <w:basedOn w:val="Normln"/>
    <w:autoRedefine/>
    <w:rsid w:val="00E447CB"/>
    <w:pPr>
      <w:numPr>
        <w:numId w:val="26"/>
      </w:numPr>
      <w:spacing w:after="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B2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0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0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7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69773-59B4-4E31-B596-D11AE259F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954E9-938B-46A2-9363-70F7BB281102}"/>
</file>

<file path=customXml/itemProps3.xml><?xml version="1.0" encoding="utf-8"?>
<ds:datastoreItem xmlns:ds="http://schemas.openxmlformats.org/officeDocument/2006/customXml" ds:itemID="{92DAD210-7EF4-4647-B6A1-663B3EE0744C}"/>
</file>

<file path=customXml/itemProps4.xml><?xml version="1.0" encoding="utf-8"?>
<ds:datastoreItem xmlns:ds="http://schemas.openxmlformats.org/officeDocument/2006/customXml" ds:itemID="{80C3F7E2-1760-4EFE-9494-BF3653B81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1696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Pajor Ján Mgr. (MPSV)</dc:creator>
  <cp:lastModifiedBy>Strnadová Jana (MPSV)</cp:lastModifiedBy>
  <cp:revision>7</cp:revision>
  <cp:lastPrinted>2015-01-05T13:30:00Z</cp:lastPrinted>
  <dcterms:created xsi:type="dcterms:W3CDTF">2017-04-18T13:56:00Z</dcterms:created>
  <dcterms:modified xsi:type="dcterms:W3CDTF">2017-07-18T11:33:00Z</dcterms:modified>
</cp:coreProperties>
</file>