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BE47" w14:textId="77777777" w:rsidR="00AA23C4" w:rsidRDefault="00000000">
      <w:pPr>
        <w:spacing w:before="42"/>
        <w:ind w:left="2886" w:right="2879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436DBE48" w14:textId="77777777" w:rsidR="00AA23C4" w:rsidRDefault="00000000">
      <w:pPr>
        <w:pStyle w:val="Nadpis1"/>
        <w:spacing w:before="145"/>
        <w:ind w:left="2886" w:right="2885" w:firstLine="0"/>
        <w:jc w:val="center"/>
      </w:pPr>
      <w:r>
        <w:t>SMLOUVA O KONZULTAČNÍ PODPOŘE</w:t>
      </w:r>
    </w:p>
    <w:p w14:paraId="436DBE49" w14:textId="77777777" w:rsidR="00AA23C4" w:rsidRDefault="00000000">
      <w:pPr>
        <w:pStyle w:val="Zkladntext"/>
        <w:ind w:left="2886" w:right="2882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436DBE4A" w14:textId="77777777" w:rsidR="00AA23C4" w:rsidRDefault="00AA23C4">
      <w:pPr>
        <w:pStyle w:val="Zkladntext"/>
        <w:rPr>
          <w:sz w:val="20"/>
        </w:rPr>
      </w:pPr>
    </w:p>
    <w:p w14:paraId="436DBE4B" w14:textId="77777777" w:rsidR="00AA23C4" w:rsidRDefault="00AA23C4">
      <w:pPr>
        <w:pStyle w:val="Zkladntext"/>
        <w:spacing w:before="10"/>
        <w:rPr>
          <w:sz w:val="19"/>
        </w:rPr>
      </w:pPr>
    </w:p>
    <w:p w14:paraId="436DBE4C" w14:textId="77777777" w:rsidR="00AA23C4" w:rsidRDefault="00000000">
      <w:pPr>
        <w:pStyle w:val="Nadpis1"/>
        <w:spacing w:before="51"/>
        <w:ind w:left="118" w:firstLine="0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436DBE4D" w14:textId="77777777" w:rsidR="00AA23C4" w:rsidRDefault="00AA23C4">
      <w:pPr>
        <w:pStyle w:val="Zkladntext"/>
        <w:spacing w:before="9"/>
        <w:rPr>
          <w:b/>
          <w:sz w:val="19"/>
        </w:rPr>
      </w:pPr>
    </w:p>
    <w:p w14:paraId="436DBE4E" w14:textId="77777777" w:rsidR="00AA23C4" w:rsidRDefault="00000000">
      <w:pPr>
        <w:pStyle w:val="Zkladntext"/>
        <w:tabs>
          <w:tab w:val="left" w:pos="3659"/>
        </w:tabs>
        <w:spacing w:before="52"/>
        <w:ind w:left="118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</w:p>
    <w:p w14:paraId="436DBE4F" w14:textId="77777777" w:rsidR="00AA23C4" w:rsidRDefault="00000000">
      <w:pPr>
        <w:pStyle w:val="Zkladntext"/>
        <w:tabs>
          <w:tab w:val="left" w:pos="3659"/>
        </w:tabs>
        <w:ind w:left="11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8"/>
        </w:rPr>
        <w:t xml:space="preserve"> </w:t>
      </w:r>
      <w:r>
        <w:t>Ostrava</w:t>
      </w:r>
    </w:p>
    <w:p w14:paraId="436DBE50" w14:textId="77777777" w:rsidR="00AA23C4" w:rsidRDefault="00000000">
      <w:pPr>
        <w:pStyle w:val="Zkladntext"/>
        <w:tabs>
          <w:tab w:val="right" w:pos="4634"/>
        </w:tabs>
        <w:spacing w:before="2"/>
        <w:ind w:left="118"/>
      </w:pPr>
      <w:r>
        <w:t>IČO:</w:t>
      </w:r>
      <w:r>
        <w:tab/>
        <w:t>25379631</w:t>
      </w:r>
    </w:p>
    <w:p w14:paraId="436DBE51" w14:textId="77777777" w:rsidR="00AA23C4" w:rsidRDefault="00000000">
      <w:pPr>
        <w:pStyle w:val="Zkladntext"/>
        <w:ind w:left="118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436DBE52" w14:textId="757C0920" w:rsidR="00AA23C4" w:rsidRDefault="00000000">
      <w:pPr>
        <w:pStyle w:val="Zkladntext"/>
        <w:tabs>
          <w:tab w:val="left" w:pos="3659"/>
        </w:tabs>
        <w:ind w:left="118"/>
      </w:pPr>
      <w:proofErr w:type="spellStart"/>
      <w:r>
        <w:t>pověření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13310F">
        <w:t>xxxxx</w:t>
      </w:r>
      <w:proofErr w:type="spellEnd"/>
    </w:p>
    <w:p w14:paraId="14AF307E" w14:textId="77777777" w:rsidR="0013310F" w:rsidRDefault="00000000">
      <w:pPr>
        <w:tabs>
          <w:tab w:val="left" w:pos="3659"/>
        </w:tabs>
        <w:spacing w:before="120"/>
        <w:ind w:left="118" w:right="4741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13310F">
        <w:rPr>
          <w:sz w:val="24"/>
        </w:rPr>
        <w:t>xxxxxx</w:t>
      </w:r>
      <w:proofErr w:type="spellEnd"/>
    </w:p>
    <w:p w14:paraId="436DBE53" w14:textId="10EAA456" w:rsidR="00AA23C4" w:rsidRDefault="00000000">
      <w:pPr>
        <w:tabs>
          <w:tab w:val="left" w:pos="3659"/>
        </w:tabs>
        <w:spacing w:before="120"/>
        <w:ind w:left="118" w:right="4741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436DBE54" w14:textId="77777777" w:rsidR="00AA23C4" w:rsidRDefault="00AA23C4">
      <w:pPr>
        <w:pStyle w:val="Zkladntext"/>
      </w:pPr>
    </w:p>
    <w:p w14:paraId="436DBE55" w14:textId="77777777" w:rsidR="00AA23C4" w:rsidRDefault="00AA23C4">
      <w:pPr>
        <w:pStyle w:val="Zkladntext"/>
      </w:pPr>
    </w:p>
    <w:p w14:paraId="436DBE56" w14:textId="77777777" w:rsidR="00AA23C4" w:rsidRDefault="00AA23C4">
      <w:pPr>
        <w:pStyle w:val="Zkladntext"/>
      </w:pPr>
    </w:p>
    <w:p w14:paraId="436DBE57" w14:textId="77777777" w:rsidR="00AA23C4" w:rsidRDefault="00AA23C4">
      <w:pPr>
        <w:pStyle w:val="Zkladntext"/>
        <w:spacing w:before="11"/>
        <w:rPr>
          <w:sz w:val="23"/>
        </w:rPr>
      </w:pPr>
    </w:p>
    <w:p w14:paraId="436DBE58" w14:textId="77777777" w:rsidR="00AA23C4" w:rsidRDefault="00000000">
      <w:pPr>
        <w:pStyle w:val="Nadpis1"/>
        <w:ind w:left="118" w:firstLine="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436DBE59" w14:textId="77777777" w:rsidR="00AA23C4" w:rsidRDefault="00AA23C4">
      <w:pPr>
        <w:pStyle w:val="Zkladntext"/>
        <w:spacing w:before="9"/>
        <w:rPr>
          <w:b/>
          <w:sz w:val="19"/>
        </w:rPr>
      </w:pPr>
    </w:p>
    <w:p w14:paraId="436DBE5A" w14:textId="77777777" w:rsidR="00AA23C4" w:rsidRDefault="00000000">
      <w:pPr>
        <w:pStyle w:val="Zkladntext"/>
        <w:tabs>
          <w:tab w:val="left" w:pos="3659"/>
        </w:tabs>
        <w:spacing w:before="52"/>
        <w:ind w:left="118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SeePOINT</w:t>
      </w:r>
      <w:proofErr w:type="spellEnd"/>
      <w:r>
        <w:rPr>
          <w:spacing w:val="-3"/>
        </w:rPr>
        <w:t xml:space="preserve"> </w:t>
      </w:r>
      <w:proofErr w:type="spellStart"/>
      <w:r>
        <w:t>s.r.o.</w:t>
      </w:r>
      <w:proofErr w:type="spellEnd"/>
    </w:p>
    <w:p w14:paraId="436DBE5B" w14:textId="77777777" w:rsidR="00AA23C4" w:rsidRDefault="00000000">
      <w:pPr>
        <w:pStyle w:val="Zkladntext"/>
        <w:tabs>
          <w:tab w:val="left" w:pos="3659"/>
        </w:tabs>
        <w:ind w:left="11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Fráni</w:t>
      </w:r>
      <w:proofErr w:type="spellEnd"/>
      <w:r>
        <w:t xml:space="preserve"> </w:t>
      </w:r>
      <w:proofErr w:type="spellStart"/>
      <w:r>
        <w:t>Šrámka</w:t>
      </w:r>
      <w:proofErr w:type="spellEnd"/>
      <w:r>
        <w:t xml:space="preserve"> 1209/5, Ostrava, 70900</w:t>
      </w:r>
    </w:p>
    <w:p w14:paraId="436DBE5C" w14:textId="77777777" w:rsidR="00AA23C4" w:rsidRDefault="00000000">
      <w:pPr>
        <w:pStyle w:val="Zkladntext"/>
        <w:tabs>
          <w:tab w:val="right" w:pos="4634"/>
        </w:tabs>
        <w:ind w:left="118"/>
      </w:pPr>
      <w:r>
        <w:t>IČO:</w:t>
      </w:r>
      <w:r>
        <w:tab/>
        <w:t>27843122</w:t>
      </w:r>
    </w:p>
    <w:p w14:paraId="436DBE5D" w14:textId="02F54B6E" w:rsidR="00AA23C4" w:rsidRDefault="00000000">
      <w:pPr>
        <w:pStyle w:val="Zkladntext"/>
        <w:tabs>
          <w:tab w:val="left" w:pos="3659"/>
        </w:tabs>
        <w:ind w:left="118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13310F">
        <w:t>xxxxxx</w:t>
      </w:r>
      <w:proofErr w:type="spellEnd"/>
    </w:p>
    <w:p w14:paraId="4BBF3F89" w14:textId="77777777" w:rsidR="0013310F" w:rsidRDefault="00000000">
      <w:pPr>
        <w:pStyle w:val="Zkladntext"/>
        <w:tabs>
          <w:tab w:val="left" w:pos="3659"/>
        </w:tabs>
        <w:spacing w:before="2"/>
        <w:ind w:left="826" w:right="2125" w:hanging="708"/>
      </w:pPr>
      <w:proofErr w:type="spellStart"/>
      <w:r>
        <w:t>Kontaktní</w:t>
      </w:r>
      <w:proofErr w:type="spellEnd"/>
      <w:r>
        <w:rPr>
          <w:spacing w:val="-4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13310F">
        <w:t>xxxxxx</w:t>
      </w:r>
      <w:proofErr w:type="spellEnd"/>
    </w:p>
    <w:p w14:paraId="436DBE5E" w14:textId="2CBC380E" w:rsidR="00AA23C4" w:rsidRDefault="00000000">
      <w:pPr>
        <w:pStyle w:val="Zkladntext"/>
        <w:tabs>
          <w:tab w:val="left" w:pos="3659"/>
        </w:tabs>
        <w:spacing w:before="2"/>
        <w:ind w:left="826" w:right="2125" w:hanging="708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1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436DBE5F" w14:textId="77777777" w:rsidR="00AA23C4" w:rsidRDefault="00AA23C4">
      <w:pPr>
        <w:pStyle w:val="Zkladntext"/>
      </w:pPr>
    </w:p>
    <w:p w14:paraId="436DBE60" w14:textId="77777777" w:rsidR="00AA23C4" w:rsidRDefault="00AA23C4">
      <w:pPr>
        <w:pStyle w:val="Zkladntext"/>
        <w:spacing w:before="11"/>
        <w:rPr>
          <w:sz w:val="23"/>
        </w:rPr>
      </w:pPr>
    </w:p>
    <w:p w14:paraId="436DBE61" w14:textId="77777777" w:rsidR="00AA23C4" w:rsidRDefault="00000000">
      <w:pPr>
        <w:pStyle w:val="Nadpis1"/>
        <w:spacing w:before="1"/>
        <w:ind w:left="118" w:firstLine="0"/>
      </w:pPr>
      <w:r>
        <w:rPr>
          <w:u w:val="single"/>
        </w:rPr>
        <w:t>Expert:</w:t>
      </w:r>
    </w:p>
    <w:p w14:paraId="436DBE62" w14:textId="77777777" w:rsidR="00AA23C4" w:rsidRDefault="00AA23C4">
      <w:pPr>
        <w:pStyle w:val="Zkladntext"/>
        <w:spacing w:before="9"/>
        <w:rPr>
          <w:b/>
          <w:sz w:val="19"/>
        </w:rPr>
      </w:pPr>
    </w:p>
    <w:p w14:paraId="436DBE63" w14:textId="77777777" w:rsidR="00AA23C4" w:rsidRDefault="00000000">
      <w:pPr>
        <w:pStyle w:val="Zkladntext"/>
        <w:tabs>
          <w:tab w:val="left" w:pos="3659"/>
        </w:tabs>
        <w:spacing w:before="51"/>
        <w:ind w:left="118"/>
      </w:pPr>
      <w:proofErr w:type="spellStart"/>
      <w:r>
        <w:t>Název</w:t>
      </w:r>
      <w:proofErr w:type="spellEnd"/>
      <w:r>
        <w:t>:</w:t>
      </w:r>
      <w:r>
        <w:tab/>
        <w:t>Jakub Brada</w:t>
      </w:r>
    </w:p>
    <w:p w14:paraId="436DBE64" w14:textId="77777777" w:rsidR="00AA23C4" w:rsidRDefault="00000000">
      <w:pPr>
        <w:pStyle w:val="Zkladntext"/>
        <w:tabs>
          <w:tab w:val="left" w:pos="3659"/>
        </w:tabs>
        <w:ind w:left="11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Antala</w:t>
      </w:r>
      <w:proofErr w:type="spellEnd"/>
      <w:r>
        <w:t xml:space="preserve"> </w:t>
      </w:r>
      <w:proofErr w:type="spellStart"/>
      <w:r>
        <w:t>Staška</w:t>
      </w:r>
      <w:proofErr w:type="spellEnd"/>
      <w:r>
        <w:t xml:space="preserve"> 2370, Frýdek-</w:t>
      </w:r>
      <w:proofErr w:type="spellStart"/>
      <w:r>
        <w:t>Místek</w:t>
      </w:r>
      <w:proofErr w:type="spellEnd"/>
      <w:r>
        <w:t>,</w:t>
      </w:r>
      <w:r>
        <w:rPr>
          <w:spacing w:val="-4"/>
        </w:rPr>
        <w:t xml:space="preserve"> </w:t>
      </w:r>
      <w:r>
        <w:t>73801</w:t>
      </w:r>
    </w:p>
    <w:p w14:paraId="436DBE65" w14:textId="77777777" w:rsidR="00AA23C4" w:rsidRDefault="00000000">
      <w:pPr>
        <w:pStyle w:val="Zkladntext"/>
        <w:tabs>
          <w:tab w:val="right" w:pos="4634"/>
        </w:tabs>
        <w:ind w:left="118"/>
      </w:pPr>
      <w:r>
        <w:t>IČO:</w:t>
      </w:r>
      <w:r>
        <w:tab/>
        <w:t>01680099</w:t>
      </w:r>
    </w:p>
    <w:p w14:paraId="436DBE66" w14:textId="744A44CC" w:rsidR="00AA23C4" w:rsidRDefault="00000000">
      <w:pPr>
        <w:pStyle w:val="Zkladntext"/>
        <w:tabs>
          <w:tab w:val="left" w:pos="3659"/>
        </w:tabs>
        <w:ind w:left="118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13310F">
        <w:t>xxxxx</w:t>
      </w:r>
      <w:proofErr w:type="spellEnd"/>
    </w:p>
    <w:p w14:paraId="5930BA45" w14:textId="77777777" w:rsidR="0013310F" w:rsidRDefault="00000000">
      <w:pPr>
        <w:pStyle w:val="Zkladntext"/>
        <w:tabs>
          <w:tab w:val="left" w:pos="3659"/>
        </w:tabs>
        <w:ind w:left="118" w:right="4745"/>
      </w:pPr>
      <w:proofErr w:type="spellStart"/>
      <w:r>
        <w:t>Jméno</w:t>
      </w:r>
      <w:proofErr w:type="spellEnd"/>
      <w:r>
        <w:t xml:space="preserve"> a</w:t>
      </w:r>
      <w:r>
        <w:rPr>
          <w:spacing w:val="-7"/>
        </w:rPr>
        <w:t xml:space="preserve"> </w:t>
      </w:r>
      <w:proofErr w:type="spellStart"/>
      <w:r>
        <w:t>příjmení</w:t>
      </w:r>
      <w:proofErr w:type="spellEnd"/>
      <w:r>
        <w:rPr>
          <w:spacing w:val="-1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13310F">
        <w:t>xxxxx</w:t>
      </w:r>
      <w:proofErr w:type="spellEnd"/>
    </w:p>
    <w:p w14:paraId="436DBE67" w14:textId="424481B4" w:rsidR="00AA23C4" w:rsidRDefault="00000000">
      <w:pPr>
        <w:pStyle w:val="Zkladntext"/>
        <w:tabs>
          <w:tab w:val="left" w:pos="3659"/>
        </w:tabs>
        <w:ind w:left="118" w:right="4745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436DBE68" w14:textId="77777777" w:rsidR="00AA23C4" w:rsidRDefault="00AA23C4">
      <w:pPr>
        <w:sectPr w:rsidR="00AA23C4">
          <w:headerReference w:type="default" r:id="rId7"/>
          <w:footerReference w:type="default" r:id="rId8"/>
          <w:type w:val="continuous"/>
          <w:pgSz w:w="11910" w:h="16840"/>
          <w:pgMar w:top="1360" w:right="1020" w:bottom="1040" w:left="1300" w:header="303" w:footer="858" w:gutter="0"/>
          <w:pgNumType w:start="1"/>
          <w:cols w:space="708"/>
        </w:sectPr>
      </w:pPr>
    </w:p>
    <w:p w14:paraId="436DBE69" w14:textId="77777777" w:rsidR="00AA23C4" w:rsidRDefault="00000000">
      <w:pPr>
        <w:pStyle w:val="Nadpis1"/>
        <w:numPr>
          <w:ilvl w:val="0"/>
          <w:numId w:val="2"/>
        </w:numPr>
        <w:tabs>
          <w:tab w:val="left" w:pos="479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36DBE6A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436DBE6B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436DBE6C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3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436DBE6D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436DBE6E" w14:textId="77777777" w:rsidR="00AA23C4" w:rsidRDefault="00AA23C4">
      <w:pPr>
        <w:jc w:val="both"/>
        <w:rPr>
          <w:sz w:val="24"/>
        </w:rPr>
        <w:sectPr w:rsidR="00AA23C4">
          <w:pgSz w:w="11910" w:h="16840"/>
          <w:pgMar w:top="1360" w:right="1020" w:bottom="1040" w:left="1300" w:header="303" w:footer="858" w:gutter="0"/>
          <w:cols w:space="708"/>
        </w:sectPr>
      </w:pPr>
    </w:p>
    <w:p w14:paraId="436DBE6F" w14:textId="77777777" w:rsidR="00AA23C4" w:rsidRDefault="00000000">
      <w:pPr>
        <w:pStyle w:val="Nadpis1"/>
        <w:numPr>
          <w:ilvl w:val="0"/>
          <w:numId w:val="2"/>
        </w:numPr>
        <w:tabs>
          <w:tab w:val="left" w:pos="477"/>
        </w:tabs>
        <w:spacing w:before="41"/>
        <w:ind w:left="476" w:hanging="359"/>
      </w:pPr>
      <w:proofErr w:type="spellStart"/>
      <w:r>
        <w:lastRenderedPageBreak/>
        <w:t>Konzultace</w:t>
      </w:r>
      <w:proofErr w:type="spellEnd"/>
    </w:p>
    <w:p w14:paraId="436DBE70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3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436DBE71" w14:textId="77777777" w:rsidR="00AA23C4" w:rsidRDefault="00AA23C4">
      <w:pPr>
        <w:pStyle w:val="Zkladntext"/>
      </w:pPr>
    </w:p>
    <w:p w14:paraId="436DBE72" w14:textId="77777777" w:rsidR="00AA23C4" w:rsidRDefault="00AA23C4">
      <w:pPr>
        <w:pStyle w:val="Zkladntext"/>
        <w:spacing w:before="8"/>
        <w:rPr>
          <w:sz w:val="19"/>
        </w:rPr>
      </w:pPr>
    </w:p>
    <w:p w14:paraId="436DBE73" w14:textId="77777777" w:rsidR="00AA23C4" w:rsidRDefault="00000000">
      <w:pPr>
        <w:pStyle w:val="Nadpis1"/>
        <w:ind w:firstLine="0"/>
      </w:pPr>
      <w:proofErr w:type="spellStart"/>
      <w:r>
        <w:t>Cíl</w:t>
      </w:r>
      <w:proofErr w:type="spellEnd"/>
      <w:r>
        <w:t xml:space="preserve"> </w:t>
      </w:r>
      <w:proofErr w:type="spellStart"/>
      <w:r>
        <w:t>programu</w:t>
      </w:r>
      <w:proofErr w:type="spellEnd"/>
    </w:p>
    <w:p w14:paraId="436DBE74" w14:textId="77777777" w:rsidR="00AA23C4" w:rsidRDefault="00AA23C4">
      <w:pPr>
        <w:pStyle w:val="Zkladntext"/>
        <w:spacing w:before="12"/>
        <w:rPr>
          <w:b/>
          <w:sz w:val="23"/>
        </w:rPr>
      </w:pPr>
    </w:p>
    <w:p w14:paraId="436DBE75" w14:textId="77777777" w:rsidR="00AA23C4" w:rsidRDefault="00000000">
      <w:pPr>
        <w:pStyle w:val="Zkladntext"/>
        <w:ind w:left="476" w:right="107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digitalizace</w:t>
      </w:r>
      <w:proofErr w:type="spellEnd"/>
      <w:r>
        <w:t xml:space="preserve"> je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napojení</w:t>
      </w:r>
      <w:proofErr w:type="spellEnd"/>
      <w:r>
        <w:t xml:space="preserve"> </w:t>
      </w:r>
      <w:proofErr w:type="spellStart"/>
      <w:r>
        <w:t>dostupných</w:t>
      </w:r>
      <w:proofErr w:type="spellEnd"/>
      <w:r>
        <w:t xml:space="preserve"> </w:t>
      </w:r>
      <w:proofErr w:type="spellStart"/>
      <w:r>
        <w:t>existujících</w:t>
      </w:r>
      <w:proofErr w:type="spellEnd"/>
      <w:r>
        <w:t xml:space="preserve"> </w:t>
      </w:r>
      <w:proofErr w:type="spellStart"/>
      <w:r>
        <w:t>modulových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integrovat</w:t>
      </w:r>
      <w:proofErr w:type="spellEnd"/>
      <w:r>
        <w:t xml:space="preserve"> s Google workspace, </w:t>
      </w:r>
      <w:proofErr w:type="spellStart"/>
      <w:r>
        <w:t>tak</w:t>
      </w:r>
      <w:proofErr w:type="spellEnd"/>
      <w:r>
        <w:t xml:space="preserve"> aby se </w:t>
      </w:r>
      <w:proofErr w:type="spellStart"/>
      <w:r>
        <w:t>vytvořil</w:t>
      </w:r>
      <w:proofErr w:type="spellEnd"/>
      <w:r>
        <w:t xml:space="preserve"> </w:t>
      </w:r>
      <w:proofErr w:type="spellStart"/>
      <w:r>
        <w:t>uživatelsky</w:t>
      </w:r>
      <w:proofErr w:type="spellEnd"/>
      <w:r>
        <w:t xml:space="preserve"> </w:t>
      </w:r>
      <w:proofErr w:type="spellStart"/>
      <w:r>
        <w:t>přívětivý</w:t>
      </w:r>
      <w:proofErr w:type="spellEnd"/>
      <w:r>
        <w:t xml:space="preserve"> a</w:t>
      </w:r>
    </w:p>
    <w:p w14:paraId="436DBE76" w14:textId="77777777" w:rsidR="00AA23C4" w:rsidRDefault="00000000">
      <w:pPr>
        <w:pStyle w:val="Zkladntext"/>
        <w:spacing w:line="293" w:lineRule="exact"/>
        <w:ind w:left="476"/>
      </w:pPr>
      <w:proofErr w:type="spellStart"/>
      <w:r>
        <w:t>efektivního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pro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firemních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lepší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, </w:t>
      </w:r>
      <w:proofErr w:type="spellStart"/>
      <w:r>
        <w:t>sledování</w:t>
      </w:r>
      <w:proofErr w:type="spellEnd"/>
      <w:r>
        <w:t xml:space="preserve"> a</w:t>
      </w:r>
    </w:p>
    <w:p w14:paraId="436DBE77" w14:textId="77777777" w:rsidR="00AA23C4" w:rsidRDefault="00000000">
      <w:pPr>
        <w:pStyle w:val="Zkladntext"/>
        <w:spacing w:line="242" w:lineRule="auto"/>
        <w:ind w:left="476" w:right="263"/>
      </w:pPr>
      <w:r>
        <w:t xml:space="preserve">reporting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t>firemních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ploch</w:t>
      </w:r>
      <w:proofErr w:type="spellEnd"/>
      <w:r>
        <w:t xml:space="preserve">, </w:t>
      </w:r>
      <w:proofErr w:type="spellStart"/>
      <w:r>
        <w:t>výroby</w:t>
      </w:r>
      <w:proofErr w:type="spellEnd"/>
      <w:r>
        <w:t xml:space="preserve">, </w:t>
      </w:r>
      <w:proofErr w:type="spellStart"/>
      <w:r>
        <w:t>docházky</w:t>
      </w:r>
      <w:proofErr w:type="spellEnd"/>
      <w:r>
        <w:t xml:space="preserve"> a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ukazatelů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nejen</w:t>
      </w:r>
      <w:proofErr w:type="spellEnd"/>
      <w:r>
        <w:t xml:space="preserve"> </w:t>
      </w:r>
      <w:proofErr w:type="spellStart"/>
      <w:r>
        <w:t>interním</w:t>
      </w:r>
      <w:proofErr w:type="spellEnd"/>
      <w:r>
        <w:t xml:space="preserve"> </w:t>
      </w:r>
      <w:proofErr w:type="spellStart"/>
      <w:r>
        <w:t>potřebám</w:t>
      </w:r>
      <w:proofErr w:type="spellEnd"/>
      <w:r>
        <w:t xml:space="preserve">, ale </w:t>
      </w:r>
      <w:proofErr w:type="spellStart"/>
      <w:r>
        <w:t>také</w:t>
      </w:r>
      <w:proofErr w:type="spellEnd"/>
    </w:p>
    <w:p w14:paraId="436DBE78" w14:textId="77777777" w:rsidR="00AA23C4" w:rsidRDefault="00000000">
      <w:pPr>
        <w:pStyle w:val="Zkladntext"/>
        <w:spacing w:line="289" w:lineRule="exact"/>
        <w:ind w:left="476"/>
      </w:pPr>
      <w:proofErr w:type="spellStart"/>
      <w:r>
        <w:t>zlepšení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pro </w:t>
      </w:r>
      <w:proofErr w:type="spellStart"/>
      <w:r>
        <w:t>klienty</w:t>
      </w:r>
      <w:proofErr w:type="spellEnd"/>
      <w:r>
        <w:t>.</w:t>
      </w:r>
    </w:p>
    <w:p w14:paraId="436DBE79" w14:textId="77777777" w:rsidR="00AA23C4" w:rsidRDefault="00AA23C4">
      <w:pPr>
        <w:pStyle w:val="Zkladntext"/>
        <w:spacing w:after="1"/>
      </w:pPr>
    </w:p>
    <w:tbl>
      <w:tblPr>
        <w:tblStyle w:val="TableNormal"/>
        <w:tblW w:w="0" w:type="auto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4"/>
        <w:gridCol w:w="1608"/>
      </w:tblGrid>
      <w:tr w:rsidR="00AA23C4" w14:paraId="436DBE7C" w14:textId="77777777">
        <w:trPr>
          <w:trHeight w:val="474"/>
        </w:trPr>
        <w:tc>
          <w:tcPr>
            <w:tcW w:w="7034" w:type="dxa"/>
          </w:tcPr>
          <w:p w14:paraId="436DBE7A" w14:textId="77777777" w:rsidR="00AA23C4" w:rsidRDefault="00000000">
            <w:pPr>
              <w:pStyle w:val="TableParagraph"/>
              <w:spacing w:line="290" w:lineRule="exact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436DBE7B" w14:textId="77777777" w:rsidR="00AA23C4" w:rsidRDefault="00000000">
            <w:pPr>
              <w:pStyle w:val="TableParagraph"/>
              <w:spacing w:line="290" w:lineRule="exact"/>
              <w:ind w:right="18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AA23C4" w14:paraId="436DBE86" w14:textId="77777777">
        <w:trPr>
          <w:trHeight w:val="5594"/>
        </w:trPr>
        <w:tc>
          <w:tcPr>
            <w:tcW w:w="7034" w:type="dxa"/>
          </w:tcPr>
          <w:p w14:paraId="436DBE7D" w14:textId="77777777" w:rsidR="00AA23C4" w:rsidRDefault="0000000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Analýza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současného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stavu</w:t>
            </w:r>
            <w:proofErr w:type="spellEnd"/>
          </w:p>
          <w:p w14:paraId="436DBE7E" w14:textId="77777777" w:rsidR="00AA23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84" w:line="259" w:lineRule="auto"/>
              <w:ind w:right="8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Identifikace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klíčových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Provedení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detailní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analýzy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stávajících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evidence </w:t>
            </w:r>
            <w:proofErr w:type="spellStart"/>
            <w:r>
              <w:rPr>
                <w:sz w:val="24"/>
              </w:rPr>
              <w:t>reklamních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ploch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docházky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finančního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reportingu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plánování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výroby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zakázek</w:t>
            </w:r>
            <w:proofErr w:type="spellEnd"/>
            <w:r>
              <w:rPr>
                <w:sz w:val="24"/>
              </w:rPr>
              <w:t>.</w:t>
            </w:r>
          </w:p>
          <w:p w14:paraId="436DBE7F" w14:textId="77777777" w:rsidR="00AA23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56" w:lineRule="auto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Identifikace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nedostatků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Určení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slabých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dochází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ztrátám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času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přesnosti</w:t>
            </w:r>
            <w:proofErr w:type="spellEnd"/>
            <w:r>
              <w:rPr>
                <w:sz w:val="24"/>
              </w:rPr>
              <w:t>.</w:t>
            </w:r>
          </w:p>
          <w:p w14:paraId="436DBE80" w14:textId="77777777" w:rsidR="00AA23C4" w:rsidRDefault="00AA23C4">
            <w:pPr>
              <w:pStyle w:val="TableParagraph"/>
              <w:rPr>
                <w:sz w:val="24"/>
              </w:rPr>
            </w:pPr>
          </w:p>
          <w:p w14:paraId="436DBE81" w14:textId="77777777" w:rsidR="00AA23C4" w:rsidRDefault="00AA23C4">
            <w:pPr>
              <w:pStyle w:val="TableParagraph"/>
              <w:spacing w:before="5"/>
              <w:rPr>
                <w:sz w:val="28"/>
              </w:rPr>
            </w:pPr>
          </w:p>
          <w:p w14:paraId="436DBE82" w14:textId="77777777" w:rsidR="00AA23C4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Návrh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řešení</w:t>
            </w:r>
            <w:proofErr w:type="spellEnd"/>
          </w:p>
          <w:p w14:paraId="436DBE83" w14:textId="77777777" w:rsidR="00AA23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84" w:line="259" w:lineRule="auto"/>
              <w:ind w:right="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struktury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databáze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Vytvoření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strukturované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databáze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zahrnovat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atributy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ploch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klient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typ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počet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ploch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obsazenost</w:t>
            </w:r>
            <w:proofErr w:type="spellEnd"/>
            <w:r>
              <w:rPr>
                <w:sz w:val="24"/>
              </w:rPr>
              <w:t>).</w:t>
            </w:r>
          </w:p>
          <w:p w14:paraId="436DBE84" w14:textId="77777777" w:rsidR="00AA23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56" w:lineRule="auto"/>
              <w:ind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Výběr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modulu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Google Workspace: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Navržení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propojit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evidenci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ploch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docházkou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finančním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reportingem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dalšími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firemními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436DBE85" w14:textId="77777777" w:rsidR="00AA23C4" w:rsidRDefault="00000000">
            <w:pPr>
              <w:pStyle w:val="TableParagraph"/>
              <w:spacing w:line="292" w:lineRule="exact"/>
              <w:ind w:left="599" w:right="579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AA23C4" w14:paraId="436DBE89" w14:textId="77777777">
        <w:trPr>
          <w:trHeight w:val="630"/>
        </w:trPr>
        <w:tc>
          <w:tcPr>
            <w:tcW w:w="7034" w:type="dxa"/>
          </w:tcPr>
          <w:p w14:paraId="436DBE87" w14:textId="77777777" w:rsidR="00AA23C4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436DBE88" w14:textId="77777777" w:rsidR="00AA23C4" w:rsidRDefault="00000000">
            <w:pPr>
              <w:pStyle w:val="TableParagraph"/>
              <w:spacing w:line="292" w:lineRule="exact"/>
              <w:ind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436DBE8A" w14:textId="77777777" w:rsidR="00AA23C4" w:rsidRDefault="00AA23C4">
      <w:pPr>
        <w:pStyle w:val="Zkladntext"/>
      </w:pPr>
    </w:p>
    <w:p w14:paraId="436DBE8B" w14:textId="77777777" w:rsidR="00AA23C4" w:rsidRDefault="00AA23C4">
      <w:pPr>
        <w:pStyle w:val="Zkladntext"/>
      </w:pPr>
    </w:p>
    <w:p w14:paraId="436DBE8C" w14:textId="77777777" w:rsidR="00AA23C4" w:rsidRDefault="00AA23C4">
      <w:pPr>
        <w:pStyle w:val="Zkladntext"/>
        <w:spacing w:before="7"/>
        <w:rPr>
          <w:sz w:val="19"/>
        </w:rPr>
      </w:pPr>
    </w:p>
    <w:p w14:paraId="436DBE8D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"/>
        <w:ind w:right="109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436DBE8E" w14:textId="77777777" w:rsidR="00AA23C4" w:rsidRDefault="00AA23C4">
      <w:pPr>
        <w:rPr>
          <w:sz w:val="24"/>
        </w:rPr>
        <w:sectPr w:rsidR="00AA23C4">
          <w:pgSz w:w="11910" w:h="16840"/>
          <w:pgMar w:top="1360" w:right="1020" w:bottom="1040" w:left="1300" w:header="303" w:footer="858" w:gutter="0"/>
          <w:cols w:space="708"/>
        </w:sectPr>
      </w:pPr>
    </w:p>
    <w:p w14:paraId="436DBE8F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7"/>
        </w:tabs>
        <w:spacing w:before="41"/>
        <w:ind w:left="546" w:right="109" w:hanging="428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31.10.2024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>.</w:t>
      </w:r>
    </w:p>
    <w:p w14:paraId="436DBE90" w14:textId="77777777" w:rsidR="00AA23C4" w:rsidRDefault="00000000">
      <w:pPr>
        <w:pStyle w:val="Zkladntext"/>
        <w:spacing w:before="120"/>
        <w:ind w:left="546" w:right="109"/>
        <w:jc w:val="both"/>
      </w:pPr>
      <w:proofErr w:type="spellStart"/>
      <w:r>
        <w:t>Nebudou</w:t>
      </w:r>
      <w:proofErr w:type="spellEnd"/>
      <w:r>
        <w:t xml:space="preserve">-li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data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.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30.11.2024</w:t>
      </w:r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14:paraId="436DBE91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7"/>
        </w:tabs>
        <w:spacing w:before="122"/>
        <w:ind w:left="546" w:right="109" w:hanging="42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nad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436DBE92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7"/>
        </w:tabs>
        <w:spacing w:before="119"/>
        <w:ind w:left="546" w:right="107" w:hanging="428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436DBE93" w14:textId="77777777" w:rsidR="00AA23C4" w:rsidRDefault="00000000">
      <w:pPr>
        <w:pStyle w:val="Nadpis1"/>
        <w:numPr>
          <w:ilvl w:val="0"/>
          <w:numId w:val="2"/>
        </w:numPr>
        <w:tabs>
          <w:tab w:val="left" w:pos="477"/>
        </w:tabs>
        <w:spacing w:before="121"/>
        <w:ind w:left="476" w:hanging="359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6"/>
        </w:rPr>
        <w:t xml:space="preserve"> </w:t>
      </w:r>
      <w:proofErr w:type="spellStart"/>
      <w:r>
        <w:t>podmínky</w:t>
      </w:r>
      <w:proofErr w:type="spellEnd"/>
    </w:p>
    <w:p w14:paraId="436DBE94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bez</w:t>
      </w:r>
      <w:r>
        <w:rPr>
          <w:spacing w:val="-10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436DBE95" w14:textId="77777777" w:rsidR="00AA23C4" w:rsidRDefault="00000000">
      <w:pPr>
        <w:pStyle w:val="Zkladntext"/>
        <w:ind w:left="543" w:right="110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436DBE96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436DBE97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436DBE98" w14:textId="77777777" w:rsidR="00AA23C4" w:rsidRDefault="00AA23C4">
      <w:pPr>
        <w:jc w:val="both"/>
        <w:rPr>
          <w:sz w:val="24"/>
        </w:rPr>
        <w:sectPr w:rsidR="00AA23C4">
          <w:pgSz w:w="11910" w:h="16840"/>
          <w:pgMar w:top="1360" w:right="1020" w:bottom="1040" w:left="1300" w:header="303" w:footer="858" w:gutter="0"/>
          <w:cols w:space="708"/>
        </w:sectPr>
      </w:pPr>
    </w:p>
    <w:p w14:paraId="436DBE99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436DBE9A" w14:textId="77777777" w:rsidR="00AA23C4" w:rsidRDefault="00AA23C4">
      <w:pPr>
        <w:pStyle w:val="Zkladntext"/>
        <w:spacing w:before="10"/>
        <w:rPr>
          <w:sz w:val="33"/>
        </w:rPr>
      </w:pPr>
    </w:p>
    <w:p w14:paraId="436DBE9B" w14:textId="77777777" w:rsidR="00AA23C4" w:rsidRDefault="00000000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</w:p>
    <w:p w14:paraId="436DBE9C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0" w:hanging="426"/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</w:p>
    <w:p w14:paraId="436DBE9D" w14:textId="77777777" w:rsidR="00AA23C4" w:rsidRDefault="00000000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436DBE9E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436DBE9F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</w:t>
      </w:r>
    </w:p>
    <w:p w14:paraId="436DBEA0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436DBEA1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100%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36DBEA2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436DBEA3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436DBEA4" w14:textId="77777777" w:rsidR="00AA23C4" w:rsidRDefault="00AA23C4">
      <w:pPr>
        <w:pStyle w:val="Zkladntext"/>
        <w:spacing w:before="9"/>
        <w:rPr>
          <w:sz w:val="33"/>
        </w:rPr>
      </w:pPr>
    </w:p>
    <w:p w14:paraId="436DBEA5" w14:textId="77777777" w:rsidR="00AA23C4" w:rsidRDefault="00000000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36DBEA6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07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36DBEA7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0"/>
        <w:ind w:right="107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436DBEA8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09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436DBEA9" w14:textId="77777777" w:rsidR="00AA23C4" w:rsidRDefault="00AA23C4">
      <w:pPr>
        <w:jc w:val="both"/>
        <w:rPr>
          <w:sz w:val="24"/>
        </w:rPr>
        <w:sectPr w:rsidR="00AA23C4">
          <w:pgSz w:w="11910" w:h="16840"/>
          <w:pgMar w:top="1360" w:right="1020" w:bottom="1040" w:left="1300" w:header="303" w:footer="858" w:gutter="0"/>
          <w:cols w:space="708"/>
        </w:sectPr>
      </w:pPr>
    </w:p>
    <w:p w14:paraId="436DBEAA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jc w:val="both"/>
        <w:rPr>
          <w:sz w:val="24"/>
        </w:rPr>
      </w:pPr>
      <w:proofErr w:type="spellStart"/>
      <w:r>
        <w:rPr>
          <w:sz w:val="24"/>
        </w:rPr>
        <w:lastRenderedPageBreak/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436DBEAB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7"/>
        </w:tabs>
        <w:spacing w:before="60"/>
        <w:ind w:left="546" w:right="115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436DBEAC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7"/>
        </w:tabs>
        <w:ind w:left="546" w:right="107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36DBEAD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7"/>
        </w:tabs>
        <w:spacing w:before="1"/>
        <w:ind w:left="546" w:right="112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436DBEAE" w14:textId="77777777" w:rsidR="00AA23C4" w:rsidRDefault="00AA23C4">
      <w:pPr>
        <w:pStyle w:val="Zkladntext"/>
        <w:spacing w:before="10"/>
        <w:rPr>
          <w:sz w:val="28"/>
        </w:rPr>
      </w:pPr>
    </w:p>
    <w:p w14:paraId="436DBEAF" w14:textId="77777777" w:rsidR="00AA23C4" w:rsidRDefault="00000000">
      <w:pPr>
        <w:pStyle w:val="Nadpis1"/>
        <w:numPr>
          <w:ilvl w:val="0"/>
          <w:numId w:val="2"/>
        </w:numPr>
        <w:tabs>
          <w:tab w:val="left" w:pos="477"/>
        </w:tabs>
        <w:spacing w:before="1"/>
        <w:ind w:left="476" w:hanging="359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436DBEB0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09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436DBEB1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right="107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jakého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436DBEB2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36DBEB3" w14:textId="77777777" w:rsidR="00AA23C4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436DBEB4" w14:textId="77777777" w:rsidR="00AA23C4" w:rsidRDefault="00AA23C4">
      <w:pPr>
        <w:pStyle w:val="Zkladntext"/>
        <w:spacing w:before="11"/>
        <w:rPr>
          <w:sz w:val="9"/>
        </w:rPr>
      </w:pPr>
    </w:p>
    <w:p w14:paraId="436DBEB5" w14:textId="77777777" w:rsidR="00AA23C4" w:rsidRDefault="00AA23C4">
      <w:pPr>
        <w:rPr>
          <w:sz w:val="9"/>
        </w:rPr>
        <w:sectPr w:rsidR="00AA23C4">
          <w:pgSz w:w="11910" w:h="16840"/>
          <w:pgMar w:top="1360" w:right="1020" w:bottom="1040" w:left="1300" w:header="303" w:footer="858" w:gutter="0"/>
          <w:cols w:space="708"/>
        </w:sectPr>
      </w:pPr>
    </w:p>
    <w:p w14:paraId="436DBEB6" w14:textId="77777777" w:rsidR="00AA23C4" w:rsidRDefault="00000000">
      <w:pPr>
        <w:pStyle w:val="Zkladntext"/>
        <w:spacing w:before="208"/>
        <w:ind w:left="118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436DBEB7" w14:textId="77777777" w:rsidR="00AA23C4" w:rsidRDefault="00000000">
      <w:pPr>
        <w:spacing w:before="116"/>
        <w:ind w:left="118"/>
        <w:rPr>
          <w:sz w:val="21"/>
        </w:rPr>
      </w:pPr>
      <w:r>
        <w:br w:type="column"/>
      </w:r>
      <w:r>
        <w:rPr>
          <w:w w:val="115"/>
          <w:sz w:val="21"/>
        </w:rPr>
        <w:t>20.8.2024</w:t>
      </w:r>
    </w:p>
    <w:p w14:paraId="436DBEB8" w14:textId="77777777" w:rsidR="00AA23C4" w:rsidRDefault="00AA23C4">
      <w:pPr>
        <w:pStyle w:val="Zkladntext"/>
        <w:spacing w:before="5"/>
        <w:rPr>
          <w:sz w:val="7"/>
        </w:rPr>
      </w:pPr>
    </w:p>
    <w:p w14:paraId="436DBEB9" w14:textId="77777777" w:rsidR="00AA23C4" w:rsidRDefault="00000000">
      <w:pPr>
        <w:pStyle w:val="Zkladntext"/>
        <w:spacing w:line="20" w:lineRule="exact"/>
        <w:ind w:left="1"/>
        <w:rPr>
          <w:sz w:val="2"/>
        </w:rPr>
      </w:pPr>
      <w:r>
        <w:rPr>
          <w:sz w:val="2"/>
        </w:rPr>
      </w:r>
      <w:r>
        <w:rPr>
          <w:sz w:val="2"/>
        </w:rPr>
        <w:pict w14:anchorId="436DBECA">
          <v:group id="_x0000_s2072" style="width:71.6pt;height:.8pt;mso-position-horizontal-relative:char;mso-position-vertical-relative:line" coordsize="1432,16">
            <v:line id="_x0000_s2073" style="position:absolute" from="0,8" to="1431,8" strokeweight=".27489mm"/>
            <w10:anchorlock/>
          </v:group>
        </w:pict>
      </w:r>
    </w:p>
    <w:p w14:paraId="436DBEBA" w14:textId="77777777" w:rsidR="00AA23C4" w:rsidRDefault="00AA23C4">
      <w:pPr>
        <w:spacing w:line="20" w:lineRule="exact"/>
        <w:rPr>
          <w:sz w:val="2"/>
        </w:rPr>
        <w:sectPr w:rsidR="00AA23C4">
          <w:type w:val="continuous"/>
          <w:pgSz w:w="11910" w:h="16840"/>
          <w:pgMar w:top="1360" w:right="1020" w:bottom="1040" w:left="1300" w:header="708" w:footer="708" w:gutter="0"/>
          <w:cols w:num="2" w:space="708" w:equalWidth="0">
            <w:col w:w="1495" w:space="46"/>
            <w:col w:w="8049"/>
          </w:cols>
        </w:sectPr>
      </w:pPr>
    </w:p>
    <w:p w14:paraId="436DBEBB" w14:textId="77777777" w:rsidR="00AA23C4" w:rsidRDefault="00AA23C4">
      <w:pPr>
        <w:pStyle w:val="Zkladntext"/>
        <w:rPr>
          <w:sz w:val="20"/>
        </w:rPr>
      </w:pPr>
    </w:p>
    <w:p w14:paraId="436DBEBC" w14:textId="77777777" w:rsidR="00AA23C4" w:rsidRDefault="00AA23C4">
      <w:pPr>
        <w:pStyle w:val="Zkladntext"/>
        <w:rPr>
          <w:sz w:val="20"/>
        </w:rPr>
      </w:pPr>
    </w:p>
    <w:p w14:paraId="436DBEBD" w14:textId="77777777" w:rsidR="00AA23C4" w:rsidRDefault="00AA23C4">
      <w:pPr>
        <w:pStyle w:val="Zkladntext"/>
        <w:spacing w:before="11"/>
        <w:rPr>
          <w:sz w:val="27"/>
        </w:rPr>
      </w:pPr>
    </w:p>
    <w:p w14:paraId="436DBEBE" w14:textId="4C2FA27A" w:rsidR="00AA23C4" w:rsidRDefault="00000000">
      <w:pPr>
        <w:pStyle w:val="Zkladntext"/>
        <w:spacing w:before="52"/>
        <w:ind w:right="3019"/>
        <w:jc w:val="center"/>
      </w:pPr>
      <w:r>
        <w:pict w14:anchorId="436DBECC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232.1pt;margin-top:5.05pt;width:125.45pt;height:12pt;z-index:-251932672;mso-position-horizontal-relative:page" filled="f" stroked="f">
            <v:textbox inset="0,0,0,0">
              <w:txbxContent>
                <w:p w14:paraId="436DBEDD" w14:textId="77777777" w:rsidR="00AA23C4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</w:t>
                  </w:r>
                </w:p>
              </w:txbxContent>
            </v:textbox>
            <w10:wrap anchorx="page"/>
          </v:shape>
        </w:pic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371"/>
        <w:gridCol w:w="2362"/>
        <w:gridCol w:w="239"/>
        <w:gridCol w:w="394"/>
        <w:gridCol w:w="2867"/>
      </w:tblGrid>
      <w:tr w:rsidR="00AA23C4" w14:paraId="436DBEC4" w14:textId="77777777">
        <w:trPr>
          <w:trHeight w:val="610"/>
        </w:trPr>
        <w:tc>
          <w:tcPr>
            <w:tcW w:w="3371" w:type="dxa"/>
            <w:tcBorders>
              <w:top w:val="single" w:sz="8" w:space="0" w:color="000000"/>
            </w:tcBorders>
          </w:tcPr>
          <w:p w14:paraId="436DBEBF" w14:textId="77777777" w:rsidR="00AA23C4" w:rsidRDefault="00000000">
            <w:pPr>
              <w:pStyle w:val="TableParagraph"/>
              <w:ind w:left="518" w:right="398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362" w:type="dxa"/>
          </w:tcPr>
          <w:p w14:paraId="436DBEC0" w14:textId="77777777" w:rsidR="00AA23C4" w:rsidRDefault="00000000">
            <w:pPr>
              <w:pStyle w:val="TableParagraph"/>
              <w:spacing w:line="285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SeePOINT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239" w:type="dxa"/>
            <w:tcBorders>
              <w:top w:val="single" w:sz="8" w:space="0" w:color="000000"/>
            </w:tcBorders>
          </w:tcPr>
          <w:p w14:paraId="436DBEC1" w14:textId="77777777" w:rsidR="00AA23C4" w:rsidRDefault="00AA23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436DBEC2" w14:textId="77777777" w:rsidR="00AA23C4" w:rsidRDefault="00AA23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7" w:type="dxa"/>
            <w:tcBorders>
              <w:top w:val="single" w:sz="8" w:space="0" w:color="000000"/>
            </w:tcBorders>
          </w:tcPr>
          <w:p w14:paraId="436DBEC3" w14:textId="491CFB48" w:rsidR="00AA23C4" w:rsidRDefault="00CD1412">
            <w:pPr>
              <w:pStyle w:val="TableParagraph"/>
              <w:spacing w:line="285" w:lineRule="exact"/>
              <w:ind w:left="702"/>
              <w:rPr>
                <w:sz w:val="24"/>
              </w:rPr>
            </w:pPr>
            <w:proofErr w:type="spellStart"/>
            <w:r>
              <w:rPr>
                <w:sz w:val="24"/>
              </w:rPr>
              <w:t>xxxxxxxxxxxx</w:t>
            </w:r>
            <w:proofErr w:type="spellEnd"/>
          </w:p>
        </w:tc>
      </w:tr>
    </w:tbl>
    <w:p w14:paraId="436DBEC5" w14:textId="77777777" w:rsidR="00AA23C4" w:rsidRDefault="00000000">
      <w:pPr>
        <w:tabs>
          <w:tab w:val="left" w:pos="3810"/>
          <w:tab w:val="left" w:pos="7565"/>
        </w:tabs>
        <w:ind w:left="507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436DBEC6" w14:textId="77777777" w:rsidR="00AA23C4" w:rsidRDefault="00AA23C4">
      <w:pPr>
        <w:sectPr w:rsidR="00AA23C4">
          <w:type w:val="continuous"/>
          <w:pgSz w:w="11910" w:h="16840"/>
          <w:pgMar w:top="1360" w:right="1020" w:bottom="1040" w:left="1300" w:header="708" w:footer="708" w:gutter="0"/>
          <w:cols w:space="708"/>
        </w:sectPr>
      </w:pPr>
    </w:p>
    <w:p w14:paraId="436DBEC7" w14:textId="77777777" w:rsidR="00AA23C4" w:rsidRDefault="00AA23C4">
      <w:pPr>
        <w:pStyle w:val="Zkladntext"/>
        <w:rPr>
          <w:i/>
          <w:sz w:val="10"/>
        </w:rPr>
      </w:pPr>
    </w:p>
    <w:p w14:paraId="436DBEC8" w14:textId="77E0D71D" w:rsidR="00AA23C4" w:rsidRDefault="00AA23C4">
      <w:pPr>
        <w:pStyle w:val="Zkladntext"/>
        <w:ind w:left="225"/>
        <w:rPr>
          <w:sz w:val="20"/>
        </w:rPr>
      </w:pPr>
    </w:p>
    <w:sectPr w:rsidR="00AA23C4">
      <w:pgSz w:w="11910" w:h="16840"/>
      <w:pgMar w:top="1360" w:right="1020" w:bottom="1040" w:left="130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5F0A0" w14:textId="77777777" w:rsidR="00A904EE" w:rsidRDefault="00A904EE">
      <w:r>
        <w:separator/>
      </w:r>
    </w:p>
  </w:endnote>
  <w:endnote w:type="continuationSeparator" w:id="0">
    <w:p w14:paraId="1A857CA1" w14:textId="77777777" w:rsidR="00A904EE" w:rsidRDefault="00A9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DBED3" w14:textId="77777777" w:rsidR="00AA23C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5856" behindDoc="1" locked="0" layoutInCell="1" allowOverlap="1" wp14:anchorId="436DBED8" wp14:editId="436DBED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6880" behindDoc="1" locked="0" layoutInCell="1" allowOverlap="1" wp14:anchorId="436DBEDA" wp14:editId="436DBEDB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36DBED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5pt;width:11.6pt;height:13.05pt;z-index:-251928576;mso-position-horizontal-relative:page;mso-position-vertical-relative:page" filled="f" stroked="f">
          <v:textbox inset="0,0,0,0">
            <w:txbxContent>
              <w:p w14:paraId="436DBEE9" w14:textId="77777777" w:rsidR="00AA23C4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C13DF" w14:textId="77777777" w:rsidR="00A904EE" w:rsidRDefault="00A904EE">
      <w:r>
        <w:separator/>
      </w:r>
    </w:p>
  </w:footnote>
  <w:footnote w:type="continuationSeparator" w:id="0">
    <w:p w14:paraId="4D96413A" w14:textId="77777777" w:rsidR="00A904EE" w:rsidRDefault="00A9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DBED2" w14:textId="77777777" w:rsidR="00AA23C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2784" behindDoc="1" locked="0" layoutInCell="1" allowOverlap="1" wp14:anchorId="436DBED4" wp14:editId="436DBED5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36DBED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2pt;margin-top:14.15pt;width:185.15pt;height:8.75pt;z-index:-251932672;mso-position-horizontal-relative:page;mso-position-vertical-relative:page" filled="f" stroked="f">
          <v:textbox inset="0,0,0,0">
            <w:txbxContent>
              <w:p w14:paraId="436DBEE7" w14:textId="77777777" w:rsidR="00AA23C4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019169e9-55de-727b-bb7f-08a5959c566d</w:t>
                </w:r>
              </w:p>
            </w:txbxContent>
          </v:textbox>
          <w10:wrap anchorx="page" anchory="page"/>
        </v:shape>
      </w:pict>
    </w:r>
    <w:r>
      <w:pict w14:anchorId="436DBED7">
        <v:shape id="_x0000_s1026" type="#_x0000_t202" style="position:absolute;margin-left:69.95pt;margin-top:36.55pt;width:70.5pt;height:12pt;z-index:-251931648;mso-position-horizontal-relative:page;mso-position-vertical-relative:page" filled="f" stroked="f">
          <v:textbox inset="0,0,0,0">
            <w:txbxContent>
              <w:p w14:paraId="436DBEE8" w14:textId="77777777" w:rsidR="00AA23C4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2101"/>
    <w:multiLevelType w:val="multilevel"/>
    <w:tmpl w:val="3318B0DC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5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50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5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60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5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70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6" w:hanging="425"/>
      </w:pPr>
      <w:rPr>
        <w:rFonts w:hint="default"/>
        <w:lang w:val="en-US" w:eastAsia="en-US" w:bidi="en-US"/>
      </w:rPr>
    </w:lvl>
  </w:abstractNum>
  <w:abstractNum w:abstractNumId="1" w15:restartNumberingAfterBreak="0">
    <w:nsid w:val="64282655"/>
    <w:multiLevelType w:val="hybridMultilevel"/>
    <w:tmpl w:val="7EEA5FE8"/>
    <w:lvl w:ilvl="0" w:tplc="E68AFA5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0EC9E26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en-US"/>
      </w:rPr>
    </w:lvl>
    <w:lvl w:ilvl="2" w:tplc="BB740542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en-US"/>
      </w:rPr>
    </w:lvl>
    <w:lvl w:ilvl="3" w:tplc="1130A3F6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en-US"/>
      </w:rPr>
    </w:lvl>
    <w:lvl w:ilvl="4" w:tplc="A944151A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en-US"/>
      </w:rPr>
    </w:lvl>
    <w:lvl w:ilvl="5" w:tplc="C6506C5A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en-US"/>
      </w:rPr>
    </w:lvl>
    <w:lvl w:ilvl="6" w:tplc="0F94FED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en-US"/>
      </w:rPr>
    </w:lvl>
    <w:lvl w:ilvl="7" w:tplc="1BC83E82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en-US"/>
      </w:rPr>
    </w:lvl>
    <w:lvl w:ilvl="8" w:tplc="52E0D9E2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en-US"/>
      </w:rPr>
    </w:lvl>
  </w:abstractNum>
  <w:num w:numId="1" w16cid:durableId="1083647892">
    <w:abstractNumId w:val="1"/>
  </w:num>
  <w:num w:numId="2" w16cid:durableId="161146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3C4"/>
    <w:rsid w:val="0013310F"/>
    <w:rsid w:val="004979E6"/>
    <w:rsid w:val="00A904EE"/>
    <w:rsid w:val="00AA23C4"/>
    <w:rsid w:val="00C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436DBE47"/>
  <w15:docId w15:val="{557353A7-A775-4847-A5EA-01CA13E2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6" w:hanging="35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- 2024-21 - SeePOINT s.r.o.pdf</dc:title>
  <dc:subject>Smlouva DIGI Sken - 2024-21 - SeePOINT s.r.o.pdf</dc:subject>
  <dc:creator>Josef Zedník</dc:creator>
  <cp:lastModifiedBy>Olga Palová</cp:lastModifiedBy>
  <cp:revision>3</cp:revision>
  <dcterms:created xsi:type="dcterms:W3CDTF">2024-08-22T08:20:00Z</dcterms:created>
  <dcterms:modified xsi:type="dcterms:W3CDTF">2024-08-22T08:22:00Z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</Properties>
</file>