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37" w:rsidRDefault="004B7885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117475</wp:posOffset>
            </wp:positionH>
            <wp:positionV relativeFrom="paragraph">
              <wp:posOffset>12700</wp:posOffset>
            </wp:positionV>
            <wp:extent cx="518160" cy="6032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816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437" w:rsidRDefault="004B7885">
      <w:pPr>
        <w:pStyle w:val="Zkladntext1"/>
        <w:shd w:val="clear" w:color="auto" w:fill="auto"/>
        <w:spacing w:after="0" w:line="300" w:lineRule="auto"/>
        <w:jc w:val="right"/>
      </w:pPr>
      <w:r>
        <w:rPr>
          <w:b/>
          <w:bCs/>
        </w:rPr>
        <w:t>č. ÚZEI: SML0036/2024</w:t>
      </w:r>
    </w:p>
    <w:p w:rsidR="00520437" w:rsidRDefault="004B7885">
      <w:pPr>
        <w:pStyle w:val="Nadpis10"/>
        <w:keepNext/>
        <w:keepLines/>
        <w:shd w:val="clear" w:color="auto" w:fill="auto"/>
      </w:pPr>
      <w:bookmarkStart w:id="0" w:name="bookmark0"/>
      <w:r>
        <w:t>Smlouva o uplatnění metodiky č. 2/2024</w:t>
      </w:r>
      <w:bookmarkEnd w:id="0"/>
    </w:p>
    <w:p w:rsidR="00520437" w:rsidRDefault="004B7885">
      <w:pPr>
        <w:pStyle w:val="Zkladntext1"/>
        <w:shd w:val="clear" w:color="auto" w:fill="auto"/>
        <w:spacing w:after="160" w:line="266" w:lineRule="auto"/>
        <w:jc w:val="center"/>
      </w:pPr>
      <w:r>
        <w:t>zpracované v rámci řešení výzkumného projektu č. QK21020155</w:t>
      </w:r>
      <w:r>
        <w:br/>
        <w:t>uzavřená podle ustanovení § 1746 odst. 2 zákona č. 89/2012 Sb., občanský zákoník</w:t>
      </w:r>
    </w:p>
    <w:p w:rsidR="00520437" w:rsidRDefault="004B7885">
      <w:pPr>
        <w:pStyle w:val="Zkladntext1"/>
        <w:shd w:val="clear" w:color="auto" w:fill="auto"/>
      </w:pPr>
      <w:r>
        <w:rPr>
          <w:b/>
          <w:bCs/>
        </w:rPr>
        <w:t>Smluvní strany:</w:t>
      </w:r>
    </w:p>
    <w:p w:rsidR="00520437" w:rsidRDefault="004B788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05" w:lineRule="auto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520437" w:rsidRDefault="004B7885">
      <w:pPr>
        <w:pStyle w:val="Zkladntext1"/>
        <w:shd w:val="clear" w:color="auto" w:fill="auto"/>
        <w:spacing w:after="0" w:line="305" w:lineRule="auto"/>
        <w:ind w:left="720" w:right="3840" w:firstLine="20"/>
        <w:jc w:val="left"/>
      </w:pPr>
      <w:r>
        <w:t>se sídlem Drnovská 507, 161 06 Praha 6 IČ: 00027006 DIČ: CZ00027006</w:t>
      </w:r>
    </w:p>
    <w:p w:rsidR="00520437" w:rsidRDefault="004B7885">
      <w:pPr>
        <w:pStyle w:val="Zkladntext1"/>
        <w:shd w:val="clear" w:color="auto" w:fill="auto"/>
        <w:spacing w:after="160" w:line="305" w:lineRule="auto"/>
        <w:ind w:left="720" w:right="2520" w:firstLine="20"/>
        <w:jc w:val="left"/>
      </w:pPr>
      <w:r>
        <w:t xml:space="preserve">zastoupený RNDr. Mikulášem </w:t>
      </w:r>
      <w:proofErr w:type="spellStart"/>
      <w:r>
        <w:t>Madarasem</w:t>
      </w:r>
      <w:proofErr w:type="spellEnd"/>
      <w:r>
        <w:t>, Ph.D., ředitelem (dále jen „poskytovatel metodiky“)</w:t>
      </w:r>
    </w:p>
    <w:p w:rsidR="00520437" w:rsidRDefault="004B788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00" w:lineRule="auto"/>
      </w:pPr>
      <w:r>
        <w:rPr>
          <w:b/>
          <w:bCs/>
        </w:rPr>
        <w:t>Ústav zemědělské ekonomiky a informací</w:t>
      </w:r>
    </w:p>
    <w:p w:rsidR="00520437" w:rsidRDefault="004B7885">
      <w:pPr>
        <w:pStyle w:val="Zkladntext1"/>
        <w:shd w:val="clear" w:color="auto" w:fill="auto"/>
        <w:spacing w:after="0" w:line="300" w:lineRule="auto"/>
        <w:ind w:left="720" w:firstLine="20"/>
        <w:jc w:val="left"/>
      </w:pPr>
      <w:r>
        <w:t>státní příspěvková organizace</w:t>
      </w:r>
    </w:p>
    <w:p w:rsidR="00520437" w:rsidRDefault="004B7885">
      <w:pPr>
        <w:pStyle w:val="Zkladntext1"/>
        <w:shd w:val="clear" w:color="auto" w:fill="auto"/>
        <w:spacing w:after="0" w:line="300" w:lineRule="auto"/>
        <w:ind w:left="720" w:firstLine="20"/>
        <w:jc w:val="left"/>
      </w:pPr>
      <w:r>
        <w:t>se sídlem Mánesova 1453/75, 120 00 Praha 2</w:t>
      </w:r>
    </w:p>
    <w:p w:rsidR="00520437" w:rsidRDefault="004B7885">
      <w:pPr>
        <w:pStyle w:val="Zkladntext1"/>
        <w:shd w:val="clear" w:color="auto" w:fill="auto"/>
        <w:spacing w:after="0" w:line="300" w:lineRule="auto"/>
        <w:ind w:left="720" w:firstLine="20"/>
        <w:jc w:val="left"/>
      </w:pPr>
      <w:r>
        <w:t>IČ: 00027251</w:t>
      </w:r>
    </w:p>
    <w:p w:rsidR="00520437" w:rsidRDefault="004B7885">
      <w:pPr>
        <w:pStyle w:val="Zkladntext1"/>
        <w:shd w:val="clear" w:color="auto" w:fill="auto"/>
        <w:spacing w:after="0" w:line="300" w:lineRule="auto"/>
        <w:ind w:left="720" w:firstLine="20"/>
        <w:jc w:val="left"/>
      </w:pPr>
      <w:r>
        <w:t>DIČ: CZ00027251</w:t>
      </w:r>
    </w:p>
    <w:p w:rsidR="00520437" w:rsidRDefault="004B7885">
      <w:pPr>
        <w:pStyle w:val="Zkladntext1"/>
        <w:shd w:val="clear" w:color="auto" w:fill="auto"/>
        <w:spacing w:after="480" w:line="300" w:lineRule="auto"/>
        <w:ind w:left="720" w:right="2520" w:firstLine="20"/>
        <w:jc w:val="left"/>
      </w:pPr>
      <w:r>
        <w:t>zastoupený Ing. Štěpánem Kalou, MBA, Ph.D., ředitelem (dále jen „uživatel metodiky“)</w:t>
      </w:r>
    </w:p>
    <w:p w:rsidR="00520437" w:rsidRDefault="004B7885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:rsidR="00520437" w:rsidRDefault="004B7885">
      <w:pPr>
        <w:pStyle w:val="Zkladntext1"/>
        <w:shd w:val="clear" w:color="auto" w:fill="auto"/>
        <w:spacing w:after="0"/>
        <w:jc w:val="center"/>
      </w:pPr>
      <w:r>
        <w:t>Předmět smlouvy</w:t>
      </w:r>
    </w:p>
    <w:p w:rsidR="00520437" w:rsidRDefault="004B788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320"/>
      </w:pPr>
      <w:r>
        <w:t>Předmětem této smlouvy je uplatnění metodiky (dále jen „metodika“) zpracované v rámci řešení výzkumného projektu č. QK21020155, s názvem „Udržitelné hospodaření se živinami a organickými látkami“.</w:t>
      </w:r>
    </w:p>
    <w:p w:rsidR="00520437" w:rsidRDefault="004B7885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:rsidR="00520437" w:rsidRDefault="004B7885">
      <w:pPr>
        <w:pStyle w:val="Zkladntext1"/>
        <w:shd w:val="clear" w:color="auto" w:fill="auto"/>
        <w:spacing w:after="100"/>
        <w:jc w:val="center"/>
      </w:pPr>
      <w:r>
        <w:t>Autorství metodiky a cíl uplatnění metodiky</w:t>
      </w:r>
    </w:p>
    <w:p w:rsidR="00FE5962" w:rsidRDefault="004B7885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220"/>
      </w:pPr>
      <w:r>
        <w:t>Aut</w:t>
      </w:r>
      <w:r w:rsidR="00FE5962">
        <w:t xml:space="preserve">ory metodiky jsou </w:t>
      </w:r>
    </w:p>
    <w:p w:rsidR="00520437" w:rsidRDefault="004B7885" w:rsidP="00FE5962">
      <w:pPr>
        <w:pStyle w:val="Zkladntext1"/>
        <w:shd w:val="clear" w:color="auto" w:fill="auto"/>
        <w:tabs>
          <w:tab w:val="left" w:pos="710"/>
        </w:tabs>
        <w:spacing w:after="220"/>
      </w:pPr>
      <w:r>
        <w:t xml:space="preserve"> </w:t>
      </w:r>
      <w:r w:rsidR="00FE5962">
        <w:t xml:space="preserve">           </w:t>
      </w:r>
      <w:r>
        <w:t>Zástup</w:t>
      </w:r>
      <w:r w:rsidR="00FE5962">
        <w:t xml:space="preserve">cem autorského týmu je </w:t>
      </w:r>
    </w:p>
    <w:p w:rsidR="00520437" w:rsidRDefault="004B7885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420"/>
      </w:pPr>
      <w:r>
        <w:t xml:space="preserve">Cíl uplatnění metodiky: Cílem metodiky je poskytnout zemědělské praxi aktuální informace o legislativních požadavcích a vhodných postupech pro hospodaření se živinami a organickými látkami v souladu s cíli evropské zelené dohody (Green </w:t>
      </w:r>
      <w:proofErr w:type="spellStart"/>
      <w:r>
        <w:t>Deal</w:t>
      </w:r>
      <w:proofErr w:type="spellEnd"/>
      <w:r>
        <w:t>), vyjádřené ve strategiích a legislativě Evropské unie, částečně již přenesené i do prováděcích předpisů jednotlivých členských zemí: strategie „od zemědělce ke spotřebiteli“ (</w:t>
      </w:r>
      <w:proofErr w:type="spellStart"/>
      <w:r>
        <w:t>Farm</w:t>
      </w:r>
      <w:proofErr w:type="spellEnd"/>
      <w:r>
        <w:t xml:space="preserve"> to </w:t>
      </w:r>
      <w:proofErr w:type="spellStart"/>
      <w:r>
        <w:t>Fork</w:t>
      </w:r>
      <w:proofErr w:type="spellEnd"/>
      <w:r>
        <w:t>), návrh nařízení EU - rámec pro certifikaci odstraňování uhlíku z ovzduší, Strategický plán SZP České republiky na období 2023-2027 a příslušné prováděcí předpisy v ČR.</w:t>
      </w:r>
    </w:p>
    <w:p w:rsidR="00520437" w:rsidRDefault="004B7885">
      <w:pPr>
        <w:pStyle w:val="Zkladntext1"/>
        <w:shd w:val="clear" w:color="auto" w:fill="auto"/>
        <w:spacing w:after="100" w:line="307" w:lineRule="auto"/>
        <w:jc w:val="center"/>
      </w:pPr>
      <w:r>
        <w:t>Článek 3</w:t>
      </w:r>
    </w:p>
    <w:p w:rsidR="00520437" w:rsidRDefault="004B7885">
      <w:pPr>
        <w:pStyle w:val="Zkladntext1"/>
        <w:shd w:val="clear" w:color="auto" w:fill="auto"/>
        <w:spacing w:line="307" w:lineRule="auto"/>
        <w:jc w:val="center"/>
      </w:pPr>
      <w:r>
        <w:t>Rozsah uplatnění metodiky a předpokládané přínosy</w:t>
      </w:r>
    </w:p>
    <w:p w:rsidR="00520437" w:rsidRDefault="004B7885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spacing w:after="240" w:line="307" w:lineRule="auto"/>
      </w:pPr>
      <w:r>
        <w:t>Rozsah využití metodiky: Metodika je uplatněna v rámci poradenského systému Ministerstva zemědělství ČR a odborných akcí, prostřednictvím uživatele metodiky, a je určena zemědělské praxi a zemědělským poradcům, kteří zemědělcům napomáhají při dodržování pravidel správné zemědělské praxe a legislativních předpisů, včetně dotačních v zemědělském závodě.</w:t>
      </w:r>
    </w:p>
    <w:p w:rsidR="00520437" w:rsidRDefault="004B7885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after="380" w:line="305" w:lineRule="auto"/>
      </w:pPr>
      <w:r>
        <w:t xml:space="preserve">Předpokládané přínosy: Nezbytným úkolem udržitelného hospodaření v zemědělství je činit </w:t>
      </w:r>
      <w:r>
        <w:lastRenderedPageBreak/>
        <w:t xml:space="preserve">správná rozhodnutí na úrovni farmy vzhledem k efektivnímu využívání všech vstupů pro produktivitu plodin a rentabilitu hospodaření při zachování kvality životního prostředí a udržitelnosti </w:t>
      </w:r>
      <w:proofErr w:type="spellStart"/>
      <w:r>
        <w:t>agroekosystému</w:t>
      </w:r>
      <w:proofErr w:type="spellEnd"/>
      <w:r>
        <w:t>. Nastavení optimálního hnojení plodin je nezbytným článkem k dosažení ekonomických a ekologických přínosů při udržitelném pěstování plodin. Předpokládané ekonomické úspory při dodržení správných zásad mohou dosahovat úrovně až 5 % ušetřených nákladů na minerální dusíkatá hnojivá, tedy zhruba 130 mil. Kč ročně. Úspora souvisí s využíváním minerálních hnojiv ve vhodných obdobích a dávkách při zavedení správných agrotechnických zásad do zemědělské praxe. Udržitelné hospodaření se živinami a organickými látkami v půdě založené na správné zemědělské praxi může přinášet nejen finanční úsporu, ale i zlepšení kvality životního prostředí omezením znečištění vod a ovzduší.</w:t>
      </w:r>
    </w:p>
    <w:p w:rsidR="00520437" w:rsidRDefault="004B7885">
      <w:pPr>
        <w:pStyle w:val="Zkladntext1"/>
        <w:shd w:val="clear" w:color="auto" w:fill="auto"/>
        <w:spacing w:after="0" w:line="300" w:lineRule="auto"/>
        <w:jc w:val="center"/>
      </w:pPr>
      <w:r>
        <w:rPr>
          <w:b/>
          <w:bCs/>
        </w:rPr>
        <w:t>Článek 4</w:t>
      </w:r>
    </w:p>
    <w:p w:rsidR="00520437" w:rsidRDefault="004B7885">
      <w:pPr>
        <w:pStyle w:val="Zkladntext1"/>
        <w:shd w:val="clear" w:color="auto" w:fill="auto"/>
        <w:spacing w:after="280" w:line="300" w:lineRule="auto"/>
        <w:jc w:val="center"/>
      </w:pPr>
      <w:r>
        <w:t>Úprava vlastnických a užívacích práv k metodice</w:t>
      </w:r>
    </w:p>
    <w:p w:rsidR="00520437" w:rsidRDefault="004B788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line="300" w:lineRule="auto"/>
      </w:pPr>
      <w:r>
        <w:t>Poskytovatel metodiky je oprávněn nakládat s metodikou uvedenou v bodě 1.1.</w:t>
      </w:r>
    </w:p>
    <w:p w:rsidR="00520437" w:rsidRDefault="004B788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line="300" w:lineRule="auto"/>
      </w:pPr>
      <w:r>
        <w:t xml:space="preserve">Uživatel metodiky je oprávněn užívat tuto metodiku k dosažení cíle dle bodu </w:t>
      </w:r>
      <w:proofErr w:type="gramStart"/>
      <w:r>
        <w:t>2.2. této</w:t>
      </w:r>
      <w:proofErr w:type="gramEnd"/>
      <w:r>
        <w:t xml:space="preserve"> smlouvy, a to bez časového omezení, neboť se jedná o metodiku poskytovanou bezplatně dle bodu 5.1. a 5.8. této smlouvy.</w:t>
      </w:r>
    </w:p>
    <w:p w:rsidR="00520437" w:rsidRDefault="004B788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line="300" w:lineRule="auto"/>
      </w:pPr>
      <w:r>
        <w:t>Uživatel metodiky je povinen postupovat při nakládání s metodikou v souladu se zákonem č. 121/2000 Sb., autorský zákon, ve znění pozdějších předpisů.</w:t>
      </w:r>
    </w:p>
    <w:p w:rsidR="00520437" w:rsidRDefault="004B788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line="300" w:lineRule="auto"/>
      </w:pPr>
      <w:r>
        <w:t>Poskytovatel metodiky prohlašuje, že zpracovaná metodika nezasahuje do práv jiných osob z průmyslového nebo jiného duševního vlastnictví.</w:t>
      </w:r>
    </w:p>
    <w:p w:rsidR="00520437" w:rsidRDefault="004B788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line="300" w:lineRule="auto"/>
      </w:pPr>
      <w:r>
        <w:t>Poskytovatel metodiky upozorňuje, že zpracovaná metodika, vyvinutá v rámci řešení výzkumného projektu, je smluvně přístupná všem potenciálním uživatelům.</w:t>
      </w:r>
    </w:p>
    <w:p w:rsidR="00520437" w:rsidRDefault="004B7885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after="220"/>
      </w:pPr>
      <w:r>
        <w:t xml:space="preserve">Uživatel metodiky má právo předat metodiku jinému uživateli pouze se souhlasem poskytovatele metodiky. Za předání metodiky se nepovažuje její distribuce pořadatelům seminářů, předávání dalším zájemcům z poradenské či zemědělské praxe, vzdělávací základny i veřejnosti, ani jiné uplatnění v rámci poradenských, vzdělávacích a informačních akcí dle bodu </w:t>
      </w:r>
      <w:proofErr w:type="gramStart"/>
      <w:r>
        <w:t>3.1. této</w:t>
      </w:r>
      <w:proofErr w:type="gramEnd"/>
      <w:r>
        <w:t xml:space="preserve"> smlouvy, za účelem dosažení cíle dle bodu 2.2. této smlouvy.</w:t>
      </w:r>
    </w:p>
    <w:p w:rsidR="00520437" w:rsidRDefault="004B7885">
      <w:pPr>
        <w:pStyle w:val="Zkladntext1"/>
        <w:shd w:val="clear" w:color="auto" w:fill="auto"/>
        <w:spacing w:after="0" w:line="300" w:lineRule="auto"/>
        <w:jc w:val="center"/>
      </w:pPr>
      <w:r>
        <w:rPr>
          <w:b/>
          <w:bCs/>
        </w:rPr>
        <w:t>Článek 5</w:t>
      </w:r>
    </w:p>
    <w:p w:rsidR="00520437" w:rsidRDefault="004B7885">
      <w:pPr>
        <w:pStyle w:val="Zkladntext1"/>
        <w:shd w:val="clear" w:color="auto" w:fill="auto"/>
        <w:spacing w:line="300" w:lineRule="auto"/>
        <w:jc w:val="center"/>
      </w:pPr>
      <w:r>
        <w:t>Závěrečná ustanovení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711"/>
        </w:tabs>
        <w:spacing w:line="300" w:lineRule="auto"/>
      </w:pPr>
      <w:r>
        <w:t>Tato smlouva se uzavírá na dobu neurčitou s tříměsíční výpovědní dobou. Výpovědní doba začíná běžet od prvního dne měsíce následujícího po doručení výpovědi druhé smluvní straně.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711"/>
        </w:tabs>
        <w:spacing w:line="307" w:lineRule="auto"/>
      </w:pPr>
      <w:r>
        <w:t>Tato smlouva je v souladu s ustanoveními Smlouvy o poskytnutí podpory na řešení výzkumného projektu č. QK21020155.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711"/>
        </w:tabs>
        <w:spacing w:line="307" w:lineRule="auto"/>
      </w:pPr>
      <w:r>
        <w:t>Jakékoliv změny a doplnění této smlouvy mohou být provedeny pouze po sobě číslovanými dodatky k této smlouvě, podepsanými zmocněnými zástupci smluvních stran.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160" w:line="271" w:lineRule="auto"/>
      </w:pPr>
      <w:r>
        <w:t>Závazky, práva a povinnosti vyplývající z této smlouvy přecházejí na eventuální právní nástupce smluvních stran.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100" w:line="298" w:lineRule="auto"/>
      </w:pPr>
      <w:r>
        <w:t>Tato smlouva nabývá platnosti a účinnosti dnem podpisu obou smluvních stran.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100" w:line="298" w:lineRule="auto"/>
      </w:pPr>
      <w:r>
        <w:t>Tato smlouva je podepsána vlastnoručně nebo elektronicky. Je-li smlouva podepsána vlastnoručně, je vyhotovena ve čtyřech stejnopisech, z nichž každý má platnost originálu. Poskytovatel metodiky obdrží jeden stejnopis a uživatel metodiky dva stejnopisy. Jeden stejnopis obdrží poskytovatel účelové podpory na řešení výzkumného projektu, v rámci níž byla metodika zpracována. Je-li smlouva podepsána elektronicky, je podepsána pomocí uznávaných elektronických podpisu.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100" w:line="307" w:lineRule="auto"/>
      </w:pPr>
      <w:r>
        <w:lastRenderedPageBreak/>
        <w:t>Název a zaměření metodiky je součástí této smlouvy. Poskytovatel metodiky předá uživateli při podpisu smlouvy popis této metodiky i v elektronické podobě.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100" w:line="307" w:lineRule="auto"/>
      </w:pPr>
      <w:r>
        <w:t>Metodika je poskytována uživateli metodiky bezplatně, u projektu je využito pravidel pro odvětví zemědělství, lesnictví a rybolovu dle čl. 31 ABER a čl. 30 GBER.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100" w:line="307" w:lineRule="auto"/>
      </w:pPr>
      <w:r>
        <w:t>Údaje o uplatnění metodiky pro evidenci v Rejstříku informací o výsledcích (RIV) dodá příslušný poskytovatel účelové podpory.</w:t>
      </w:r>
    </w:p>
    <w:p w:rsidR="00520437" w:rsidRDefault="004B7885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spacing w:after="380" w:line="298" w:lineRule="auto"/>
      </w:pPr>
      <w:r>
        <w:t>Tato smlouva bude uvedena ve zprávě o řešení výzkumného projektu za rok 2023.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5179"/>
      </w:tblGrid>
      <w:tr w:rsidR="00520437">
        <w:trPr>
          <w:trHeight w:hRule="exact" w:val="902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Za autorský tým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37" w:rsidRDefault="00520437">
            <w:pPr>
              <w:rPr>
                <w:sz w:val="10"/>
                <w:szCs w:val="10"/>
              </w:rPr>
            </w:pPr>
          </w:p>
        </w:tc>
      </w:tr>
      <w:tr w:rsidR="00520437">
        <w:trPr>
          <w:trHeight w:hRule="exact" w:val="1181"/>
          <w:jc w:val="center"/>
        </w:trPr>
        <w:tc>
          <w:tcPr>
            <w:tcW w:w="3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t xml:space="preserve">V Praze dne: </w:t>
            </w:r>
            <w:r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 xml:space="preserve">2 2 </w:t>
            </w: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-07- 2024</w:t>
            </w:r>
          </w:p>
        </w:tc>
        <w:tc>
          <w:tcPr>
            <w:tcW w:w="5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  <w:ind w:left="180"/>
              <w:jc w:val="left"/>
            </w:pPr>
            <w:r>
              <w:t xml:space="preserve">Ing. Jan </w:t>
            </w:r>
            <w:proofErr w:type="spellStart"/>
            <w:r>
              <w:t>Klír</w:t>
            </w:r>
            <w:proofErr w:type="spellEnd"/>
            <w:r>
              <w:t>, CSc.</w:t>
            </w:r>
          </w:p>
        </w:tc>
      </w:tr>
    </w:tbl>
    <w:p w:rsidR="00520437" w:rsidRDefault="00520437">
      <w:pPr>
        <w:spacing w:after="566" w:line="14" w:lineRule="exact"/>
      </w:pPr>
    </w:p>
    <w:p w:rsidR="00520437" w:rsidRDefault="00520437">
      <w:pPr>
        <w:spacing w:line="14" w:lineRule="exact"/>
      </w:pPr>
    </w:p>
    <w:p w:rsidR="00520437" w:rsidRDefault="004B7885">
      <w:pPr>
        <w:pStyle w:val="Titulektabulky0"/>
        <w:shd w:val="clear" w:color="auto" w:fill="auto"/>
        <w:ind w:left="96"/>
      </w:pPr>
      <w:r>
        <w:t>Podpisy smluvních stran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5194"/>
      </w:tblGrid>
      <w:tr w:rsidR="00520437">
        <w:trPr>
          <w:trHeight w:hRule="exact" w:val="955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</w:pPr>
            <w:r>
              <w:t>Za poskytovatele metodiky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37" w:rsidRDefault="00520437">
            <w:pPr>
              <w:rPr>
                <w:sz w:val="10"/>
                <w:szCs w:val="10"/>
              </w:rPr>
            </w:pPr>
          </w:p>
        </w:tc>
      </w:tr>
      <w:tr w:rsidR="00520437">
        <w:trPr>
          <w:trHeight w:hRule="exact" w:val="1421"/>
          <w:jc w:val="center"/>
        </w:trPr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</w:pPr>
            <w:r>
              <w:t xml:space="preserve">V Praze dne: </w:t>
            </w:r>
            <w:r>
              <w:rPr>
                <w:color w:val="3F3F3F"/>
                <w:vertAlign w:val="superscript"/>
              </w:rPr>
              <w:t xml:space="preserve">2 </w:t>
            </w:r>
            <w:r>
              <w:rPr>
                <w:vertAlign w:val="superscript"/>
              </w:rPr>
              <w:t>9</w:t>
            </w:r>
            <w:r>
              <w:t xml:space="preserve"> ’</w:t>
            </w:r>
            <w:r>
              <w:rPr>
                <w:vertAlign w:val="superscript"/>
              </w:rPr>
              <w:t>95</w:t>
            </w:r>
            <w:r>
              <w:t>'</w:t>
            </w:r>
          </w:p>
        </w:tc>
        <w:tc>
          <w:tcPr>
            <w:tcW w:w="5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437" w:rsidRDefault="004651B3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RNDr. Mikuláš Madaras, Ph.D.</w:t>
            </w:r>
            <w:r w:rsidR="004B7885">
              <w:t xml:space="preserve">, ředitel VÚRV, </w:t>
            </w:r>
            <w:proofErr w:type="spellStart"/>
            <w:proofErr w:type="gramStart"/>
            <w:r w:rsidR="004B7885">
              <w:t>v.v.</w:t>
            </w:r>
            <w:proofErr w:type="gramEnd"/>
            <w:r w:rsidR="004B7885">
              <w:t>i</w:t>
            </w:r>
            <w:proofErr w:type="spellEnd"/>
            <w:r w:rsidR="004B7885">
              <w:t>.</w:t>
            </w:r>
          </w:p>
        </w:tc>
      </w:tr>
      <w:tr w:rsidR="00520437">
        <w:trPr>
          <w:trHeight w:hRule="exact" w:val="100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</w:pPr>
            <w:r>
              <w:t>Za uživatele metodiky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37" w:rsidRDefault="00520437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  <w:tr w:rsidR="00520437">
        <w:trPr>
          <w:trHeight w:hRule="exact" w:val="1550"/>
          <w:jc w:val="center"/>
        </w:trPr>
        <w:tc>
          <w:tcPr>
            <w:tcW w:w="3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437" w:rsidRDefault="004B7885">
            <w:pPr>
              <w:pStyle w:val="Jin0"/>
              <w:shd w:val="clear" w:color="auto" w:fill="auto"/>
              <w:tabs>
                <w:tab w:val="left" w:pos="1795"/>
              </w:tabs>
              <w:spacing w:after="0" w:line="240" w:lineRule="auto"/>
              <w:rPr>
                <w:sz w:val="32"/>
                <w:szCs w:val="32"/>
              </w:rPr>
            </w:pPr>
            <w:r>
              <w:t>V Praze dne: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2 9 -05-</w:t>
            </w:r>
          </w:p>
        </w:tc>
        <w:tc>
          <w:tcPr>
            <w:tcW w:w="5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0437" w:rsidRDefault="004B788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Ing. Štěpán Kala, MBA, </w:t>
            </w:r>
            <w:proofErr w:type="spellStart"/>
            <w:proofErr w:type="gramStart"/>
            <w:r>
              <w:t>Ph.B</w:t>
            </w:r>
            <w:proofErr w:type="spellEnd"/>
            <w:r>
              <w:t>., ředitel</w:t>
            </w:r>
            <w:proofErr w:type="gramEnd"/>
          </w:p>
        </w:tc>
      </w:tr>
    </w:tbl>
    <w:p w:rsidR="00520437" w:rsidRDefault="00520437">
      <w:pPr>
        <w:spacing w:line="14" w:lineRule="exact"/>
      </w:pPr>
    </w:p>
    <w:sectPr w:rsidR="00520437">
      <w:footerReference w:type="even" r:id="rId9"/>
      <w:footerReference w:type="default" r:id="rId10"/>
      <w:pgSz w:w="11900" w:h="16840"/>
      <w:pgMar w:top="1436" w:right="1369" w:bottom="1024" w:left="14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8D" w:rsidRDefault="0093178D">
      <w:r>
        <w:separator/>
      </w:r>
    </w:p>
  </w:endnote>
  <w:endnote w:type="continuationSeparator" w:id="0">
    <w:p w:rsidR="0093178D" w:rsidRDefault="0093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7" w:rsidRDefault="004B7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10177780</wp:posOffset>
              </wp:positionV>
              <wp:extent cx="6096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0437" w:rsidRDefault="004B788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51B3" w:rsidRPr="004651B3">
                            <w:rPr>
                              <w:rFonts w:ascii="Arial" w:eastAsia="Arial" w:hAnsi="Arial" w:cs="Arial"/>
                              <w:noProof/>
                              <w:color w:val="1D1D1D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1D1D1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5.45pt;margin-top:801.4pt;width:4.8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" filled="f" stroked="f">
              <v:textbox style="mso-fit-shape-to-text:t" inset="0,0,0,0">
                <w:txbxContent>
                  <w:p w:rsidR="00520437" w:rsidRDefault="004B7885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51B3" w:rsidRPr="004651B3">
                      <w:rPr>
                        <w:rFonts w:ascii="Arial" w:eastAsia="Arial" w:hAnsi="Arial" w:cs="Arial"/>
                        <w:noProof/>
                        <w:color w:val="1D1D1D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1D1D1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7" w:rsidRDefault="004B7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10123170</wp:posOffset>
              </wp:positionV>
              <wp:extent cx="3048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0437" w:rsidRDefault="004B788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51B3" w:rsidRPr="004651B3">
                            <w:rPr>
                              <w:rFonts w:ascii="Arial" w:eastAsia="Arial" w:hAnsi="Arial" w:cs="Arial"/>
                              <w:noProof/>
                              <w:color w:val="1D1D1D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1D1D1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7pt;margin-top:797.1pt;width:2.4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" filled="f" stroked="f">
              <v:textbox style="mso-fit-shape-to-text:t" inset="0,0,0,0">
                <w:txbxContent>
                  <w:p w:rsidR="00520437" w:rsidRDefault="004B7885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51B3" w:rsidRPr="004651B3">
                      <w:rPr>
                        <w:rFonts w:ascii="Arial" w:eastAsia="Arial" w:hAnsi="Arial" w:cs="Arial"/>
                        <w:noProof/>
                        <w:color w:val="1D1D1D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1D1D1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8D" w:rsidRDefault="0093178D"/>
  </w:footnote>
  <w:footnote w:type="continuationSeparator" w:id="0">
    <w:p w:rsidR="0093178D" w:rsidRDefault="009317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61"/>
    <w:multiLevelType w:val="multilevel"/>
    <w:tmpl w:val="28F259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C2A2A"/>
    <w:multiLevelType w:val="multilevel"/>
    <w:tmpl w:val="AEC4017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A2F94"/>
    <w:multiLevelType w:val="multilevel"/>
    <w:tmpl w:val="1DF0D6D2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035C5"/>
    <w:multiLevelType w:val="multilevel"/>
    <w:tmpl w:val="2E8C1DD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27BC9"/>
    <w:multiLevelType w:val="multilevel"/>
    <w:tmpl w:val="548A96F2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B5D61"/>
    <w:multiLevelType w:val="multilevel"/>
    <w:tmpl w:val="3390664E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20437"/>
    <w:rsid w:val="004651B3"/>
    <w:rsid w:val="004B7885"/>
    <w:rsid w:val="00520437"/>
    <w:rsid w:val="0093178D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D1D1D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302" w:lineRule="auto"/>
      <w:jc w:val="both"/>
    </w:pPr>
    <w:rPr>
      <w:rFonts w:ascii="Arial" w:eastAsia="Arial" w:hAnsi="Arial" w:cs="Arial"/>
      <w:color w:val="1D1D1D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300" w:lineRule="auto"/>
      <w:jc w:val="center"/>
      <w:outlineLvl w:val="0"/>
    </w:pPr>
    <w:rPr>
      <w:rFonts w:ascii="Arial" w:eastAsia="Arial" w:hAnsi="Arial" w:cs="Arial"/>
      <w:b/>
      <w:bCs/>
      <w:color w:val="1D1D1D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302" w:lineRule="auto"/>
      <w:jc w:val="both"/>
    </w:pPr>
    <w:rPr>
      <w:rFonts w:ascii="Arial" w:eastAsia="Arial" w:hAnsi="Arial" w:cs="Arial"/>
      <w:color w:val="1D1D1D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1D1D1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D1D1D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302" w:lineRule="auto"/>
      <w:jc w:val="both"/>
    </w:pPr>
    <w:rPr>
      <w:rFonts w:ascii="Arial" w:eastAsia="Arial" w:hAnsi="Arial" w:cs="Arial"/>
      <w:color w:val="1D1D1D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300" w:lineRule="auto"/>
      <w:jc w:val="center"/>
      <w:outlineLvl w:val="0"/>
    </w:pPr>
    <w:rPr>
      <w:rFonts w:ascii="Arial" w:eastAsia="Arial" w:hAnsi="Arial" w:cs="Arial"/>
      <w:b/>
      <w:bCs/>
      <w:color w:val="1D1D1D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302" w:lineRule="auto"/>
      <w:jc w:val="both"/>
    </w:pPr>
    <w:rPr>
      <w:rFonts w:ascii="Arial" w:eastAsia="Arial" w:hAnsi="Arial" w:cs="Arial"/>
      <w:color w:val="1D1D1D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1D1D1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2024-08-21T14:02:00Z</dcterms:created>
  <dcterms:modified xsi:type="dcterms:W3CDTF">2024-08-21T14:09:00Z</dcterms:modified>
</cp:coreProperties>
</file>