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360D5" w14:textId="77777777" w:rsidR="00982C47" w:rsidRDefault="002147CD">
      <w:pPr>
        <w:spacing w:line="1" w:lineRule="exact"/>
      </w:pPr>
      <w:r>
        <w:rPr>
          <w:noProof/>
        </w:rPr>
        <mc:AlternateContent>
          <mc:Choice Requires="wps">
            <w:drawing>
              <wp:anchor distT="0" distB="0" distL="114300" distR="114300" simplePos="0" relativeHeight="251649024" behindDoc="1" locked="0" layoutInCell="1" allowOverlap="1" wp14:anchorId="15B915D3" wp14:editId="788709E7">
                <wp:simplePos x="0" y="0"/>
                <wp:positionH relativeFrom="page">
                  <wp:posOffset>828040</wp:posOffset>
                </wp:positionH>
                <wp:positionV relativeFrom="page">
                  <wp:posOffset>10024110</wp:posOffset>
                </wp:positionV>
                <wp:extent cx="5873115" cy="0"/>
                <wp:effectExtent l="0" t="0" r="0" b="0"/>
                <wp:wrapNone/>
                <wp:docPr id="1" name="Shape 1"/>
                <wp:cNvGraphicFramePr/>
                <a:graphic xmlns:a="http://schemas.openxmlformats.org/drawingml/2006/main">
                  <a:graphicData uri="http://schemas.microsoft.com/office/word/2010/wordprocessingShape">
                    <wps:wsp>
                      <wps:cNvCnPr/>
                      <wps:spPr>
                        <a:xfrm>
                          <a:off x="0" y="0"/>
                          <a:ext cx="5873115" cy="0"/>
                        </a:xfrm>
                        <a:prstGeom prst="straightConnector1">
                          <a:avLst/>
                        </a:prstGeom>
                        <a:ln w="15240">
                          <a:solidFill/>
                        </a:ln>
                      </wps:spPr>
                      <wps:bodyPr/>
                    </wps:wsp>
                  </a:graphicData>
                </a:graphic>
              </wp:anchor>
            </w:drawing>
          </mc:Choice>
          <mc:Fallback>
            <w:pict>
              <v:shape o:spt="32" o:oned="true" path="m,l21600,21600e" style="position:absolute;margin-left:65.200000000000003pt;margin-top:789.30000000000007pt;width:462.44999999999999pt;height:0;z-index:-251658240;mso-position-horizontal-relative:page;mso-position-vertical-relative:page">
                <v:stroke weight="1.2pt"/>
              </v:shape>
            </w:pict>
          </mc:Fallback>
        </mc:AlternateContent>
      </w:r>
    </w:p>
    <w:p w14:paraId="19F6BDB9" w14:textId="77777777" w:rsidR="00982C47" w:rsidRDefault="002147CD">
      <w:pPr>
        <w:pStyle w:val="Headerorfooter10"/>
        <w:framePr w:w="1651" w:h="317" w:hRule="exact" w:wrap="none" w:vAnchor="page" w:hAnchor="page" w:x="2466" w:y="873"/>
        <w:jc w:val="center"/>
        <w:rPr>
          <w:sz w:val="10"/>
          <w:szCs w:val="10"/>
        </w:rPr>
      </w:pPr>
      <w:r>
        <w:rPr>
          <w:b/>
          <w:bCs/>
          <w:i w:val="0"/>
          <w:iCs w:val="0"/>
          <w:sz w:val="10"/>
          <w:szCs w:val="10"/>
          <w:shd w:val="clear" w:color="auto" w:fill="auto"/>
        </w:rPr>
        <w:t>ČESKOMORAVSKÁ</w:t>
      </w:r>
    </w:p>
    <w:p w14:paraId="29D91CE1" w14:textId="77777777" w:rsidR="00982C47" w:rsidRDefault="002147CD">
      <w:pPr>
        <w:pStyle w:val="Headerorfooter10"/>
        <w:framePr w:w="1651" w:h="317" w:hRule="exact" w:wrap="none" w:vAnchor="page" w:hAnchor="page" w:x="2466" w:y="873"/>
        <w:jc w:val="center"/>
        <w:rPr>
          <w:sz w:val="10"/>
          <w:szCs w:val="10"/>
        </w:rPr>
      </w:pPr>
      <w:r>
        <w:rPr>
          <w:b/>
          <w:bCs/>
          <w:i w:val="0"/>
          <w:iCs w:val="0"/>
          <w:sz w:val="10"/>
          <w:szCs w:val="10"/>
          <w:shd w:val="clear" w:color="auto" w:fill="auto"/>
        </w:rPr>
        <w:t>KOMODITNÍ BURZA KLADNO</w:t>
      </w:r>
    </w:p>
    <w:p w14:paraId="1036737D" w14:textId="77777777" w:rsidR="00982C47" w:rsidRDefault="002147CD">
      <w:pPr>
        <w:pStyle w:val="Heading210"/>
        <w:framePr w:w="9254" w:h="682" w:hRule="exact" w:wrap="none" w:vAnchor="page" w:hAnchor="page" w:x="1295" w:y="1463"/>
      </w:pPr>
      <w:bookmarkStart w:id="0" w:name="bookmark3"/>
      <w:bookmarkStart w:id="1" w:name="bookmark4"/>
      <w:bookmarkStart w:id="2" w:name="bookmark5"/>
      <w:r>
        <w:t>Závěrkový list č. EL-20240729-4424-3</w:t>
      </w:r>
      <w:bookmarkEnd w:id="0"/>
      <w:bookmarkEnd w:id="1"/>
      <w:bookmarkEnd w:id="2"/>
    </w:p>
    <w:p w14:paraId="13F92EFF" w14:textId="77777777" w:rsidR="00982C47" w:rsidRDefault="002147CD">
      <w:pPr>
        <w:pStyle w:val="Bodytext10"/>
        <w:framePr w:w="9254" w:h="682" w:hRule="exact" w:wrap="none" w:vAnchor="page" w:hAnchor="page" w:x="1295" w:y="1463"/>
        <w:spacing w:after="0" w:line="240" w:lineRule="auto"/>
        <w:jc w:val="center"/>
      </w:pPr>
      <w:r>
        <w:t>(pro burzovní obchody se silovou elektřinou v rámci sdružených služeb dodávky elektřiny)</w:t>
      </w:r>
    </w:p>
    <w:tbl>
      <w:tblPr>
        <w:tblOverlap w:val="never"/>
        <w:tblW w:w="0" w:type="auto"/>
        <w:tblLayout w:type="fixed"/>
        <w:tblCellMar>
          <w:left w:w="10" w:type="dxa"/>
          <w:right w:w="10" w:type="dxa"/>
        </w:tblCellMar>
        <w:tblLook w:val="0000" w:firstRow="0" w:lastRow="0" w:firstColumn="0" w:lastColumn="0" w:noHBand="0" w:noVBand="0"/>
      </w:tblPr>
      <w:tblGrid>
        <w:gridCol w:w="3154"/>
        <w:gridCol w:w="6101"/>
      </w:tblGrid>
      <w:tr w:rsidR="00982C47" w14:paraId="4AD0CE61" w14:textId="77777777">
        <w:tblPrEx>
          <w:tblCellMar>
            <w:top w:w="0" w:type="dxa"/>
            <w:bottom w:w="0" w:type="dxa"/>
          </w:tblCellMar>
        </w:tblPrEx>
        <w:trPr>
          <w:trHeight w:hRule="exact" w:val="365"/>
        </w:trPr>
        <w:tc>
          <w:tcPr>
            <w:tcW w:w="3154" w:type="dxa"/>
            <w:shd w:val="clear" w:color="auto" w:fill="FFFFFF"/>
          </w:tcPr>
          <w:p w14:paraId="598CA309" w14:textId="77777777" w:rsidR="00982C47" w:rsidRDefault="002147CD">
            <w:pPr>
              <w:pStyle w:val="Other10"/>
              <w:framePr w:w="9254" w:h="6499" w:wrap="none" w:vAnchor="page" w:hAnchor="page" w:x="1295" w:y="2332"/>
              <w:spacing w:after="0" w:line="240" w:lineRule="auto"/>
            </w:pPr>
            <w:r>
              <w:t>Číslo aukce: 4424</w:t>
            </w:r>
          </w:p>
        </w:tc>
        <w:tc>
          <w:tcPr>
            <w:tcW w:w="6101" w:type="dxa"/>
            <w:shd w:val="clear" w:color="auto" w:fill="FFFFFF"/>
          </w:tcPr>
          <w:p w14:paraId="0357652B" w14:textId="77777777" w:rsidR="00982C47" w:rsidRDefault="002147CD">
            <w:pPr>
              <w:pStyle w:val="Other10"/>
              <w:framePr w:w="9254" w:h="6499" w:wrap="none" w:vAnchor="page" w:hAnchor="page" w:x="1295" w:y="2332"/>
              <w:spacing w:after="0" w:line="240" w:lineRule="auto"/>
              <w:ind w:left="1040"/>
            </w:pPr>
            <w:r>
              <w:t>Datum konání burzovního shromáždění: 29. července 2024</w:t>
            </w:r>
          </w:p>
        </w:tc>
      </w:tr>
      <w:tr w:rsidR="00982C47" w14:paraId="426BAD34" w14:textId="77777777">
        <w:tblPrEx>
          <w:tblCellMar>
            <w:top w:w="0" w:type="dxa"/>
            <w:bottom w:w="0" w:type="dxa"/>
          </w:tblCellMar>
        </w:tblPrEx>
        <w:trPr>
          <w:trHeight w:hRule="exact" w:val="475"/>
        </w:trPr>
        <w:tc>
          <w:tcPr>
            <w:tcW w:w="3154" w:type="dxa"/>
            <w:shd w:val="clear" w:color="auto" w:fill="FFFFFF"/>
            <w:vAlign w:val="center"/>
          </w:tcPr>
          <w:p w14:paraId="478A3C13" w14:textId="77777777" w:rsidR="00982C47" w:rsidRDefault="002147CD">
            <w:pPr>
              <w:pStyle w:val="Other10"/>
              <w:framePr w:w="9254" w:h="6499" w:wrap="none" w:vAnchor="page" w:hAnchor="page" w:x="1295" w:y="2332"/>
              <w:spacing w:after="0" w:line="240" w:lineRule="auto"/>
            </w:pPr>
            <w:r>
              <w:rPr>
                <w:b/>
                <w:bCs/>
              </w:rPr>
              <w:t>Dodavatel (prodávající):</w:t>
            </w:r>
          </w:p>
        </w:tc>
        <w:tc>
          <w:tcPr>
            <w:tcW w:w="6101" w:type="dxa"/>
            <w:shd w:val="clear" w:color="auto" w:fill="FFFFFF"/>
            <w:vAlign w:val="center"/>
          </w:tcPr>
          <w:p w14:paraId="1D2F80C4" w14:textId="77777777" w:rsidR="00982C47" w:rsidRDefault="002147CD">
            <w:pPr>
              <w:pStyle w:val="Other10"/>
              <w:framePr w:w="9254" w:h="6499" w:wrap="none" w:vAnchor="page" w:hAnchor="page" w:x="1295" w:y="2332"/>
              <w:spacing w:after="0" w:line="240" w:lineRule="auto"/>
              <w:ind w:firstLine="540"/>
            </w:pPr>
            <w:r>
              <w:t>Pražská plynárenská, a. s.</w:t>
            </w:r>
          </w:p>
        </w:tc>
      </w:tr>
      <w:tr w:rsidR="00982C47" w14:paraId="54F2C1ED" w14:textId="77777777">
        <w:tblPrEx>
          <w:tblCellMar>
            <w:top w:w="0" w:type="dxa"/>
            <w:bottom w:w="0" w:type="dxa"/>
          </w:tblCellMar>
        </w:tblPrEx>
        <w:trPr>
          <w:trHeight w:hRule="exact" w:val="1834"/>
        </w:trPr>
        <w:tc>
          <w:tcPr>
            <w:tcW w:w="3154" w:type="dxa"/>
            <w:shd w:val="clear" w:color="auto" w:fill="FFFFFF"/>
            <w:vAlign w:val="center"/>
          </w:tcPr>
          <w:p w14:paraId="37E0811A" w14:textId="77777777" w:rsidR="00982C47" w:rsidRDefault="002147CD">
            <w:pPr>
              <w:pStyle w:val="Other10"/>
              <w:framePr w:w="9254" w:h="6499" w:wrap="none" w:vAnchor="page" w:hAnchor="page" w:x="1295" w:y="2332"/>
              <w:spacing w:after="0" w:line="240" w:lineRule="auto"/>
            </w:pPr>
            <w:r>
              <w:t>Zapsán v:</w:t>
            </w:r>
          </w:p>
          <w:p w14:paraId="3AC59AC9" w14:textId="77777777" w:rsidR="00982C47" w:rsidRDefault="002147CD">
            <w:pPr>
              <w:pStyle w:val="Other10"/>
              <w:framePr w:w="9254" w:h="6499" w:wrap="none" w:vAnchor="page" w:hAnchor="page" w:x="1295" w:y="2332"/>
              <w:spacing w:after="0" w:line="240" w:lineRule="auto"/>
            </w:pPr>
            <w:r>
              <w:t>Sídlo:</w:t>
            </w:r>
          </w:p>
          <w:p w14:paraId="49CFF0C7" w14:textId="77777777" w:rsidR="00982C47" w:rsidRDefault="002147CD">
            <w:pPr>
              <w:pStyle w:val="Other10"/>
              <w:framePr w:w="9254" w:h="6499" w:wrap="none" w:vAnchor="page" w:hAnchor="page" w:x="1295" w:y="2332"/>
              <w:spacing w:after="0" w:line="240" w:lineRule="auto"/>
            </w:pPr>
            <w:r>
              <w:t>IČO: 60193492</w:t>
            </w:r>
          </w:p>
          <w:p w14:paraId="4954E160" w14:textId="77777777" w:rsidR="00982C47" w:rsidRDefault="002147CD">
            <w:pPr>
              <w:pStyle w:val="Other10"/>
              <w:framePr w:w="9254" w:h="6499" w:wrap="none" w:vAnchor="page" w:hAnchor="page" w:x="1295" w:y="2332"/>
              <w:spacing w:after="0" w:line="240" w:lineRule="auto"/>
            </w:pPr>
            <w:r>
              <w:t>Bankovní spojení:</w:t>
            </w:r>
          </w:p>
          <w:p w14:paraId="58570CF8" w14:textId="77777777" w:rsidR="00982C47" w:rsidRDefault="002147CD">
            <w:pPr>
              <w:pStyle w:val="Other10"/>
              <w:framePr w:w="9254" w:h="6499" w:wrap="none" w:vAnchor="page" w:hAnchor="page" w:x="1295" w:y="2332"/>
              <w:spacing w:after="0" w:line="240" w:lineRule="auto"/>
            </w:pPr>
            <w:r>
              <w:rPr>
                <w:b/>
                <w:bCs/>
              </w:rPr>
              <w:t>Zastoupen:</w:t>
            </w:r>
          </w:p>
          <w:p w14:paraId="1E9971EB" w14:textId="77777777" w:rsidR="00982C47" w:rsidRDefault="002147CD">
            <w:pPr>
              <w:pStyle w:val="Other10"/>
              <w:framePr w:w="9254" w:h="6499" w:wrap="none" w:vAnchor="page" w:hAnchor="page" w:x="1295" w:y="2332"/>
              <w:spacing w:after="0" w:line="240" w:lineRule="auto"/>
            </w:pPr>
            <w:r>
              <w:t>Jméno a příjmení makléře:</w:t>
            </w:r>
          </w:p>
          <w:p w14:paraId="7FB40674" w14:textId="77777777" w:rsidR="00982C47" w:rsidRDefault="002147CD">
            <w:pPr>
              <w:pStyle w:val="Other10"/>
              <w:framePr w:w="9254" w:h="6499" w:wrap="none" w:vAnchor="page" w:hAnchor="page" w:x="1295" w:y="2332"/>
              <w:spacing w:after="0" w:line="240" w:lineRule="auto"/>
            </w:pPr>
            <w:r>
              <w:t>Evidenční číslo makléře:</w:t>
            </w:r>
          </w:p>
        </w:tc>
        <w:tc>
          <w:tcPr>
            <w:tcW w:w="6101" w:type="dxa"/>
            <w:shd w:val="clear" w:color="auto" w:fill="FFFFFF"/>
            <w:vAlign w:val="center"/>
          </w:tcPr>
          <w:p w14:paraId="38689849" w14:textId="77777777" w:rsidR="00982C47" w:rsidRDefault="002147CD">
            <w:pPr>
              <w:pStyle w:val="Other10"/>
              <w:framePr w:w="9254" w:h="6499" w:wrap="none" w:vAnchor="page" w:hAnchor="page" w:x="1295" w:y="2332"/>
              <w:spacing w:after="0" w:line="259" w:lineRule="auto"/>
              <w:ind w:left="540"/>
            </w:pPr>
            <w:r>
              <w:t xml:space="preserve">OR vedeném Městským soudem v Praze, oddíl B, vložka 2337 Národní 37, 110 00 Praha 1 - </w:t>
            </w:r>
            <w:r>
              <w:t>Nové Město</w:t>
            </w:r>
          </w:p>
          <w:p w14:paraId="1FA70402" w14:textId="77777777" w:rsidR="00982C47" w:rsidRDefault="002147CD">
            <w:pPr>
              <w:pStyle w:val="Other10"/>
              <w:framePr w:w="9254" w:h="6499" w:wrap="none" w:vAnchor="page" w:hAnchor="page" w:x="1295" w:y="2332"/>
              <w:spacing w:after="0" w:line="259" w:lineRule="auto"/>
              <w:ind w:left="540"/>
            </w:pPr>
            <w:r>
              <w:t>DIČ: CZ60193492</w:t>
            </w:r>
          </w:p>
          <w:p w14:paraId="6551923F" w14:textId="2687FE11" w:rsidR="00982C47" w:rsidRDefault="00484DDC">
            <w:pPr>
              <w:pStyle w:val="Other10"/>
              <w:framePr w:w="9254" w:h="6499" w:wrap="none" w:vAnchor="page" w:hAnchor="page" w:x="1295" w:y="2332"/>
              <w:spacing w:line="259" w:lineRule="auto"/>
              <w:ind w:left="540"/>
            </w:pPr>
            <w:r>
              <w:t>XXXXXXXXXXXXX</w:t>
            </w:r>
          </w:p>
          <w:p w14:paraId="05646CB5" w14:textId="77777777" w:rsidR="00982C47" w:rsidRDefault="002147CD">
            <w:pPr>
              <w:pStyle w:val="Other10"/>
              <w:framePr w:w="9254" w:h="6499" w:wrap="none" w:vAnchor="page" w:hAnchor="page" w:x="1295" w:y="2332"/>
              <w:spacing w:after="0" w:line="259" w:lineRule="auto"/>
              <w:ind w:left="540"/>
            </w:pPr>
            <w:r>
              <w:t>Bc. Kateřina Votrubová</w:t>
            </w:r>
          </w:p>
          <w:p w14:paraId="78AB0BDB" w14:textId="77777777" w:rsidR="00982C47" w:rsidRDefault="002147CD">
            <w:pPr>
              <w:pStyle w:val="Other10"/>
              <w:framePr w:w="9254" w:h="6499" w:wrap="none" w:vAnchor="page" w:hAnchor="page" w:x="1295" w:y="2332"/>
              <w:spacing w:after="0" w:line="259" w:lineRule="auto"/>
              <w:ind w:left="540"/>
            </w:pPr>
            <w:r>
              <w:t>41039</w:t>
            </w:r>
          </w:p>
        </w:tc>
      </w:tr>
      <w:tr w:rsidR="00982C47" w14:paraId="47FD0927" w14:textId="77777777">
        <w:tblPrEx>
          <w:tblCellMar>
            <w:top w:w="0" w:type="dxa"/>
            <w:bottom w:w="0" w:type="dxa"/>
          </w:tblCellMar>
        </w:tblPrEx>
        <w:trPr>
          <w:trHeight w:hRule="exact" w:val="470"/>
        </w:trPr>
        <w:tc>
          <w:tcPr>
            <w:tcW w:w="3154" w:type="dxa"/>
            <w:shd w:val="clear" w:color="auto" w:fill="FFFFFF"/>
            <w:vAlign w:val="center"/>
          </w:tcPr>
          <w:p w14:paraId="00067433" w14:textId="77777777" w:rsidR="00982C47" w:rsidRDefault="002147CD">
            <w:pPr>
              <w:pStyle w:val="Other10"/>
              <w:framePr w:w="9254" w:h="6499" w:wrap="none" w:vAnchor="page" w:hAnchor="page" w:x="1295" w:y="2332"/>
              <w:spacing w:after="0" w:line="240" w:lineRule="auto"/>
            </w:pPr>
            <w:r>
              <w:rPr>
                <w:b/>
                <w:bCs/>
              </w:rPr>
              <w:t>Odběratel (kupující):</w:t>
            </w:r>
          </w:p>
        </w:tc>
        <w:tc>
          <w:tcPr>
            <w:tcW w:w="6101" w:type="dxa"/>
            <w:shd w:val="clear" w:color="auto" w:fill="FFFFFF"/>
            <w:vAlign w:val="center"/>
          </w:tcPr>
          <w:p w14:paraId="12A46680" w14:textId="77777777" w:rsidR="00982C47" w:rsidRDefault="002147CD" w:rsidP="00D179B0">
            <w:pPr>
              <w:pStyle w:val="Other10"/>
              <w:framePr w:w="9254" w:h="6499" w:wrap="none" w:vAnchor="page" w:hAnchor="page" w:x="1295" w:y="2332"/>
              <w:spacing w:after="0" w:line="240" w:lineRule="auto"/>
              <w:ind w:left="539"/>
            </w:pPr>
            <w:r>
              <w:t>Národní muzeum</w:t>
            </w:r>
          </w:p>
        </w:tc>
      </w:tr>
      <w:tr w:rsidR="00982C47" w14:paraId="4223F0B5" w14:textId="77777777">
        <w:tblPrEx>
          <w:tblCellMar>
            <w:top w:w="0" w:type="dxa"/>
            <w:bottom w:w="0" w:type="dxa"/>
          </w:tblCellMar>
        </w:tblPrEx>
        <w:trPr>
          <w:trHeight w:hRule="exact" w:val="1838"/>
        </w:trPr>
        <w:tc>
          <w:tcPr>
            <w:tcW w:w="3154" w:type="dxa"/>
            <w:shd w:val="clear" w:color="auto" w:fill="FFFFFF"/>
            <w:vAlign w:val="center"/>
          </w:tcPr>
          <w:p w14:paraId="5154FDB2" w14:textId="77777777" w:rsidR="00982C47" w:rsidRDefault="002147CD">
            <w:pPr>
              <w:pStyle w:val="Other10"/>
              <w:framePr w:w="9254" w:h="6499" w:wrap="none" w:vAnchor="page" w:hAnchor="page" w:x="1295" w:y="2332"/>
              <w:spacing w:after="0" w:line="240" w:lineRule="auto"/>
            </w:pPr>
            <w:r>
              <w:t>Zapsán v:</w:t>
            </w:r>
          </w:p>
          <w:p w14:paraId="449565D6" w14:textId="77777777" w:rsidR="00982C47" w:rsidRDefault="002147CD">
            <w:pPr>
              <w:pStyle w:val="Other10"/>
              <w:framePr w:w="9254" w:h="6499" w:wrap="none" w:vAnchor="page" w:hAnchor="page" w:x="1295" w:y="2332"/>
              <w:spacing w:after="0" w:line="240" w:lineRule="auto"/>
            </w:pPr>
            <w:r>
              <w:t>Sídlo:</w:t>
            </w:r>
          </w:p>
          <w:p w14:paraId="3270AA38" w14:textId="77777777" w:rsidR="00982C47" w:rsidRDefault="002147CD">
            <w:pPr>
              <w:pStyle w:val="Other10"/>
              <w:framePr w:w="9254" w:h="6499" w:wrap="none" w:vAnchor="page" w:hAnchor="page" w:x="1295" w:y="2332"/>
              <w:spacing w:after="0" w:line="240" w:lineRule="auto"/>
            </w:pPr>
            <w:r>
              <w:t>IČO: 00023272</w:t>
            </w:r>
          </w:p>
          <w:p w14:paraId="273EFA44" w14:textId="77777777" w:rsidR="00982C47" w:rsidRDefault="002147CD">
            <w:pPr>
              <w:pStyle w:val="Other10"/>
              <w:framePr w:w="9254" w:h="6499" w:wrap="none" w:vAnchor="page" w:hAnchor="page" w:x="1295" w:y="2332"/>
              <w:spacing w:after="0" w:line="240" w:lineRule="auto"/>
            </w:pPr>
            <w:r>
              <w:t>Bankovní spojení:</w:t>
            </w:r>
          </w:p>
          <w:p w14:paraId="3613C6F7" w14:textId="77777777" w:rsidR="00982C47" w:rsidRDefault="002147CD">
            <w:pPr>
              <w:pStyle w:val="Other10"/>
              <w:framePr w:w="9254" w:h="6499" w:wrap="none" w:vAnchor="page" w:hAnchor="page" w:x="1295" w:y="2332"/>
              <w:spacing w:after="0" w:line="240" w:lineRule="auto"/>
            </w:pPr>
            <w:r>
              <w:rPr>
                <w:b/>
                <w:bCs/>
              </w:rPr>
              <w:t>Zastoupen:</w:t>
            </w:r>
          </w:p>
          <w:p w14:paraId="2FC4B76A" w14:textId="77777777" w:rsidR="00982C47" w:rsidRDefault="002147CD">
            <w:pPr>
              <w:pStyle w:val="Other10"/>
              <w:framePr w:w="9254" w:h="6499" w:wrap="none" w:vAnchor="page" w:hAnchor="page" w:x="1295" w:y="2332"/>
              <w:spacing w:after="0" w:line="240" w:lineRule="auto"/>
            </w:pPr>
            <w:r>
              <w:t>Jméno a příjmení makléře:</w:t>
            </w:r>
          </w:p>
          <w:p w14:paraId="28BD3480" w14:textId="77777777" w:rsidR="00982C47" w:rsidRDefault="002147CD">
            <w:pPr>
              <w:pStyle w:val="Other10"/>
              <w:framePr w:w="9254" w:h="6499" w:wrap="none" w:vAnchor="page" w:hAnchor="page" w:x="1295" w:y="2332"/>
              <w:spacing w:after="0" w:line="240" w:lineRule="auto"/>
            </w:pPr>
            <w:r>
              <w:t>Evidenční číslo makléře:</w:t>
            </w:r>
          </w:p>
        </w:tc>
        <w:tc>
          <w:tcPr>
            <w:tcW w:w="6101" w:type="dxa"/>
            <w:shd w:val="clear" w:color="auto" w:fill="FFFFFF"/>
            <w:vAlign w:val="center"/>
          </w:tcPr>
          <w:p w14:paraId="4EE6B4F1" w14:textId="77777777" w:rsidR="007B4092" w:rsidRDefault="002147CD" w:rsidP="00D179B0">
            <w:pPr>
              <w:pStyle w:val="Other10"/>
              <w:framePr w:w="9254" w:h="6499" w:wrap="none" w:vAnchor="page" w:hAnchor="page" w:x="1295" w:y="2332"/>
              <w:spacing w:after="0" w:line="254" w:lineRule="auto"/>
              <w:ind w:left="539"/>
            </w:pPr>
            <w:r>
              <w:t xml:space="preserve">Registru ekonomických </w:t>
            </w:r>
            <w:r>
              <w:t xml:space="preserve">subjektů </w:t>
            </w:r>
          </w:p>
          <w:p w14:paraId="52BF1B30" w14:textId="77777777" w:rsidR="007B4092" w:rsidRDefault="002147CD" w:rsidP="00D179B0">
            <w:pPr>
              <w:pStyle w:val="Other10"/>
              <w:framePr w:w="9254" w:h="6499" w:wrap="none" w:vAnchor="page" w:hAnchor="page" w:x="1295" w:y="2332"/>
              <w:spacing w:after="0" w:line="254" w:lineRule="auto"/>
              <w:ind w:left="539"/>
            </w:pPr>
            <w:r>
              <w:t xml:space="preserve">Václavské náměstí 1700/68, 11579 Praha 1 </w:t>
            </w:r>
          </w:p>
          <w:p w14:paraId="21C58765" w14:textId="77777777" w:rsidR="007B4092" w:rsidRDefault="002147CD" w:rsidP="00D179B0">
            <w:pPr>
              <w:pStyle w:val="Other10"/>
              <w:framePr w:w="9254" w:h="6499" w:wrap="none" w:vAnchor="page" w:hAnchor="page" w:x="1295" w:y="2332"/>
              <w:spacing w:after="0" w:line="254" w:lineRule="auto"/>
              <w:ind w:left="539"/>
            </w:pPr>
            <w:r>
              <w:t xml:space="preserve">DIČ: CZ00023272 </w:t>
            </w:r>
          </w:p>
          <w:p w14:paraId="7D93E7EA" w14:textId="455EE795" w:rsidR="00982C47" w:rsidRDefault="00D179B0" w:rsidP="00D179B0">
            <w:pPr>
              <w:pStyle w:val="Other10"/>
              <w:framePr w:w="9254" w:h="6499" w:wrap="none" w:vAnchor="page" w:hAnchor="page" w:x="1295" w:y="2332"/>
              <w:spacing w:after="0" w:line="254" w:lineRule="auto"/>
              <w:ind w:left="539"/>
            </w:pPr>
            <w:r>
              <w:t>XXXXXXXXXXXXXX</w:t>
            </w:r>
          </w:p>
          <w:p w14:paraId="41BC51A4" w14:textId="77777777" w:rsidR="00310F74" w:rsidRDefault="002147CD" w:rsidP="00D179B0">
            <w:pPr>
              <w:pStyle w:val="Other10"/>
              <w:framePr w:w="9254" w:h="6499" w:wrap="none" w:vAnchor="page" w:hAnchor="page" w:x="1295" w:y="2332"/>
              <w:spacing w:after="0" w:line="259" w:lineRule="auto"/>
              <w:ind w:left="539"/>
            </w:pPr>
            <w:r>
              <w:t xml:space="preserve">Ing. Miloslav Ryšavý </w:t>
            </w:r>
          </w:p>
          <w:p w14:paraId="2E34FEE9" w14:textId="0750CC5A" w:rsidR="00982C47" w:rsidRDefault="002147CD" w:rsidP="00D179B0">
            <w:pPr>
              <w:pStyle w:val="Other10"/>
              <w:framePr w:w="9254" w:h="6499" w:wrap="none" w:vAnchor="page" w:hAnchor="page" w:x="1295" w:y="2332"/>
              <w:spacing w:after="0" w:line="259" w:lineRule="auto"/>
              <w:ind w:left="539"/>
            </w:pPr>
            <w:r>
              <w:t>41019</w:t>
            </w:r>
          </w:p>
        </w:tc>
      </w:tr>
      <w:tr w:rsidR="00982C47" w14:paraId="4EBA8A58" w14:textId="77777777">
        <w:tblPrEx>
          <w:tblCellMar>
            <w:top w:w="0" w:type="dxa"/>
            <w:bottom w:w="0" w:type="dxa"/>
          </w:tblCellMar>
        </w:tblPrEx>
        <w:trPr>
          <w:trHeight w:hRule="exact" w:val="706"/>
        </w:trPr>
        <w:tc>
          <w:tcPr>
            <w:tcW w:w="3154" w:type="dxa"/>
            <w:shd w:val="clear" w:color="auto" w:fill="FFFFFF"/>
          </w:tcPr>
          <w:p w14:paraId="77D63534" w14:textId="77777777" w:rsidR="00982C47" w:rsidRDefault="002147CD">
            <w:pPr>
              <w:pStyle w:val="Other10"/>
              <w:framePr w:w="9254" w:h="6499" w:wrap="none" w:vAnchor="page" w:hAnchor="page" w:x="1295" w:y="2332"/>
              <w:spacing w:before="120" w:after="0" w:line="240" w:lineRule="auto"/>
            </w:pPr>
            <w:r>
              <w:rPr>
                <w:b/>
                <w:bCs/>
              </w:rPr>
              <w:t>Popis produktu:</w:t>
            </w:r>
          </w:p>
        </w:tc>
        <w:tc>
          <w:tcPr>
            <w:tcW w:w="6101" w:type="dxa"/>
            <w:shd w:val="clear" w:color="auto" w:fill="FFFFFF"/>
            <w:vAlign w:val="center"/>
          </w:tcPr>
          <w:p w14:paraId="6FC409D8" w14:textId="77777777" w:rsidR="00982C47" w:rsidRDefault="002147CD" w:rsidP="00D179B0">
            <w:pPr>
              <w:pStyle w:val="Other10"/>
              <w:framePr w:w="9254" w:h="6499" w:wrap="none" w:vAnchor="page" w:hAnchor="page" w:x="1295" w:y="2332"/>
              <w:spacing w:after="0" w:line="240" w:lineRule="auto"/>
              <w:ind w:left="539"/>
            </w:pPr>
            <w:r>
              <w:rPr>
                <w:b/>
                <w:bCs/>
              </w:rPr>
              <w:t>Dodávka elektřiny v rámci sdružených služeb dodávky elektřiny v napěťové hladině nízkého napětí</w:t>
            </w:r>
          </w:p>
        </w:tc>
      </w:tr>
      <w:tr w:rsidR="00982C47" w14:paraId="39F95351" w14:textId="77777777">
        <w:tblPrEx>
          <w:tblCellMar>
            <w:top w:w="0" w:type="dxa"/>
            <w:bottom w:w="0" w:type="dxa"/>
          </w:tblCellMar>
        </w:tblPrEx>
        <w:trPr>
          <w:trHeight w:hRule="exact" w:val="456"/>
        </w:trPr>
        <w:tc>
          <w:tcPr>
            <w:tcW w:w="3154" w:type="dxa"/>
            <w:shd w:val="clear" w:color="auto" w:fill="FFFFFF"/>
            <w:vAlign w:val="center"/>
          </w:tcPr>
          <w:p w14:paraId="655A3AF1" w14:textId="77777777" w:rsidR="00982C47" w:rsidRDefault="002147CD">
            <w:pPr>
              <w:pStyle w:val="Other10"/>
              <w:framePr w:w="9254" w:h="6499" w:wrap="none" w:vAnchor="page" w:hAnchor="page" w:x="1295" w:y="2332"/>
              <w:spacing w:after="0" w:line="240" w:lineRule="auto"/>
            </w:pPr>
            <w:r>
              <w:rPr>
                <w:b/>
                <w:bCs/>
              </w:rPr>
              <w:t>Způsob sjednání ceny:</w:t>
            </w:r>
          </w:p>
        </w:tc>
        <w:tc>
          <w:tcPr>
            <w:tcW w:w="6101" w:type="dxa"/>
            <w:shd w:val="clear" w:color="auto" w:fill="FFFFFF"/>
            <w:vAlign w:val="center"/>
          </w:tcPr>
          <w:p w14:paraId="51941BBF" w14:textId="77777777" w:rsidR="00982C47" w:rsidRDefault="002147CD">
            <w:pPr>
              <w:pStyle w:val="Other10"/>
              <w:framePr w:w="9254" w:h="6499" w:wrap="none" w:vAnchor="page" w:hAnchor="page" w:x="1295" w:y="2332"/>
              <w:spacing w:after="0" w:line="240" w:lineRule="auto"/>
              <w:ind w:firstLine="540"/>
            </w:pPr>
            <w:r>
              <w:rPr>
                <w:b/>
                <w:bCs/>
              </w:rPr>
              <w:t xml:space="preserve">postupná fixace </w:t>
            </w:r>
            <w:proofErr w:type="gramStart"/>
            <w:r>
              <w:rPr>
                <w:b/>
                <w:bCs/>
              </w:rPr>
              <w:t>ceny - násobící</w:t>
            </w:r>
            <w:proofErr w:type="gramEnd"/>
            <w:r>
              <w:rPr>
                <w:b/>
                <w:bCs/>
              </w:rPr>
              <w:t xml:space="preserve"> koeficient</w:t>
            </w:r>
          </w:p>
        </w:tc>
      </w:tr>
      <w:tr w:rsidR="00982C47" w14:paraId="606552BE" w14:textId="77777777">
        <w:tblPrEx>
          <w:tblCellMar>
            <w:top w:w="0" w:type="dxa"/>
            <w:bottom w:w="0" w:type="dxa"/>
          </w:tblCellMar>
        </w:tblPrEx>
        <w:trPr>
          <w:trHeight w:hRule="exact" w:val="355"/>
        </w:trPr>
        <w:tc>
          <w:tcPr>
            <w:tcW w:w="3154" w:type="dxa"/>
            <w:shd w:val="clear" w:color="auto" w:fill="FFFFFF"/>
            <w:vAlign w:val="bottom"/>
          </w:tcPr>
          <w:p w14:paraId="2CFE179A" w14:textId="77777777" w:rsidR="00982C47" w:rsidRDefault="002147CD">
            <w:pPr>
              <w:pStyle w:val="Other10"/>
              <w:framePr w:w="9254" w:h="6499" w:wrap="none" w:vAnchor="page" w:hAnchor="page" w:x="1295" w:y="2332"/>
              <w:spacing w:after="0" w:line="240" w:lineRule="auto"/>
            </w:pPr>
            <w:r>
              <w:rPr>
                <w:b/>
                <w:bCs/>
              </w:rPr>
              <w:t>Hodnota fixačního produktu:</w:t>
            </w:r>
          </w:p>
        </w:tc>
        <w:tc>
          <w:tcPr>
            <w:tcW w:w="6101" w:type="dxa"/>
            <w:shd w:val="clear" w:color="auto" w:fill="FFFFFF"/>
            <w:vAlign w:val="bottom"/>
          </w:tcPr>
          <w:p w14:paraId="2ADC4C3C" w14:textId="77777777" w:rsidR="00982C47" w:rsidRDefault="002147CD">
            <w:pPr>
              <w:pStyle w:val="Other10"/>
              <w:framePr w:w="9254" w:h="6499" w:wrap="none" w:vAnchor="page" w:hAnchor="page" w:x="1295" w:y="2332"/>
              <w:spacing w:after="0" w:line="240" w:lineRule="auto"/>
              <w:ind w:firstLine="540"/>
            </w:pPr>
            <w:proofErr w:type="spellStart"/>
            <w:r>
              <w:rPr>
                <w:b/>
                <w:bCs/>
              </w:rPr>
              <w:t>best</w:t>
            </w:r>
            <w:proofErr w:type="spellEnd"/>
            <w:r>
              <w:rPr>
                <w:b/>
                <w:bCs/>
              </w:rPr>
              <w:t xml:space="preserve"> </w:t>
            </w:r>
            <w:proofErr w:type="spellStart"/>
            <w:r>
              <w:rPr>
                <w:b/>
                <w:bCs/>
              </w:rPr>
              <w:t>ask</w:t>
            </w:r>
            <w:proofErr w:type="spellEnd"/>
            <w:r>
              <w:rPr>
                <w:b/>
                <w:bCs/>
              </w:rPr>
              <w:t xml:space="preserve"> </w:t>
            </w:r>
            <w:proofErr w:type="spellStart"/>
            <w:proofErr w:type="gramStart"/>
            <w:r>
              <w:rPr>
                <w:b/>
                <w:bCs/>
              </w:rPr>
              <w:t>price</w:t>
            </w:r>
            <w:proofErr w:type="spellEnd"/>
            <w:r>
              <w:rPr>
                <w:b/>
                <w:bCs/>
              </w:rPr>
              <w:t xml:space="preserve"> - postupná</w:t>
            </w:r>
            <w:proofErr w:type="gramEnd"/>
            <w:r>
              <w:rPr>
                <w:b/>
                <w:bCs/>
              </w:rPr>
              <w:t xml:space="preserve"> fixace ve fixačních krocích</w:t>
            </w:r>
          </w:p>
        </w:tc>
      </w:tr>
    </w:tbl>
    <w:p w14:paraId="2A241EAA" w14:textId="77777777" w:rsidR="00982C47" w:rsidRDefault="002147CD">
      <w:pPr>
        <w:pStyle w:val="Bodytext10"/>
        <w:framePr w:w="9254" w:h="485" w:hRule="exact" w:wrap="none" w:vAnchor="page" w:hAnchor="page" w:x="1295" w:y="9043"/>
        <w:tabs>
          <w:tab w:val="left" w:pos="6398"/>
        </w:tabs>
        <w:spacing w:after="0" w:line="240" w:lineRule="auto"/>
      </w:pPr>
      <w:r>
        <w:rPr>
          <w:b/>
          <w:bCs/>
        </w:rPr>
        <w:t>Minimální počet fixačních kroků pro kalendářní rok dodávky:</w:t>
      </w:r>
      <w:r>
        <w:rPr>
          <w:b/>
          <w:bCs/>
        </w:rPr>
        <w:tab/>
        <w:t>2</w:t>
      </w:r>
    </w:p>
    <w:p w14:paraId="46B918DA" w14:textId="77777777" w:rsidR="00982C47" w:rsidRDefault="002147CD">
      <w:pPr>
        <w:pStyle w:val="Bodytext10"/>
        <w:framePr w:w="9254" w:h="485" w:hRule="exact" w:wrap="none" w:vAnchor="page" w:hAnchor="page" w:x="1295" w:y="9043"/>
        <w:tabs>
          <w:tab w:val="left" w:pos="6398"/>
        </w:tabs>
        <w:spacing w:after="0" w:line="240" w:lineRule="auto"/>
      </w:pPr>
      <w:r>
        <w:rPr>
          <w:b/>
          <w:bCs/>
        </w:rPr>
        <w:t>Maximální počet fixačních kroků pro kalendářní rok dodávky:</w:t>
      </w:r>
      <w:r>
        <w:rPr>
          <w:b/>
          <w:bCs/>
        </w:rPr>
        <w:tab/>
        <w:t>4</w:t>
      </w:r>
    </w:p>
    <w:p w14:paraId="45FB4CC5" w14:textId="77777777" w:rsidR="00982C47" w:rsidRDefault="002147CD">
      <w:pPr>
        <w:pStyle w:val="Bodytext10"/>
        <w:framePr w:wrap="none" w:vAnchor="page" w:hAnchor="page" w:x="1295" w:y="9734"/>
        <w:tabs>
          <w:tab w:val="left" w:pos="5520"/>
        </w:tabs>
        <w:spacing w:after="0" w:line="240" w:lineRule="auto"/>
      </w:pPr>
      <w:r>
        <w:rPr>
          <w:b/>
          <w:bCs/>
        </w:rPr>
        <w:t>Označení fixačního produktu pro dodávku v roce 2025:</w:t>
      </w:r>
      <w:r>
        <w:rPr>
          <w:b/>
          <w:bCs/>
        </w:rPr>
        <w:tab/>
        <w:t xml:space="preserve">Czech </w:t>
      </w:r>
      <w:proofErr w:type="spellStart"/>
      <w:r>
        <w:rPr>
          <w:b/>
          <w:bCs/>
        </w:rPr>
        <w:t>Baseload</w:t>
      </w:r>
      <w:proofErr w:type="spellEnd"/>
      <w:r>
        <w:rPr>
          <w:b/>
          <w:bCs/>
        </w:rPr>
        <w:t xml:space="preserve"> </w:t>
      </w:r>
      <w:proofErr w:type="spellStart"/>
      <w:r>
        <w:rPr>
          <w:b/>
          <w:bCs/>
        </w:rPr>
        <w:t>Year</w:t>
      </w:r>
      <w:proofErr w:type="spellEnd"/>
      <w:r>
        <w:rPr>
          <w:b/>
          <w:bCs/>
        </w:rPr>
        <w:t xml:space="preserve"> Futures Cal-25</w:t>
      </w:r>
    </w:p>
    <w:p w14:paraId="54BCF8C8" w14:textId="77777777" w:rsidR="00982C47" w:rsidRDefault="002147CD">
      <w:pPr>
        <w:pStyle w:val="Bodytext10"/>
        <w:framePr w:w="2549" w:h="1171" w:hRule="exact" w:wrap="none" w:vAnchor="page" w:hAnchor="page" w:x="1295" w:y="10195"/>
        <w:spacing w:after="240" w:line="240" w:lineRule="auto"/>
      </w:pPr>
      <w:r>
        <w:rPr>
          <w:b/>
          <w:bCs/>
        </w:rPr>
        <w:t>Počet odběrných míst:</w:t>
      </w:r>
    </w:p>
    <w:p w14:paraId="70A0FAFA" w14:textId="77777777" w:rsidR="00982C47" w:rsidRDefault="002147CD">
      <w:pPr>
        <w:pStyle w:val="Bodytext10"/>
        <w:framePr w:w="2549" w:h="1171" w:hRule="exact" w:wrap="none" w:vAnchor="page" w:hAnchor="page" w:x="1295" w:y="10195"/>
        <w:spacing w:after="240" w:line="240" w:lineRule="auto"/>
      </w:pPr>
      <w:r>
        <w:rPr>
          <w:b/>
          <w:bCs/>
        </w:rPr>
        <w:t>Termín dodávky:</w:t>
      </w:r>
    </w:p>
    <w:p w14:paraId="6AC93F5B" w14:textId="77777777" w:rsidR="00982C47" w:rsidRDefault="002147CD">
      <w:pPr>
        <w:pStyle w:val="Bodytext10"/>
        <w:framePr w:w="2549" w:h="1171" w:hRule="exact" w:wrap="none" w:vAnchor="page" w:hAnchor="page" w:x="1295" w:y="10195"/>
        <w:spacing w:after="0" w:line="240" w:lineRule="auto"/>
      </w:pPr>
      <w:r>
        <w:rPr>
          <w:b/>
          <w:bCs/>
        </w:rPr>
        <w:t>Celkové množství dodávky:</w:t>
      </w:r>
    </w:p>
    <w:p w14:paraId="45906DAF" w14:textId="77777777" w:rsidR="00982C47" w:rsidRDefault="002147CD">
      <w:pPr>
        <w:pStyle w:val="Bodytext10"/>
        <w:framePr w:w="2400" w:h="1157" w:hRule="exact" w:wrap="none" w:vAnchor="page" w:hAnchor="page" w:x="4981" w:y="10199"/>
        <w:spacing w:after="240" w:line="240" w:lineRule="auto"/>
      </w:pPr>
      <w:r>
        <w:rPr>
          <w:b/>
          <w:bCs/>
        </w:rPr>
        <w:t>20</w:t>
      </w:r>
    </w:p>
    <w:p w14:paraId="50CCB481" w14:textId="77777777" w:rsidR="00982C47" w:rsidRDefault="002147CD">
      <w:pPr>
        <w:pStyle w:val="Bodytext10"/>
        <w:framePr w:w="2400" w:h="1157" w:hRule="exact" w:wrap="none" w:vAnchor="page" w:hAnchor="page" w:x="4981" w:y="10199"/>
        <w:spacing w:after="240" w:line="240" w:lineRule="auto"/>
      </w:pPr>
      <w:r>
        <w:rPr>
          <w:b/>
          <w:bCs/>
        </w:rPr>
        <w:t>01.01.2025-31. 12. 2025</w:t>
      </w:r>
    </w:p>
    <w:p w14:paraId="5835A236" w14:textId="77777777" w:rsidR="00982C47" w:rsidRDefault="002147CD">
      <w:pPr>
        <w:pStyle w:val="Bodytext10"/>
        <w:framePr w:w="2400" w:h="1157" w:hRule="exact" w:wrap="none" w:vAnchor="page" w:hAnchor="page" w:x="4981" w:y="10199"/>
        <w:spacing w:after="0" w:line="240" w:lineRule="auto"/>
        <w:jc w:val="center"/>
      </w:pPr>
      <w:r>
        <w:rPr>
          <w:b/>
          <w:bCs/>
        </w:rPr>
        <w:t xml:space="preserve">584 </w:t>
      </w:r>
      <w:proofErr w:type="spellStart"/>
      <w:r>
        <w:rPr>
          <w:b/>
          <w:bCs/>
        </w:rPr>
        <w:t>MWh</w:t>
      </w:r>
      <w:proofErr w:type="spellEnd"/>
    </w:p>
    <w:p w14:paraId="1C9CDA4B" w14:textId="77777777" w:rsidR="00982C47" w:rsidRDefault="002147CD">
      <w:pPr>
        <w:pStyle w:val="Bodytext10"/>
        <w:framePr w:wrap="none" w:vAnchor="page" w:hAnchor="page" w:x="1295" w:y="11582"/>
        <w:tabs>
          <w:tab w:val="left" w:pos="4613"/>
        </w:tabs>
        <w:spacing w:after="0" w:line="240" w:lineRule="auto"/>
      </w:pPr>
      <w:r>
        <w:rPr>
          <w:b/>
          <w:bCs/>
        </w:rPr>
        <w:t>Hodnota násobícího fixačního koeficientu:</w:t>
      </w:r>
      <w:r>
        <w:rPr>
          <w:b/>
          <w:bCs/>
        </w:rPr>
        <w:tab/>
        <w:t>109,6 %</w:t>
      </w:r>
    </w:p>
    <w:p w14:paraId="486F3F92" w14:textId="77777777" w:rsidR="00982C47" w:rsidRDefault="002147CD">
      <w:pPr>
        <w:pStyle w:val="Tablecaption10"/>
        <w:framePr w:wrap="none" w:vAnchor="page" w:hAnchor="page" w:x="5913" w:y="12047"/>
      </w:pPr>
      <w:r>
        <w:t>Koeficienty jednotkových cen</w:t>
      </w:r>
    </w:p>
    <w:tbl>
      <w:tblPr>
        <w:tblOverlap w:val="never"/>
        <w:tblW w:w="0" w:type="auto"/>
        <w:tblLayout w:type="fixed"/>
        <w:tblCellMar>
          <w:left w:w="10" w:type="dxa"/>
          <w:right w:w="10" w:type="dxa"/>
        </w:tblCellMar>
        <w:tblLook w:val="0000" w:firstRow="0" w:lastRow="0" w:firstColumn="0" w:lastColumn="0" w:noHBand="0" w:noVBand="0"/>
      </w:tblPr>
      <w:tblGrid>
        <w:gridCol w:w="1915"/>
        <w:gridCol w:w="1915"/>
        <w:gridCol w:w="1920"/>
      </w:tblGrid>
      <w:tr w:rsidR="00982C47" w14:paraId="7D91BB89" w14:textId="77777777">
        <w:tblPrEx>
          <w:tblCellMar>
            <w:top w:w="0" w:type="dxa"/>
            <w:bottom w:w="0" w:type="dxa"/>
          </w:tblCellMar>
        </w:tblPrEx>
        <w:trPr>
          <w:trHeight w:hRule="exact" w:val="288"/>
        </w:trPr>
        <w:tc>
          <w:tcPr>
            <w:tcW w:w="1915" w:type="dxa"/>
            <w:tcBorders>
              <w:top w:val="single" w:sz="4" w:space="0" w:color="auto"/>
              <w:left w:val="single" w:sz="4" w:space="0" w:color="auto"/>
            </w:tcBorders>
            <w:shd w:val="clear" w:color="auto" w:fill="FFFFFF"/>
          </w:tcPr>
          <w:p w14:paraId="6EE69316" w14:textId="77777777" w:rsidR="00982C47" w:rsidRDefault="002147CD">
            <w:pPr>
              <w:pStyle w:val="Other10"/>
              <w:framePr w:w="5750" w:h="3374" w:wrap="none" w:vAnchor="page" w:hAnchor="page" w:x="3369" w:y="12278"/>
              <w:spacing w:after="0" w:line="240" w:lineRule="auto"/>
            </w:pPr>
            <w:r>
              <w:rPr>
                <w:b/>
                <w:bCs/>
              </w:rPr>
              <w:t>Distribuční sazba</w:t>
            </w:r>
          </w:p>
        </w:tc>
        <w:tc>
          <w:tcPr>
            <w:tcW w:w="1915" w:type="dxa"/>
            <w:tcBorders>
              <w:top w:val="single" w:sz="4" w:space="0" w:color="auto"/>
              <w:left w:val="single" w:sz="4" w:space="0" w:color="auto"/>
            </w:tcBorders>
            <w:shd w:val="clear" w:color="auto" w:fill="FFFFFF"/>
          </w:tcPr>
          <w:p w14:paraId="1EA5A509" w14:textId="77777777" w:rsidR="00982C47" w:rsidRDefault="002147CD">
            <w:pPr>
              <w:pStyle w:val="Other10"/>
              <w:framePr w:w="5750" w:h="3374" w:wrap="none" w:vAnchor="page" w:hAnchor="page" w:x="3369" w:y="12278"/>
              <w:spacing w:after="0" w:line="240" w:lineRule="auto"/>
              <w:jc w:val="center"/>
            </w:pPr>
            <w:r>
              <w:rPr>
                <w:b/>
                <w:bCs/>
              </w:rPr>
              <w:t>Nízký tarif</w:t>
            </w:r>
          </w:p>
        </w:tc>
        <w:tc>
          <w:tcPr>
            <w:tcW w:w="1920" w:type="dxa"/>
            <w:tcBorders>
              <w:top w:val="single" w:sz="4" w:space="0" w:color="auto"/>
              <w:left w:val="single" w:sz="4" w:space="0" w:color="auto"/>
              <w:right w:val="single" w:sz="4" w:space="0" w:color="auto"/>
            </w:tcBorders>
            <w:shd w:val="clear" w:color="auto" w:fill="FFFFFF"/>
          </w:tcPr>
          <w:p w14:paraId="53B90F6D" w14:textId="77777777" w:rsidR="00982C47" w:rsidRDefault="002147CD">
            <w:pPr>
              <w:pStyle w:val="Other10"/>
              <w:framePr w:w="5750" w:h="3374" w:wrap="none" w:vAnchor="page" w:hAnchor="page" w:x="3369" w:y="12278"/>
              <w:spacing w:after="0" w:line="240" w:lineRule="auto"/>
              <w:jc w:val="center"/>
            </w:pPr>
            <w:r>
              <w:rPr>
                <w:b/>
                <w:bCs/>
              </w:rPr>
              <w:t>Vysoký tarif</w:t>
            </w:r>
          </w:p>
        </w:tc>
      </w:tr>
      <w:tr w:rsidR="00982C47" w14:paraId="5D553AA3" w14:textId="77777777">
        <w:tblPrEx>
          <w:tblCellMar>
            <w:top w:w="0" w:type="dxa"/>
            <w:bottom w:w="0" w:type="dxa"/>
          </w:tblCellMar>
        </w:tblPrEx>
        <w:trPr>
          <w:trHeight w:hRule="exact" w:val="278"/>
        </w:trPr>
        <w:tc>
          <w:tcPr>
            <w:tcW w:w="1915" w:type="dxa"/>
            <w:tcBorders>
              <w:top w:val="single" w:sz="4" w:space="0" w:color="auto"/>
              <w:left w:val="single" w:sz="4" w:space="0" w:color="auto"/>
            </w:tcBorders>
            <w:shd w:val="clear" w:color="auto" w:fill="FFFFFF"/>
          </w:tcPr>
          <w:p w14:paraId="5AD46909" w14:textId="77777777" w:rsidR="00982C47" w:rsidRDefault="002147CD">
            <w:pPr>
              <w:pStyle w:val="Other10"/>
              <w:framePr w:w="5750" w:h="3374" w:wrap="none" w:vAnchor="page" w:hAnchor="page" w:x="3369" w:y="12278"/>
              <w:spacing w:after="0" w:line="240" w:lineRule="auto"/>
            </w:pPr>
            <w:r>
              <w:rPr>
                <w:b/>
                <w:bCs/>
              </w:rPr>
              <w:t>C01d</w:t>
            </w:r>
          </w:p>
        </w:tc>
        <w:tc>
          <w:tcPr>
            <w:tcW w:w="1915" w:type="dxa"/>
            <w:tcBorders>
              <w:top w:val="single" w:sz="4" w:space="0" w:color="auto"/>
              <w:left w:val="single" w:sz="4" w:space="0" w:color="auto"/>
            </w:tcBorders>
            <w:shd w:val="clear" w:color="auto" w:fill="FFFFFF"/>
            <w:vAlign w:val="center"/>
          </w:tcPr>
          <w:p w14:paraId="21CE5843" w14:textId="77777777" w:rsidR="00982C47" w:rsidRDefault="002147CD">
            <w:pPr>
              <w:pStyle w:val="Other10"/>
              <w:framePr w:w="5750" w:h="3374" w:wrap="none" w:vAnchor="page" w:hAnchor="page" w:x="3369" w:y="12278"/>
              <w:spacing w:after="0" w:line="240" w:lineRule="auto"/>
              <w:jc w:val="center"/>
            </w:pPr>
            <w:r>
              <w:rPr>
                <w:b/>
                <w:bCs/>
              </w:rPr>
              <w:t>—</w:t>
            </w:r>
          </w:p>
        </w:tc>
        <w:tc>
          <w:tcPr>
            <w:tcW w:w="1920" w:type="dxa"/>
            <w:tcBorders>
              <w:top w:val="single" w:sz="4" w:space="0" w:color="auto"/>
              <w:left w:val="single" w:sz="4" w:space="0" w:color="auto"/>
              <w:right w:val="single" w:sz="4" w:space="0" w:color="auto"/>
            </w:tcBorders>
            <w:shd w:val="clear" w:color="auto" w:fill="FFFFFF"/>
          </w:tcPr>
          <w:p w14:paraId="041CBB97" w14:textId="77777777" w:rsidR="00982C47" w:rsidRDefault="002147CD">
            <w:pPr>
              <w:pStyle w:val="Other10"/>
              <w:framePr w:w="5750" w:h="3374" w:wrap="none" w:vAnchor="page" w:hAnchor="page" w:x="3369" w:y="12278"/>
              <w:spacing w:after="0" w:line="240" w:lineRule="auto"/>
              <w:jc w:val="center"/>
            </w:pPr>
            <w:r>
              <w:rPr>
                <w:b/>
                <w:bCs/>
              </w:rPr>
              <w:t>1,031</w:t>
            </w:r>
          </w:p>
        </w:tc>
      </w:tr>
      <w:tr w:rsidR="00982C47" w14:paraId="2D45E34A" w14:textId="77777777">
        <w:tblPrEx>
          <w:tblCellMar>
            <w:top w:w="0" w:type="dxa"/>
            <w:bottom w:w="0" w:type="dxa"/>
          </w:tblCellMar>
        </w:tblPrEx>
        <w:trPr>
          <w:trHeight w:hRule="exact" w:val="278"/>
        </w:trPr>
        <w:tc>
          <w:tcPr>
            <w:tcW w:w="1915" w:type="dxa"/>
            <w:tcBorders>
              <w:top w:val="single" w:sz="4" w:space="0" w:color="auto"/>
              <w:left w:val="single" w:sz="4" w:space="0" w:color="auto"/>
            </w:tcBorders>
            <w:shd w:val="clear" w:color="auto" w:fill="FFFFFF"/>
          </w:tcPr>
          <w:p w14:paraId="29B7748E" w14:textId="77777777" w:rsidR="00982C47" w:rsidRDefault="002147CD">
            <w:pPr>
              <w:pStyle w:val="Other10"/>
              <w:framePr w:w="5750" w:h="3374" w:wrap="none" w:vAnchor="page" w:hAnchor="page" w:x="3369" w:y="12278"/>
              <w:spacing w:after="0" w:line="240" w:lineRule="auto"/>
            </w:pPr>
            <w:r>
              <w:rPr>
                <w:b/>
                <w:bCs/>
              </w:rPr>
              <w:t>C02d</w:t>
            </w:r>
          </w:p>
        </w:tc>
        <w:tc>
          <w:tcPr>
            <w:tcW w:w="1915" w:type="dxa"/>
            <w:tcBorders>
              <w:top w:val="single" w:sz="4" w:space="0" w:color="auto"/>
              <w:left w:val="single" w:sz="4" w:space="0" w:color="auto"/>
            </w:tcBorders>
            <w:shd w:val="clear" w:color="auto" w:fill="FFFFFF"/>
          </w:tcPr>
          <w:p w14:paraId="7DFF304B" w14:textId="77777777" w:rsidR="00982C47" w:rsidRDefault="00982C47">
            <w:pPr>
              <w:framePr w:w="5750" w:h="3374" w:wrap="none" w:vAnchor="page" w:hAnchor="page" w:x="3369" w:y="12278"/>
              <w:rPr>
                <w:sz w:val="10"/>
                <w:szCs w:val="10"/>
              </w:rPr>
            </w:pPr>
          </w:p>
        </w:tc>
        <w:tc>
          <w:tcPr>
            <w:tcW w:w="1920" w:type="dxa"/>
            <w:tcBorders>
              <w:top w:val="single" w:sz="4" w:space="0" w:color="auto"/>
              <w:left w:val="single" w:sz="4" w:space="0" w:color="auto"/>
              <w:right w:val="single" w:sz="4" w:space="0" w:color="auto"/>
            </w:tcBorders>
            <w:shd w:val="clear" w:color="auto" w:fill="FFFFFF"/>
          </w:tcPr>
          <w:p w14:paraId="41EC9CBD" w14:textId="77777777" w:rsidR="00982C47" w:rsidRDefault="002147CD">
            <w:pPr>
              <w:pStyle w:val="Other10"/>
              <w:framePr w:w="5750" w:h="3374" w:wrap="none" w:vAnchor="page" w:hAnchor="page" w:x="3369" w:y="12278"/>
              <w:spacing w:after="0" w:line="240" w:lineRule="auto"/>
              <w:jc w:val="center"/>
            </w:pPr>
            <w:r>
              <w:rPr>
                <w:b/>
                <w:bCs/>
              </w:rPr>
              <w:t>1,031</w:t>
            </w:r>
          </w:p>
        </w:tc>
      </w:tr>
      <w:tr w:rsidR="00982C47" w14:paraId="3AF19435" w14:textId="77777777">
        <w:tblPrEx>
          <w:tblCellMar>
            <w:top w:w="0" w:type="dxa"/>
            <w:bottom w:w="0" w:type="dxa"/>
          </w:tblCellMar>
        </w:tblPrEx>
        <w:trPr>
          <w:trHeight w:hRule="exact" w:val="283"/>
        </w:trPr>
        <w:tc>
          <w:tcPr>
            <w:tcW w:w="1915" w:type="dxa"/>
            <w:tcBorders>
              <w:top w:val="single" w:sz="4" w:space="0" w:color="auto"/>
              <w:left w:val="single" w:sz="4" w:space="0" w:color="auto"/>
            </w:tcBorders>
            <w:shd w:val="clear" w:color="auto" w:fill="FFFFFF"/>
            <w:vAlign w:val="center"/>
          </w:tcPr>
          <w:p w14:paraId="6D2D658C" w14:textId="77777777" w:rsidR="00982C47" w:rsidRDefault="002147CD">
            <w:pPr>
              <w:pStyle w:val="Other10"/>
              <w:framePr w:w="5750" w:h="3374" w:wrap="none" w:vAnchor="page" w:hAnchor="page" w:x="3369" w:y="12278"/>
              <w:spacing w:after="0" w:line="240" w:lineRule="auto"/>
            </w:pPr>
            <w:r>
              <w:rPr>
                <w:b/>
                <w:bCs/>
              </w:rPr>
              <w:t>C03d</w:t>
            </w:r>
          </w:p>
        </w:tc>
        <w:tc>
          <w:tcPr>
            <w:tcW w:w="1915" w:type="dxa"/>
            <w:tcBorders>
              <w:top w:val="single" w:sz="4" w:space="0" w:color="auto"/>
              <w:left w:val="single" w:sz="4" w:space="0" w:color="auto"/>
            </w:tcBorders>
            <w:shd w:val="clear" w:color="auto" w:fill="FFFFFF"/>
            <w:vAlign w:val="center"/>
          </w:tcPr>
          <w:p w14:paraId="019D99A2" w14:textId="77777777" w:rsidR="00982C47" w:rsidRDefault="002147CD">
            <w:pPr>
              <w:pStyle w:val="Other10"/>
              <w:framePr w:w="5750" w:h="3374" w:wrap="none" w:vAnchor="page" w:hAnchor="page" w:x="3369" w:y="12278"/>
              <w:spacing w:after="0" w:line="240" w:lineRule="auto"/>
              <w:jc w:val="center"/>
            </w:pPr>
            <w:r>
              <w:rPr>
                <w:b/>
                <w:bCs/>
              </w:rPr>
              <w:t>—</w:t>
            </w:r>
          </w:p>
        </w:tc>
        <w:tc>
          <w:tcPr>
            <w:tcW w:w="1920" w:type="dxa"/>
            <w:tcBorders>
              <w:top w:val="single" w:sz="4" w:space="0" w:color="auto"/>
              <w:left w:val="single" w:sz="4" w:space="0" w:color="auto"/>
              <w:right w:val="single" w:sz="4" w:space="0" w:color="auto"/>
            </w:tcBorders>
            <w:shd w:val="clear" w:color="auto" w:fill="FFFFFF"/>
            <w:vAlign w:val="center"/>
          </w:tcPr>
          <w:p w14:paraId="161B9360" w14:textId="77777777" w:rsidR="00982C47" w:rsidRDefault="002147CD">
            <w:pPr>
              <w:pStyle w:val="Other10"/>
              <w:framePr w:w="5750" w:h="3374" w:wrap="none" w:vAnchor="page" w:hAnchor="page" w:x="3369" w:y="12278"/>
              <w:spacing w:after="0" w:line="240" w:lineRule="auto"/>
              <w:jc w:val="center"/>
            </w:pPr>
            <w:r>
              <w:rPr>
                <w:b/>
                <w:bCs/>
              </w:rPr>
              <w:t>1,031</w:t>
            </w:r>
          </w:p>
        </w:tc>
      </w:tr>
      <w:tr w:rsidR="00982C47" w14:paraId="0830BECB" w14:textId="77777777">
        <w:tblPrEx>
          <w:tblCellMar>
            <w:top w:w="0" w:type="dxa"/>
            <w:bottom w:w="0" w:type="dxa"/>
          </w:tblCellMar>
        </w:tblPrEx>
        <w:trPr>
          <w:trHeight w:hRule="exact" w:val="278"/>
        </w:trPr>
        <w:tc>
          <w:tcPr>
            <w:tcW w:w="1915" w:type="dxa"/>
            <w:tcBorders>
              <w:top w:val="single" w:sz="4" w:space="0" w:color="auto"/>
              <w:left w:val="single" w:sz="4" w:space="0" w:color="auto"/>
            </w:tcBorders>
            <w:shd w:val="clear" w:color="auto" w:fill="FFFFFF"/>
          </w:tcPr>
          <w:p w14:paraId="60CF7B6C" w14:textId="77777777" w:rsidR="00982C47" w:rsidRDefault="002147CD">
            <w:pPr>
              <w:pStyle w:val="Other10"/>
              <w:framePr w:w="5750" w:h="3374" w:wrap="none" w:vAnchor="page" w:hAnchor="page" w:x="3369" w:y="12278"/>
              <w:spacing w:after="0" w:line="240" w:lineRule="auto"/>
            </w:pPr>
            <w:r>
              <w:rPr>
                <w:b/>
                <w:bCs/>
              </w:rPr>
              <w:t>C25d</w:t>
            </w:r>
          </w:p>
        </w:tc>
        <w:tc>
          <w:tcPr>
            <w:tcW w:w="1915" w:type="dxa"/>
            <w:tcBorders>
              <w:top w:val="single" w:sz="4" w:space="0" w:color="auto"/>
              <w:left w:val="single" w:sz="4" w:space="0" w:color="auto"/>
            </w:tcBorders>
            <w:shd w:val="clear" w:color="auto" w:fill="FFFFFF"/>
          </w:tcPr>
          <w:p w14:paraId="12BECF61" w14:textId="77777777" w:rsidR="00982C47" w:rsidRDefault="002147CD">
            <w:pPr>
              <w:pStyle w:val="Other10"/>
              <w:framePr w:w="5750" w:h="3374" w:wrap="none" w:vAnchor="page" w:hAnchor="page" w:x="3369" w:y="12278"/>
              <w:spacing w:after="0" w:line="240" w:lineRule="auto"/>
              <w:jc w:val="center"/>
            </w:pPr>
            <w:r>
              <w:rPr>
                <w:b/>
                <w:bCs/>
              </w:rPr>
              <w:t>0,889</w:t>
            </w:r>
          </w:p>
        </w:tc>
        <w:tc>
          <w:tcPr>
            <w:tcW w:w="1920" w:type="dxa"/>
            <w:tcBorders>
              <w:top w:val="single" w:sz="4" w:space="0" w:color="auto"/>
              <w:left w:val="single" w:sz="4" w:space="0" w:color="auto"/>
              <w:right w:val="single" w:sz="4" w:space="0" w:color="auto"/>
            </w:tcBorders>
            <w:shd w:val="clear" w:color="auto" w:fill="FFFFFF"/>
          </w:tcPr>
          <w:p w14:paraId="3D267A5B" w14:textId="77777777" w:rsidR="00982C47" w:rsidRDefault="002147CD">
            <w:pPr>
              <w:pStyle w:val="Other10"/>
              <w:framePr w:w="5750" w:h="3374" w:wrap="none" w:vAnchor="page" w:hAnchor="page" w:x="3369" w:y="12278"/>
              <w:spacing w:after="0" w:line="240" w:lineRule="auto"/>
              <w:jc w:val="center"/>
            </w:pPr>
            <w:r>
              <w:rPr>
                <w:b/>
                <w:bCs/>
              </w:rPr>
              <w:t>1,073</w:t>
            </w:r>
          </w:p>
        </w:tc>
      </w:tr>
      <w:tr w:rsidR="00982C47" w14:paraId="4216E223" w14:textId="77777777">
        <w:tblPrEx>
          <w:tblCellMar>
            <w:top w:w="0" w:type="dxa"/>
            <w:bottom w:w="0" w:type="dxa"/>
          </w:tblCellMar>
        </w:tblPrEx>
        <w:trPr>
          <w:trHeight w:hRule="exact" w:val="278"/>
        </w:trPr>
        <w:tc>
          <w:tcPr>
            <w:tcW w:w="1915" w:type="dxa"/>
            <w:tcBorders>
              <w:top w:val="single" w:sz="4" w:space="0" w:color="auto"/>
              <w:left w:val="single" w:sz="4" w:space="0" w:color="auto"/>
            </w:tcBorders>
            <w:shd w:val="clear" w:color="auto" w:fill="FFFFFF"/>
          </w:tcPr>
          <w:p w14:paraId="51141B08" w14:textId="77777777" w:rsidR="00982C47" w:rsidRDefault="002147CD">
            <w:pPr>
              <w:pStyle w:val="Other10"/>
              <w:framePr w:w="5750" w:h="3374" w:wrap="none" w:vAnchor="page" w:hAnchor="page" w:x="3369" w:y="12278"/>
              <w:spacing w:after="0" w:line="240" w:lineRule="auto"/>
            </w:pPr>
            <w:r>
              <w:rPr>
                <w:b/>
                <w:bCs/>
              </w:rPr>
              <w:t>C26d</w:t>
            </w:r>
          </w:p>
        </w:tc>
        <w:tc>
          <w:tcPr>
            <w:tcW w:w="1915" w:type="dxa"/>
            <w:tcBorders>
              <w:top w:val="single" w:sz="4" w:space="0" w:color="auto"/>
              <w:left w:val="single" w:sz="4" w:space="0" w:color="auto"/>
            </w:tcBorders>
            <w:shd w:val="clear" w:color="auto" w:fill="FFFFFF"/>
          </w:tcPr>
          <w:p w14:paraId="0B5DDEF9" w14:textId="77777777" w:rsidR="00982C47" w:rsidRDefault="002147CD">
            <w:pPr>
              <w:pStyle w:val="Other10"/>
              <w:framePr w:w="5750" w:h="3374" w:wrap="none" w:vAnchor="page" w:hAnchor="page" w:x="3369" w:y="12278"/>
              <w:spacing w:after="0" w:line="240" w:lineRule="auto"/>
              <w:jc w:val="center"/>
            </w:pPr>
            <w:r>
              <w:rPr>
                <w:b/>
                <w:bCs/>
              </w:rPr>
              <w:t>0,889</w:t>
            </w:r>
          </w:p>
        </w:tc>
        <w:tc>
          <w:tcPr>
            <w:tcW w:w="1920" w:type="dxa"/>
            <w:tcBorders>
              <w:top w:val="single" w:sz="4" w:space="0" w:color="auto"/>
              <w:left w:val="single" w:sz="4" w:space="0" w:color="auto"/>
              <w:right w:val="single" w:sz="4" w:space="0" w:color="auto"/>
            </w:tcBorders>
            <w:shd w:val="clear" w:color="auto" w:fill="FFFFFF"/>
          </w:tcPr>
          <w:p w14:paraId="2B3F9A80" w14:textId="77777777" w:rsidR="00982C47" w:rsidRDefault="002147CD">
            <w:pPr>
              <w:pStyle w:val="Other10"/>
              <w:framePr w:w="5750" w:h="3374" w:wrap="none" w:vAnchor="page" w:hAnchor="page" w:x="3369" w:y="12278"/>
              <w:spacing w:after="0" w:line="240" w:lineRule="auto"/>
              <w:jc w:val="center"/>
            </w:pPr>
            <w:r>
              <w:rPr>
                <w:b/>
                <w:bCs/>
              </w:rPr>
              <w:t>1,073</w:t>
            </w:r>
          </w:p>
        </w:tc>
      </w:tr>
      <w:tr w:rsidR="00982C47" w14:paraId="15400B89" w14:textId="77777777">
        <w:tblPrEx>
          <w:tblCellMar>
            <w:top w:w="0" w:type="dxa"/>
            <w:bottom w:w="0" w:type="dxa"/>
          </w:tblCellMar>
        </w:tblPrEx>
        <w:trPr>
          <w:trHeight w:hRule="exact" w:val="278"/>
        </w:trPr>
        <w:tc>
          <w:tcPr>
            <w:tcW w:w="1915" w:type="dxa"/>
            <w:tcBorders>
              <w:top w:val="single" w:sz="4" w:space="0" w:color="auto"/>
              <w:left w:val="single" w:sz="4" w:space="0" w:color="auto"/>
            </w:tcBorders>
            <w:shd w:val="clear" w:color="auto" w:fill="FFFFFF"/>
          </w:tcPr>
          <w:p w14:paraId="02EE370E" w14:textId="77777777" w:rsidR="00982C47" w:rsidRDefault="002147CD">
            <w:pPr>
              <w:pStyle w:val="Other10"/>
              <w:framePr w:w="5750" w:h="3374" w:wrap="none" w:vAnchor="page" w:hAnchor="page" w:x="3369" w:y="12278"/>
              <w:spacing w:after="0" w:line="240" w:lineRule="auto"/>
            </w:pPr>
            <w:r>
              <w:rPr>
                <w:b/>
                <w:bCs/>
              </w:rPr>
              <w:t>C35d</w:t>
            </w:r>
          </w:p>
        </w:tc>
        <w:tc>
          <w:tcPr>
            <w:tcW w:w="1915" w:type="dxa"/>
            <w:tcBorders>
              <w:top w:val="single" w:sz="4" w:space="0" w:color="auto"/>
              <w:left w:val="single" w:sz="4" w:space="0" w:color="auto"/>
            </w:tcBorders>
            <w:shd w:val="clear" w:color="auto" w:fill="FFFFFF"/>
          </w:tcPr>
          <w:p w14:paraId="07C2BB81" w14:textId="77777777" w:rsidR="00982C47" w:rsidRDefault="002147CD">
            <w:pPr>
              <w:pStyle w:val="Other10"/>
              <w:framePr w:w="5750" w:h="3374" w:wrap="none" w:vAnchor="page" w:hAnchor="page" w:x="3369" w:y="12278"/>
              <w:spacing w:after="0" w:line="240" w:lineRule="auto"/>
              <w:jc w:val="center"/>
            </w:pPr>
            <w:r>
              <w:rPr>
                <w:b/>
                <w:bCs/>
              </w:rPr>
              <w:t>0,906</w:t>
            </w:r>
          </w:p>
        </w:tc>
        <w:tc>
          <w:tcPr>
            <w:tcW w:w="1920" w:type="dxa"/>
            <w:tcBorders>
              <w:top w:val="single" w:sz="4" w:space="0" w:color="auto"/>
              <w:left w:val="single" w:sz="4" w:space="0" w:color="auto"/>
              <w:right w:val="single" w:sz="4" w:space="0" w:color="auto"/>
            </w:tcBorders>
            <w:shd w:val="clear" w:color="auto" w:fill="FFFFFF"/>
          </w:tcPr>
          <w:p w14:paraId="549FE5CF" w14:textId="77777777" w:rsidR="00982C47" w:rsidRDefault="002147CD">
            <w:pPr>
              <w:pStyle w:val="Other10"/>
              <w:framePr w:w="5750" w:h="3374" w:wrap="none" w:vAnchor="page" w:hAnchor="page" w:x="3369" w:y="12278"/>
              <w:spacing w:after="0" w:line="240" w:lineRule="auto"/>
              <w:jc w:val="center"/>
            </w:pPr>
            <w:r>
              <w:rPr>
                <w:b/>
                <w:bCs/>
              </w:rPr>
              <w:t>1,153</w:t>
            </w:r>
          </w:p>
        </w:tc>
      </w:tr>
      <w:tr w:rsidR="00982C47" w14:paraId="569239B9" w14:textId="77777777">
        <w:tblPrEx>
          <w:tblCellMar>
            <w:top w:w="0" w:type="dxa"/>
            <w:bottom w:w="0" w:type="dxa"/>
          </w:tblCellMar>
        </w:tblPrEx>
        <w:trPr>
          <w:trHeight w:hRule="exact" w:val="283"/>
        </w:trPr>
        <w:tc>
          <w:tcPr>
            <w:tcW w:w="1915" w:type="dxa"/>
            <w:tcBorders>
              <w:top w:val="single" w:sz="4" w:space="0" w:color="auto"/>
              <w:left w:val="single" w:sz="4" w:space="0" w:color="auto"/>
            </w:tcBorders>
            <w:shd w:val="clear" w:color="auto" w:fill="FFFFFF"/>
          </w:tcPr>
          <w:p w14:paraId="55074D0D" w14:textId="77777777" w:rsidR="00982C47" w:rsidRDefault="002147CD">
            <w:pPr>
              <w:pStyle w:val="Other10"/>
              <w:framePr w:w="5750" w:h="3374" w:wrap="none" w:vAnchor="page" w:hAnchor="page" w:x="3369" w:y="12278"/>
              <w:spacing w:after="0" w:line="240" w:lineRule="auto"/>
            </w:pPr>
            <w:r>
              <w:rPr>
                <w:b/>
                <w:bCs/>
              </w:rPr>
              <w:t>C45d</w:t>
            </w:r>
          </w:p>
        </w:tc>
        <w:tc>
          <w:tcPr>
            <w:tcW w:w="1915" w:type="dxa"/>
            <w:tcBorders>
              <w:top w:val="single" w:sz="4" w:space="0" w:color="auto"/>
              <w:left w:val="single" w:sz="4" w:space="0" w:color="auto"/>
            </w:tcBorders>
            <w:shd w:val="clear" w:color="auto" w:fill="FFFFFF"/>
          </w:tcPr>
          <w:p w14:paraId="1423D41A" w14:textId="77777777" w:rsidR="00982C47" w:rsidRDefault="002147CD">
            <w:pPr>
              <w:pStyle w:val="Other10"/>
              <w:framePr w:w="5750" w:h="3374" w:wrap="none" w:vAnchor="page" w:hAnchor="page" w:x="3369" w:y="12278"/>
              <w:spacing w:after="0" w:line="240" w:lineRule="auto"/>
              <w:jc w:val="center"/>
            </w:pPr>
            <w:r>
              <w:rPr>
                <w:b/>
                <w:bCs/>
              </w:rPr>
              <w:t>0,987</w:t>
            </w:r>
          </w:p>
        </w:tc>
        <w:tc>
          <w:tcPr>
            <w:tcW w:w="1920" w:type="dxa"/>
            <w:tcBorders>
              <w:top w:val="single" w:sz="4" w:space="0" w:color="auto"/>
              <w:left w:val="single" w:sz="4" w:space="0" w:color="auto"/>
              <w:right w:val="single" w:sz="4" w:space="0" w:color="auto"/>
            </w:tcBorders>
            <w:shd w:val="clear" w:color="auto" w:fill="FFFFFF"/>
          </w:tcPr>
          <w:p w14:paraId="3D8C9DE5" w14:textId="77777777" w:rsidR="00982C47" w:rsidRDefault="002147CD">
            <w:pPr>
              <w:pStyle w:val="Other10"/>
              <w:framePr w:w="5750" w:h="3374" w:wrap="none" w:vAnchor="page" w:hAnchor="page" w:x="3369" w:y="12278"/>
              <w:spacing w:after="0" w:line="240" w:lineRule="auto"/>
              <w:jc w:val="center"/>
            </w:pPr>
            <w:r>
              <w:rPr>
                <w:b/>
                <w:bCs/>
              </w:rPr>
              <w:t>1,126</w:t>
            </w:r>
          </w:p>
        </w:tc>
      </w:tr>
      <w:tr w:rsidR="00982C47" w14:paraId="5D5FF145" w14:textId="77777777">
        <w:tblPrEx>
          <w:tblCellMar>
            <w:top w:w="0" w:type="dxa"/>
            <w:bottom w:w="0" w:type="dxa"/>
          </w:tblCellMar>
        </w:tblPrEx>
        <w:trPr>
          <w:trHeight w:hRule="exact" w:val="278"/>
        </w:trPr>
        <w:tc>
          <w:tcPr>
            <w:tcW w:w="1915" w:type="dxa"/>
            <w:tcBorders>
              <w:top w:val="single" w:sz="4" w:space="0" w:color="auto"/>
              <w:left w:val="single" w:sz="4" w:space="0" w:color="auto"/>
            </w:tcBorders>
            <w:shd w:val="clear" w:color="auto" w:fill="FFFFFF"/>
          </w:tcPr>
          <w:p w14:paraId="42BD5EC0" w14:textId="77777777" w:rsidR="00982C47" w:rsidRDefault="002147CD">
            <w:pPr>
              <w:pStyle w:val="Other10"/>
              <w:framePr w:w="5750" w:h="3374" w:wrap="none" w:vAnchor="page" w:hAnchor="page" w:x="3369" w:y="12278"/>
              <w:spacing w:after="0" w:line="240" w:lineRule="auto"/>
            </w:pPr>
            <w:r>
              <w:rPr>
                <w:b/>
                <w:bCs/>
              </w:rPr>
              <w:t>C55d</w:t>
            </w:r>
          </w:p>
        </w:tc>
        <w:tc>
          <w:tcPr>
            <w:tcW w:w="1915" w:type="dxa"/>
            <w:tcBorders>
              <w:top w:val="single" w:sz="4" w:space="0" w:color="auto"/>
              <w:left w:val="single" w:sz="4" w:space="0" w:color="auto"/>
            </w:tcBorders>
            <w:shd w:val="clear" w:color="auto" w:fill="FFFFFF"/>
          </w:tcPr>
          <w:p w14:paraId="75E8BED8" w14:textId="77777777" w:rsidR="00982C47" w:rsidRDefault="002147CD">
            <w:pPr>
              <w:pStyle w:val="Other10"/>
              <w:framePr w:w="5750" w:h="3374" w:wrap="none" w:vAnchor="page" w:hAnchor="page" w:x="3369" w:y="12278"/>
              <w:spacing w:after="0" w:line="240" w:lineRule="auto"/>
              <w:jc w:val="center"/>
            </w:pPr>
            <w:r>
              <w:rPr>
                <w:b/>
                <w:bCs/>
              </w:rPr>
              <w:t>0,992</w:t>
            </w:r>
          </w:p>
        </w:tc>
        <w:tc>
          <w:tcPr>
            <w:tcW w:w="1920" w:type="dxa"/>
            <w:tcBorders>
              <w:top w:val="single" w:sz="4" w:space="0" w:color="auto"/>
              <w:left w:val="single" w:sz="4" w:space="0" w:color="auto"/>
              <w:right w:val="single" w:sz="4" w:space="0" w:color="auto"/>
            </w:tcBorders>
            <w:shd w:val="clear" w:color="auto" w:fill="FFFFFF"/>
          </w:tcPr>
          <w:p w14:paraId="7CEE4F2A" w14:textId="77777777" w:rsidR="00982C47" w:rsidRDefault="002147CD">
            <w:pPr>
              <w:pStyle w:val="Other10"/>
              <w:framePr w:w="5750" w:h="3374" w:wrap="none" w:vAnchor="page" w:hAnchor="page" w:x="3369" w:y="12278"/>
              <w:spacing w:after="0" w:line="240" w:lineRule="auto"/>
              <w:jc w:val="center"/>
            </w:pPr>
            <w:r>
              <w:rPr>
                <w:b/>
                <w:bCs/>
              </w:rPr>
              <w:t>1,102</w:t>
            </w:r>
          </w:p>
        </w:tc>
      </w:tr>
      <w:tr w:rsidR="00982C47" w14:paraId="098CC64C" w14:textId="77777777">
        <w:tblPrEx>
          <w:tblCellMar>
            <w:top w:w="0" w:type="dxa"/>
            <w:bottom w:w="0" w:type="dxa"/>
          </w:tblCellMar>
        </w:tblPrEx>
        <w:trPr>
          <w:trHeight w:hRule="exact" w:val="283"/>
        </w:trPr>
        <w:tc>
          <w:tcPr>
            <w:tcW w:w="1915" w:type="dxa"/>
            <w:tcBorders>
              <w:top w:val="single" w:sz="4" w:space="0" w:color="auto"/>
              <w:left w:val="single" w:sz="4" w:space="0" w:color="auto"/>
            </w:tcBorders>
            <w:shd w:val="clear" w:color="auto" w:fill="FFFFFF"/>
          </w:tcPr>
          <w:p w14:paraId="44B7DD60" w14:textId="77777777" w:rsidR="00982C47" w:rsidRDefault="002147CD">
            <w:pPr>
              <w:pStyle w:val="Other10"/>
              <w:framePr w:w="5750" w:h="3374" w:wrap="none" w:vAnchor="page" w:hAnchor="page" w:x="3369" w:y="12278"/>
              <w:spacing w:after="0" w:line="240" w:lineRule="auto"/>
            </w:pPr>
            <w:r>
              <w:rPr>
                <w:b/>
                <w:bCs/>
              </w:rPr>
              <w:t>C56d</w:t>
            </w:r>
          </w:p>
        </w:tc>
        <w:tc>
          <w:tcPr>
            <w:tcW w:w="1915" w:type="dxa"/>
            <w:tcBorders>
              <w:top w:val="single" w:sz="4" w:space="0" w:color="auto"/>
              <w:left w:val="single" w:sz="4" w:space="0" w:color="auto"/>
            </w:tcBorders>
            <w:shd w:val="clear" w:color="auto" w:fill="FFFFFF"/>
          </w:tcPr>
          <w:p w14:paraId="5CB488A3" w14:textId="77777777" w:rsidR="00982C47" w:rsidRDefault="002147CD">
            <w:pPr>
              <w:pStyle w:val="Other10"/>
              <w:framePr w:w="5750" w:h="3374" w:wrap="none" w:vAnchor="page" w:hAnchor="page" w:x="3369" w:y="12278"/>
              <w:spacing w:after="0" w:line="240" w:lineRule="auto"/>
              <w:jc w:val="center"/>
            </w:pPr>
            <w:r>
              <w:rPr>
                <w:b/>
                <w:bCs/>
              </w:rPr>
              <w:t>0,992</w:t>
            </w:r>
          </w:p>
        </w:tc>
        <w:tc>
          <w:tcPr>
            <w:tcW w:w="1920" w:type="dxa"/>
            <w:tcBorders>
              <w:top w:val="single" w:sz="4" w:space="0" w:color="auto"/>
              <w:left w:val="single" w:sz="4" w:space="0" w:color="auto"/>
              <w:right w:val="single" w:sz="4" w:space="0" w:color="auto"/>
            </w:tcBorders>
            <w:shd w:val="clear" w:color="auto" w:fill="FFFFFF"/>
          </w:tcPr>
          <w:p w14:paraId="14EAAA1D" w14:textId="77777777" w:rsidR="00982C47" w:rsidRDefault="002147CD">
            <w:pPr>
              <w:pStyle w:val="Other10"/>
              <w:framePr w:w="5750" w:h="3374" w:wrap="none" w:vAnchor="page" w:hAnchor="page" w:x="3369" w:y="12278"/>
              <w:spacing w:after="0" w:line="240" w:lineRule="auto"/>
              <w:jc w:val="center"/>
            </w:pPr>
            <w:r>
              <w:rPr>
                <w:b/>
                <w:bCs/>
              </w:rPr>
              <w:t>1,102</w:t>
            </w:r>
          </w:p>
        </w:tc>
      </w:tr>
      <w:tr w:rsidR="00982C47" w14:paraId="725ACCE1" w14:textId="77777777">
        <w:tblPrEx>
          <w:tblCellMar>
            <w:top w:w="0" w:type="dxa"/>
            <w:bottom w:w="0" w:type="dxa"/>
          </w:tblCellMar>
        </w:tblPrEx>
        <w:trPr>
          <w:trHeight w:hRule="exact" w:val="278"/>
        </w:trPr>
        <w:tc>
          <w:tcPr>
            <w:tcW w:w="1915" w:type="dxa"/>
            <w:tcBorders>
              <w:top w:val="single" w:sz="4" w:space="0" w:color="auto"/>
              <w:left w:val="single" w:sz="4" w:space="0" w:color="auto"/>
            </w:tcBorders>
            <w:shd w:val="clear" w:color="auto" w:fill="FFFFFF"/>
            <w:vAlign w:val="center"/>
          </w:tcPr>
          <w:p w14:paraId="78A00814" w14:textId="77777777" w:rsidR="00982C47" w:rsidRDefault="002147CD">
            <w:pPr>
              <w:pStyle w:val="Other10"/>
              <w:framePr w:w="5750" w:h="3374" w:wrap="none" w:vAnchor="page" w:hAnchor="page" w:x="3369" w:y="12278"/>
              <w:spacing w:after="0" w:line="240" w:lineRule="auto"/>
            </w:pPr>
            <w:r>
              <w:rPr>
                <w:b/>
                <w:bCs/>
              </w:rPr>
              <w:t>D02d</w:t>
            </w:r>
          </w:p>
        </w:tc>
        <w:tc>
          <w:tcPr>
            <w:tcW w:w="1915" w:type="dxa"/>
            <w:tcBorders>
              <w:top w:val="single" w:sz="4" w:space="0" w:color="auto"/>
              <w:left w:val="single" w:sz="4" w:space="0" w:color="auto"/>
            </w:tcBorders>
            <w:shd w:val="clear" w:color="auto" w:fill="FFFFFF"/>
            <w:vAlign w:val="center"/>
          </w:tcPr>
          <w:p w14:paraId="2E62E97E" w14:textId="77777777" w:rsidR="00982C47" w:rsidRDefault="002147CD">
            <w:pPr>
              <w:pStyle w:val="Other10"/>
              <w:framePr w:w="5750" w:h="3374" w:wrap="none" w:vAnchor="page" w:hAnchor="page" w:x="3369" w:y="12278"/>
              <w:spacing w:after="0" w:line="240" w:lineRule="auto"/>
              <w:jc w:val="center"/>
            </w:pPr>
            <w:r>
              <w:rPr>
                <w:b/>
                <w:bCs/>
              </w:rPr>
              <w:t>—</w:t>
            </w:r>
          </w:p>
        </w:tc>
        <w:tc>
          <w:tcPr>
            <w:tcW w:w="1920" w:type="dxa"/>
            <w:tcBorders>
              <w:top w:val="single" w:sz="4" w:space="0" w:color="auto"/>
              <w:left w:val="single" w:sz="4" w:space="0" w:color="auto"/>
              <w:right w:val="single" w:sz="4" w:space="0" w:color="auto"/>
            </w:tcBorders>
            <w:shd w:val="clear" w:color="auto" w:fill="FFFFFF"/>
            <w:vAlign w:val="center"/>
          </w:tcPr>
          <w:p w14:paraId="23A454ED" w14:textId="77777777" w:rsidR="00982C47" w:rsidRDefault="002147CD">
            <w:pPr>
              <w:pStyle w:val="Other10"/>
              <w:framePr w:w="5750" w:h="3374" w:wrap="none" w:vAnchor="page" w:hAnchor="page" w:x="3369" w:y="12278"/>
              <w:spacing w:after="0" w:line="240" w:lineRule="auto"/>
              <w:jc w:val="center"/>
            </w:pPr>
            <w:r>
              <w:rPr>
                <w:b/>
                <w:bCs/>
              </w:rPr>
              <w:t>1,011</w:t>
            </w:r>
          </w:p>
        </w:tc>
      </w:tr>
      <w:tr w:rsidR="00982C47" w14:paraId="6B2856D6" w14:textId="77777777">
        <w:tblPrEx>
          <w:tblCellMar>
            <w:top w:w="0" w:type="dxa"/>
            <w:bottom w:w="0" w:type="dxa"/>
          </w:tblCellMar>
        </w:tblPrEx>
        <w:trPr>
          <w:trHeight w:hRule="exact" w:val="288"/>
        </w:trPr>
        <w:tc>
          <w:tcPr>
            <w:tcW w:w="1915" w:type="dxa"/>
            <w:tcBorders>
              <w:top w:val="single" w:sz="4" w:space="0" w:color="auto"/>
              <w:left w:val="single" w:sz="4" w:space="0" w:color="auto"/>
              <w:bottom w:val="single" w:sz="4" w:space="0" w:color="auto"/>
            </w:tcBorders>
            <w:shd w:val="clear" w:color="auto" w:fill="FFFFFF"/>
          </w:tcPr>
          <w:p w14:paraId="2072CA34" w14:textId="77777777" w:rsidR="00982C47" w:rsidRDefault="002147CD">
            <w:pPr>
              <w:pStyle w:val="Other10"/>
              <w:framePr w:w="5750" w:h="3374" w:wrap="none" w:vAnchor="page" w:hAnchor="page" w:x="3369" w:y="12278"/>
              <w:spacing w:after="0" w:line="240" w:lineRule="auto"/>
            </w:pPr>
            <w:r>
              <w:rPr>
                <w:b/>
                <w:bCs/>
              </w:rPr>
              <w:t>D57d</w:t>
            </w:r>
          </w:p>
        </w:tc>
        <w:tc>
          <w:tcPr>
            <w:tcW w:w="1915" w:type="dxa"/>
            <w:tcBorders>
              <w:top w:val="single" w:sz="4" w:space="0" w:color="auto"/>
              <w:left w:val="single" w:sz="4" w:space="0" w:color="auto"/>
              <w:bottom w:val="single" w:sz="4" w:space="0" w:color="auto"/>
            </w:tcBorders>
            <w:shd w:val="clear" w:color="auto" w:fill="FFFFFF"/>
          </w:tcPr>
          <w:p w14:paraId="6EC3E71B" w14:textId="77777777" w:rsidR="00982C47" w:rsidRDefault="002147CD">
            <w:pPr>
              <w:pStyle w:val="Other10"/>
              <w:framePr w:w="5750" w:h="3374" w:wrap="none" w:vAnchor="page" w:hAnchor="page" w:x="3369" w:y="12278"/>
              <w:spacing w:after="0" w:line="240" w:lineRule="auto"/>
              <w:jc w:val="center"/>
            </w:pPr>
            <w:r>
              <w:rPr>
                <w:b/>
                <w:bCs/>
              </w:rPr>
              <w:t>0,992</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14:paraId="6C85FC2E" w14:textId="77777777" w:rsidR="00982C47" w:rsidRDefault="002147CD">
            <w:pPr>
              <w:pStyle w:val="Other10"/>
              <w:framePr w:w="5750" w:h="3374" w:wrap="none" w:vAnchor="page" w:hAnchor="page" w:x="3369" w:y="12278"/>
              <w:spacing w:after="0" w:line="240" w:lineRule="auto"/>
              <w:jc w:val="center"/>
            </w:pPr>
            <w:r>
              <w:rPr>
                <w:b/>
                <w:bCs/>
              </w:rPr>
              <w:t>1,117</w:t>
            </w:r>
          </w:p>
        </w:tc>
      </w:tr>
    </w:tbl>
    <w:p w14:paraId="05983FC4" w14:textId="77777777" w:rsidR="00982C47" w:rsidRDefault="002147CD">
      <w:pPr>
        <w:pStyle w:val="Headerorfooter10"/>
        <w:framePr w:w="6960" w:h="398" w:hRule="exact" w:wrap="none" w:vAnchor="page" w:hAnchor="page" w:x="1285" w:y="15782"/>
        <w:spacing w:line="262" w:lineRule="auto"/>
      </w:pPr>
      <w:r>
        <w:t xml:space="preserve">Dodávka </w:t>
      </w:r>
      <w:r>
        <w:t xml:space="preserve">elektřiny v rámci SSDE v napěťové hladině nízkého </w:t>
      </w:r>
      <w:proofErr w:type="gramStart"/>
      <w:r>
        <w:t>napětí - postupná</w:t>
      </w:r>
      <w:proofErr w:type="gramEnd"/>
      <w:r>
        <w:t xml:space="preserve"> fixace ceny - násobiči</w:t>
      </w:r>
    </w:p>
    <w:p w14:paraId="3CD2E499" w14:textId="77777777" w:rsidR="00982C47" w:rsidRDefault="002147CD">
      <w:pPr>
        <w:pStyle w:val="Headerorfooter10"/>
        <w:framePr w:w="6960" w:h="398" w:hRule="exact" w:wrap="none" w:vAnchor="page" w:hAnchor="page" w:x="1285" w:y="15782"/>
        <w:spacing w:line="262" w:lineRule="auto"/>
      </w:pPr>
      <w:r>
        <w:rPr>
          <w:shd w:val="clear" w:color="auto" w:fill="auto"/>
        </w:rPr>
        <w:t>fixační koeficient</w:t>
      </w:r>
    </w:p>
    <w:p w14:paraId="01988360" w14:textId="77777777" w:rsidR="00982C47" w:rsidRDefault="002147CD">
      <w:pPr>
        <w:pStyle w:val="Headerorfooter10"/>
        <w:framePr w:wrap="none" w:vAnchor="page" w:hAnchor="page" w:x="9201" w:y="15787"/>
      </w:pPr>
      <w:r>
        <w:rPr>
          <w:shd w:val="clear" w:color="auto" w:fill="auto"/>
        </w:rPr>
        <w:t>Strana 1 (celkem 9)</w:t>
      </w:r>
    </w:p>
    <w:p w14:paraId="52F4996B" w14:textId="77777777" w:rsidR="00982C47" w:rsidRDefault="00982C47">
      <w:pPr>
        <w:spacing w:line="1" w:lineRule="exact"/>
        <w:sectPr w:rsidR="00982C47">
          <w:pgSz w:w="11900" w:h="16840"/>
          <w:pgMar w:top="360" w:right="360" w:bottom="360" w:left="360" w:header="0" w:footer="3" w:gutter="0"/>
          <w:cols w:space="720"/>
          <w:noEndnote/>
          <w:docGrid w:linePitch="360"/>
        </w:sectPr>
      </w:pPr>
    </w:p>
    <w:p w14:paraId="0CAE89C6" w14:textId="77777777" w:rsidR="00982C47" w:rsidRDefault="002147CD">
      <w:pPr>
        <w:spacing w:line="1" w:lineRule="exact"/>
      </w:pPr>
      <w:r>
        <w:rPr>
          <w:noProof/>
        </w:rPr>
        <w:lastRenderedPageBreak/>
        <mc:AlternateContent>
          <mc:Choice Requires="wps">
            <w:drawing>
              <wp:anchor distT="0" distB="0" distL="114300" distR="114300" simplePos="0" relativeHeight="251650048" behindDoc="1" locked="0" layoutInCell="1" allowOverlap="1" wp14:anchorId="6F93E358" wp14:editId="17858DB3">
                <wp:simplePos x="0" y="0"/>
                <wp:positionH relativeFrom="page">
                  <wp:posOffset>854710</wp:posOffset>
                </wp:positionH>
                <wp:positionV relativeFrom="page">
                  <wp:posOffset>10010775</wp:posOffset>
                </wp:positionV>
                <wp:extent cx="5864225" cy="0"/>
                <wp:effectExtent l="0" t="0" r="0" b="0"/>
                <wp:wrapNone/>
                <wp:docPr id="2" name="Shape 2"/>
                <wp:cNvGraphicFramePr/>
                <a:graphic xmlns:a="http://schemas.openxmlformats.org/drawingml/2006/main">
                  <a:graphicData uri="http://schemas.microsoft.com/office/word/2010/wordprocessingShape">
                    <wps:wsp>
                      <wps:cNvCnPr/>
                      <wps:spPr>
                        <a:xfrm>
                          <a:off x="0" y="0"/>
                          <a:ext cx="5864225" cy="0"/>
                        </a:xfrm>
                        <a:prstGeom prst="straightConnector1">
                          <a:avLst/>
                        </a:prstGeom>
                        <a:ln w="15240">
                          <a:solidFill/>
                        </a:ln>
                      </wps:spPr>
                      <wps:bodyPr/>
                    </wps:wsp>
                  </a:graphicData>
                </a:graphic>
              </wp:anchor>
            </w:drawing>
          </mc:Choice>
          <mc:Fallback>
            <w:pict>
              <v:shape o:spt="32" o:oned="true" path="m,l21600,21600e" style="position:absolute;margin-left:67.299999999999997pt;margin-top:788.25pt;width:461.75pt;height:0;z-index:-251658240;mso-position-horizontal-relative:page;mso-position-vertical-relative:page">
                <v:stroke weight="1.2pt"/>
              </v:shape>
            </w:pict>
          </mc:Fallback>
        </mc:AlternateContent>
      </w:r>
    </w:p>
    <w:p w14:paraId="1EE81F16" w14:textId="77777777" w:rsidR="00982C47" w:rsidRDefault="002147CD">
      <w:pPr>
        <w:pStyle w:val="Headerorfooter10"/>
        <w:framePr w:w="1646" w:h="350" w:hRule="exact" w:wrap="none" w:vAnchor="page" w:hAnchor="page" w:x="2460" w:y="867"/>
        <w:spacing w:line="302" w:lineRule="auto"/>
        <w:jc w:val="center"/>
        <w:rPr>
          <w:sz w:val="10"/>
          <w:szCs w:val="10"/>
        </w:rPr>
      </w:pPr>
      <w:r>
        <w:rPr>
          <w:b/>
          <w:bCs/>
          <w:i w:val="0"/>
          <w:iCs w:val="0"/>
          <w:sz w:val="10"/>
          <w:szCs w:val="10"/>
        </w:rPr>
        <w:t>ČESKOMORAVSKÁ</w:t>
      </w:r>
    </w:p>
    <w:p w14:paraId="49FD64A3" w14:textId="77777777" w:rsidR="00982C47" w:rsidRDefault="002147CD">
      <w:pPr>
        <w:pStyle w:val="Headerorfooter10"/>
        <w:framePr w:w="1646" w:h="350" w:hRule="exact" w:wrap="none" w:vAnchor="page" w:hAnchor="page" w:x="2460" w:y="867"/>
        <w:spacing w:line="302" w:lineRule="auto"/>
        <w:jc w:val="center"/>
        <w:rPr>
          <w:sz w:val="10"/>
          <w:szCs w:val="10"/>
        </w:rPr>
      </w:pPr>
      <w:r>
        <w:rPr>
          <w:b/>
          <w:bCs/>
          <w:i w:val="0"/>
          <w:iCs w:val="0"/>
          <w:sz w:val="10"/>
          <w:szCs w:val="10"/>
          <w:shd w:val="clear" w:color="auto" w:fill="auto"/>
        </w:rPr>
        <w:t>KOMODITNÍ BURZA KLADNO</w:t>
      </w:r>
    </w:p>
    <w:tbl>
      <w:tblPr>
        <w:tblOverlap w:val="never"/>
        <w:tblW w:w="0" w:type="auto"/>
        <w:tblLayout w:type="fixed"/>
        <w:tblCellMar>
          <w:left w:w="10" w:type="dxa"/>
          <w:right w:w="10" w:type="dxa"/>
        </w:tblCellMar>
        <w:tblLook w:val="0000" w:firstRow="0" w:lastRow="0" w:firstColumn="0" w:lastColumn="0" w:noHBand="0" w:noVBand="0"/>
      </w:tblPr>
      <w:tblGrid>
        <w:gridCol w:w="3600"/>
        <w:gridCol w:w="5525"/>
      </w:tblGrid>
      <w:tr w:rsidR="00982C47" w14:paraId="6CE42467" w14:textId="77777777">
        <w:tblPrEx>
          <w:tblCellMar>
            <w:top w:w="0" w:type="dxa"/>
            <w:bottom w:w="0" w:type="dxa"/>
          </w:tblCellMar>
        </w:tblPrEx>
        <w:trPr>
          <w:trHeight w:hRule="exact" w:val="480"/>
        </w:trPr>
        <w:tc>
          <w:tcPr>
            <w:tcW w:w="3600" w:type="dxa"/>
            <w:shd w:val="clear" w:color="auto" w:fill="FFFFFF"/>
            <w:vAlign w:val="center"/>
          </w:tcPr>
          <w:p w14:paraId="190A8C4C" w14:textId="77777777" w:rsidR="00982C47" w:rsidRDefault="002147CD">
            <w:pPr>
              <w:pStyle w:val="Other10"/>
              <w:framePr w:w="9125" w:h="480" w:wrap="none" w:vAnchor="page" w:hAnchor="page" w:x="1294" w:y="1328"/>
              <w:spacing w:after="0" w:line="240" w:lineRule="auto"/>
            </w:pPr>
            <w:r>
              <w:rPr>
                <w:b/>
                <w:bCs/>
              </w:rPr>
              <w:t>Technické parametry dodávky:</w:t>
            </w:r>
          </w:p>
        </w:tc>
        <w:tc>
          <w:tcPr>
            <w:tcW w:w="5525" w:type="dxa"/>
            <w:shd w:val="clear" w:color="auto" w:fill="FFFFFF"/>
            <w:vAlign w:val="center"/>
          </w:tcPr>
          <w:p w14:paraId="44B4F33C" w14:textId="77777777" w:rsidR="00982C47" w:rsidRDefault="002147CD">
            <w:pPr>
              <w:pStyle w:val="Other10"/>
              <w:framePr w:w="9125" w:h="480" w:wrap="none" w:vAnchor="page" w:hAnchor="page" w:x="1294" w:y="1328"/>
              <w:spacing w:after="0" w:line="240" w:lineRule="auto"/>
            </w:pPr>
            <w:r>
              <w:t>viz Příloha závěrkového listu č. 1</w:t>
            </w:r>
          </w:p>
        </w:tc>
      </w:tr>
    </w:tbl>
    <w:p w14:paraId="07557AEF" w14:textId="77777777" w:rsidR="00982C47" w:rsidRDefault="002147CD">
      <w:pPr>
        <w:pStyle w:val="Tablecaption10"/>
        <w:framePr w:wrap="none" w:vAnchor="page" w:hAnchor="page" w:x="1294" w:y="1894"/>
      </w:pPr>
      <w:r>
        <w:t>Zúčtovací podmínky</w:t>
      </w:r>
    </w:p>
    <w:tbl>
      <w:tblPr>
        <w:tblOverlap w:val="never"/>
        <w:tblW w:w="0" w:type="auto"/>
        <w:tblLayout w:type="fixed"/>
        <w:tblCellMar>
          <w:left w:w="10" w:type="dxa"/>
          <w:right w:w="10" w:type="dxa"/>
        </w:tblCellMar>
        <w:tblLook w:val="0000" w:firstRow="0" w:lastRow="0" w:firstColumn="0" w:lastColumn="0" w:noHBand="0" w:noVBand="0"/>
      </w:tblPr>
      <w:tblGrid>
        <w:gridCol w:w="3600"/>
        <w:gridCol w:w="5525"/>
      </w:tblGrid>
      <w:tr w:rsidR="00982C47" w14:paraId="296C183A" w14:textId="77777777">
        <w:tblPrEx>
          <w:tblCellMar>
            <w:top w:w="0" w:type="dxa"/>
            <w:bottom w:w="0" w:type="dxa"/>
          </w:tblCellMar>
        </w:tblPrEx>
        <w:trPr>
          <w:trHeight w:hRule="exact" w:val="955"/>
        </w:trPr>
        <w:tc>
          <w:tcPr>
            <w:tcW w:w="3600" w:type="dxa"/>
            <w:shd w:val="clear" w:color="auto" w:fill="FFFFFF"/>
          </w:tcPr>
          <w:p w14:paraId="7559CB82" w14:textId="77777777" w:rsidR="00982C47" w:rsidRDefault="002147CD">
            <w:pPr>
              <w:pStyle w:val="Other10"/>
              <w:framePr w:w="9125" w:h="2832" w:wrap="none" w:vAnchor="page" w:hAnchor="page" w:x="1294" w:y="2211"/>
              <w:spacing w:before="140" w:after="0" w:line="240" w:lineRule="auto"/>
            </w:pPr>
            <w:r>
              <w:rPr>
                <w:b/>
                <w:bCs/>
              </w:rPr>
              <w:t>Zúčtovací období:</w:t>
            </w:r>
          </w:p>
        </w:tc>
        <w:tc>
          <w:tcPr>
            <w:tcW w:w="5525" w:type="dxa"/>
            <w:shd w:val="clear" w:color="auto" w:fill="FFFFFF"/>
            <w:vAlign w:val="center"/>
          </w:tcPr>
          <w:p w14:paraId="10E12C45" w14:textId="77777777" w:rsidR="00982C47" w:rsidRDefault="002147CD">
            <w:pPr>
              <w:pStyle w:val="Other10"/>
              <w:framePr w:w="9125" w:h="2832" w:wrap="none" w:vAnchor="page" w:hAnchor="page" w:x="1294" w:y="2211"/>
              <w:spacing w:after="0"/>
            </w:pPr>
            <w:proofErr w:type="gramStart"/>
            <w:r>
              <w:t>rok - vyúčtování</w:t>
            </w:r>
            <w:proofErr w:type="gramEnd"/>
            <w:r>
              <w:t xml:space="preserve"> bude provedeno 1</w:t>
            </w:r>
            <w:r>
              <w:rPr>
                <w:vertAlign w:val="superscript"/>
              </w:rPr>
              <w:t>x</w:t>
            </w:r>
            <w:r>
              <w:t xml:space="preserve"> ročně v termínu dle periodických odečtů příslušného provozovatele distribuční soustavy (Výjimky uvedeny v Příloze závěrkového listu č. 1)</w:t>
            </w:r>
          </w:p>
        </w:tc>
      </w:tr>
      <w:tr w:rsidR="00982C47" w14:paraId="7D50E42A" w14:textId="77777777">
        <w:tblPrEx>
          <w:tblCellMar>
            <w:top w:w="0" w:type="dxa"/>
            <w:bottom w:w="0" w:type="dxa"/>
          </w:tblCellMar>
        </w:tblPrEx>
        <w:trPr>
          <w:trHeight w:hRule="exact" w:val="466"/>
        </w:trPr>
        <w:tc>
          <w:tcPr>
            <w:tcW w:w="3600" w:type="dxa"/>
            <w:shd w:val="clear" w:color="auto" w:fill="FFFFFF"/>
            <w:vAlign w:val="center"/>
          </w:tcPr>
          <w:p w14:paraId="32EA35A6" w14:textId="77777777" w:rsidR="00982C47" w:rsidRDefault="002147CD">
            <w:pPr>
              <w:pStyle w:val="Other10"/>
              <w:framePr w:w="9125" w:h="2832" w:wrap="none" w:vAnchor="page" w:hAnchor="page" w:x="1294" w:y="2211"/>
              <w:spacing w:after="0" w:line="240" w:lineRule="auto"/>
            </w:pPr>
            <w:r>
              <w:rPr>
                <w:b/>
                <w:bCs/>
              </w:rPr>
              <w:t>Splatnost zúčtovací faktury:</w:t>
            </w:r>
          </w:p>
        </w:tc>
        <w:tc>
          <w:tcPr>
            <w:tcW w:w="5525" w:type="dxa"/>
            <w:shd w:val="clear" w:color="auto" w:fill="FFFFFF"/>
            <w:vAlign w:val="center"/>
          </w:tcPr>
          <w:p w14:paraId="5E18ED35" w14:textId="77777777" w:rsidR="00982C47" w:rsidRDefault="002147CD">
            <w:pPr>
              <w:pStyle w:val="Other10"/>
              <w:framePr w:w="9125" w:h="2832" w:wrap="none" w:vAnchor="page" w:hAnchor="page" w:x="1294" w:y="2211"/>
              <w:spacing w:after="0" w:line="240" w:lineRule="auto"/>
            </w:pPr>
            <w:r>
              <w:t>21 dní</w:t>
            </w:r>
          </w:p>
        </w:tc>
      </w:tr>
      <w:tr w:rsidR="00982C47" w14:paraId="3F0B6F8D" w14:textId="77777777">
        <w:tblPrEx>
          <w:tblCellMar>
            <w:top w:w="0" w:type="dxa"/>
            <w:bottom w:w="0" w:type="dxa"/>
          </w:tblCellMar>
        </w:tblPrEx>
        <w:trPr>
          <w:trHeight w:hRule="exact" w:val="1411"/>
        </w:trPr>
        <w:tc>
          <w:tcPr>
            <w:tcW w:w="3600" w:type="dxa"/>
            <w:shd w:val="clear" w:color="auto" w:fill="FFFFFF"/>
          </w:tcPr>
          <w:p w14:paraId="234E1E43" w14:textId="77777777" w:rsidR="00982C47" w:rsidRDefault="002147CD">
            <w:pPr>
              <w:pStyle w:val="Other10"/>
              <w:framePr w:w="9125" w:h="2832" w:wrap="none" w:vAnchor="page" w:hAnchor="page" w:x="1294" w:y="2211"/>
              <w:spacing w:before="100" w:after="0" w:line="240" w:lineRule="auto"/>
            </w:pPr>
            <w:r>
              <w:rPr>
                <w:b/>
                <w:bCs/>
              </w:rPr>
              <w:t>Zálohy v průběhu zúčtovacího období:</w:t>
            </w:r>
          </w:p>
        </w:tc>
        <w:tc>
          <w:tcPr>
            <w:tcW w:w="5525" w:type="dxa"/>
            <w:shd w:val="clear" w:color="auto" w:fill="FFFFFF"/>
            <w:vAlign w:val="center"/>
          </w:tcPr>
          <w:p w14:paraId="06EBC5B0" w14:textId="77777777" w:rsidR="00982C47" w:rsidRDefault="002147CD">
            <w:pPr>
              <w:pStyle w:val="Other10"/>
              <w:framePr w:w="9125" w:h="2832" w:wrap="none" w:vAnchor="page" w:hAnchor="page" w:x="1294" w:y="2211"/>
              <w:spacing w:after="0"/>
            </w:pPr>
            <w:r>
              <w:t xml:space="preserve">čtvrtletní (Výjimky uvedeny v </w:t>
            </w:r>
            <w:r>
              <w:t>Příloze závěrkového listu č. 1)</w:t>
            </w:r>
          </w:p>
          <w:p w14:paraId="1E0BA025" w14:textId="7094DC36" w:rsidR="00982C47" w:rsidRDefault="002147CD">
            <w:pPr>
              <w:pStyle w:val="Other10"/>
              <w:framePr w:w="9125" w:h="2832" w:wrap="none" w:vAnchor="page" w:hAnchor="page" w:x="1294" w:y="2211"/>
              <w:spacing w:after="0"/>
            </w:pPr>
            <w:r>
              <w:t>- Pro čtvrtletní zálohy:</w:t>
            </w:r>
            <w:r w:rsidR="00310F74">
              <w:t xml:space="preserve"> </w:t>
            </w:r>
            <w:r>
              <w:t>splatné k 15. dni prvého kalendářního měsíce čtvrtletí ve výši 1/4 předpokládaného objemu roční dodávky. Pro měsíční zálohy: splatné k 15. dni měsíce ve výši 1/12 předpokládaného objemu roční dodávky.</w:t>
            </w:r>
          </w:p>
        </w:tc>
      </w:tr>
    </w:tbl>
    <w:p w14:paraId="34C35255" w14:textId="77777777" w:rsidR="00982C47" w:rsidRDefault="002147CD">
      <w:pPr>
        <w:pStyle w:val="Heading310"/>
        <w:framePr w:w="9259" w:h="1862" w:hRule="exact" w:wrap="none" w:vAnchor="page" w:hAnchor="page" w:x="1294" w:y="5130"/>
        <w:spacing w:line="257" w:lineRule="auto"/>
      </w:pPr>
      <w:bookmarkStart w:id="3" w:name="bookmark6"/>
      <w:bookmarkStart w:id="4" w:name="bookmark7"/>
      <w:bookmarkStart w:id="5" w:name="bookmark8"/>
      <w:r>
        <w:t>Ostatní podmínky:</w:t>
      </w:r>
      <w:bookmarkEnd w:id="3"/>
      <w:bookmarkEnd w:id="4"/>
      <w:bookmarkEnd w:id="5"/>
    </w:p>
    <w:p w14:paraId="443A661D" w14:textId="77777777" w:rsidR="00982C47" w:rsidRDefault="002147CD">
      <w:pPr>
        <w:pStyle w:val="Bodytext10"/>
        <w:framePr w:w="9259" w:h="1862" w:hRule="exact" w:wrap="none" w:vAnchor="page" w:hAnchor="page" w:x="1294" w:y="5130"/>
      </w:pPr>
      <w:r>
        <w:t xml:space="preserve">Pokyn k jednotlivým fixačním krokům bude zajišťován formou společného pokynu pro více odběratelů (Závěrkové listy č. EL-20240729-4424-1 až EL-20240729-4424-27). Všechna ustanovení uvedená v závěrkovém listě, která se týkají ceny za </w:t>
      </w:r>
      <w:r>
        <w:t>dodávku komodity, platí pro společný pokyn.</w:t>
      </w:r>
    </w:p>
    <w:p w14:paraId="0F6C3B35" w14:textId="77777777" w:rsidR="00982C47" w:rsidRDefault="002147CD">
      <w:pPr>
        <w:pStyle w:val="Bodytext10"/>
        <w:framePr w:w="9259" w:h="1862" w:hRule="exact" w:wrap="none" w:vAnchor="page" w:hAnchor="page" w:x="1294" w:y="5130"/>
        <w:spacing w:after="0" w:line="259" w:lineRule="auto"/>
      </w:pPr>
      <w:r>
        <w:t>Není-li níže uvedeno jinak, bude dodavatel odběrateli účtovat dodávku samostatnou fakturou v elektronické podobě ve formátu PDF za každé odběrné místo zvlášť.</w:t>
      </w:r>
    </w:p>
    <w:p w14:paraId="46281D78" w14:textId="77777777" w:rsidR="00982C47" w:rsidRDefault="002147CD">
      <w:pPr>
        <w:pStyle w:val="Bodytext10"/>
        <w:framePr w:w="9259" w:h="720" w:hRule="exact" w:wrap="none" w:vAnchor="page" w:hAnchor="page" w:x="1294" w:y="7194"/>
        <w:spacing w:after="0" w:line="257" w:lineRule="auto"/>
      </w:pPr>
      <w:r>
        <w:t>Není-li níže uvedeno jinak, bude dodavatel odběrateli předepisovat a účtovat zálohy samostatným předpisem a samostatným daňovým dokladem o přijetí platby v elektronické podobě ve formátu PDF za každé odběrné místo zvlášť.</w:t>
      </w:r>
    </w:p>
    <w:p w14:paraId="0BFF6DCC" w14:textId="77777777" w:rsidR="00982C47" w:rsidRDefault="002147CD">
      <w:pPr>
        <w:pStyle w:val="Bodytext10"/>
        <w:framePr w:w="9259" w:h="6941" w:hRule="exact" w:wrap="none" w:vAnchor="page" w:hAnchor="page" w:x="1294" w:y="8110"/>
      </w:pPr>
      <w:r>
        <w:t>Dodavatel je povinen u odběrných míst s jiným než ročním zúčtovacím obdobím umožnit samoodečet, není-li odečet měřícího zařízení prováděn dálkově. Dodavatel provede bezplatné vyúčtování po zaslání samoodečtů ze strany odběratele, které mu budou zaslány v termínu a způsobem stanoveným dodavatelem. Tím není dotčena povinnost odběratele uhradit dodavateli poplatky spojené se zajištěním služby vyúčtování na základě samoodečtů, které jsou dodavateli účtovány provozovatelem příslušné distribuční soustavy.</w:t>
      </w:r>
    </w:p>
    <w:p w14:paraId="6123DF7C" w14:textId="77777777" w:rsidR="00982C47" w:rsidRDefault="002147CD">
      <w:pPr>
        <w:pStyle w:val="Bodytext10"/>
        <w:framePr w:w="9259" w:h="6941" w:hRule="exact" w:wrap="none" w:vAnchor="page" w:hAnchor="page" w:x="1294" w:y="8110"/>
        <w:spacing w:line="257" w:lineRule="auto"/>
      </w:pPr>
      <w:r>
        <w:t xml:space="preserve">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w:t>
      </w:r>
      <w:proofErr w:type="gramStart"/>
      <w:r>
        <w:t>míst,</w:t>
      </w:r>
      <w:proofErr w:type="gramEnd"/>
      <w:r>
        <w:t xml:space="preserve"> apod.</w:t>
      </w:r>
    </w:p>
    <w:p w14:paraId="3841709D" w14:textId="77777777" w:rsidR="00982C47" w:rsidRDefault="002147CD">
      <w:pPr>
        <w:pStyle w:val="Bodytext10"/>
        <w:framePr w:w="9259" w:h="6941" w:hRule="exact" w:wrap="none" w:vAnchor="page" w:hAnchor="page" w:x="1294" w:y="8110"/>
        <w:spacing w:line="254" w:lineRule="auto"/>
      </w:pPr>
      <w:r>
        <w:t>Odběratel je oprávněn zveřejnit závěrkový list ve veřejně přístupných evidencích.</w:t>
      </w:r>
    </w:p>
    <w:p w14:paraId="418A0556" w14:textId="77777777" w:rsidR="00982C47" w:rsidRDefault="002147CD">
      <w:pPr>
        <w:pStyle w:val="Bodytext10"/>
        <w:framePr w:w="9259" w:h="6941" w:hRule="exact" w:wrap="none" w:vAnchor="page" w:hAnchor="page" w:x="1294" w:y="8110"/>
        <w:spacing w:line="259" w:lineRule="auto"/>
      </w:pPr>
      <w:r>
        <w:t>Dodavatel je povinen vystavit odběrateli platební kalendář s uvedením počtu, výše a splatnosti záloh nejpozději do 15 kalendářních dnů po zahájení dodávky.</w:t>
      </w:r>
    </w:p>
    <w:p w14:paraId="66FB86F6" w14:textId="77777777" w:rsidR="00982C47" w:rsidRDefault="002147CD">
      <w:pPr>
        <w:pStyle w:val="Bodytext10"/>
        <w:framePr w:w="9259" w:h="6941" w:hRule="exact" w:wrap="none" w:vAnchor="page" w:hAnchor="page" w:x="1294" w:y="8110"/>
        <w:spacing w:after="0" w:line="254" w:lineRule="auto"/>
      </w:pPr>
      <w:r>
        <w:t xml:space="preserve">Dodavatel je povinen poskytnout odběrateli na jeho </w:t>
      </w:r>
      <w:r>
        <w:t>vyžádání bezplatné mimořádné vyúčtování k 31.12.2025, pokud odběratel zašle dodavateli v termínu a způsobem stanoveným dodavatelem společně s vyžádáním mimořádného vyúčtování samoodečet provedený k 31.12.2025. Tím není dotčena povinnost odběratele uhradit dodavateli poplatky spojené se zajištěním služby vyúčtování na základě samoodečtů, které jsou dodavateli účtovány provozovatelem příslušné distribuční soustavy.</w:t>
      </w:r>
    </w:p>
    <w:p w14:paraId="5A757996" w14:textId="3B6C8C1A" w:rsidR="00982C47" w:rsidRDefault="002147CD">
      <w:pPr>
        <w:pStyle w:val="Bodytext10"/>
        <w:framePr w:w="9259" w:h="6941" w:hRule="exact" w:wrap="none" w:vAnchor="page" w:hAnchor="page" w:x="1294" w:y="8110"/>
        <w:spacing w:after="0" w:line="254" w:lineRule="auto"/>
      </w:pPr>
      <w:r>
        <w:t xml:space="preserve">Dodavatel je povinen po skončení dodávky poskytnout data o odběrech a fakturaci na všech odběrných místech v elektronické podobě ve formátu XLS do 31.1.2026 centrálnímu zadavateli, České </w:t>
      </w:r>
      <w:proofErr w:type="gramStart"/>
      <w:r>
        <w:t>republice - Ministerstvu</w:t>
      </w:r>
      <w:proofErr w:type="gramEnd"/>
      <w:r>
        <w:t xml:space="preserve"> kultury ČR na e-mailovou adresu </w:t>
      </w:r>
      <w:r w:rsidR="00310F74" w:rsidRPr="00310F74">
        <w:t>XXXXXXXXXXXXX</w:t>
      </w:r>
      <w:r>
        <w:t xml:space="preserve"> a </w:t>
      </w:r>
      <w:hyperlink r:id="rId7" w:history="1">
        <w:r w:rsidR="00310F74">
          <w:t>XXXXXXXXXXXXXXXX</w:t>
        </w:r>
      </w:hyperlink>
      <w:r>
        <w:t>.</w:t>
      </w:r>
    </w:p>
    <w:p w14:paraId="67C650BF" w14:textId="77777777" w:rsidR="00982C47" w:rsidRDefault="002147CD">
      <w:pPr>
        <w:pStyle w:val="Bodytext10"/>
        <w:framePr w:w="9259" w:h="6941" w:hRule="exact" w:wrap="none" w:vAnchor="page" w:hAnchor="page" w:x="1294" w:y="8110"/>
        <w:spacing w:after="0" w:line="254" w:lineRule="auto"/>
      </w:pPr>
      <w:r>
        <w:t xml:space="preserve">Odběratel je oprávněn požadovat po dodavateli zahájení dodávky elektřiny i do odběrného místa, které po uzavření burzovního obchodu (závěrkového listu) zřídí nově. V takovém případě je dodavatel povinen zahájit dodávku elektřiny za cenu a za podmínek uzavřeného burzovního obchodu. Dodavatel je oprávněn odmítnout zahájení dodávky pouze v případě, že roční množství dodávky silové elektřiny do nově zřízeného odběrného místa (odběrných míst) </w:t>
      </w:r>
      <w:proofErr w:type="gramStart"/>
      <w:r>
        <w:t>překročí</w:t>
      </w:r>
      <w:proofErr w:type="gramEnd"/>
      <w:r>
        <w:t xml:space="preserve"> 10 % celkového ročního množství dodávky, sjednaného pro odběratele burzovním obchodem (závěrkovým listem).</w:t>
      </w:r>
    </w:p>
    <w:p w14:paraId="3E14A6BF" w14:textId="77777777" w:rsidR="00982C47" w:rsidRDefault="002147CD">
      <w:pPr>
        <w:pStyle w:val="Headerorfooter10"/>
        <w:framePr w:wrap="none" w:vAnchor="page" w:hAnchor="page" w:x="9223" w:y="15757"/>
      </w:pPr>
      <w:r>
        <w:rPr>
          <w:shd w:val="clear" w:color="auto" w:fill="auto"/>
        </w:rPr>
        <w:t>Strana 2 (celkem 9)</w:t>
      </w:r>
    </w:p>
    <w:p w14:paraId="394DD4CA" w14:textId="77777777" w:rsidR="00982C47" w:rsidRDefault="002147CD">
      <w:pPr>
        <w:pStyle w:val="Headerorfooter10"/>
        <w:framePr w:w="6946" w:h="408" w:hRule="exact" w:wrap="none" w:vAnchor="page" w:hAnchor="page" w:x="1327" w:y="15766"/>
        <w:spacing w:line="266" w:lineRule="auto"/>
      </w:pPr>
      <w:r>
        <w:t xml:space="preserve">Dodávka elektřiny v rámci SSDE v napěťové hladině nízkého </w:t>
      </w:r>
      <w:proofErr w:type="gramStart"/>
      <w:r>
        <w:t>napěti - postupná</w:t>
      </w:r>
      <w:proofErr w:type="gramEnd"/>
      <w:r>
        <w:t xml:space="preserve"> fixace ceny - násobiči</w:t>
      </w:r>
    </w:p>
    <w:p w14:paraId="79E91655" w14:textId="77777777" w:rsidR="00982C47" w:rsidRDefault="002147CD">
      <w:pPr>
        <w:pStyle w:val="Headerorfooter10"/>
        <w:framePr w:w="6946" w:h="408" w:hRule="exact" w:wrap="none" w:vAnchor="page" w:hAnchor="page" w:x="1327" w:y="15766"/>
        <w:spacing w:line="266" w:lineRule="auto"/>
      </w:pPr>
      <w:r>
        <w:rPr>
          <w:shd w:val="clear" w:color="auto" w:fill="auto"/>
        </w:rPr>
        <w:t>fixační koeficient</w:t>
      </w:r>
    </w:p>
    <w:p w14:paraId="7E0AA99F" w14:textId="77777777" w:rsidR="00982C47" w:rsidRDefault="00982C47">
      <w:pPr>
        <w:spacing w:line="1" w:lineRule="exact"/>
        <w:sectPr w:rsidR="00982C47">
          <w:pgSz w:w="11900" w:h="16840"/>
          <w:pgMar w:top="360" w:right="360" w:bottom="360" w:left="360" w:header="0" w:footer="3" w:gutter="0"/>
          <w:cols w:space="720"/>
          <w:noEndnote/>
          <w:docGrid w:linePitch="360"/>
        </w:sectPr>
      </w:pPr>
    </w:p>
    <w:p w14:paraId="7A1A2495" w14:textId="77777777" w:rsidR="00982C47" w:rsidRDefault="002147CD">
      <w:pPr>
        <w:spacing w:line="1" w:lineRule="exact"/>
      </w:pPr>
      <w:r>
        <w:rPr>
          <w:noProof/>
        </w:rPr>
        <w:lastRenderedPageBreak/>
        <mc:AlternateContent>
          <mc:Choice Requires="wps">
            <w:drawing>
              <wp:anchor distT="0" distB="0" distL="114300" distR="114300" simplePos="0" relativeHeight="251651072" behindDoc="1" locked="0" layoutInCell="1" allowOverlap="1" wp14:anchorId="7999C0B3" wp14:editId="1A828778">
                <wp:simplePos x="0" y="0"/>
                <wp:positionH relativeFrom="page">
                  <wp:posOffset>761365</wp:posOffset>
                </wp:positionH>
                <wp:positionV relativeFrom="page">
                  <wp:posOffset>9994265</wp:posOffset>
                </wp:positionV>
                <wp:extent cx="5876925" cy="0"/>
                <wp:effectExtent l="0" t="0" r="0" b="0"/>
                <wp:wrapNone/>
                <wp:docPr id="3" name="Shape 3"/>
                <wp:cNvGraphicFramePr/>
                <a:graphic xmlns:a="http://schemas.openxmlformats.org/drawingml/2006/main">
                  <a:graphicData uri="http://schemas.microsoft.com/office/word/2010/wordprocessingShape">
                    <wps:wsp>
                      <wps:cNvCnPr/>
                      <wps:spPr>
                        <a:xfrm>
                          <a:off x="0" y="0"/>
                          <a:ext cx="5876925" cy="0"/>
                        </a:xfrm>
                        <a:prstGeom prst="straightConnector1">
                          <a:avLst/>
                        </a:prstGeom>
                        <a:ln w="15240">
                          <a:solidFill/>
                        </a:ln>
                      </wps:spPr>
                      <wps:bodyPr/>
                    </wps:wsp>
                  </a:graphicData>
                </a:graphic>
              </wp:anchor>
            </w:drawing>
          </mc:Choice>
          <mc:Fallback>
            <w:pict>
              <v:shape o:spt="32" o:oned="true" path="m,l21600,21600e" style="position:absolute;margin-left:59.950000000000003pt;margin-top:786.95000000000005pt;width:462.75pt;height:0;z-index:-251658240;mso-position-horizontal-relative:page;mso-position-vertical-relative:page">
                <v:stroke weight="1.2pt"/>
              </v:shape>
            </w:pict>
          </mc:Fallback>
        </mc:AlternateContent>
      </w:r>
    </w:p>
    <w:p w14:paraId="57FA50A7" w14:textId="28F275AA" w:rsidR="00982C47" w:rsidRDefault="002147CD">
      <w:pPr>
        <w:pStyle w:val="Headerorfooter10"/>
        <w:framePr w:w="9298" w:h="350" w:hRule="exact" w:wrap="none" w:vAnchor="page" w:hAnchor="page" w:x="1176" w:y="826"/>
        <w:ind w:firstLine="840"/>
        <w:rPr>
          <w:sz w:val="10"/>
          <w:szCs w:val="10"/>
        </w:rPr>
      </w:pPr>
      <w:r>
        <w:rPr>
          <w:b/>
          <w:bCs/>
          <w:i w:val="0"/>
          <w:iCs w:val="0"/>
          <w:color w:val="3D5583"/>
          <w:sz w:val="10"/>
          <w:szCs w:val="10"/>
          <w:shd w:val="clear" w:color="auto" w:fill="auto"/>
        </w:rPr>
        <w:t xml:space="preserve"> </w:t>
      </w:r>
      <w:r>
        <w:rPr>
          <w:b/>
          <w:bCs/>
          <w:i w:val="0"/>
          <w:iCs w:val="0"/>
          <w:sz w:val="10"/>
          <w:szCs w:val="10"/>
          <w:shd w:val="clear" w:color="auto" w:fill="auto"/>
        </w:rPr>
        <w:t>ČESKOMORAVSKÁ</w:t>
      </w:r>
    </w:p>
    <w:p w14:paraId="38F4FF7E" w14:textId="7FB4537A" w:rsidR="00982C47" w:rsidRDefault="00310F74" w:rsidP="00310F74">
      <w:pPr>
        <w:pStyle w:val="Headerorfooter10"/>
        <w:framePr w:w="9298" w:h="350" w:hRule="exact" w:wrap="none" w:vAnchor="page" w:hAnchor="page" w:x="1176" w:y="826"/>
        <w:ind w:firstLine="708"/>
        <w:rPr>
          <w:sz w:val="10"/>
          <w:szCs w:val="10"/>
        </w:rPr>
      </w:pPr>
      <w:r>
        <w:rPr>
          <w:b/>
          <w:bCs/>
          <w:i w:val="0"/>
          <w:iCs w:val="0"/>
          <w:sz w:val="10"/>
          <w:szCs w:val="10"/>
          <w:shd w:val="clear" w:color="auto" w:fill="auto"/>
        </w:rPr>
        <w:t xml:space="preserve">     </w:t>
      </w:r>
      <w:r w:rsidR="002147CD">
        <w:rPr>
          <w:b/>
          <w:bCs/>
          <w:i w:val="0"/>
          <w:iCs w:val="0"/>
          <w:sz w:val="10"/>
          <w:szCs w:val="10"/>
          <w:shd w:val="clear" w:color="auto" w:fill="auto"/>
        </w:rPr>
        <w:t>KOMODITNÍ BURZA KLADNO</w:t>
      </w:r>
    </w:p>
    <w:p w14:paraId="29FA6309" w14:textId="77777777" w:rsidR="00982C47" w:rsidRDefault="002147CD">
      <w:pPr>
        <w:pStyle w:val="Heading310"/>
        <w:framePr w:w="9494" w:h="13805" w:hRule="exact" w:wrap="none" w:vAnchor="page" w:hAnchor="page" w:x="1176" w:y="1417"/>
      </w:pPr>
      <w:bookmarkStart w:id="6" w:name="bookmark10"/>
      <w:bookmarkStart w:id="7" w:name="bookmark11"/>
      <w:bookmarkStart w:id="8" w:name="bookmark9"/>
      <w:r>
        <w:t>Dodací podmínky</w:t>
      </w:r>
      <w:bookmarkEnd w:id="6"/>
      <w:bookmarkEnd w:id="7"/>
      <w:bookmarkEnd w:id="8"/>
    </w:p>
    <w:p w14:paraId="05B61715" w14:textId="77777777" w:rsidR="00982C47" w:rsidRDefault="002147CD">
      <w:pPr>
        <w:pStyle w:val="Bodytext10"/>
        <w:framePr w:w="9494" w:h="13805" w:hRule="exact" w:wrap="none" w:vAnchor="page" w:hAnchor="page" w:x="1176" w:y="1417"/>
        <w:numPr>
          <w:ilvl w:val="0"/>
          <w:numId w:val="1"/>
        </w:numPr>
        <w:tabs>
          <w:tab w:val="left" w:pos="265"/>
        </w:tabs>
        <w:spacing w:after="0"/>
      </w:pPr>
      <w:bookmarkStart w:id="9" w:name="bookmark12"/>
      <w:bookmarkEnd w:id="9"/>
      <w:r>
        <w:t>Dodavatel je povinen dodávat sjednané množství silové elektřiny do odběrného místa odběratele,</w:t>
      </w:r>
    </w:p>
    <w:p w14:paraId="35A026B2" w14:textId="77777777" w:rsidR="00982C47" w:rsidRDefault="002147CD">
      <w:pPr>
        <w:pStyle w:val="Bodytext10"/>
        <w:framePr w:w="9494" w:h="13805" w:hRule="exact" w:wrap="none" w:vAnchor="page" w:hAnchor="page" w:x="1176" w:y="1417"/>
        <w:ind w:left="220"/>
      </w:pPr>
      <w:r>
        <w:t xml:space="preserve">v rozsahu a za podmínek uzavřeného </w:t>
      </w:r>
      <w:r>
        <w:t>burzovního obchodu (závěrkového listu) v kvalitě podle příslušných platných právních předpisů, pokud tomu nebrání okolnosti vyvolané provozovatelem distribuční soustavy nebo okolnosti stanovené právními předpisy.</w:t>
      </w:r>
    </w:p>
    <w:p w14:paraId="5BF938A1" w14:textId="77777777" w:rsidR="00982C47" w:rsidRDefault="002147CD">
      <w:pPr>
        <w:pStyle w:val="Bodytext10"/>
        <w:framePr w:w="9494" w:h="13805" w:hRule="exact" w:wrap="none" w:vAnchor="page" w:hAnchor="page" w:x="1176" w:y="1417"/>
        <w:numPr>
          <w:ilvl w:val="0"/>
          <w:numId w:val="1"/>
        </w:numPr>
        <w:tabs>
          <w:tab w:val="left" w:pos="274"/>
        </w:tabs>
        <w:ind w:left="220" w:hanging="220"/>
      </w:pPr>
      <w:bookmarkStart w:id="10" w:name="bookmark13"/>
      <w:bookmarkEnd w:id="10"/>
      <w:r>
        <w:t>Za sjednané množství dodávky silové elektřiny se považuje skutečně dodané a odebrané množství elektřiny v odběrném místě odběratele. Celkové množství dodávky silové elektřiny uvedené na závěrkovém listu představuje předpokládané množství dodávky elektřiny.</w:t>
      </w:r>
    </w:p>
    <w:p w14:paraId="02FE5AA6" w14:textId="77777777" w:rsidR="00982C47" w:rsidRDefault="002147CD">
      <w:pPr>
        <w:pStyle w:val="Bodytext10"/>
        <w:framePr w:w="9494" w:h="13805" w:hRule="exact" w:wrap="none" w:vAnchor="page" w:hAnchor="page" w:x="1176" w:y="1417"/>
        <w:numPr>
          <w:ilvl w:val="0"/>
          <w:numId w:val="1"/>
        </w:numPr>
        <w:tabs>
          <w:tab w:val="left" w:pos="274"/>
        </w:tabs>
        <w:ind w:left="220" w:hanging="220"/>
      </w:pPr>
      <w:bookmarkStart w:id="11" w:name="bookmark14"/>
      <w:bookmarkEnd w:id="11"/>
      <w:r>
        <w:t>Dodávka silové elektřiny se uskutečňuje v napěťové hladině nízkého napětí v souladu s hodnotou hlavního jističe před měřícím zařízením.</w:t>
      </w:r>
    </w:p>
    <w:p w14:paraId="72E843D4" w14:textId="77777777" w:rsidR="00982C47" w:rsidRDefault="002147CD">
      <w:pPr>
        <w:pStyle w:val="Bodytext10"/>
        <w:framePr w:w="9494" w:h="13805" w:hRule="exact" w:wrap="none" w:vAnchor="page" w:hAnchor="page" w:x="1176" w:y="1417"/>
        <w:numPr>
          <w:ilvl w:val="0"/>
          <w:numId w:val="1"/>
        </w:numPr>
        <w:tabs>
          <w:tab w:val="left" w:pos="279"/>
        </w:tabs>
        <w:ind w:left="220" w:hanging="220"/>
      </w:pPr>
      <w:bookmarkStart w:id="12" w:name="bookmark15"/>
      <w:bookmarkEnd w:id="12"/>
      <w:r>
        <w:t>Dodávka silové elektřiny je splněna přechodem elektřiny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Pokud provozovatel distribuční soustavy eviduje jiný údaj o typu měření, než je údaj uvedený v závěrkovém listu, platí údaj evidovaný provozovatelem distribuční soustavy.</w:t>
      </w:r>
    </w:p>
    <w:p w14:paraId="537F1EB1" w14:textId="77777777" w:rsidR="00982C47" w:rsidRDefault="002147CD">
      <w:pPr>
        <w:pStyle w:val="Bodytext10"/>
        <w:framePr w:w="9494" w:h="13805" w:hRule="exact" w:wrap="none" w:vAnchor="page" w:hAnchor="page" w:x="1176" w:y="1417"/>
        <w:numPr>
          <w:ilvl w:val="0"/>
          <w:numId w:val="1"/>
        </w:numPr>
        <w:tabs>
          <w:tab w:val="left" w:pos="279"/>
        </w:tabs>
        <w:ind w:left="220" w:hanging="220"/>
      </w:pPr>
      <w:bookmarkStart w:id="13" w:name="bookmark16"/>
      <w:bookmarkEnd w:id="13"/>
      <w:r>
        <w:t>Dodavatel je povinen zajistit na vlastní jméno a na vlastní účet pro odběrné místo odběratele dopravu elektřiny a ostatní související služby a dále je povinen uzavřít s provozovatelem distribuční soustavy jménem a na účet odběratele smlouvu o distribuci elektřiny do odběrného místa odběratele.</w:t>
      </w:r>
    </w:p>
    <w:p w14:paraId="4EC954D3" w14:textId="77777777" w:rsidR="00982C47" w:rsidRDefault="002147CD">
      <w:pPr>
        <w:pStyle w:val="Bodytext10"/>
        <w:framePr w:w="9494" w:h="13805" w:hRule="exact" w:wrap="none" w:vAnchor="page" w:hAnchor="page" w:x="1176" w:y="1417"/>
        <w:numPr>
          <w:ilvl w:val="0"/>
          <w:numId w:val="1"/>
        </w:numPr>
        <w:tabs>
          <w:tab w:val="left" w:pos="279"/>
        </w:tabs>
        <w:spacing w:after="0"/>
        <w:ind w:left="220" w:hanging="220"/>
      </w:pPr>
      <w:bookmarkStart w:id="14" w:name="bookmark17"/>
      <w:bookmarkEnd w:id="14"/>
      <w:r>
        <w:t>Odběratel uzavřením burzovního obchodu souhlasí, aby dodavatel uzavřel s provozovatelem distribuční soustavy smlouvu o distribuci elektřiny do odběrného místa a dále je povinen poskytnout dodavateli</w:t>
      </w:r>
    </w:p>
    <w:p w14:paraId="1CC80B68" w14:textId="77777777" w:rsidR="00982C47" w:rsidRDefault="002147CD">
      <w:pPr>
        <w:pStyle w:val="Bodytext10"/>
        <w:framePr w:w="9494" w:h="13805" w:hRule="exact" w:wrap="none" w:vAnchor="page" w:hAnchor="page" w:x="1176" w:y="1417"/>
        <w:ind w:left="220"/>
      </w:pPr>
      <w:r>
        <w:t>k uzavření smlouvy o distribuci elektřiny nezbytnou součinnost. Dodavatel je oprávněn pověřit uzavřením smlouvy o distribuci elektřiny do odběrného místa třetí osobu, avšak odpovědnost vůči odběrateli za uzavření takové smlouvy nese sám.</w:t>
      </w:r>
    </w:p>
    <w:p w14:paraId="416A45B6" w14:textId="77777777" w:rsidR="00982C47" w:rsidRDefault="002147CD">
      <w:pPr>
        <w:pStyle w:val="Bodytext10"/>
        <w:framePr w:w="9494" w:h="13805" w:hRule="exact" w:wrap="none" w:vAnchor="page" w:hAnchor="page" w:x="1176" w:y="1417"/>
        <w:numPr>
          <w:ilvl w:val="0"/>
          <w:numId w:val="1"/>
        </w:numPr>
        <w:tabs>
          <w:tab w:val="left" w:pos="279"/>
        </w:tabs>
        <w:ind w:left="220" w:hanging="220"/>
      </w:pPr>
      <w:bookmarkStart w:id="15" w:name="bookmark18"/>
      <w:bookmarkEnd w:id="15"/>
      <w:r>
        <w:t>Dodavatel je povinen ve smyslu příslušného platného právního předpisu převzít závazek odběratele odebrat elektřinu z elektrizační soustavy a nést plnou zodpovědnost za odchylku odběratele vztahující se k odběrnému místu odběratele (dále „přenesení odpovědnosti za odchylku na dodavatele“). Z důvodu přenesení odpovědnosti za odchylku na dodavatele není odběratel oprávněn mít pro dodávku elektřiny do odběrného místa dle burzovního obchodu (závěrkového listu) jiného nebo více jiných dodavatelů.</w:t>
      </w:r>
    </w:p>
    <w:p w14:paraId="2501220C" w14:textId="77777777" w:rsidR="00982C47" w:rsidRDefault="002147CD">
      <w:pPr>
        <w:pStyle w:val="Bodytext10"/>
        <w:framePr w:w="9494" w:h="13805" w:hRule="exact" w:wrap="none" w:vAnchor="page" w:hAnchor="page" w:x="1176" w:y="1417"/>
        <w:numPr>
          <w:ilvl w:val="0"/>
          <w:numId w:val="1"/>
        </w:numPr>
        <w:tabs>
          <w:tab w:val="left" w:pos="279"/>
        </w:tabs>
        <w:ind w:left="220" w:hanging="220"/>
      </w:pPr>
      <w:bookmarkStart w:id="16" w:name="bookmark19"/>
      <w:bookmarkEnd w:id="16"/>
      <w:r>
        <w:t xml:space="preserve">Sjednaná dodávka elektřiny může být omezena, pokud bude provozovatelem přenosové soustavy nebo provozovatelem distribuční soustavy vyhlášen stav nouze podle příslušných platných právních předpisů. Odběrná místa s odběrem elektřiny ze zařízení distribučních soustav s napětím do 1 </w:t>
      </w:r>
      <w:proofErr w:type="spellStart"/>
      <w:r>
        <w:t>kV</w:t>
      </w:r>
      <w:proofErr w:type="spellEnd"/>
      <w:r>
        <w:t xml:space="preserve"> s hodnotou jističe nižší než 200 A jsou zařazena v souladu s platnými právními předpisy do regulačního stupně č. 2. Odběrná místa s odběrem elektřiny ze zařízení distribučních soustav s napětím do 1 </w:t>
      </w:r>
      <w:proofErr w:type="spellStart"/>
      <w:r>
        <w:t>kV</w:t>
      </w:r>
      <w:proofErr w:type="spellEnd"/>
      <w:r>
        <w:t xml:space="preserve"> s hodnotou jističe před elektroměrem 200 A </w:t>
      </w:r>
      <w:proofErr w:type="spellStart"/>
      <w:r>
        <w:t>a</w:t>
      </w:r>
      <w:proofErr w:type="spellEnd"/>
      <w:r>
        <w:t xml:space="preserve"> vyšší jsou zařazena v regulačních stupních č. 4 a 6. Odběratel je povinen sledovat informace o vyhlášení omezujících regulačních opatření v případě hrozícího nebo stávajícího stavu nouze v elektroenergetice. Dodavatel i odběratel jsou povinni v případě hrozícího</w:t>
      </w:r>
      <w:r>
        <w:t xml:space="preserve"> nebo stávajícího stavu nouze v elektroenergetice postupovat podle příslušného platného právního předpisu.</w:t>
      </w:r>
    </w:p>
    <w:p w14:paraId="3783F26A" w14:textId="77777777" w:rsidR="00982C47" w:rsidRDefault="002147CD">
      <w:pPr>
        <w:pStyle w:val="Bodytext10"/>
        <w:framePr w:w="9494" w:h="13805" w:hRule="exact" w:wrap="none" w:vAnchor="page" w:hAnchor="page" w:x="1176" w:y="1417"/>
        <w:numPr>
          <w:ilvl w:val="0"/>
          <w:numId w:val="1"/>
        </w:numPr>
        <w:tabs>
          <w:tab w:val="left" w:pos="279"/>
        </w:tabs>
        <w:ind w:left="220" w:hanging="220"/>
      </w:pPr>
      <w:bookmarkStart w:id="17" w:name="bookmark20"/>
      <w:bookmarkEnd w:id="17"/>
      <w:r>
        <w:t>Odběratel je povinen při odběru elektřiny dle uzavřeného burzovního obchodu (závěrkového listu) respektovat podmínky distribuce elektřiny příslušného provozovatele distribuční soustavy a dále je povinen udržovat odběrná zařízení ve stavu, který odpovídá příslušným technickým normám a platným právním předpisům.</w:t>
      </w:r>
    </w:p>
    <w:p w14:paraId="5BF78DFE" w14:textId="77777777" w:rsidR="00982C47" w:rsidRDefault="002147CD">
      <w:pPr>
        <w:pStyle w:val="Heading310"/>
        <w:framePr w:w="9494" w:h="13805" w:hRule="exact" w:wrap="none" w:vAnchor="page" w:hAnchor="page" w:x="1176" w:y="1417"/>
      </w:pPr>
      <w:bookmarkStart w:id="18" w:name="bookmark21"/>
      <w:bookmarkStart w:id="19" w:name="bookmark22"/>
      <w:bookmarkStart w:id="20" w:name="bookmark23"/>
      <w:r>
        <w:t>Cena za dodávku silové elektřiny</w:t>
      </w:r>
      <w:bookmarkEnd w:id="18"/>
      <w:bookmarkEnd w:id="19"/>
      <w:bookmarkEnd w:id="20"/>
    </w:p>
    <w:p w14:paraId="430F4009" w14:textId="77777777" w:rsidR="00982C47" w:rsidRDefault="002147CD">
      <w:pPr>
        <w:pStyle w:val="Bodytext10"/>
        <w:framePr w:w="9494" w:h="13805" w:hRule="exact" w:wrap="none" w:vAnchor="page" w:hAnchor="page" w:x="1176" w:y="1417"/>
        <w:numPr>
          <w:ilvl w:val="0"/>
          <w:numId w:val="2"/>
        </w:numPr>
        <w:tabs>
          <w:tab w:val="left" w:pos="260"/>
        </w:tabs>
        <w:ind w:left="220" w:hanging="220"/>
      </w:pPr>
      <w:bookmarkStart w:id="21" w:name="bookmark24"/>
      <w:bookmarkEnd w:id="21"/>
      <w:r>
        <w:t xml:space="preserve">Výsledná cena za dodávku silové elektřiny v příslušném roce dodávky je určena postupnou fixací ceny </w:t>
      </w:r>
      <w:r>
        <w:rPr>
          <w:i/>
          <w:iCs/>
        </w:rPr>
        <w:t>1</w:t>
      </w:r>
      <w:r>
        <w:t xml:space="preserve"> </w:t>
      </w:r>
      <w:proofErr w:type="spellStart"/>
      <w:r>
        <w:t>MWh</w:t>
      </w:r>
      <w:proofErr w:type="spellEnd"/>
      <w:r>
        <w:t xml:space="preserve"> silové elektřiny v jednotlivých fixačních krocích. Základním parametrem při postupné fixaci ceny ve fixačním kroku je hodnota násobícího fixačního koeficientu, hodnota fixačního produktu a kurz CZK/ EUR</w:t>
      </w:r>
    </w:p>
    <w:p w14:paraId="3B186F4A" w14:textId="77777777" w:rsidR="00982C47" w:rsidRDefault="002147CD">
      <w:pPr>
        <w:pStyle w:val="Bodytext10"/>
        <w:framePr w:w="9494" w:h="13805" w:hRule="exact" w:wrap="none" w:vAnchor="page" w:hAnchor="page" w:x="1176" w:y="1417"/>
        <w:numPr>
          <w:ilvl w:val="0"/>
          <w:numId w:val="2"/>
        </w:numPr>
        <w:tabs>
          <w:tab w:val="left" w:pos="279"/>
        </w:tabs>
        <w:spacing w:after="0" w:line="259" w:lineRule="auto"/>
        <w:ind w:left="220" w:hanging="220"/>
      </w:pPr>
      <w:bookmarkStart w:id="22" w:name="bookmark25"/>
      <w:bookmarkEnd w:id="22"/>
      <w:r>
        <w:t>Postupná fixace ceny probíhá prostřednictvím elektronického fixačního nástroje, ve kterém odběratel zadává dodavateli jednotlivé Pokyny k fixačním krokům v souladu s postupy pro jeho používání.</w:t>
      </w:r>
    </w:p>
    <w:p w14:paraId="33723171" w14:textId="77777777" w:rsidR="00982C47" w:rsidRDefault="002147CD">
      <w:pPr>
        <w:pStyle w:val="Headerorfooter10"/>
        <w:framePr w:w="1368" w:h="173" w:hRule="exact" w:wrap="none" w:vAnchor="page" w:hAnchor="page" w:x="9106" w:y="15774"/>
        <w:jc w:val="right"/>
      </w:pPr>
      <w:r>
        <w:rPr>
          <w:shd w:val="clear" w:color="auto" w:fill="auto"/>
        </w:rPr>
        <w:t>Strana 3 (celkem 9)</w:t>
      </w:r>
    </w:p>
    <w:p w14:paraId="3EDF816F" w14:textId="77777777" w:rsidR="00982C47" w:rsidRDefault="002147CD">
      <w:pPr>
        <w:pStyle w:val="Headerorfooter10"/>
        <w:framePr w:w="6965" w:h="394" w:hRule="exact" w:wrap="none" w:vAnchor="page" w:hAnchor="page" w:x="1176" w:y="15735"/>
        <w:spacing w:line="254" w:lineRule="auto"/>
      </w:pPr>
      <w:r>
        <w:t xml:space="preserve">Dodávka </w:t>
      </w:r>
      <w:r>
        <w:t xml:space="preserve">elektřiny v rámci SSDE v napěťové hladině nízkého </w:t>
      </w:r>
      <w:proofErr w:type="gramStart"/>
      <w:r>
        <w:t>napětí - postupná</w:t>
      </w:r>
      <w:proofErr w:type="gramEnd"/>
      <w:r>
        <w:t xml:space="preserve"> fixace ceny - násobiči</w:t>
      </w:r>
    </w:p>
    <w:p w14:paraId="1F7560CF" w14:textId="77777777" w:rsidR="00982C47" w:rsidRDefault="002147CD">
      <w:pPr>
        <w:pStyle w:val="Headerorfooter10"/>
        <w:framePr w:w="6965" w:h="394" w:hRule="exact" w:wrap="none" w:vAnchor="page" w:hAnchor="page" w:x="1176" w:y="15735"/>
        <w:spacing w:line="254" w:lineRule="auto"/>
      </w:pPr>
      <w:r>
        <w:rPr>
          <w:shd w:val="clear" w:color="auto" w:fill="auto"/>
        </w:rPr>
        <w:t>fixační koeficient</w:t>
      </w:r>
    </w:p>
    <w:p w14:paraId="750FA4BC" w14:textId="77777777" w:rsidR="00982C47" w:rsidRDefault="00982C47">
      <w:pPr>
        <w:framePr w:wrap="none" w:vAnchor="page" w:hAnchor="page" w:x="11026" w:y="16230"/>
      </w:pPr>
    </w:p>
    <w:p w14:paraId="742FC1B2" w14:textId="77777777" w:rsidR="00982C47" w:rsidRDefault="00982C47">
      <w:pPr>
        <w:spacing w:line="1" w:lineRule="exact"/>
        <w:sectPr w:rsidR="00982C47">
          <w:pgSz w:w="11900" w:h="16840"/>
          <w:pgMar w:top="360" w:right="360" w:bottom="360" w:left="360" w:header="0" w:footer="3" w:gutter="0"/>
          <w:cols w:space="720"/>
          <w:noEndnote/>
          <w:docGrid w:linePitch="360"/>
        </w:sectPr>
      </w:pPr>
    </w:p>
    <w:p w14:paraId="6726BE2D" w14:textId="77777777" w:rsidR="00982C47" w:rsidRDefault="002147CD">
      <w:pPr>
        <w:spacing w:line="1" w:lineRule="exact"/>
      </w:pPr>
      <w:r>
        <w:rPr>
          <w:noProof/>
        </w:rPr>
        <w:lastRenderedPageBreak/>
        <mc:AlternateContent>
          <mc:Choice Requires="wps">
            <w:drawing>
              <wp:anchor distT="0" distB="0" distL="114300" distR="114300" simplePos="0" relativeHeight="251652096" behindDoc="1" locked="0" layoutInCell="1" allowOverlap="1" wp14:anchorId="1C93C490" wp14:editId="6BE8841A">
                <wp:simplePos x="0" y="0"/>
                <wp:positionH relativeFrom="page">
                  <wp:posOffset>770890</wp:posOffset>
                </wp:positionH>
                <wp:positionV relativeFrom="page">
                  <wp:posOffset>10015855</wp:posOffset>
                </wp:positionV>
                <wp:extent cx="5861050" cy="0"/>
                <wp:effectExtent l="0" t="0" r="0" b="0"/>
                <wp:wrapNone/>
                <wp:docPr id="4" name="Shape 4"/>
                <wp:cNvGraphicFramePr/>
                <a:graphic xmlns:a="http://schemas.openxmlformats.org/drawingml/2006/main">
                  <a:graphicData uri="http://schemas.microsoft.com/office/word/2010/wordprocessingShape">
                    <wps:wsp>
                      <wps:cNvCnPr/>
                      <wps:spPr>
                        <a:xfrm>
                          <a:off x="0" y="0"/>
                          <a:ext cx="5861050" cy="0"/>
                        </a:xfrm>
                        <a:prstGeom prst="straightConnector1">
                          <a:avLst/>
                        </a:prstGeom>
                        <a:ln w="15240">
                          <a:solidFill/>
                        </a:ln>
                      </wps:spPr>
                      <wps:bodyPr/>
                    </wps:wsp>
                  </a:graphicData>
                </a:graphic>
              </wp:anchor>
            </w:drawing>
          </mc:Choice>
          <mc:Fallback>
            <w:pict>
              <v:shape o:spt="32" o:oned="true" path="m,l21600,21600e" style="position:absolute;margin-left:60.700000000000003pt;margin-top:788.64999999999998pt;width:461.5pt;height:0;z-index:-251658240;mso-position-horizontal-relative:page;mso-position-vertical-relative:page">
                <v:stroke weight="1.2pt"/>
              </v:shape>
            </w:pict>
          </mc:Fallback>
        </mc:AlternateContent>
      </w:r>
    </w:p>
    <w:p w14:paraId="545AAF92" w14:textId="4B2DB92D" w:rsidR="00982C47" w:rsidRDefault="002147CD" w:rsidP="00F16A31">
      <w:pPr>
        <w:pStyle w:val="Headerorfooter10"/>
        <w:framePr w:w="9264" w:h="278" w:hRule="exact" w:wrap="none" w:vAnchor="page" w:hAnchor="page" w:x="1195" w:y="865"/>
        <w:tabs>
          <w:tab w:val="left" w:pos="1481"/>
        </w:tabs>
        <w:rPr>
          <w:sz w:val="10"/>
          <w:szCs w:val="10"/>
        </w:rPr>
      </w:pPr>
      <w:r>
        <w:rPr>
          <w:b/>
          <w:bCs/>
          <w:i w:val="0"/>
          <w:iCs w:val="0"/>
          <w:color w:val="3D5583"/>
          <w:sz w:val="10"/>
          <w:szCs w:val="10"/>
          <w:shd w:val="clear" w:color="auto" w:fill="auto"/>
        </w:rPr>
        <w:tab/>
      </w:r>
      <w:r>
        <w:rPr>
          <w:b/>
          <w:bCs/>
          <w:i w:val="0"/>
          <w:iCs w:val="0"/>
          <w:sz w:val="10"/>
          <w:szCs w:val="10"/>
          <w:shd w:val="clear" w:color="auto" w:fill="auto"/>
        </w:rPr>
        <w:t>ČESKOMORAVSKÁ</w:t>
      </w:r>
    </w:p>
    <w:p w14:paraId="360E4B1B" w14:textId="5A7CF2C1" w:rsidR="00982C47" w:rsidRDefault="002147CD">
      <w:pPr>
        <w:pStyle w:val="Headerorfooter10"/>
        <w:framePr w:w="9264" w:h="278" w:hRule="exact" w:wrap="none" w:vAnchor="page" w:hAnchor="page" w:x="1195" w:y="865"/>
        <w:tabs>
          <w:tab w:val="left" w:pos="1140"/>
        </w:tabs>
        <w:ind w:firstLine="180"/>
        <w:rPr>
          <w:sz w:val="10"/>
          <w:szCs w:val="10"/>
        </w:rPr>
      </w:pPr>
      <w:r>
        <w:rPr>
          <w:b/>
          <w:bCs/>
          <w:i w:val="0"/>
          <w:iCs w:val="0"/>
          <w:color w:val="3D5583"/>
          <w:sz w:val="10"/>
          <w:szCs w:val="10"/>
          <w:shd w:val="clear" w:color="auto" w:fill="auto"/>
        </w:rPr>
        <w:tab/>
      </w:r>
      <w:r>
        <w:rPr>
          <w:b/>
          <w:bCs/>
          <w:i w:val="0"/>
          <w:iCs w:val="0"/>
          <w:sz w:val="10"/>
          <w:szCs w:val="10"/>
          <w:shd w:val="clear" w:color="auto" w:fill="auto"/>
        </w:rPr>
        <w:t xml:space="preserve">KOMODITNÍ BURZA </w:t>
      </w:r>
      <w:r>
        <w:rPr>
          <w:b/>
          <w:bCs/>
          <w:i w:val="0"/>
          <w:iCs w:val="0"/>
          <w:color w:val="3D5583"/>
          <w:sz w:val="10"/>
          <w:szCs w:val="10"/>
          <w:shd w:val="clear" w:color="auto" w:fill="auto"/>
        </w:rPr>
        <w:t>KLADNO</w:t>
      </w:r>
    </w:p>
    <w:p w14:paraId="5D642732" w14:textId="77777777" w:rsidR="00982C47" w:rsidRDefault="002147CD">
      <w:pPr>
        <w:pStyle w:val="Bodytext10"/>
        <w:framePr w:w="9494" w:h="13843" w:hRule="exact" w:wrap="none" w:vAnchor="page" w:hAnchor="page" w:x="1176" w:y="1436"/>
        <w:numPr>
          <w:ilvl w:val="0"/>
          <w:numId w:val="2"/>
        </w:numPr>
        <w:tabs>
          <w:tab w:val="left" w:pos="274"/>
        </w:tabs>
        <w:spacing w:line="259" w:lineRule="auto"/>
        <w:ind w:left="220" w:hanging="220"/>
      </w:pPr>
      <w:bookmarkStart w:id="23" w:name="bookmark26"/>
      <w:bookmarkEnd w:id="23"/>
      <w:r>
        <w:t xml:space="preserve">Elektronickým fixačním nástrojem je fixační modul systému CEBOIS </w:t>
      </w:r>
      <w:r>
        <w:t>Českomoravské komoditní burzy Kladno (fixační modul ČMKB) nebo vlastní elektronický fixační nástroj dodavatele.</w:t>
      </w:r>
    </w:p>
    <w:p w14:paraId="66408194" w14:textId="77777777" w:rsidR="00982C47" w:rsidRDefault="002147CD">
      <w:pPr>
        <w:pStyle w:val="Bodytext10"/>
        <w:framePr w:w="9494" w:h="13843" w:hRule="exact" w:wrap="none" w:vAnchor="page" w:hAnchor="page" w:x="1176" w:y="1436"/>
        <w:numPr>
          <w:ilvl w:val="0"/>
          <w:numId w:val="2"/>
        </w:numPr>
        <w:tabs>
          <w:tab w:val="left" w:pos="284"/>
        </w:tabs>
        <w:ind w:left="220" w:hanging="220"/>
      </w:pPr>
      <w:bookmarkStart w:id="24" w:name="bookmark27"/>
      <w:bookmarkEnd w:id="24"/>
      <w:r>
        <w:t>Pokyn k fixačnímu kroku musí být odběratelem zadán v den fixace v provozní době elektronického fixačního nástroje.</w:t>
      </w:r>
    </w:p>
    <w:p w14:paraId="53B7F17E" w14:textId="77777777" w:rsidR="00982C47" w:rsidRDefault="002147CD">
      <w:pPr>
        <w:pStyle w:val="Bodytext10"/>
        <w:framePr w:w="9494" w:h="13843" w:hRule="exact" w:wrap="none" w:vAnchor="page" w:hAnchor="page" w:x="1176" w:y="1436"/>
        <w:numPr>
          <w:ilvl w:val="0"/>
          <w:numId w:val="2"/>
        </w:numPr>
        <w:tabs>
          <w:tab w:val="left" w:pos="284"/>
        </w:tabs>
        <w:spacing w:after="0" w:line="254" w:lineRule="auto"/>
        <w:ind w:left="220" w:hanging="220"/>
      </w:pPr>
      <w:bookmarkStart w:id="25" w:name="bookmark28"/>
      <w:bookmarkEnd w:id="25"/>
      <w:r>
        <w:t xml:space="preserve">Pokyn k fixačnímu kroku obsahuje den fixace, označení kalendářního roku dodávky, fixované množství silové elektřiny, pro které bude v příslušném fixačním kroku určena cena 1 </w:t>
      </w:r>
      <w:proofErr w:type="spellStart"/>
      <w:r>
        <w:t>MWh</w:t>
      </w:r>
      <w:proofErr w:type="spellEnd"/>
      <w:r>
        <w:t xml:space="preserve"> a hodnotu aktuální zveřejněné ceny (</w:t>
      </w:r>
      <w:proofErr w:type="spellStart"/>
      <w:r>
        <w:t>best</w:t>
      </w:r>
      <w:proofErr w:type="spellEnd"/>
      <w:r>
        <w:t xml:space="preserve"> </w:t>
      </w:r>
      <w:proofErr w:type="spellStart"/>
      <w:r>
        <w:t>ask</w:t>
      </w:r>
      <w:proofErr w:type="spellEnd"/>
      <w:r>
        <w:t xml:space="preserve">) fixačního produktu, kterým je roční produkt na </w:t>
      </w:r>
      <w:proofErr w:type="spellStart"/>
      <w:r>
        <w:t>European</w:t>
      </w:r>
      <w:proofErr w:type="spellEnd"/>
      <w:r>
        <w:t xml:space="preserve"> </w:t>
      </w:r>
      <w:proofErr w:type="spellStart"/>
      <w:r>
        <w:t>Energy</w:t>
      </w:r>
      <w:proofErr w:type="spellEnd"/>
      <w:r>
        <w:t xml:space="preserve"> Exchange AG pro Czech </w:t>
      </w:r>
      <w:proofErr w:type="spellStart"/>
      <w:r>
        <w:t>Baseload</w:t>
      </w:r>
      <w:proofErr w:type="spellEnd"/>
      <w:r>
        <w:t xml:space="preserve"> </w:t>
      </w:r>
      <w:proofErr w:type="spellStart"/>
      <w:r>
        <w:t>Year</w:t>
      </w:r>
      <w:proofErr w:type="spellEnd"/>
      <w:r>
        <w:t xml:space="preserve"> Futures CAL-</w:t>
      </w:r>
      <w:proofErr w:type="spellStart"/>
      <w:r>
        <w:t>xx</w:t>
      </w:r>
      <w:proofErr w:type="spellEnd"/>
      <w:r>
        <w:t xml:space="preserve">, kde </w:t>
      </w:r>
      <w:proofErr w:type="spellStart"/>
      <w:r>
        <w:t>xx</w:t>
      </w:r>
      <w:proofErr w:type="spellEnd"/>
      <w:r>
        <w:t xml:space="preserve"> je příslušný kalendářní rok dodávky elektřiny. </w:t>
      </w:r>
      <w:r>
        <w:rPr>
          <w:b/>
          <w:bCs/>
        </w:rPr>
        <w:t>Pokyn k fixačnímu kroku, zadaný odběratelem v elektronickém fixačním nástroji v souladu</w:t>
      </w:r>
    </w:p>
    <w:p w14:paraId="52B849BC" w14:textId="77777777" w:rsidR="00982C47" w:rsidRDefault="002147CD">
      <w:pPr>
        <w:pStyle w:val="Bodytext10"/>
        <w:framePr w:w="9494" w:h="13843" w:hRule="exact" w:wrap="none" w:vAnchor="page" w:hAnchor="page" w:x="1176" w:y="1436"/>
        <w:spacing w:line="254" w:lineRule="auto"/>
        <w:ind w:left="220" w:firstLine="20"/>
      </w:pPr>
      <w:r>
        <w:rPr>
          <w:b/>
          <w:bCs/>
        </w:rPr>
        <w:t>s výše uvedeným postupem, je pro odběratele i dodavatele závazný a fixační krok je uskutečněn s hodnotou aktuální ceny (</w:t>
      </w:r>
      <w:proofErr w:type="spellStart"/>
      <w:r>
        <w:rPr>
          <w:b/>
          <w:bCs/>
        </w:rPr>
        <w:t>best</w:t>
      </w:r>
      <w:proofErr w:type="spellEnd"/>
      <w:r>
        <w:rPr>
          <w:b/>
          <w:bCs/>
        </w:rPr>
        <w:t xml:space="preserve"> </w:t>
      </w:r>
      <w:proofErr w:type="spellStart"/>
      <w:r>
        <w:rPr>
          <w:b/>
          <w:bCs/>
        </w:rPr>
        <w:t>ask</w:t>
      </w:r>
      <w:proofErr w:type="spellEnd"/>
      <w:r>
        <w:rPr>
          <w:b/>
          <w:bCs/>
        </w:rPr>
        <w:t>).</w:t>
      </w:r>
    </w:p>
    <w:p w14:paraId="02F19EC5" w14:textId="77777777" w:rsidR="00982C47" w:rsidRDefault="002147CD">
      <w:pPr>
        <w:pStyle w:val="Bodytext10"/>
        <w:framePr w:w="9494" w:h="13843" w:hRule="exact" w:wrap="none" w:vAnchor="page" w:hAnchor="page" w:x="1176" w:y="1436"/>
        <w:numPr>
          <w:ilvl w:val="0"/>
          <w:numId w:val="2"/>
        </w:numPr>
        <w:tabs>
          <w:tab w:val="left" w:pos="284"/>
        </w:tabs>
        <w:spacing w:after="0"/>
        <w:ind w:left="220" w:hanging="220"/>
      </w:pPr>
      <w:bookmarkStart w:id="26" w:name="bookmark29"/>
      <w:bookmarkEnd w:id="26"/>
      <w:r>
        <w:t>Ve fixačním modulu ČMKB má odběratel právo, v případě, že aktuální cena (</w:t>
      </w:r>
      <w:proofErr w:type="spellStart"/>
      <w:r>
        <w:t>best</w:t>
      </w:r>
      <w:proofErr w:type="spellEnd"/>
      <w:r>
        <w:t xml:space="preserve"> </w:t>
      </w:r>
      <w:proofErr w:type="spellStart"/>
      <w:r>
        <w:t>ask</w:t>
      </w:r>
      <w:proofErr w:type="spellEnd"/>
      <w:r>
        <w:t>) fixačního produktu není zveřejněna, zadat Pokyn k fixačnímu kroku s uvedením svého návrhu hodnoty ceny. Fixační krok</w:t>
      </w:r>
    </w:p>
    <w:p w14:paraId="0A64AD82" w14:textId="77777777" w:rsidR="00982C47" w:rsidRDefault="002147CD">
      <w:pPr>
        <w:pStyle w:val="Bodytext10"/>
        <w:framePr w:w="9494" w:h="13843" w:hRule="exact" w:wrap="none" w:vAnchor="page" w:hAnchor="page" w:x="1176" w:y="1436"/>
        <w:ind w:left="220" w:firstLine="20"/>
      </w:pPr>
      <w:r>
        <w:t>je v takovém případě uskutečněn, když dodavatel odešle odběrateli akceptaci návrhu ceny, uvedené odběratelem v Pokynu k fixačnímu kroku. Akceptace musí obsahovat dodavatelem vyplněnou cenu, za kterou je fixační krok uskutečněn, která je nižší nebo rovna návrhu ceny, uvedené odběratelem v Pokynu k fixačnímu kroku. Dodavatel má právo odeslat odběrateli svůj návrh s vyšší hodnotou ceny. V případě, že odběratel návrh ceny v dodavatelem stanovené lhůtě přijme, je fixační krok uskutečněn s hodnotou ceny v odběrat</w:t>
      </w:r>
      <w:r>
        <w:t>elem přijatém návrhu. Dodavatel je povinen při akceptaci a při návrhu ceny vycházet z aktuální hodnoty ceny (</w:t>
      </w:r>
      <w:proofErr w:type="spellStart"/>
      <w:r>
        <w:t>best</w:t>
      </w:r>
      <w:proofErr w:type="spellEnd"/>
      <w:r>
        <w:t xml:space="preserve"> </w:t>
      </w:r>
      <w:proofErr w:type="spellStart"/>
      <w:r>
        <w:t>ask</w:t>
      </w:r>
      <w:proofErr w:type="spellEnd"/>
      <w:r>
        <w:t>), za kterou je odpovídající produkt elektřiny na velkoobchodních platformách reálně dostupný. Pokyny k fixačnímu kroku, návrhy ceny, akceptace ceny a přijetí návrhu ceny jsou odesílány prostřednictvím fixačního modulu ČMKB na adresy dodavatele a odběratele, uvedené v kontaktních údajích pro zasílání Pokynů k fixačnímu kroku.</w:t>
      </w:r>
    </w:p>
    <w:p w14:paraId="536101B6" w14:textId="77777777" w:rsidR="00982C47" w:rsidRDefault="002147CD">
      <w:pPr>
        <w:pStyle w:val="Bodytext10"/>
        <w:framePr w:w="9494" w:h="13843" w:hRule="exact" w:wrap="none" w:vAnchor="page" w:hAnchor="page" w:x="1176" w:y="1436"/>
        <w:numPr>
          <w:ilvl w:val="0"/>
          <w:numId w:val="2"/>
        </w:numPr>
        <w:tabs>
          <w:tab w:val="left" w:pos="284"/>
        </w:tabs>
        <w:ind w:left="220" w:hanging="220"/>
      </w:pPr>
      <w:bookmarkStart w:id="27" w:name="bookmark30"/>
      <w:bookmarkEnd w:id="27"/>
      <w:r>
        <w:t>V případě omezeného nebo přerušeného provozu elektronického fixačního nástroje probíhá postupná fixace telefonicky, a to prostřednictvím telefonních čísel uvedených v kontaktních údajích pro zasílání Pokynu k fixačnímu kroku. V takovém případě je uskutečnění fixačního kroku dodavatel povinen písemně potvrdit na adresu odběratele, uvedenou v kontaktních údajích pro zasílání Pokynů k fixačnímu kroku.</w:t>
      </w:r>
    </w:p>
    <w:p w14:paraId="4B8B7767" w14:textId="77777777" w:rsidR="00982C47" w:rsidRDefault="002147CD">
      <w:pPr>
        <w:pStyle w:val="Bodytext10"/>
        <w:framePr w:w="9494" w:h="13843" w:hRule="exact" w:wrap="none" w:vAnchor="page" w:hAnchor="page" w:x="1176" w:y="1436"/>
        <w:numPr>
          <w:ilvl w:val="0"/>
          <w:numId w:val="2"/>
        </w:numPr>
        <w:tabs>
          <w:tab w:val="left" w:pos="284"/>
        </w:tabs>
        <w:spacing w:after="0"/>
        <w:ind w:left="220" w:hanging="220"/>
      </w:pPr>
      <w:bookmarkStart w:id="28" w:name="bookmark31"/>
      <w:bookmarkEnd w:id="28"/>
      <w:r>
        <w:t>Den fixace je den pro určení hodnoty fixované jednotkové ceny (CZK/</w:t>
      </w:r>
      <w:proofErr w:type="spellStart"/>
      <w:r>
        <w:t>MWh</w:t>
      </w:r>
      <w:proofErr w:type="spellEnd"/>
      <w:r>
        <w:t xml:space="preserve">) silové elektřiny v příslušném fixačním kroku. Den fixace musí být obchodním dnem na </w:t>
      </w:r>
      <w:proofErr w:type="spellStart"/>
      <w:r>
        <w:t>European</w:t>
      </w:r>
      <w:proofErr w:type="spellEnd"/>
      <w:r>
        <w:t xml:space="preserve"> </w:t>
      </w:r>
      <w:proofErr w:type="spellStart"/>
      <w:r>
        <w:t>Energy</w:t>
      </w:r>
      <w:proofErr w:type="spellEnd"/>
      <w:r>
        <w:t xml:space="preserve"> Exchange AG a zároveň pracovním dnem v České republice. Odběratel je povinen postupovat při zadávání Pokynů k fixačním krokům s náležitou odbornou péčí tak, aby součet fixovaného množství elektřiny v </w:t>
      </w:r>
      <w:proofErr w:type="spellStart"/>
      <w:r>
        <w:t>MWh</w:t>
      </w:r>
      <w:proofErr w:type="spellEnd"/>
      <w:r>
        <w:t xml:space="preserve"> uvedeného</w:t>
      </w:r>
    </w:p>
    <w:p w14:paraId="4070823C" w14:textId="77777777" w:rsidR="00982C47" w:rsidRDefault="002147CD">
      <w:pPr>
        <w:pStyle w:val="Bodytext10"/>
        <w:framePr w:w="9494" w:h="13843" w:hRule="exact" w:wrap="none" w:vAnchor="page" w:hAnchor="page" w:x="1176" w:y="1436"/>
        <w:ind w:left="220" w:firstLine="20"/>
      </w:pPr>
      <w:r>
        <w:t>ve všech fixačních krocích pro příslušný kalendářní rok byl roven sjednanému množství elektřiny pro příslušný kalendářní rok. V případě, že nejpozději do 10. prosince roku předcházejícího příslušnému roku dodávky, nebudou uskutečněny fixační kroky pro celé sjednané množství elektřiny pro příslušný rok dodávky, dodavatel určí fixovanou jednotkovou cenu pro zbývající množství silové elektřiny, pro které dosud nebyla určena hodnota fixované jednotkové ceny, a to ke dni fixace, kterým je první pracovní den násl</w:t>
      </w:r>
      <w:r>
        <w:t xml:space="preserve">edující po 10. prosinci, který je zároveň obchodním dnem </w:t>
      </w:r>
      <w:proofErr w:type="spellStart"/>
      <w:r>
        <w:t>European</w:t>
      </w:r>
      <w:proofErr w:type="spellEnd"/>
      <w:r>
        <w:t xml:space="preserve"> </w:t>
      </w:r>
      <w:proofErr w:type="spellStart"/>
      <w:r>
        <w:t>Energy</w:t>
      </w:r>
      <w:proofErr w:type="spellEnd"/>
      <w:r>
        <w:t xml:space="preserve"> Exchange AG s použitím ceny (hodnoty settlement </w:t>
      </w:r>
      <w:proofErr w:type="spellStart"/>
      <w:r>
        <w:t>price</w:t>
      </w:r>
      <w:proofErr w:type="spellEnd"/>
      <w:r>
        <w:t>) fixačního produktu pro příslušný kalendářní rok dodávky.</w:t>
      </w:r>
    </w:p>
    <w:p w14:paraId="37410D24" w14:textId="77777777" w:rsidR="00982C47" w:rsidRDefault="002147CD">
      <w:pPr>
        <w:pStyle w:val="Bodytext10"/>
        <w:framePr w:w="9494" w:h="13843" w:hRule="exact" w:wrap="none" w:vAnchor="page" w:hAnchor="page" w:x="1176" w:y="1436"/>
        <w:numPr>
          <w:ilvl w:val="0"/>
          <w:numId w:val="2"/>
        </w:numPr>
        <w:tabs>
          <w:tab w:val="left" w:pos="284"/>
        </w:tabs>
        <w:spacing w:line="240" w:lineRule="auto"/>
        <w:ind w:left="220" w:hanging="220"/>
      </w:pPr>
      <w:bookmarkStart w:id="29" w:name="bookmark32"/>
      <w:bookmarkEnd w:id="29"/>
      <w:r>
        <w:t xml:space="preserve">Ve fixačním kroku je odběratel povinen stanovit fixované množství silové elektřiny pro příslušný kalendářní rok v minimální hodnotě 500 </w:t>
      </w:r>
      <w:proofErr w:type="spellStart"/>
      <w:r>
        <w:t>MWh</w:t>
      </w:r>
      <w:proofErr w:type="spellEnd"/>
      <w:r>
        <w:t>.</w:t>
      </w:r>
    </w:p>
    <w:p w14:paraId="55A1F3A5" w14:textId="77777777" w:rsidR="00982C47" w:rsidRDefault="002147CD">
      <w:pPr>
        <w:pStyle w:val="Bodytext10"/>
        <w:framePr w:w="9494" w:h="13843" w:hRule="exact" w:wrap="none" w:vAnchor="page" w:hAnchor="page" w:x="1176" w:y="1436"/>
        <w:numPr>
          <w:ilvl w:val="0"/>
          <w:numId w:val="2"/>
        </w:numPr>
        <w:tabs>
          <w:tab w:val="left" w:pos="370"/>
        </w:tabs>
        <w:spacing w:after="0"/>
        <w:ind w:left="220" w:hanging="220"/>
      </w:pPr>
      <w:bookmarkStart w:id="30" w:name="bookmark33"/>
      <w:bookmarkEnd w:id="30"/>
      <w:r>
        <w:t xml:space="preserve">Dodavatel je po uskutečnění fixačního kroku povinen určit ve fixačním kroku fixovanou jednotkovou cenu silové elektřiny pro příslušné fixované množství elektřiny tak, že </w:t>
      </w:r>
      <w:r>
        <w:t>jednotková cena silové elektřiny ve fixačním kroku je rovna součinu ceny Fixačního produktu v EUR/</w:t>
      </w:r>
      <w:proofErr w:type="spellStart"/>
      <w:r>
        <w:t>MWh</w:t>
      </w:r>
      <w:proofErr w:type="spellEnd"/>
      <w:r>
        <w:t>, hodnoty kurzu CZK/EUR</w:t>
      </w:r>
    </w:p>
    <w:p w14:paraId="410CEB6A" w14:textId="77777777" w:rsidR="00982C47" w:rsidRDefault="002147CD">
      <w:pPr>
        <w:pStyle w:val="Bodytext10"/>
        <w:framePr w:w="9494" w:h="13843" w:hRule="exact" w:wrap="none" w:vAnchor="page" w:hAnchor="page" w:x="1176" w:y="1436"/>
        <w:ind w:firstLine="220"/>
      </w:pPr>
      <w:r>
        <w:t>a hodnoty násobícího fixačního koeficientu.</w:t>
      </w:r>
    </w:p>
    <w:p w14:paraId="27B01F9F" w14:textId="77777777" w:rsidR="00982C47" w:rsidRDefault="002147CD">
      <w:pPr>
        <w:pStyle w:val="Bodytext10"/>
        <w:framePr w:w="9494" w:h="13843" w:hRule="exact" w:wrap="none" w:vAnchor="page" w:hAnchor="page" w:x="1176" w:y="1436"/>
        <w:ind w:left="220" w:firstLine="20"/>
      </w:pPr>
      <w:r>
        <w:t>Fixovaná jednotková cena silové elektřiny pro fixované množství elektřiny ve fixačním kroku [CZK/</w:t>
      </w:r>
      <w:proofErr w:type="spellStart"/>
      <w:r>
        <w:t>MWh</w:t>
      </w:r>
      <w:proofErr w:type="spellEnd"/>
      <w:r>
        <w:t>] = cena Fixačního produktu [EUR/</w:t>
      </w:r>
      <w:proofErr w:type="spellStart"/>
      <w:r>
        <w:t>MWh</w:t>
      </w:r>
      <w:proofErr w:type="spellEnd"/>
      <w:r>
        <w:t>] * kurz CZK/EUR * násobící fixační koeficient [%]</w:t>
      </w:r>
    </w:p>
    <w:p w14:paraId="2AB9CFA2" w14:textId="77777777" w:rsidR="00982C47" w:rsidRDefault="002147CD">
      <w:pPr>
        <w:pStyle w:val="Bodytext10"/>
        <w:framePr w:w="9494" w:h="13843" w:hRule="exact" w:wrap="none" w:vAnchor="page" w:hAnchor="page" w:x="1176" w:y="1436"/>
        <w:spacing w:after="0"/>
        <w:ind w:left="440" w:hanging="200"/>
      </w:pPr>
      <w:r>
        <w:t>• Cenou fixačního produktu je hodnota ceny (</w:t>
      </w:r>
      <w:proofErr w:type="spellStart"/>
      <w:r>
        <w:t>best</w:t>
      </w:r>
      <w:proofErr w:type="spellEnd"/>
      <w:r>
        <w:t xml:space="preserve"> </w:t>
      </w:r>
      <w:proofErr w:type="spellStart"/>
      <w:r>
        <w:t>ask</w:t>
      </w:r>
      <w:proofErr w:type="spellEnd"/>
      <w:r>
        <w:t xml:space="preserve">) ročního produktu na </w:t>
      </w:r>
      <w:proofErr w:type="spellStart"/>
      <w:r>
        <w:t>European</w:t>
      </w:r>
      <w:proofErr w:type="spellEnd"/>
      <w:r>
        <w:t xml:space="preserve"> </w:t>
      </w:r>
      <w:proofErr w:type="spellStart"/>
      <w:r>
        <w:t>Energy</w:t>
      </w:r>
      <w:proofErr w:type="spellEnd"/>
      <w:r>
        <w:t xml:space="preserve"> Exchange AG pro Czech </w:t>
      </w:r>
      <w:proofErr w:type="spellStart"/>
      <w:r>
        <w:t>Baseload</w:t>
      </w:r>
      <w:proofErr w:type="spellEnd"/>
      <w:r>
        <w:t xml:space="preserve"> </w:t>
      </w:r>
      <w:proofErr w:type="spellStart"/>
      <w:r>
        <w:t>Year</w:t>
      </w:r>
      <w:proofErr w:type="spellEnd"/>
      <w:r>
        <w:t xml:space="preserve"> Futures CAL-</w:t>
      </w:r>
      <w:proofErr w:type="spellStart"/>
      <w:r>
        <w:t>xx</w:t>
      </w:r>
      <w:proofErr w:type="spellEnd"/>
      <w:r>
        <w:t xml:space="preserve">, kde </w:t>
      </w:r>
      <w:proofErr w:type="spellStart"/>
      <w:r>
        <w:t>xxje</w:t>
      </w:r>
      <w:proofErr w:type="spellEnd"/>
      <w:r>
        <w:t xml:space="preserve"> příslušný kalendářní rok dodávky, s níž byl fixační krok uskutečněn, nebo hodnota ceny (</w:t>
      </w:r>
      <w:proofErr w:type="spellStart"/>
      <w:r>
        <w:t>best</w:t>
      </w:r>
      <w:proofErr w:type="spellEnd"/>
      <w:r>
        <w:t xml:space="preserve"> </w:t>
      </w:r>
      <w:proofErr w:type="spellStart"/>
      <w:r>
        <w:t>ask</w:t>
      </w:r>
      <w:proofErr w:type="spellEnd"/>
      <w:r>
        <w:t>) odpovídajícího produktu elektřiny reálně dostupného na velkoobchodních platformách, s níž byl fixační krok uskutečněn v případě, že cena fixačního produktu nebyla zveřejněna</w:t>
      </w:r>
    </w:p>
    <w:p w14:paraId="355F4E86" w14:textId="77777777" w:rsidR="00982C47" w:rsidRDefault="002147CD">
      <w:pPr>
        <w:pStyle w:val="Headerorfooter10"/>
        <w:framePr w:w="6950" w:h="379" w:hRule="exact" w:wrap="none" w:vAnchor="page" w:hAnchor="page" w:x="1191" w:y="15769"/>
      </w:pPr>
      <w:r>
        <w:t xml:space="preserve">Dodávka elektřiny v rámci SSDE v napěťové hladině nízkého </w:t>
      </w:r>
      <w:proofErr w:type="gramStart"/>
      <w:r>
        <w:t>napětí - postupná</w:t>
      </w:r>
      <w:proofErr w:type="gramEnd"/>
      <w:r>
        <w:t xml:space="preserve"> fixace ceny - násobiči</w:t>
      </w:r>
    </w:p>
    <w:p w14:paraId="245427E6" w14:textId="77777777" w:rsidR="00982C47" w:rsidRDefault="002147CD">
      <w:pPr>
        <w:pStyle w:val="Headerorfooter10"/>
        <w:framePr w:w="6950" w:h="379" w:hRule="exact" w:wrap="none" w:vAnchor="page" w:hAnchor="page" w:x="1191" w:y="15769"/>
      </w:pPr>
      <w:r>
        <w:rPr>
          <w:shd w:val="clear" w:color="auto" w:fill="auto"/>
        </w:rPr>
        <w:t>fixační koeficient</w:t>
      </w:r>
    </w:p>
    <w:p w14:paraId="4B8B6564" w14:textId="77777777" w:rsidR="00982C47" w:rsidRDefault="002147CD">
      <w:pPr>
        <w:pStyle w:val="Headerorfooter10"/>
        <w:framePr w:wrap="none" w:vAnchor="page" w:hAnchor="page" w:x="9091" w:y="15778"/>
      </w:pPr>
      <w:r>
        <w:rPr>
          <w:shd w:val="clear" w:color="auto" w:fill="auto"/>
        </w:rPr>
        <w:t>Strana 4 (celkem 9)</w:t>
      </w:r>
    </w:p>
    <w:p w14:paraId="3DBD8811" w14:textId="77777777" w:rsidR="00982C47" w:rsidRDefault="00982C47">
      <w:pPr>
        <w:spacing w:line="1" w:lineRule="exact"/>
        <w:sectPr w:rsidR="00982C47">
          <w:pgSz w:w="11900" w:h="16840"/>
          <w:pgMar w:top="360" w:right="360" w:bottom="360" w:left="360" w:header="0" w:footer="3" w:gutter="0"/>
          <w:cols w:space="720"/>
          <w:noEndnote/>
          <w:docGrid w:linePitch="360"/>
        </w:sectPr>
      </w:pPr>
    </w:p>
    <w:p w14:paraId="2B19CCBE" w14:textId="77777777" w:rsidR="00982C47" w:rsidRDefault="002147CD">
      <w:pPr>
        <w:spacing w:line="1" w:lineRule="exact"/>
      </w:pPr>
      <w:r>
        <w:rPr>
          <w:noProof/>
        </w:rPr>
        <w:lastRenderedPageBreak/>
        <mc:AlternateContent>
          <mc:Choice Requires="wps">
            <w:drawing>
              <wp:anchor distT="0" distB="0" distL="114300" distR="114300" simplePos="0" relativeHeight="251653120" behindDoc="1" locked="0" layoutInCell="1" allowOverlap="1" wp14:anchorId="5220D7B3" wp14:editId="50FFCA6A">
                <wp:simplePos x="0" y="0"/>
                <wp:positionH relativeFrom="page">
                  <wp:posOffset>755650</wp:posOffset>
                </wp:positionH>
                <wp:positionV relativeFrom="page">
                  <wp:posOffset>10018395</wp:posOffset>
                </wp:positionV>
                <wp:extent cx="5879465" cy="0"/>
                <wp:effectExtent l="0" t="0" r="0" b="0"/>
                <wp:wrapNone/>
                <wp:docPr id="5" name="Shape 5"/>
                <wp:cNvGraphicFramePr/>
                <a:graphic xmlns:a="http://schemas.openxmlformats.org/drawingml/2006/main">
                  <a:graphicData uri="http://schemas.microsoft.com/office/word/2010/wordprocessingShape">
                    <wps:wsp>
                      <wps:cNvCnPr/>
                      <wps:spPr>
                        <a:xfrm>
                          <a:off x="0" y="0"/>
                          <a:ext cx="5879465" cy="0"/>
                        </a:xfrm>
                        <a:prstGeom prst="straightConnector1">
                          <a:avLst/>
                        </a:prstGeom>
                        <a:ln w="15240">
                          <a:solidFill/>
                        </a:ln>
                      </wps:spPr>
                      <wps:bodyPr/>
                    </wps:wsp>
                  </a:graphicData>
                </a:graphic>
              </wp:anchor>
            </w:drawing>
          </mc:Choice>
          <mc:Fallback>
            <w:pict>
              <v:shape o:spt="32" o:oned="true" path="m,l21600,21600e" style="position:absolute;margin-left:59.5pt;margin-top:788.85000000000002pt;width:462.94999999999999pt;height:0;z-index:-251658240;mso-position-horizontal-relative:page;mso-position-vertical-relative:page">
                <v:stroke weight="1.2pt"/>
              </v:shape>
            </w:pict>
          </mc:Fallback>
        </mc:AlternateContent>
      </w:r>
    </w:p>
    <w:p w14:paraId="17D06354" w14:textId="77777777" w:rsidR="00982C47" w:rsidRDefault="002147CD">
      <w:pPr>
        <w:pStyle w:val="Headerorfooter10"/>
        <w:framePr w:w="9494" w:h="283" w:hRule="exact" w:wrap="none" w:vAnchor="page" w:hAnchor="page" w:x="1176" w:y="855"/>
        <w:ind w:left="1500"/>
        <w:rPr>
          <w:sz w:val="10"/>
          <w:szCs w:val="10"/>
        </w:rPr>
      </w:pPr>
      <w:r>
        <w:rPr>
          <w:b/>
          <w:bCs/>
          <w:i w:val="0"/>
          <w:iCs w:val="0"/>
          <w:sz w:val="10"/>
          <w:szCs w:val="10"/>
          <w:shd w:val="clear" w:color="auto" w:fill="auto"/>
        </w:rPr>
        <w:t>ČESKOMORAVSKÁ</w:t>
      </w:r>
    </w:p>
    <w:p w14:paraId="307F39E0" w14:textId="1D333382" w:rsidR="00982C47" w:rsidRDefault="002147CD" w:rsidP="000D0CF9">
      <w:pPr>
        <w:pStyle w:val="Headerorfooter10"/>
        <w:framePr w:w="9494" w:h="283" w:hRule="exact" w:wrap="none" w:vAnchor="page" w:hAnchor="page" w:x="1176" w:y="855"/>
        <w:ind w:left="792" w:firstLine="624"/>
        <w:rPr>
          <w:sz w:val="10"/>
          <w:szCs w:val="10"/>
        </w:rPr>
      </w:pPr>
      <w:r>
        <w:rPr>
          <w:b/>
          <w:bCs/>
          <w:i w:val="0"/>
          <w:iCs w:val="0"/>
          <w:color w:val="3D5583"/>
          <w:sz w:val="10"/>
          <w:szCs w:val="10"/>
          <w:shd w:val="clear" w:color="auto" w:fill="auto"/>
        </w:rPr>
        <w:t xml:space="preserve"> </w:t>
      </w:r>
      <w:r>
        <w:rPr>
          <w:b/>
          <w:bCs/>
          <w:i w:val="0"/>
          <w:iCs w:val="0"/>
          <w:sz w:val="10"/>
          <w:szCs w:val="10"/>
          <w:shd w:val="clear" w:color="auto" w:fill="auto"/>
        </w:rPr>
        <w:t>KOMODITNÍ BURZA KLADNO</w:t>
      </w:r>
    </w:p>
    <w:p w14:paraId="1BDC0E3C" w14:textId="77777777" w:rsidR="00982C47" w:rsidRDefault="002147CD">
      <w:pPr>
        <w:pStyle w:val="Bodytext10"/>
        <w:framePr w:w="9494" w:h="13781" w:hRule="exact" w:wrap="none" w:vAnchor="page" w:hAnchor="page" w:x="1176" w:y="1431"/>
        <w:numPr>
          <w:ilvl w:val="0"/>
          <w:numId w:val="3"/>
        </w:numPr>
        <w:tabs>
          <w:tab w:val="left" w:pos="408"/>
        </w:tabs>
        <w:spacing w:after="80" w:line="240" w:lineRule="auto"/>
        <w:ind w:left="440" w:hanging="220"/>
      </w:pPr>
      <w:bookmarkStart w:id="31" w:name="bookmark34"/>
      <w:bookmarkEnd w:id="31"/>
      <w:r>
        <w:t xml:space="preserve">Kurzem CZK/EUR je hodnota </w:t>
      </w:r>
      <w:r>
        <w:t>směnného kurzu devizového trhu vyhlašovaná Českou národní bankou pro den fixace.</w:t>
      </w:r>
    </w:p>
    <w:p w14:paraId="641ACEB0" w14:textId="77777777" w:rsidR="00982C47" w:rsidRDefault="002147CD">
      <w:pPr>
        <w:pStyle w:val="Bodytext10"/>
        <w:framePr w:w="9494" w:h="13781" w:hRule="exact" w:wrap="none" w:vAnchor="page" w:hAnchor="page" w:x="1176" w:y="1431"/>
        <w:numPr>
          <w:ilvl w:val="0"/>
          <w:numId w:val="3"/>
        </w:numPr>
        <w:tabs>
          <w:tab w:val="left" w:pos="388"/>
        </w:tabs>
        <w:ind w:firstLine="200"/>
      </w:pPr>
      <w:bookmarkStart w:id="32" w:name="bookmark35"/>
      <w:bookmarkEnd w:id="32"/>
      <w:r>
        <w:t>Hodnota násobícího fixačního koeficientu je stanovena burzovním obchodem (závěrkovým listem).</w:t>
      </w:r>
    </w:p>
    <w:p w14:paraId="73782D4C" w14:textId="77777777" w:rsidR="00982C47" w:rsidRDefault="002147CD">
      <w:pPr>
        <w:pStyle w:val="Bodytext10"/>
        <w:framePr w:w="9494" w:h="13781" w:hRule="exact" w:wrap="none" w:vAnchor="page" w:hAnchor="page" w:x="1176" w:y="1431"/>
        <w:spacing w:line="240" w:lineRule="auto"/>
        <w:ind w:left="200" w:firstLine="20"/>
      </w:pPr>
      <w:r>
        <w:t>Fixovaná jednotková cena je ve fixačním kroku zaokrouhlena na celé koruny podle běžných matematických zvyklostí.</w:t>
      </w:r>
    </w:p>
    <w:p w14:paraId="646EA402" w14:textId="77777777" w:rsidR="00982C47" w:rsidRDefault="002147CD">
      <w:pPr>
        <w:pStyle w:val="Bodytext10"/>
        <w:framePr w:w="9494" w:h="13781" w:hRule="exact" w:wrap="none" w:vAnchor="page" w:hAnchor="page" w:x="1176" w:y="1431"/>
        <w:numPr>
          <w:ilvl w:val="0"/>
          <w:numId w:val="2"/>
        </w:numPr>
        <w:tabs>
          <w:tab w:val="left" w:pos="361"/>
        </w:tabs>
        <w:spacing w:after="80"/>
        <w:ind w:left="200" w:hanging="200"/>
      </w:pPr>
      <w:bookmarkStart w:id="33" w:name="bookmark36"/>
      <w:bookmarkEnd w:id="33"/>
      <w:r>
        <w:t>Dodavatel je povinen určit pro dodávku silové elektřiny v příslušném roce výslednou jednotkovou cenu silové elektřiny nejpozději do 15. prosince roku předcházejícího roku dodávky, a to tak, že výsledná jednotková cena silové elektřiny bude rovna váženému aritmetickému průměru fixovaných jednotkových cen silové elektřiny v jednotlivých fixačních krocích dle vzorce:</w:t>
      </w:r>
    </w:p>
    <w:p w14:paraId="0396D40C" w14:textId="77777777" w:rsidR="00982C47" w:rsidRDefault="002147CD">
      <w:pPr>
        <w:pStyle w:val="Bodytext30"/>
        <w:framePr w:w="9494" w:h="13781" w:hRule="exact" w:wrap="none" w:vAnchor="page" w:hAnchor="page" w:x="1176" w:y="1431"/>
        <w:spacing w:line="240" w:lineRule="auto"/>
        <w:ind w:left="2480"/>
      </w:pPr>
      <w:r>
        <w:rPr>
          <w:b w:val="0"/>
          <w:bCs w:val="0"/>
        </w:rPr>
        <w:t>n</w:t>
      </w:r>
    </w:p>
    <w:p w14:paraId="05247972" w14:textId="6023AE78" w:rsidR="000D0CF9" w:rsidRDefault="000D0CF9">
      <w:pPr>
        <w:pStyle w:val="Bodytext20"/>
        <w:framePr w:w="9494" w:h="13781" w:hRule="exact" w:wrap="none" w:vAnchor="page" w:hAnchor="page" w:x="1176" w:y="1431"/>
        <w:spacing w:after="0"/>
        <w:ind w:left="2480" w:firstLine="0"/>
        <w:rPr>
          <w:vertAlign w:val="subscript"/>
        </w:rPr>
      </w:pPr>
      <w:r>
        <w:t>∑</w:t>
      </w:r>
      <w:r w:rsidR="002147CD">
        <w:t xml:space="preserve"> fixovaná cena 1 </w:t>
      </w:r>
      <w:proofErr w:type="spellStart"/>
      <w:r w:rsidR="002147CD">
        <w:t>MWh</w:t>
      </w:r>
      <w:proofErr w:type="spellEnd"/>
      <w:r w:rsidR="002147CD">
        <w:t xml:space="preserve"> komodity elektřina ve fixačním kroku </w:t>
      </w:r>
      <w:r w:rsidR="00BE06A6">
        <w:rPr>
          <w:vertAlign w:val="subscript"/>
        </w:rPr>
        <w:t>i</w:t>
      </w:r>
      <w:r w:rsidR="002147CD">
        <w:t xml:space="preserve"> * fixované množství elektřiny ve fixačním kroku </w:t>
      </w:r>
      <w:r>
        <w:rPr>
          <w:vertAlign w:val="subscript"/>
        </w:rPr>
        <w:t>i</w:t>
      </w:r>
    </w:p>
    <w:p w14:paraId="4C517260" w14:textId="504BC07E" w:rsidR="00982C47" w:rsidRDefault="002147CD">
      <w:pPr>
        <w:pStyle w:val="Bodytext20"/>
        <w:framePr w:w="9494" w:h="13781" w:hRule="exact" w:wrap="none" w:vAnchor="page" w:hAnchor="page" w:x="1176" w:y="1431"/>
        <w:spacing w:after="0"/>
        <w:ind w:left="2480" w:firstLine="0"/>
      </w:pPr>
      <w:r>
        <w:rPr>
          <w:vertAlign w:val="subscript"/>
        </w:rPr>
        <w:t xml:space="preserve"> </w:t>
      </w:r>
      <w:r>
        <w:t>i=1</w:t>
      </w:r>
    </w:p>
    <w:p w14:paraId="6B9DB88B" w14:textId="77777777" w:rsidR="00982C47" w:rsidRDefault="002147CD">
      <w:pPr>
        <w:pStyle w:val="Bodytext20"/>
        <w:framePr w:w="9494" w:h="13781" w:hRule="exact" w:wrap="none" w:vAnchor="page" w:hAnchor="page" w:x="1176" w:y="1431"/>
        <w:tabs>
          <w:tab w:val="left" w:leader="hyphen" w:pos="9392"/>
        </w:tabs>
        <w:spacing w:after="0"/>
        <w:ind w:left="0" w:firstLine="200"/>
      </w:pPr>
      <w:r>
        <w:t xml:space="preserve">Cena 1 </w:t>
      </w:r>
      <w:proofErr w:type="spellStart"/>
      <w:r>
        <w:t>MWh</w:t>
      </w:r>
      <w:proofErr w:type="spellEnd"/>
      <w:r>
        <w:t xml:space="preserve"> komodity elektřina = </w:t>
      </w:r>
      <w:r>
        <w:tab/>
      </w:r>
    </w:p>
    <w:p w14:paraId="1CBDAD60" w14:textId="77777777" w:rsidR="00982C47" w:rsidRDefault="002147CD">
      <w:pPr>
        <w:pStyle w:val="Bodytext30"/>
        <w:framePr w:w="9494" w:h="13781" w:hRule="exact" w:wrap="none" w:vAnchor="page" w:hAnchor="page" w:x="1176" w:y="1431"/>
        <w:spacing w:line="240" w:lineRule="auto"/>
        <w:ind w:left="4020" w:firstLine="20"/>
      </w:pPr>
      <w:r>
        <w:rPr>
          <w:b w:val="0"/>
          <w:bCs w:val="0"/>
        </w:rPr>
        <w:t>n</w:t>
      </w:r>
    </w:p>
    <w:p w14:paraId="3409E619" w14:textId="4458FD10" w:rsidR="000D0CF9" w:rsidRDefault="000D0CF9">
      <w:pPr>
        <w:pStyle w:val="Bodytext20"/>
        <w:framePr w:w="9494" w:h="13781" w:hRule="exact" w:wrap="none" w:vAnchor="page" w:hAnchor="page" w:x="1176" w:y="1431"/>
        <w:spacing w:after="80" w:line="233" w:lineRule="auto"/>
        <w:ind w:left="4020"/>
      </w:pPr>
      <w:r>
        <w:t>∑</w:t>
      </w:r>
      <w:r w:rsidR="002147CD">
        <w:t xml:space="preserve"> fixované množství elektřiny ve fixačním krokuj </w:t>
      </w:r>
    </w:p>
    <w:p w14:paraId="33B0FF89" w14:textId="190A1D11" w:rsidR="00982C47" w:rsidRDefault="002147CD">
      <w:pPr>
        <w:pStyle w:val="Bodytext20"/>
        <w:framePr w:w="9494" w:h="13781" w:hRule="exact" w:wrap="none" w:vAnchor="page" w:hAnchor="page" w:x="1176" w:y="1431"/>
        <w:spacing w:after="80" w:line="233" w:lineRule="auto"/>
        <w:ind w:left="4020"/>
      </w:pPr>
      <w:r>
        <w:t>i=1</w:t>
      </w:r>
    </w:p>
    <w:p w14:paraId="2848056F" w14:textId="77777777" w:rsidR="00982C47" w:rsidRDefault="002147CD">
      <w:pPr>
        <w:pStyle w:val="Bodytext10"/>
        <w:framePr w:w="9494" w:h="13781" w:hRule="exact" w:wrap="none" w:vAnchor="page" w:hAnchor="page" w:x="1176" w:y="1431"/>
      </w:pPr>
      <w:r>
        <w:t>kde i = fixační krok 1 až n pro příslušný rok dodávky.</w:t>
      </w:r>
    </w:p>
    <w:p w14:paraId="6E0544EB" w14:textId="77777777" w:rsidR="00982C47" w:rsidRDefault="002147CD">
      <w:pPr>
        <w:pStyle w:val="Bodytext10"/>
        <w:framePr w:w="9494" w:h="13781" w:hRule="exact" w:wrap="none" w:vAnchor="page" w:hAnchor="page" w:x="1176" w:y="1431"/>
        <w:numPr>
          <w:ilvl w:val="0"/>
          <w:numId w:val="2"/>
        </w:numPr>
        <w:tabs>
          <w:tab w:val="left" w:pos="370"/>
        </w:tabs>
        <w:spacing w:after="0"/>
        <w:ind w:left="200" w:hanging="200"/>
      </w:pPr>
      <w:bookmarkStart w:id="34" w:name="bookmark37"/>
      <w:bookmarkEnd w:id="34"/>
      <w:r>
        <w:t xml:space="preserve">Výslednou jednotkovou cenu silové elektřiny pro příslušný rok dodávky (cenu za 1 </w:t>
      </w:r>
      <w:proofErr w:type="spellStart"/>
      <w:r>
        <w:t>MWh</w:t>
      </w:r>
      <w:proofErr w:type="spellEnd"/>
      <w:r>
        <w:t xml:space="preserve"> silové </w:t>
      </w:r>
      <w:r>
        <w:t>elektřiny) je dodavatel povinen oznámit odběrateli nejpozději do 15. prosince roku předcházejícího roku dodávky,</w:t>
      </w:r>
    </w:p>
    <w:p w14:paraId="5B31E427" w14:textId="77777777" w:rsidR="00982C47" w:rsidRDefault="002147CD">
      <w:pPr>
        <w:pStyle w:val="Bodytext10"/>
        <w:framePr w:w="9494" w:h="13781" w:hRule="exact" w:wrap="none" w:vAnchor="page" w:hAnchor="page" w:x="1176" w:y="1431"/>
        <w:ind w:left="200" w:firstLine="20"/>
      </w:pPr>
      <w:r>
        <w:t>a to formou odeslání e-mailu z adresy dodavatele, uvedené v kontaktních údajích pro zasílání Pokynů k fixačnímu kroku, na adresu odběratele, uvedenou v kontaktních údajích pro zasílání Pokynů k fixačnímu kroku.</w:t>
      </w:r>
    </w:p>
    <w:p w14:paraId="240AA4E1" w14:textId="77777777" w:rsidR="00982C47" w:rsidRDefault="002147CD">
      <w:pPr>
        <w:pStyle w:val="Bodytext10"/>
        <w:framePr w:w="9494" w:h="13781" w:hRule="exact" w:wrap="none" w:vAnchor="page" w:hAnchor="page" w:x="1176" w:y="1431"/>
        <w:numPr>
          <w:ilvl w:val="0"/>
          <w:numId w:val="2"/>
        </w:numPr>
        <w:tabs>
          <w:tab w:val="left" w:pos="370"/>
        </w:tabs>
        <w:ind w:left="200" w:hanging="200"/>
      </w:pPr>
      <w:bookmarkStart w:id="35" w:name="bookmark38"/>
      <w:bookmarkEnd w:id="35"/>
      <w:r>
        <w:t xml:space="preserve">Výslednou jednotkovou cenu silové elektřiny je dodavatel povinen stejným způsobem odběrateli detailně specifikovat ve formě uvedení jednotkových cen silové elektřiny v příslušných distribučních sazbách a tarifních pásmech (výsledná cena 1 </w:t>
      </w:r>
      <w:proofErr w:type="spellStart"/>
      <w:r>
        <w:t>MWh</w:t>
      </w:r>
      <w:proofErr w:type="spellEnd"/>
      <w:r>
        <w:t xml:space="preserve"> silové elektřiny je váženým aritmetickým průměrem jednotkových cen silové elektřiny v příslušných distribučních sazbách a tarifních pásmech, kdy váhou je vždy množství elektřiny v příslušné distribuční sazbě a tarifním pásmu).</w:t>
      </w:r>
    </w:p>
    <w:p w14:paraId="4764171E" w14:textId="77777777" w:rsidR="00982C47" w:rsidRDefault="002147CD">
      <w:pPr>
        <w:pStyle w:val="Bodytext10"/>
        <w:framePr w:w="9494" w:h="13781" w:hRule="exact" w:wrap="none" w:vAnchor="page" w:hAnchor="page" w:x="1176" w:y="1431"/>
        <w:numPr>
          <w:ilvl w:val="0"/>
          <w:numId w:val="2"/>
        </w:numPr>
        <w:tabs>
          <w:tab w:val="left" w:pos="370"/>
        </w:tabs>
        <w:spacing w:line="240" w:lineRule="auto"/>
        <w:ind w:left="200" w:hanging="200"/>
      </w:pPr>
      <w:bookmarkStart w:id="36" w:name="bookmark39"/>
      <w:bookmarkEnd w:id="36"/>
      <w:r>
        <w:t>Při specifikaci je dodavatel povinen výslednou jednotkovou cenu silové elektřiny i jednotkové ceny silové elektřiny v příslušných distribučních sazbách a tarifních pásmech zaokrouhlit na celé koruny podle běžných matematických zvyklostí.</w:t>
      </w:r>
    </w:p>
    <w:p w14:paraId="65D7A965" w14:textId="77777777" w:rsidR="00982C47" w:rsidRDefault="002147CD">
      <w:pPr>
        <w:pStyle w:val="Bodytext10"/>
        <w:framePr w:w="9494" w:h="13781" w:hRule="exact" w:wrap="none" w:vAnchor="page" w:hAnchor="page" w:x="1176" w:y="1431"/>
        <w:numPr>
          <w:ilvl w:val="0"/>
          <w:numId w:val="2"/>
        </w:numPr>
        <w:tabs>
          <w:tab w:val="left" w:pos="370"/>
        </w:tabs>
        <w:ind w:left="200" w:hanging="200"/>
      </w:pPr>
      <w:bookmarkStart w:id="37" w:name="bookmark40"/>
      <w:bookmarkEnd w:id="37"/>
      <w:r>
        <w:t xml:space="preserve">Výsledná jednotková cena dodávky silové elektřiny (cena za 1 </w:t>
      </w:r>
      <w:proofErr w:type="spellStart"/>
      <w:r>
        <w:t>MWh</w:t>
      </w:r>
      <w:proofErr w:type="spellEnd"/>
      <w:r>
        <w:t>), resp. jednotkové ceny silové elektřiny v příslušných distribučních sazbách a tarifních pásmech, určené v souladu s výše uvedeným postupem, budou dodavatelem účtovány odběrateli za dodávku silové elektřiny v příslušném roce dodávky a jsou pro příslušný rok dodávky elektřiny konečné, neměnné a závazné.</w:t>
      </w:r>
    </w:p>
    <w:p w14:paraId="1D8A7D2E" w14:textId="77777777" w:rsidR="00982C47" w:rsidRDefault="002147CD">
      <w:pPr>
        <w:pStyle w:val="Bodytext10"/>
        <w:framePr w:w="9494" w:h="13781" w:hRule="exact" w:wrap="none" w:vAnchor="page" w:hAnchor="page" w:x="1176" w:y="1431"/>
        <w:numPr>
          <w:ilvl w:val="0"/>
          <w:numId w:val="2"/>
        </w:numPr>
        <w:tabs>
          <w:tab w:val="left" w:pos="370"/>
        </w:tabs>
        <w:ind w:left="200" w:hanging="200"/>
      </w:pPr>
      <w:bookmarkStart w:id="38" w:name="bookmark41"/>
      <w:bookmarkEnd w:id="38"/>
      <w:r>
        <w:t>Při fixačních krocích, uskutečňovaných na základě odběratelem zadávaných Pokynů k fixačním krokům, v případě, že aktuální cena (</w:t>
      </w:r>
      <w:proofErr w:type="spellStart"/>
      <w:r>
        <w:t>best</w:t>
      </w:r>
      <w:proofErr w:type="spellEnd"/>
      <w:r>
        <w:t xml:space="preserve"> </w:t>
      </w:r>
      <w:proofErr w:type="spellStart"/>
      <w:r>
        <w:t>ask</w:t>
      </w:r>
      <w:proofErr w:type="spellEnd"/>
      <w:r>
        <w:t>) fixačního produktu není zveřejněna, je dodavatel povinen postupovat s náležitou odbornou péčí a s ohledem na aktuální hodnoty ceny (</w:t>
      </w:r>
      <w:proofErr w:type="spellStart"/>
      <w:r>
        <w:t>best</w:t>
      </w:r>
      <w:proofErr w:type="spellEnd"/>
      <w:r>
        <w:t xml:space="preserve"> </w:t>
      </w:r>
      <w:proofErr w:type="spellStart"/>
      <w:r>
        <w:t>ask</w:t>
      </w:r>
      <w:proofErr w:type="spellEnd"/>
      <w:r>
        <w:t>) produktů elektřiny reálně dostupných na velkoobchodních platformách, resp. velkoobchodním trhu tak, aby odběrateli nevznikly škody.</w:t>
      </w:r>
    </w:p>
    <w:p w14:paraId="64F1205B" w14:textId="77777777" w:rsidR="00982C47" w:rsidRDefault="002147CD">
      <w:pPr>
        <w:pStyle w:val="Heading310"/>
        <w:framePr w:w="9494" w:h="13781" w:hRule="exact" w:wrap="none" w:vAnchor="page" w:hAnchor="page" w:x="1176" w:y="1431"/>
      </w:pPr>
      <w:bookmarkStart w:id="39" w:name="bookmark42"/>
      <w:bookmarkStart w:id="40" w:name="bookmark43"/>
      <w:bookmarkStart w:id="41" w:name="bookmark44"/>
      <w:r>
        <w:t>Platební podmínky</w:t>
      </w:r>
      <w:bookmarkEnd w:id="39"/>
      <w:bookmarkEnd w:id="40"/>
      <w:bookmarkEnd w:id="41"/>
    </w:p>
    <w:p w14:paraId="11732A50" w14:textId="77777777" w:rsidR="00982C47" w:rsidRDefault="002147CD">
      <w:pPr>
        <w:pStyle w:val="Bodytext10"/>
        <w:framePr w:w="9494" w:h="13781" w:hRule="exact" w:wrap="none" w:vAnchor="page" w:hAnchor="page" w:x="1176" w:y="1431"/>
        <w:numPr>
          <w:ilvl w:val="0"/>
          <w:numId w:val="4"/>
        </w:numPr>
        <w:tabs>
          <w:tab w:val="left" w:pos="327"/>
        </w:tabs>
        <w:spacing w:after="0" w:line="240" w:lineRule="auto"/>
      </w:pPr>
      <w:bookmarkStart w:id="42" w:name="bookmark45"/>
      <w:bookmarkEnd w:id="42"/>
      <w:r>
        <w:t>Odběratel je povinen zaplatit dodavateli za dodávku elektřiny cenu, která je tvořena:</w:t>
      </w:r>
    </w:p>
    <w:p w14:paraId="0A2AFE15" w14:textId="77777777" w:rsidR="00982C47" w:rsidRDefault="002147CD">
      <w:pPr>
        <w:pStyle w:val="Bodytext10"/>
        <w:framePr w:w="9494" w:h="13781" w:hRule="exact" w:wrap="none" w:vAnchor="page" w:hAnchor="page" w:x="1176" w:y="1431"/>
        <w:numPr>
          <w:ilvl w:val="0"/>
          <w:numId w:val="5"/>
        </w:numPr>
        <w:tabs>
          <w:tab w:val="left" w:pos="514"/>
        </w:tabs>
        <w:spacing w:after="0" w:line="240" w:lineRule="auto"/>
        <w:ind w:left="440" w:hanging="220"/>
      </w:pPr>
      <w:bookmarkStart w:id="43" w:name="bookmark46"/>
      <w:bookmarkEnd w:id="43"/>
      <w:r>
        <w:t xml:space="preserve">cenou za silovou elektřinu prostřednictvím násobícího fixačního koeficientu, který je stanoven burzovním obchodem </w:t>
      </w:r>
      <w:r>
        <w:t>(závěrkovým listem),</w:t>
      </w:r>
    </w:p>
    <w:p w14:paraId="2E6215E4" w14:textId="77777777" w:rsidR="00982C47" w:rsidRDefault="002147CD">
      <w:pPr>
        <w:pStyle w:val="Bodytext10"/>
        <w:framePr w:w="9494" w:h="13781" w:hRule="exact" w:wrap="none" w:vAnchor="page" w:hAnchor="page" w:x="1176" w:y="1431"/>
        <w:numPr>
          <w:ilvl w:val="0"/>
          <w:numId w:val="5"/>
        </w:numPr>
        <w:tabs>
          <w:tab w:val="left" w:pos="514"/>
        </w:tabs>
        <w:spacing w:line="240" w:lineRule="auto"/>
        <w:ind w:left="440" w:hanging="220"/>
      </w:pPr>
      <w:bookmarkStart w:id="44" w:name="bookmark47"/>
      <w:bookmarkEnd w:id="44"/>
      <w:r>
        <w:t>cenou za distribuci elektřiny, systémové služby a ostatní související služby, která bude stanovena v souladu s všeobecně závaznými právními předpisy, zejména cenovými rozhodnutími příslušných správních a regulačních orgánů.</w:t>
      </w:r>
    </w:p>
    <w:p w14:paraId="03EE9064" w14:textId="77777777" w:rsidR="00982C47" w:rsidRDefault="002147CD">
      <w:pPr>
        <w:pStyle w:val="Bodytext10"/>
        <w:framePr w:w="9494" w:h="13781" w:hRule="exact" w:wrap="none" w:vAnchor="page" w:hAnchor="page" w:x="1176" w:y="1431"/>
        <w:numPr>
          <w:ilvl w:val="0"/>
          <w:numId w:val="4"/>
        </w:numPr>
        <w:tabs>
          <w:tab w:val="left" w:pos="327"/>
        </w:tabs>
        <w:spacing w:line="240" w:lineRule="auto"/>
        <w:ind w:left="200" w:hanging="200"/>
      </w:pPr>
      <w:bookmarkStart w:id="45" w:name="bookmark48"/>
      <w:bookmarkEnd w:id="45"/>
      <w:r>
        <w:t>Dodávky elektřiny se účtují v zúčtovacím období fakturami, které musí mít náležitosti daňových dokladů podle příslušných právních předpisů.</w:t>
      </w:r>
    </w:p>
    <w:p w14:paraId="72260785" w14:textId="77777777" w:rsidR="00982C47" w:rsidRDefault="002147CD">
      <w:pPr>
        <w:pStyle w:val="Bodytext10"/>
        <w:framePr w:w="9494" w:h="13781" w:hRule="exact" w:wrap="none" w:vAnchor="page" w:hAnchor="page" w:x="1176" w:y="1431"/>
        <w:numPr>
          <w:ilvl w:val="0"/>
          <w:numId w:val="4"/>
        </w:numPr>
        <w:tabs>
          <w:tab w:val="left" w:pos="327"/>
        </w:tabs>
        <w:spacing w:after="0"/>
        <w:ind w:left="200" w:hanging="200"/>
      </w:pPr>
      <w:bookmarkStart w:id="46" w:name="bookmark49"/>
      <w:bookmarkEnd w:id="46"/>
      <w:r>
        <w:t>K účtované ceně dodávky elektřiny se připočítává daň z elektřiny, daň z přidané hodnoty, poplatky a jiné nepřímé daně stanovené v souladu s příslušnými právními předpisy.</w:t>
      </w:r>
    </w:p>
    <w:p w14:paraId="37FB6630" w14:textId="77777777" w:rsidR="00982C47" w:rsidRDefault="002147CD">
      <w:pPr>
        <w:pStyle w:val="Headerorfooter10"/>
        <w:framePr w:w="6960" w:h="379" w:hRule="exact" w:wrap="none" w:vAnchor="page" w:hAnchor="page" w:x="1171" w:y="15774"/>
      </w:pPr>
      <w:r>
        <w:t xml:space="preserve">Dodávka elektřiny v rámci SSDE v napěťové hladině nízkého </w:t>
      </w:r>
      <w:proofErr w:type="gramStart"/>
      <w:r>
        <w:t>napětí - postupná</w:t>
      </w:r>
      <w:proofErr w:type="gramEnd"/>
      <w:r>
        <w:t xml:space="preserve"> fixace ceny - násobiči</w:t>
      </w:r>
    </w:p>
    <w:p w14:paraId="428C166E" w14:textId="77777777" w:rsidR="00982C47" w:rsidRDefault="002147CD">
      <w:pPr>
        <w:pStyle w:val="Headerorfooter10"/>
        <w:framePr w:w="6960" w:h="379" w:hRule="exact" w:wrap="none" w:vAnchor="page" w:hAnchor="page" w:x="1171" w:y="15774"/>
      </w:pPr>
      <w:r>
        <w:rPr>
          <w:shd w:val="clear" w:color="auto" w:fill="auto"/>
        </w:rPr>
        <w:t>fixační koeficient</w:t>
      </w:r>
    </w:p>
    <w:p w14:paraId="13454F62" w14:textId="77777777" w:rsidR="00982C47" w:rsidRDefault="002147CD">
      <w:pPr>
        <w:pStyle w:val="Headerorfooter10"/>
        <w:framePr w:wrap="none" w:vAnchor="page" w:hAnchor="page" w:x="9091" w:y="15783"/>
      </w:pPr>
      <w:r>
        <w:rPr>
          <w:shd w:val="clear" w:color="auto" w:fill="auto"/>
        </w:rPr>
        <w:t>Strana 5 (celkem 9)</w:t>
      </w:r>
    </w:p>
    <w:p w14:paraId="650318C6" w14:textId="77777777" w:rsidR="00982C47" w:rsidRDefault="00982C47">
      <w:pPr>
        <w:spacing w:line="1" w:lineRule="exact"/>
        <w:sectPr w:rsidR="00982C47">
          <w:pgSz w:w="11900" w:h="16840"/>
          <w:pgMar w:top="360" w:right="360" w:bottom="360" w:left="360" w:header="0" w:footer="3" w:gutter="0"/>
          <w:cols w:space="720"/>
          <w:noEndnote/>
          <w:docGrid w:linePitch="360"/>
        </w:sectPr>
      </w:pPr>
    </w:p>
    <w:p w14:paraId="42DA4A48" w14:textId="77777777" w:rsidR="00982C47" w:rsidRDefault="002147CD">
      <w:pPr>
        <w:spacing w:line="1" w:lineRule="exact"/>
      </w:pPr>
      <w:r>
        <w:rPr>
          <w:noProof/>
        </w:rPr>
        <w:lastRenderedPageBreak/>
        <mc:AlternateContent>
          <mc:Choice Requires="wps">
            <w:drawing>
              <wp:anchor distT="0" distB="0" distL="114300" distR="114300" simplePos="0" relativeHeight="251654144" behindDoc="1" locked="0" layoutInCell="1" allowOverlap="1" wp14:anchorId="00051CED" wp14:editId="5F337076">
                <wp:simplePos x="0" y="0"/>
                <wp:positionH relativeFrom="page">
                  <wp:posOffset>767715</wp:posOffset>
                </wp:positionH>
                <wp:positionV relativeFrom="page">
                  <wp:posOffset>10015855</wp:posOffset>
                </wp:positionV>
                <wp:extent cx="5855335" cy="0"/>
                <wp:effectExtent l="0" t="0" r="0" b="0"/>
                <wp:wrapNone/>
                <wp:docPr id="6" name="Shape 6"/>
                <wp:cNvGraphicFramePr/>
                <a:graphic xmlns:a="http://schemas.openxmlformats.org/drawingml/2006/main">
                  <a:graphicData uri="http://schemas.microsoft.com/office/word/2010/wordprocessingShape">
                    <wps:wsp>
                      <wps:cNvCnPr/>
                      <wps:spPr>
                        <a:xfrm>
                          <a:off x="0" y="0"/>
                          <a:ext cx="5855335" cy="0"/>
                        </a:xfrm>
                        <a:prstGeom prst="straightConnector1">
                          <a:avLst/>
                        </a:prstGeom>
                        <a:ln w="15240">
                          <a:solidFill/>
                        </a:ln>
                      </wps:spPr>
                      <wps:bodyPr/>
                    </wps:wsp>
                  </a:graphicData>
                </a:graphic>
              </wp:anchor>
            </w:drawing>
          </mc:Choice>
          <mc:Fallback>
            <w:pict>
              <v:shape o:spt="32" o:oned="true" path="m,l21600,21600e" style="position:absolute;margin-left:60.450000000000003pt;margin-top:788.64999999999998pt;width:461.05000000000001pt;height:0;z-index:-251658240;mso-position-horizontal-relative:page;mso-position-vertical-relative:page">
                <v:stroke weight="1.2pt"/>
              </v:shape>
            </w:pict>
          </mc:Fallback>
        </mc:AlternateContent>
      </w:r>
    </w:p>
    <w:p w14:paraId="4B608AA4" w14:textId="504FC410" w:rsidR="00982C47" w:rsidRDefault="002147CD">
      <w:pPr>
        <w:pStyle w:val="Headerorfooter10"/>
        <w:framePr w:w="9240" w:h="283" w:hRule="exact" w:wrap="none" w:vAnchor="page" w:hAnchor="page" w:x="1191" w:y="860"/>
        <w:tabs>
          <w:tab w:val="left" w:pos="1428"/>
        </w:tabs>
        <w:ind w:firstLine="180"/>
        <w:rPr>
          <w:sz w:val="10"/>
          <w:szCs w:val="10"/>
        </w:rPr>
      </w:pPr>
      <w:r>
        <w:rPr>
          <w:b/>
          <w:bCs/>
          <w:i w:val="0"/>
          <w:iCs w:val="0"/>
          <w:color w:val="3D5583"/>
          <w:sz w:val="10"/>
          <w:szCs w:val="10"/>
          <w:shd w:val="clear" w:color="auto" w:fill="auto"/>
        </w:rPr>
        <w:tab/>
      </w:r>
      <w:r>
        <w:rPr>
          <w:b/>
          <w:bCs/>
          <w:i w:val="0"/>
          <w:iCs w:val="0"/>
          <w:sz w:val="10"/>
          <w:szCs w:val="10"/>
          <w:shd w:val="clear" w:color="auto" w:fill="auto"/>
        </w:rPr>
        <w:t>ČESKOMORAVSKÁ</w:t>
      </w:r>
    </w:p>
    <w:p w14:paraId="51B3914A" w14:textId="7F6CD25C" w:rsidR="00982C47" w:rsidRDefault="002147CD" w:rsidP="00BE06A6">
      <w:pPr>
        <w:pStyle w:val="Headerorfooter10"/>
        <w:framePr w:w="9240" w:h="283" w:hRule="exact" w:wrap="none" w:vAnchor="page" w:hAnchor="page" w:x="1191" w:y="860"/>
        <w:ind w:left="708" w:firstLine="708"/>
        <w:rPr>
          <w:sz w:val="10"/>
          <w:szCs w:val="10"/>
        </w:rPr>
      </w:pPr>
      <w:r>
        <w:rPr>
          <w:b/>
          <w:bCs/>
          <w:i w:val="0"/>
          <w:iCs w:val="0"/>
          <w:sz w:val="10"/>
          <w:szCs w:val="10"/>
          <w:shd w:val="clear" w:color="auto" w:fill="auto"/>
        </w:rPr>
        <w:t xml:space="preserve">KOMODITNÍ BURZA </w:t>
      </w:r>
      <w:r>
        <w:rPr>
          <w:b/>
          <w:bCs/>
          <w:i w:val="0"/>
          <w:iCs w:val="0"/>
          <w:sz w:val="10"/>
          <w:szCs w:val="10"/>
          <w:shd w:val="clear" w:color="auto" w:fill="auto"/>
        </w:rPr>
        <w:t>KLADNO</w:t>
      </w:r>
    </w:p>
    <w:p w14:paraId="70D9AA4F" w14:textId="77777777" w:rsidR="00982C47" w:rsidRDefault="002147CD">
      <w:pPr>
        <w:pStyle w:val="Bodytext10"/>
        <w:framePr w:w="9494" w:h="13594" w:hRule="exact" w:wrap="none" w:vAnchor="page" w:hAnchor="page" w:x="1176" w:y="1450"/>
        <w:numPr>
          <w:ilvl w:val="0"/>
          <w:numId w:val="4"/>
        </w:numPr>
        <w:tabs>
          <w:tab w:val="left" w:pos="279"/>
        </w:tabs>
        <w:spacing w:line="254" w:lineRule="auto"/>
        <w:ind w:left="220" w:hanging="220"/>
      </w:pPr>
      <w:bookmarkStart w:id="47" w:name="bookmark50"/>
      <w:bookmarkEnd w:id="47"/>
      <w:r>
        <w:t>V průběhu zúčtovacího období hradí odběratel dodavateli za dodávky elektřiny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14:paraId="69677E26" w14:textId="77777777" w:rsidR="00982C47" w:rsidRDefault="002147CD">
      <w:pPr>
        <w:pStyle w:val="Bodytext10"/>
        <w:framePr w:w="9494" w:h="13594" w:hRule="exact" w:wrap="none" w:vAnchor="page" w:hAnchor="page" w:x="1176" w:y="1450"/>
        <w:numPr>
          <w:ilvl w:val="0"/>
          <w:numId w:val="4"/>
        </w:numPr>
        <w:tabs>
          <w:tab w:val="left" w:pos="279"/>
        </w:tabs>
        <w:spacing w:after="0"/>
        <w:ind w:left="220" w:hanging="220"/>
      </w:pPr>
      <w:bookmarkStart w:id="48" w:name="bookmark51"/>
      <w:bookmarkEnd w:id="48"/>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w:t>
      </w:r>
    </w:p>
    <w:p w14:paraId="425F75E9" w14:textId="77777777" w:rsidR="00982C47" w:rsidRDefault="002147CD">
      <w:pPr>
        <w:pStyle w:val="Bodytext10"/>
        <w:framePr w:w="9494" w:h="13594" w:hRule="exact" w:wrap="none" w:vAnchor="page" w:hAnchor="page" w:x="1176" w:y="1450"/>
        <w:ind w:left="220" w:firstLine="20"/>
      </w:pPr>
      <w:r>
        <w:t>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w:t>
      </w:r>
      <w:r>
        <w:t>čtení těchto částek je povinen vždy oznámit odběrateli.</w:t>
      </w:r>
    </w:p>
    <w:p w14:paraId="633B3A05" w14:textId="77777777" w:rsidR="00982C47" w:rsidRDefault="002147CD">
      <w:pPr>
        <w:pStyle w:val="Bodytext10"/>
        <w:framePr w:w="9494" w:h="13594" w:hRule="exact" w:wrap="none" w:vAnchor="page" w:hAnchor="page" w:x="1176" w:y="1450"/>
        <w:numPr>
          <w:ilvl w:val="0"/>
          <w:numId w:val="4"/>
        </w:numPr>
        <w:tabs>
          <w:tab w:val="left" w:pos="279"/>
        </w:tabs>
        <w:spacing w:after="0"/>
        <w:ind w:left="220" w:hanging="220"/>
      </w:pPr>
      <w:bookmarkStart w:id="49" w:name="bookmark52"/>
      <w:bookmarkEnd w:id="49"/>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14:paraId="722DAB81" w14:textId="77777777" w:rsidR="00982C47" w:rsidRDefault="002147CD">
      <w:pPr>
        <w:pStyle w:val="Bodytext10"/>
        <w:framePr w:w="9494" w:h="13594" w:hRule="exact" w:wrap="none" w:vAnchor="page" w:hAnchor="page" w:x="1176" w:y="1450"/>
        <w:ind w:left="220" w:firstLine="20"/>
      </w:pPr>
      <w:r>
        <w:t>s 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5D195DF6" w14:textId="77777777" w:rsidR="00982C47" w:rsidRDefault="002147CD">
      <w:pPr>
        <w:pStyle w:val="Bodytext10"/>
        <w:framePr w:w="9494" w:h="13594" w:hRule="exact" w:wrap="none" w:vAnchor="page" w:hAnchor="page" w:x="1176" w:y="1450"/>
        <w:numPr>
          <w:ilvl w:val="0"/>
          <w:numId w:val="4"/>
        </w:numPr>
        <w:tabs>
          <w:tab w:val="left" w:pos="279"/>
        </w:tabs>
        <w:ind w:left="220" w:hanging="220"/>
      </w:pPr>
      <w:bookmarkStart w:id="50" w:name="bookmark53"/>
      <w:bookmarkEnd w:id="50"/>
      <w:r>
        <w:t xml:space="preserve">Zaplacením plateb se rozumí připsání příslušné částky na bankovní účet </w:t>
      </w:r>
      <w:r>
        <w:t>dodavatele. Připadne-li den splatnosti faktury nebo zálohy na den pracovního volna nebo klidu, je dnem splatnosti nejbližší následující pracovní den.</w:t>
      </w:r>
    </w:p>
    <w:p w14:paraId="31368800" w14:textId="77777777" w:rsidR="00982C47" w:rsidRDefault="002147CD">
      <w:pPr>
        <w:pStyle w:val="Bodytext10"/>
        <w:framePr w:w="9494" w:h="13594" w:hRule="exact" w:wrap="none" w:vAnchor="page" w:hAnchor="page" w:x="1176" w:y="1450"/>
        <w:numPr>
          <w:ilvl w:val="0"/>
          <w:numId w:val="4"/>
        </w:numPr>
        <w:tabs>
          <w:tab w:val="left" w:pos="279"/>
        </w:tabs>
        <w:spacing w:line="240" w:lineRule="auto"/>
        <w:ind w:left="220" w:hanging="220"/>
      </w:pPr>
      <w:bookmarkStart w:id="51" w:name="bookmark54"/>
      <w:bookmarkEnd w:id="51"/>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140C357B" w14:textId="77777777" w:rsidR="00982C47" w:rsidRDefault="002147CD">
      <w:pPr>
        <w:pStyle w:val="Bodytext10"/>
        <w:framePr w:w="9494" w:h="13594" w:hRule="exact" w:wrap="none" w:vAnchor="page" w:hAnchor="page" w:x="1176" w:y="1450"/>
        <w:numPr>
          <w:ilvl w:val="0"/>
          <w:numId w:val="4"/>
        </w:numPr>
        <w:tabs>
          <w:tab w:val="left" w:pos="279"/>
        </w:tabs>
        <w:spacing w:after="0" w:line="240" w:lineRule="auto"/>
        <w:ind w:left="220" w:hanging="220"/>
      </w:pPr>
      <w:bookmarkStart w:id="52" w:name="bookmark55"/>
      <w:bookmarkEnd w:id="52"/>
      <w:r>
        <w:t>V případě, že je odběratel v prodlení s úhradou jakékoliv částky vyplývající z uzavřeného burzovního obchodu, má dodavatel právo zaslat odběrateli písemné výzvy či upomínky k placení. Odběratel je</w:t>
      </w:r>
    </w:p>
    <w:p w14:paraId="336C5C1E" w14:textId="77777777" w:rsidR="00982C47" w:rsidRDefault="002147CD">
      <w:pPr>
        <w:pStyle w:val="Bodytext10"/>
        <w:framePr w:w="9494" w:h="13594" w:hRule="exact" w:wrap="none" w:vAnchor="page" w:hAnchor="page" w:x="1176" w:y="1450"/>
        <w:spacing w:line="240" w:lineRule="auto"/>
        <w:ind w:left="220" w:firstLine="20"/>
      </w:pPr>
      <w:r>
        <w:t>v takovém případě povinen uhradit dodavateli náklady spojené se zasláním písemné výzvy či upomínky k placení.</w:t>
      </w:r>
    </w:p>
    <w:p w14:paraId="5F16B9B9" w14:textId="77777777" w:rsidR="00982C47" w:rsidRDefault="002147CD">
      <w:pPr>
        <w:pStyle w:val="Bodytext10"/>
        <w:framePr w:w="9494" w:h="13594" w:hRule="exact" w:wrap="none" w:vAnchor="page" w:hAnchor="page" w:x="1176" w:y="1450"/>
        <w:numPr>
          <w:ilvl w:val="0"/>
          <w:numId w:val="4"/>
        </w:numPr>
        <w:tabs>
          <w:tab w:val="left" w:pos="370"/>
        </w:tabs>
        <w:spacing w:line="240" w:lineRule="auto"/>
        <w:ind w:left="220" w:hanging="220"/>
      </w:pPr>
      <w:bookmarkStart w:id="53" w:name="bookmark56"/>
      <w:bookmarkEnd w:id="53"/>
      <w:r>
        <w:t>V případě prodlení dodavatele s úhradou jakékoliv částky vyplývající z uzavřeného burzovního obchodu (závěrkového listu), je dodavatel povinen uhradit odběrateli úrok z prodlení ve výši 0,05 % z dlužné částky za každý den prodlení.</w:t>
      </w:r>
    </w:p>
    <w:p w14:paraId="05DFCB59" w14:textId="77777777" w:rsidR="00982C47" w:rsidRDefault="002147CD">
      <w:pPr>
        <w:pStyle w:val="Heading310"/>
        <w:framePr w:w="9494" w:h="13594" w:hRule="exact" w:wrap="none" w:vAnchor="page" w:hAnchor="page" w:x="1176" w:y="1450"/>
      </w:pPr>
      <w:bookmarkStart w:id="54" w:name="bookmark57"/>
      <w:bookmarkStart w:id="55" w:name="bookmark58"/>
      <w:bookmarkStart w:id="56" w:name="bookmark59"/>
      <w:r>
        <w:t>Reklamace</w:t>
      </w:r>
      <w:bookmarkEnd w:id="54"/>
      <w:bookmarkEnd w:id="55"/>
      <w:bookmarkEnd w:id="56"/>
    </w:p>
    <w:p w14:paraId="7588C057" w14:textId="77777777" w:rsidR="00982C47" w:rsidRDefault="002147CD">
      <w:pPr>
        <w:pStyle w:val="Bodytext10"/>
        <w:framePr w:w="9494" w:h="13594" w:hRule="exact" w:wrap="none" w:vAnchor="page" w:hAnchor="page" w:x="1176" w:y="1450"/>
        <w:numPr>
          <w:ilvl w:val="0"/>
          <w:numId w:val="6"/>
        </w:numPr>
        <w:tabs>
          <w:tab w:val="left" w:pos="265"/>
        </w:tabs>
        <w:ind w:left="220" w:hanging="220"/>
      </w:pPr>
      <w:bookmarkStart w:id="57" w:name="bookmark60"/>
      <w:bookmarkEnd w:id="57"/>
      <w:r>
        <w:t>Zjistí-li odběratel chyby nebo omyly při vyúčtování dodávky elektřiny dle uzavřeného burzovního obchodu (závěrkového listu), má právo příslušné vyúčtování (fakturu) u dodavatele reklamovat. Reklamace musí mít písemnou formu a její uplatnění nemá odkladný účinek na splatnost faktury, vyjma zcela zjevné chyby, nedohodne-li se odběratel a dodavatel jinak.</w:t>
      </w:r>
    </w:p>
    <w:p w14:paraId="1A47AD7D" w14:textId="77777777" w:rsidR="00982C47" w:rsidRDefault="002147CD">
      <w:pPr>
        <w:pStyle w:val="Bodytext10"/>
        <w:framePr w:w="9494" w:h="13594" w:hRule="exact" w:wrap="none" w:vAnchor="page" w:hAnchor="page" w:x="1176" w:y="1450"/>
        <w:numPr>
          <w:ilvl w:val="0"/>
          <w:numId w:val="6"/>
        </w:numPr>
        <w:tabs>
          <w:tab w:val="left" w:pos="274"/>
        </w:tabs>
        <w:ind w:left="220" w:hanging="220"/>
      </w:pPr>
      <w:bookmarkStart w:id="58" w:name="bookmark61"/>
      <w:bookmarkEnd w:id="58"/>
      <w:r>
        <w:t>Dodavatel je povinen reklamaci přezkoumat a výsledek přezkoumání je povinen oznámit odběrateli ve lhůtách stanovených příslušnými právními předpisy.</w:t>
      </w:r>
    </w:p>
    <w:p w14:paraId="4AD74CD5" w14:textId="77777777" w:rsidR="00982C47" w:rsidRDefault="002147CD">
      <w:pPr>
        <w:pStyle w:val="Heading310"/>
        <w:framePr w:w="9494" w:h="13594" w:hRule="exact" w:wrap="none" w:vAnchor="page" w:hAnchor="page" w:x="1176" w:y="1450"/>
      </w:pPr>
      <w:bookmarkStart w:id="59" w:name="bookmark62"/>
      <w:bookmarkStart w:id="60" w:name="bookmark63"/>
      <w:bookmarkStart w:id="61" w:name="bookmark64"/>
      <w:r>
        <w:t>Omezení a přerušení dodávky</w:t>
      </w:r>
      <w:bookmarkEnd w:id="59"/>
      <w:bookmarkEnd w:id="60"/>
      <w:bookmarkEnd w:id="61"/>
    </w:p>
    <w:p w14:paraId="40AB589A" w14:textId="77777777" w:rsidR="00982C47" w:rsidRDefault="002147CD">
      <w:pPr>
        <w:pStyle w:val="Bodytext10"/>
        <w:framePr w:w="9494" w:h="13594" w:hRule="exact" w:wrap="none" w:vAnchor="page" w:hAnchor="page" w:x="1176" w:y="1450"/>
        <w:numPr>
          <w:ilvl w:val="0"/>
          <w:numId w:val="7"/>
        </w:numPr>
        <w:tabs>
          <w:tab w:val="left" w:pos="265"/>
        </w:tabs>
        <w:spacing w:line="240" w:lineRule="auto"/>
        <w:ind w:left="220" w:hanging="220"/>
      </w:pPr>
      <w:bookmarkStart w:id="62" w:name="bookmark65"/>
      <w:bookmarkEnd w:id="62"/>
      <w:r>
        <w:t xml:space="preserve">Dodavatel je oprávněn přerušit nebo omezit v nezbytném rozsahu </w:t>
      </w:r>
      <w:r>
        <w:t>dodávku elektřiny dle burzovního obchodu (závěrkového listu) v odběrném místě v případech neoprávněného odběru, který je definován příslušnými platnými právními předpisy.</w:t>
      </w:r>
    </w:p>
    <w:p w14:paraId="0872E1E4" w14:textId="77777777" w:rsidR="00982C47" w:rsidRDefault="002147CD">
      <w:pPr>
        <w:pStyle w:val="Bodytext10"/>
        <w:framePr w:w="9494" w:h="13594" w:hRule="exact" w:wrap="none" w:vAnchor="page" w:hAnchor="page" w:x="1176" w:y="1450"/>
        <w:numPr>
          <w:ilvl w:val="0"/>
          <w:numId w:val="7"/>
        </w:numPr>
        <w:tabs>
          <w:tab w:val="left" w:pos="274"/>
        </w:tabs>
        <w:spacing w:after="0" w:line="240" w:lineRule="auto"/>
        <w:ind w:left="220" w:hanging="220"/>
      </w:pPr>
      <w:bookmarkStart w:id="63" w:name="bookmark66"/>
      <w:bookmarkEnd w:id="63"/>
      <w:r>
        <w:t>Přerušení nebo omezení dodávky elektřiny z důvodu neoprávněného odběru bude provedeno provozovatelem distribuční soustavy na žádost dodavatele bezprostředně po zjištění neoprávněného odběru a bude provedeno na náklady odběratele.</w:t>
      </w:r>
    </w:p>
    <w:p w14:paraId="3A50A86B" w14:textId="77777777" w:rsidR="00982C47" w:rsidRDefault="002147CD">
      <w:pPr>
        <w:pStyle w:val="Headerorfooter10"/>
        <w:framePr w:w="6936" w:h="389" w:hRule="exact" w:wrap="none" w:vAnchor="page" w:hAnchor="page" w:x="1191" w:y="15769"/>
        <w:spacing w:line="254" w:lineRule="auto"/>
      </w:pPr>
      <w:r>
        <w:t xml:space="preserve">Dodávka elektřiny v rámci SSDE v napěťové hladině nízkého </w:t>
      </w:r>
      <w:proofErr w:type="gramStart"/>
      <w:r>
        <w:t>napětí - postupná</w:t>
      </w:r>
      <w:proofErr w:type="gramEnd"/>
      <w:r>
        <w:t xml:space="preserve"> fixace ceny - násobiči</w:t>
      </w:r>
    </w:p>
    <w:p w14:paraId="4359DA60" w14:textId="77777777" w:rsidR="00982C47" w:rsidRDefault="002147CD">
      <w:pPr>
        <w:pStyle w:val="Headerorfooter10"/>
        <w:framePr w:w="6936" w:h="389" w:hRule="exact" w:wrap="none" w:vAnchor="page" w:hAnchor="page" w:x="1191" w:y="15769"/>
        <w:spacing w:line="254" w:lineRule="auto"/>
      </w:pPr>
      <w:r>
        <w:rPr>
          <w:shd w:val="clear" w:color="auto" w:fill="auto"/>
        </w:rPr>
        <w:t>fixační koeficient</w:t>
      </w:r>
    </w:p>
    <w:p w14:paraId="691B75FB" w14:textId="77777777" w:rsidR="00982C47" w:rsidRDefault="002147CD">
      <w:pPr>
        <w:pStyle w:val="Headerorfooter10"/>
        <w:framePr w:w="1378" w:h="206" w:hRule="exact" w:wrap="none" w:vAnchor="page" w:hAnchor="page" w:x="9077" w:y="15774"/>
        <w:jc w:val="right"/>
      </w:pPr>
      <w:r>
        <w:rPr>
          <w:shd w:val="clear" w:color="auto" w:fill="auto"/>
        </w:rPr>
        <w:t>Strana 6 (celkem 9)</w:t>
      </w:r>
    </w:p>
    <w:p w14:paraId="5D8A079B" w14:textId="77777777" w:rsidR="00982C47" w:rsidRDefault="00982C47">
      <w:pPr>
        <w:spacing w:line="1" w:lineRule="exact"/>
        <w:sectPr w:rsidR="00982C47">
          <w:pgSz w:w="11900" w:h="16840"/>
          <w:pgMar w:top="360" w:right="360" w:bottom="360" w:left="360" w:header="0" w:footer="3" w:gutter="0"/>
          <w:cols w:space="720"/>
          <w:noEndnote/>
          <w:docGrid w:linePitch="360"/>
        </w:sectPr>
      </w:pPr>
    </w:p>
    <w:p w14:paraId="1352B4F4" w14:textId="77777777" w:rsidR="00982C47" w:rsidRDefault="002147CD">
      <w:pPr>
        <w:spacing w:line="1" w:lineRule="exact"/>
      </w:pPr>
      <w:r>
        <w:rPr>
          <w:noProof/>
        </w:rPr>
        <w:lastRenderedPageBreak/>
        <mc:AlternateContent>
          <mc:Choice Requires="wps">
            <w:drawing>
              <wp:anchor distT="0" distB="0" distL="114300" distR="114300" simplePos="0" relativeHeight="251655168" behindDoc="1" locked="0" layoutInCell="1" allowOverlap="1" wp14:anchorId="536E39D5" wp14:editId="46AD7559">
                <wp:simplePos x="0" y="0"/>
                <wp:positionH relativeFrom="page">
                  <wp:posOffset>758190</wp:posOffset>
                </wp:positionH>
                <wp:positionV relativeFrom="page">
                  <wp:posOffset>9995535</wp:posOffset>
                </wp:positionV>
                <wp:extent cx="5876925" cy="0"/>
                <wp:effectExtent l="0" t="0" r="0" b="0"/>
                <wp:wrapNone/>
                <wp:docPr id="7" name="Shape 7"/>
                <wp:cNvGraphicFramePr/>
                <a:graphic xmlns:a="http://schemas.openxmlformats.org/drawingml/2006/main">
                  <a:graphicData uri="http://schemas.microsoft.com/office/word/2010/wordprocessingShape">
                    <wps:wsp>
                      <wps:cNvCnPr/>
                      <wps:spPr>
                        <a:xfrm>
                          <a:off x="0" y="0"/>
                          <a:ext cx="5876925" cy="0"/>
                        </a:xfrm>
                        <a:prstGeom prst="straightConnector1">
                          <a:avLst/>
                        </a:prstGeom>
                        <a:ln w="15240">
                          <a:solidFill/>
                        </a:ln>
                      </wps:spPr>
                      <wps:bodyPr/>
                    </wps:wsp>
                  </a:graphicData>
                </a:graphic>
              </wp:anchor>
            </w:drawing>
          </mc:Choice>
          <mc:Fallback>
            <w:pict>
              <v:shape o:spt="32" o:oned="true" path="m,l21600,21600e" style="position:absolute;margin-left:59.700000000000003pt;margin-top:787.05000000000007pt;width:462.75pt;height:0;z-index:-251658240;mso-position-horizontal-relative:page;mso-position-vertical-relative:page">
                <v:stroke weight="1.2pt"/>
              </v:shape>
            </w:pict>
          </mc:Fallback>
        </mc:AlternateContent>
      </w:r>
    </w:p>
    <w:p w14:paraId="66F4C0D7" w14:textId="686B6747" w:rsidR="00982C47" w:rsidRDefault="002147CD">
      <w:pPr>
        <w:pStyle w:val="Headerorfooter10"/>
        <w:framePr w:w="9226" w:h="350" w:hRule="exact" w:wrap="none" w:vAnchor="page" w:hAnchor="page" w:x="1176" w:y="824"/>
        <w:tabs>
          <w:tab w:val="left" w:pos="1496"/>
        </w:tabs>
        <w:ind w:firstLine="200"/>
        <w:rPr>
          <w:sz w:val="10"/>
          <w:szCs w:val="10"/>
        </w:rPr>
      </w:pPr>
      <w:r>
        <w:rPr>
          <w:b/>
          <w:bCs/>
          <w:i w:val="0"/>
          <w:iCs w:val="0"/>
          <w:color w:val="3D5583"/>
          <w:sz w:val="10"/>
          <w:szCs w:val="10"/>
          <w:shd w:val="clear" w:color="auto" w:fill="auto"/>
        </w:rPr>
        <w:tab/>
      </w:r>
      <w:r>
        <w:rPr>
          <w:b/>
          <w:bCs/>
          <w:i w:val="0"/>
          <w:iCs w:val="0"/>
          <w:sz w:val="10"/>
          <w:szCs w:val="10"/>
          <w:shd w:val="clear" w:color="auto" w:fill="auto"/>
        </w:rPr>
        <w:t>ČESKOMORAVSKÁ</w:t>
      </w:r>
    </w:p>
    <w:p w14:paraId="5696EDE4" w14:textId="11F9563F" w:rsidR="00982C47" w:rsidRDefault="002147CD" w:rsidP="00C62478">
      <w:pPr>
        <w:pStyle w:val="Headerorfooter10"/>
        <w:framePr w:w="9226" w:h="350" w:hRule="exact" w:wrap="none" w:vAnchor="page" w:hAnchor="page" w:x="1176" w:y="824"/>
        <w:ind w:left="708" w:firstLine="708"/>
        <w:rPr>
          <w:sz w:val="10"/>
          <w:szCs w:val="10"/>
        </w:rPr>
      </w:pPr>
      <w:r>
        <w:rPr>
          <w:b/>
          <w:bCs/>
          <w:i w:val="0"/>
          <w:iCs w:val="0"/>
          <w:color w:val="3D5583"/>
          <w:sz w:val="10"/>
          <w:szCs w:val="10"/>
          <w:shd w:val="clear" w:color="auto" w:fill="auto"/>
        </w:rPr>
        <w:t xml:space="preserve"> </w:t>
      </w:r>
      <w:r>
        <w:rPr>
          <w:b/>
          <w:bCs/>
          <w:i w:val="0"/>
          <w:iCs w:val="0"/>
          <w:sz w:val="10"/>
          <w:szCs w:val="10"/>
          <w:shd w:val="clear" w:color="auto" w:fill="auto"/>
        </w:rPr>
        <w:t>KOMODITNÍ BURZA KLADNO</w:t>
      </w:r>
    </w:p>
    <w:p w14:paraId="77313258" w14:textId="77777777" w:rsidR="00982C47" w:rsidRDefault="002147CD">
      <w:pPr>
        <w:pStyle w:val="Bodytext10"/>
        <w:framePr w:w="9494" w:h="13838" w:hRule="exact" w:wrap="none" w:vAnchor="page" w:hAnchor="page" w:x="1176" w:y="1419"/>
        <w:numPr>
          <w:ilvl w:val="0"/>
          <w:numId w:val="7"/>
        </w:numPr>
        <w:tabs>
          <w:tab w:val="left" w:pos="295"/>
        </w:tabs>
        <w:ind w:left="220" w:hanging="220"/>
      </w:pPr>
      <w:bookmarkStart w:id="64" w:name="bookmark67"/>
      <w:bookmarkEnd w:id="64"/>
      <w:r>
        <w:t xml:space="preserve">Přerušením nebo omezením dodávky elektřiny v případech neoprávněného odběru nevzniká odběrateli právo na náhradu škody a ušlého zisku na </w:t>
      </w:r>
      <w:r>
        <w:t>dodavateli a na provozovateli distribuční soustavy.</w:t>
      </w:r>
    </w:p>
    <w:p w14:paraId="3565571A" w14:textId="77777777" w:rsidR="00982C47" w:rsidRDefault="002147CD">
      <w:pPr>
        <w:pStyle w:val="Bodytext10"/>
        <w:framePr w:w="9494" w:h="13838" w:hRule="exact" w:wrap="none" w:vAnchor="page" w:hAnchor="page" w:x="1176" w:y="1419"/>
        <w:numPr>
          <w:ilvl w:val="0"/>
          <w:numId w:val="7"/>
        </w:numPr>
        <w:tabs>
          <w:tab w:val="left" w:pos="300"/>
        </w:tabs>
        <w:ind w:left="220" w:hanging="220"/>
      </w:pPr>
      <w:bookmarkStart w:id="65" w:name="bookmark68"/>
      <w:bookmarkEnd w:id="65"/>
      <w:r>
        <w:t>Odběratel je povinen uhradit dodavateli náklady spojené s přerušením, obnovením nebo ukončením dodávky elektřiny z důvodu neoprávněného odběru.</w:t>
      </w:r>
    </w:p>
    <w:p w14:paraId="0BCB411D" w14:textId="77777777" w:rsidR="00982C47" w:rsidRDefault="002147CD">
      <w:pPr>
        <w:pStyle w:val="Heading310"/>
        <w:framePr w:w="9494" w:h="13838" w:hRule="exact" w:wrap="none" w:vAnchor="page" w:hAnchor="page" w:x="1176" w:y="1419"/>
      </w:pPr>
      <w:bookmarkStart w:id="66" w:name="bookmark69"/>
      <w:bookmarkStart w:id="67" w:name="bookmark70"/>
      <w:bookmarkStart w:id="68" w:name="bookmark71"/>
      <w:r>
        <w:t>Odstoupení od burzovního obchodu (závěrkového listu)</w:t>
      </w:r>
      <w:bookmarkEnd w:id="66"/>
      <w:bookmarkEnd w:id="67"/>
      <w:bookmarkEnd w:id="68"/>
    </w:p>
    <w:p w14:paraId="0F8D9FA6" w14:textId="77777777" w:rsidR="00982C47" w:rsidRDefault="002147CD">
      <w:pPr>
        <w:pStyle w:val="Bodytext10"/>
        <w:framePr w:w="9494" w:h="13838" w:hRule="exact" w:wrap="none" w:vAnchor="page" w:hAnchor="page" w:x="1176" w:y="1419"/>
        <w:numPr>
          <w:ilvl w:val="0"/>
          <w:numId w:val="8"/>
        </w:numPr>
        <w:tabs>
          <w:tab w:val="left" w:pos="285"/>
        </w:tabs>
        <w:spacing w:after="0"/>
      </w:pPr>
      <w:bookmarkStart w:id="69" w:name="bookmark72"/>
      <w:bookmarkEnd w:id="69"/>
      <w:r>
        <w:t>Dodavatel je oprávněn odstoupit od burzovního obchodu (závěrkového listu) v případě:</w:t>
      </w:r>
    </w:p>
    <w:p w14:paraId="473259ED" w14:textId="77777777" w:rsidR="00982C47" w:rsidRDefault="002147CD">
      <w:pPr>
        <w:pStyle w:val="Bodytext10"/>
        <w:framePr w:w="9494" w:h="13838" w:hRule="exact" w:wrap="none" w:vAnchor="page" w:hAnchor="page" w:x="1176" w:y="1419"/>
        <w:numPr>
          <w:ilvl w:val="0"/>
          <w:numId w:val="9"/>
        </w:numPr>
        <w:tabs>
          <w:tab w:val="left" w:pos="539"/>
        </w:tabs>
        <w:spacing w:after="0"/>
        <w:ind w:firstLine="220"/>
      </w:pPr>
      <w:bookmarkStart w:id="70" w:name="bookmark73"/>
      <w:bookmarkEnd w:id="70"/>
      <w:r>
        <w:t xml:space="preserve">podstatného porušení </w:t>
      </w:r>
      <w:proofErr w:type="gramStart"/>
      <w:r>
        <w:t>povinností - podmínek</w:t>
      </w:r>
      <w:proofErr w:type="gramEnd"/>
      <w:r>
        <w:t xml:space="preserve"> burzovního obchodu (závěrkového listu) odběratelem,</w:t>
      </w:r>
    </w:p>
    <w:p w14:paraId="71B0C2E5" w14:textId="77777777" w:rsidR="00982C47" w:rsidRDefault="002147CD">
      <w:pPr>
        <w:pStyle w:val="Bodytext10"/>
        <w:framePr w:w="9494" w:h="13838" w:hRule="exact" w:wrap="none" w:vAnchor="page" w:hAnchor="page" w:x="1176" w:y="1419"/>
        <w:numPr>
          <w:ilvl w:val="0"/>
          <w:numId w:val="9"/>
        </w:numPr>
        <w:tabs>
          <w:tab w:val="left" w:pos="539"/>
        </w:tabs>
        <w:spacing w:after="0"/>
        <w:ind w:left="440" w:hanging="220"/>
      </w:pPr>
      <w:bookmarkStart w:id="71" w:name="bookmark74"/>
      <w:bookmarkEnd w:id="71"/>
      <w:r>
        <w:t>je-li déle než 30 kalendářních dní z důvodu nečinnosti nebo neplnění povinností odběratele přerušena dodávka elektřiny ze strany dodavatele nebo provozovatele distribuční soustavy z důvodu neoprávněného odběru elektřiny,</w:t>
      </w:r>
    </w:p>
    <w:p w14:paraId="2531B751" w14:textId="77777777" w:rsidR="00982C47" w:rsidRDefault="002147CD">
      <w:pPr>
        <w:pStyle w:val="Bodytext10"/>
        <w:framePr w:w="9494" w:h="13838" w:hRule="exact" w:wrap="none" w:vAnchor="page" w:hAnchor="page" w:x="1176" w:y="1419"/>
        <w:numPr>
          <w:ilvl w:val="0"/>
          <w:numId w:val="9"/>
        </w:numPr>
        <w:tabs>
          <w:tab w:val="left" w:pos="539"/>
        </w:tabs>
        <w:ind w:firstLine="220"/>
      </w:pPr>
      <w:bookmarkStart w:id="72" w:name="bookmark75"/>
      <w:bookmarkEnd w:id="72"/>
      <w:r>
        <w:t>je-li odběratel v úpadku nebo je mu povoleno vyrovnání.</w:t>
      </w:r>
    </w:p>
    <w:p w14:paraId="7F525618" w14:textId="77777777" w:rsidR="00982C47" w:rsidRDefault="002147CD">
      <w:pPr>
        <w:pStyle w:val="Bodytext10"/>
        <w:framePr w:w="9494" w:h="13838" w:hRule="exact" w:wrap="none" w:vAnchor="page" w:hAnchor="page" w:x="1176" w:y="1419"/>
        <w:numPr>
          <w:ilvl w:val="0"/>
          <w:numId w:val="8"/>
        </w:numPr>
        <w:tabs>
          <w:tab w:val="left" w:pos="300"/>
        </w:tabs>
        <w:spacing w:after="0"/>
        <w:ind w:left="220" w:hanging="220"/>
      </w:pPr>
      <w:bookmarkStart w:id="73" w:name="bookmark76"/>
      <w:bookmarkEnd w:id="73"/>
      <w:r>
        <w:t xml:space="preserve">Za podstatné porušení </w:t>
      </w:r>
      <w:proofErr w:type="gramStart"/>
      <w:r>
        <w:t>povinností - podmínek</w:t>
      </w:r>
      <w:proofErr w:type="gramEnd"/>
      <w:r>
        <w:t xml:space="preserve"> </w:t>
      </w:r>
      <w:r>
        <w:t>burzovního obchodu (závěrkového listu) odběratelem se považuje zejména:</w:t>
      </w:r>
    </w:p>
    <w:p w14:paraId="14BDD55A" w14:textId="77777777" w:rsidR="00982C47" w:rsidRDefault="002147CD">
      <w:pPr>
        <w:pStyle w:val="Bodytext10"/>
        <w:framePr w:w="9494" w:h="13838" w:hRule="exact" w:wrap="none" w:vAnchor="page" w:hAnchor="page" w:x="1176" w:y="1419"/>
        <w:numPr>
          <w:ilvl w:val="0"/>
          <w:numId w:val="10"/>
        </w:numPr>
        <w:tabs>
          <w:tab w:val="left" w:pos="534"/>
        </w:tabs>
        <w:spacing w:after="0"/>
        <w:ind w:left="440" w:hanging="220"/>
      </w:pPr>
      <w:bookmarkStart w:id="74" w:name="bookmark77"/>
      <w:bookmarkEnd w:id="74"/>
      <w:r>
        <w:t>je-li odběratel i přes doručení výzvy nebo upomínky k placení v prodlení se zaplacením peněžitého závazku vyplývajícího ze závěrkového listu trvajícího déle než 14 kalendářních dní, zejména v prodlení s placením záloh nebo faktur za dodávku elektřiny, smluvních pokut, vyúčtováním úroku z prodlení nebo škody, nákladů spojených s upomínáním, zahájením přerušení, přerušením, zajištěním obnovení nebo s ukončením dodávky elektřiny,</w:t>
      </w:r>
    </w:p>
    <w:p w14:paraId="51AE9045" w14:textId="77777777" w:rsidR="00982C47" w:rsidRDefault="002147CD">
      <w:pPr>
        <w:pStyle w:val="Bodytext10"/>
        <w:framePr w:w="9494" w:h="13838" w:hRule="exact" w:wrap="none" w:vAnchor="page" w:hAnchor="page" w:x="1176" w:y="1419"/>
        <w:numPr>
          <w:ilvl w:val="0"/>
          <w:numId w:val="10"/>
        </w:numPr>
        <w:tabs>
          <w:tab w:val="left" w:pos="534"/>
        </w:tabs>
        <w:ind w:left="440" w:hanging="220"/>
      </w:pPr>
      <w:bookmarkStart w:id="75" w:name="bookmark78"/>
      <w:bookmarkEnd w:id="75"/>
      <w:r>
        <w:t xml:space="preserve">poruší-li odběratel podstatně </w:t>
      </w:r>
      <w:proofErr w:type="gramStart"/>
      <w:r>
        <w:t>povinnosti - podmínky</w:t>
      </w:r>
      <w:proofErr w:type="gramEnd"/>
      <w:r>
        <w:t xml:space="preserve"> zvlášť specifikované burzovním obchodem (závěrkovým listem).</w:t>
      </w:r>
    </w:p>
    <w:p w14:paraId="30E19836" w14:textId="77777777" w:rsidR="00982C47" w:rsidRDefault="002147CD">
      <w:pPr>
        <w:pStyle w:val="Bodytext10"/>
        <w:framePr w:w="9494" w:h="13838" w:hRule="exact" w:wrap="none" w:vAnchor="page" w:hAnchor="page" w:x="1176" w:y="1419"/>
        <w:numPr>
          <w:ilvl w:val="0"/>
          <w:numId w:val="8"/>
        </w:numPr>
        <w:tabs>
          <w:tab w:val="left" w:pos="300"/>
        </w:tabs>
        <w:spacing w:after="0"/>
      </w:pPr>
      <w:bookmarkStart w:id="76" w:name="bookmark79"/>
      <w:bookmarkEnd w:id="76"/>
      <w:r>
        <w:t>Odběratel je oprávněn odstoupit od burzovního obchodu (závěrkového listu) v případě:</w:t>
      </w:r>
    </w:p>
    <w:p w14:paraId="59990DBB" w14:textId="77777777" w:rsidR="00982C47" w:rsidRDefault="002147CD">
      <w:pPr>
        <w:pStyle w:val="Bodytext10"/>
        <w:framePr w:w="9494" w:h="13838" w:hRule="exact" w:wrap="none" w:vAnchor="page" w:hAnchor="page" w:x="1176" w:y="1419"/>
        <w:numPr>
          <w:ilvl w:val="0"/>
          <w:numId w:val="11"/>
        </w:numPr>
        <w:tabs>
          <w:tab w:val="left" w:pos="539"/>
        </w:tabs>
        <w:spacing w:after="0"/>
        <w:ind w:firstLine="220"/>
      </w:pPr>
      <w:bookmarkStart w:id="77" w:name="bookmark80"/>
      <w:bookmarkEnd w:id="77"/>
      <w:r>
        <w:t xml:space="preserve">podstatného porušení </w:t>
      </w:r>
      <w:proofErr w:type="gramStart"/>
      <w:r>
        <w:t>povinností - podmínek</w:t>
      </w:r>
      <w:proofErr w:type="gramEnd"/>
      <w:r>
        <w:t xml:space="preserve"> burzovního obchodu (závěrkového listu) dodavatelem,</w:t>
      </w:r>
    </w:p>
    <w:p w14:paraId="5FB0AF06" w14:textId="77777777" w:rsidR="00982C47" w:rsidRDefault="002147CD">
      <w:pPr>
        <w:pStyle w:val="Bodytext10"/>
        <w:framePr w:w="9494" w:h="13838" w:hRule="exact" w:wrap="none" w:vAnchor="page" w:hAnchor="page" w:x="1176" w:y="1419"/>
        <w:numPr>
          <w:ilvl w:val="0"/>
          <w:numId w:val="11"/>
        </w:numPr>
        <w:tabs>
          <w:tab w:val="left" w:pos="539"/>
        </w:tabs>
        <w:ind w:firstLine="220"/>
      </w:pPr>
      <w:bookmarkStart w:id="78" w:name="bookmark81"/>
      <w:bookmarkEnd w:id="78"/>
      <w:r>
        <w:t>je-li dodavatel v úpadku neboje mu povoleno vyrovnání.</w:t>
      </w:r>
    </w:p>
    <w:p w14:paraId="18376F32" w14:textId="77777777" w:rsidR="00982C47" w:rsidRDefault="002147CD">
      <w:pPr>
        <w:pStyle w:val="Bodytext10"/>
        <w:framePr w:w="9494" w:h="13838" w:hRule="exact" w:wrap="none" w:vAnchor="page" w:hAnchor="page" w:x="1176" w:y="1419"/>
        <w:numPr>
          <w:ilvl w:val="0"/>
          <w:numId w:val="8"/>
        </w:numPr>
        <w:tabs>
          <w:tab w:val="left" w:pos="300"/>
        </w:tabs>
        <w:spacing w:after="0" w:line="240" w:lineRule="auto"/>
        <w:ind w:left="220" w:hanging="220"/>
      </w:pPr>
      <w:bookmarkStart w:id="79" w:name="bookmark82"/>
      <w:bookmarkEnd w:id="79"/>
      <w:r>
        <w:t xml:space="preserve">Za podstatné porušení </w:t>
      </w:r>
      <w:proofErr w:type="gramStart"/>
      <w:r>
        <w:t>povinností - podmínek</w:t>
      </w:r>
      <w:proofErr w:type="gramEnd"/>
      <w:r>
        <w:t xml:space="preserve"> burzovního obchodu (závěrkového listu) dodavatelem se považuje zejména:</w:t>
      </w:r>
    </w:p>
    <w:p w14:paraId="21B187DD" w14:textId="77777777" w:rsidR="00982C47" w:rsidRDefault="002147CD">
      <w:pPr>
        <w:pStyle w:val="Bodytext10"/>
        <w:framePr w:w="9494" w:h="13838" w:hRule="exact" w:wrap="none" w:vAnchor="page" w:hAnchor="page" w:x="1176" w:y="1419"/>
        <w:numPr>
          <w:ilvl w:val="0"/>
          <w:numId w:val="12"/>
        </w:numPr>
        <w:tabs>
          <w:tab w:val="left" w:pos="539"/>
        </w:tabs>
        <w:spacing w:after="0" w:line="240" w:lineRule="auto"/>
        <w:ind w:firstLine="220"/>
      </w:pPr>
      <w:bookmarkStart w:id="80" w:name="bookmark83"/>
      <w:bookmarkEnd w:id="80"/>
      <w:r>
        <w:t xml:space="preserve">bezdůvodné přerušení, omezení nebo ukončení </w:t>
      </w:r>
      <w:r>
        <w:t>dodávky elektřiny dodavatelem,</w:t>
      </w:r>
    </w:p>
    <w:p w14:paraId="32B5F3B1" w14:textId="77777777" w:rsidR="00982C47" w:rsidRDefault="002147CD">
      <w:pPr>
        <w:pStyle w:val="Bodytext10"/>
        <w:framePr w:w="9494" w:h="13838" w:hRule="exact" w:wrap="none" w:vAnchor="page" w:hAnchor="page" w:x="1176" w:y="1419"/>
        <w:numPr>
          <w:ilvl w:val="0"/>
          <w:numId w:val="12"/>
        </w:numPr>
        <w:tabs>
          <w:tab w:val="left" w:pos="539"/>
        </w:tabs>
        <w:spacing w:after="0" w:line="240" w:lineRule="auto"/>
        <w:ind w:firstLine="220"/>
      </w:pPr>
      <w:bookmarkStart w:id="81" w:name="bookmark84"/>
      <w:bookmarkEnd w:id="81"/>
      <w:r>
        <w:t>bezdůvodné nezajištění dopravy elektřiny a souvisejících služeb ze strany dodavatele,</w:t>
      </w:r>
    </w:p>
    <w:p w14:paraId="09528EF1" w14:textId="77777777" w:rsidR="00982C47" w:rsidRDefault="002147CD">
      <w:pPr>
        <w:pStyle w:val="Bodytext10"/>
        <w:framePr w:w="9494" w:h="13838" w:hRule="exact" w:wrap="none" w:vAnchor="page" w:hAnchor="page" w:x="1176" w:y="1419"/>
        <w:numPr>
          <w:ilvl w:val="0"/>
          <w:numId w:val="12"/>
        </w:numPr>
        <w:tabs>
          <w:tab w:val="left" w:pos="539"/>
        </w:tabs>
        <w:spacing w:after="0" w:line="240" w:lineRule="auto"/>
        <w:ind w:left="440" w:hanging="220"/>
      </w:pPr>
      <w:bookmarkStart w:id="82" w:name="bookmark85"/>
      <w:bookmarkEnd w:id="82"/>
      <w:r>
        <w:t>je-li dodavatel i přes doručení výzvy nebo upomínky k placení v prodlení se zaplacením peněžitého závazku vyplývajícího ze závěrkového listu trvajícího déle než 14 kalendářních dnů,</w:t>
      </w:r>
    </w:p>
    <w:p w14:paraId="3F426B86" w14:textId="77777777" w:rsidR="00982C47" w:rsidRDefault="002147CD">
      <w:pPr>
        <w:pStyle w:val="Bodytext10"/>
        <w:framePr w:w="9494" w:h="13838" w:hRule="exact" w:wrap="none" w:vAnchor="page" w:hAnchor="page" w:x="1176" w:y="1419"/>
        <w:numPr>
          <w:ilvl w:val="0"/>
          <w:numId w:val="12"/>
        </w:numPr>
        <w:tabs>
          <w:tab w:val="left" w:pos="539"/>
        </w:tabs>
        <w:spacing w:line="240" w:lineRule="auto"/>
        <w:ind w:left="440" w:hanging="220"/>
      </w:pPr>
      <w:bookmarkStart w:id="83" w:name="bookmark86"/>
      <w:bookmarkEnd w:id="83"/>
      <w:r>
        <w:t xml:space="preserve">poruší-li dodavatel podstatně </w:t>
      </w:r>
      <w:proofErr w:type="gramStart"/>
      <w:r>
        <w:t>povinnosti - podmínky</w:t>
      </w:r>
      <w:proofErr w:type="gramEnd"/>
      <w:r>
        <w:t xml:space="preserve"> zvlášť specifikované burzovním obchodem (závěrkovým listem).</w:t>
      </w:r>
    </w:p>
    <w:p w14:paraId="7223C174" w14:textId="77777777" w:rsidR="00982C47" w:rsidRDefault="002147CD">
      <w:pPr>
        <w:pStyle w:val="Bodytext10"/>
        <w:framePr w:w="9494" w:h="13838" w:hRule="exact" w:wrap="none" w:vAnchor="page" w:hAnchor="page" w:x="1176" w:y="1419"/>
        <w:numPr>
          <w:ilvl w:val="0"/>
          <w:numId w:val="8"/>
        </w:numPr>
        <w:tabs>
          <w:tab w:val="left" w:pos="300"/>
        </w:tabs>
        <w:spacing w:after="0"/>
        <w:ind w:left="220" w:hanging="220"/>
      </w:pPr>
      <w:bookmarkStart w:id="84" w:name="bookmark87"/>
      <w:bookmarkEnd w:id="84"/>
      <w:r>
        <w:t>Odstoupení od burzovního obchodu (závěrkového listu) musí být provedeno písemně a je účinné dnem doručení písemného oznámení o odstoupení druhé smluvní straně, nebo pozdějším dnem, který je</w:t>
      </w:r>
    </w:p>
    <w:p w14:paraId="60C16DCF" w14:textId="77777777" w:rsidR="00982C47" w:rsidRDefault="002147CD">
      <w:pPr>
        <w:pStyle w:val="Bodytext10"/>
        <w:framePr w:w="9494" w:h="13838" w:hRule="exact" w:wrap="none" w:vAnchor="page" w:hAnchor="page" w:x="1176" w:y="1419"/>
        <w:ind w:left="220"/>
      </w:pPr>
      <w:r>
        <w:t>v oznámení o odstoupení odstupující smluvní stranou stanoven. Odstupující smluvní strana je povinna oznámit odstoupení od burzovního obchodu (závěrkového listu) příslušnému provozovateli distribuční soustavy.</w:t>
      </w:r>
    </w:p>
    <w:p w14:paraId="779E82FA" w14:textId="77777777" w:rsidR="00982C47" w:rsidRDefault="002147CD">
      <w:pPr>
        <w:pStyle w:val="Heading310"/>
        <w:framePr w:w="9494" w:h="13838" w:hRule="exact" w:wrap="none" w:vAnchor="page" w:hAnchor="page" w:x="1176" w:y="1419"/>
      </w:pPr>
      <w:bookmarkStart w:id="85" w:name="bookmark88"/>
      <w:bookmarkStart w:id="86" w:name="bookmark89"/>
      <w:bookmarkStart w:id="87" w:name="bookmark90"/>
      <w:r>
        <w:t>Komunikace a doručování</w:t>
      </w:r>
      <w:bookmarkEnd w:id="85"/>
      <w:bookmarkEnd w:id="86"/>
      <w:bookmarkEnd w:id="87"/>
    </w:p>
    <w:p w14:paraId="1713966D" w14:textId="77777777" w:rsidR="00982C47" w:rsidRDefault="002147CD">
      <w:pPr>
        <w:pStyle w:val="Bodytext10"/>
        <w:framePr w:w="9494" w:h="13838" w:hRule="exact" w:wrap="none" w:vAnchor="page" w:hAnchor="page" w:x="1176" w:y="1419"/>
        <w:numPr>
          <w:ilvl w:val="0"/>
          <w:numId w:val="13"/>
        </w:numPr>
        <w:tabs>
          <w:tab w:val="left" w:pos="285"/>
        </w:tabs>
        <w:spacing w:line="240" w:lineRule="auto"/>
        <w:ind w:left="220" w:hanging="220"/>
      </w:pPr>
      <w:bookmarkStart w:id="88" w:name="bookmark91"/>
      <w:bookmarkEnd w:id="88"/>
      <w:r>
        <w:t xml:space="preserve">Korespondence, oznámení či jiné sdělení učiněné mezi smluvními stranami na základě uzavřeného burzovního obchodu (závěrkového listu) musí mít písemnou podobu a musí být v českém </w:t>
      </w:r>
      <w:r>
        <w:t>jazyce (dále „písemnost“).</w:t>
      </w:r>
    </w:p>
    <w:p w14:paraId="657E92C3" w14:textId="77777777" w:rsidR="00982C47" w:rsidRDefault="002147CD">
      <w:pPr>
        <w:pStyle w:val="Bodytext10"/>
        <w:framePr w:w="9494" w:h="13838" w:hRule="exact" w:wrap="none" w:vAnchor="page" w:hAnchor="page" w:x="1176" w:y="1419"/>
        <w:numPr>
          <w:ilvl w:val="0"/>
          <w:numId w:val="13"/>
        </w:numPr>
        <w:tabs>
          <w:tab w:val="left" w:pos="304"/>
        </w:tabs>
        <w:spacing w:after="0" w:line="240" w:lineRule="auto"/>
      </w:pPr>
      <w:bookmarkStart w:id="89" w:name="bookmark92"/>
      <w:bookmarkEnd w:id="89"/>
      <w:r>
        <w:t>Písemnosti se považují za doručené:</w:t>
      </w:r>
    </w:p>
    <w:p w14:paraId="43D12166" w14:textId="77777777" w:rsidR="00982C47" w:rsidRDefault="002147CD">
      <w:pPr>
        <w:pStyle w:val="Bodytext10"/>
        <w:framePr w:w="9494" w:h="13838" w:hRule="exact" w:wrap="none" w:vAnchor="page" w:hAnchor="page" w:x="1176" w:y="1419"/>
        <w:numPr>
          <w:ilvl w:val="0"/>
          <w:numId w:val="14"/>
        </w:numPr>
        <w:tabs>
          <w:tab w:val="left" w:pos="534"/>
        </w:tabs>
        <w:spacing w:after="0" w:line="240" w:lineRule="auto"/>
        <w:ind w:firstLine="220"/>
      </w:pPr>
      <w:bookmarkStart w:id="90" w:name="bookmark93"/>
      <w:bookmarkEnd w:id="90"/>
      <w:r>
        <w:t>osobním doručením a předáním kontaktní osobě smluvní strany, která je adresátem,</w:t>
      </w:r>
    </w:p>
    <w:p w14:paraId="48FB28BC" w14:textId="77777777" w:rsidR="00982C47" w:rsidRDefault="002147CD">
      <w:pPr>
        <w:pStyle w:val="Bodytext10"/>
        <w:framePr w:w="9494" w:h="13838" w:hRule="exact" w:wrap="none" w:vAnchor="page" w:hAnchor="page" w:x="1176" w:y="1419"/>
        <w:numPr>
          <w:ilvl w:val="0"/>
          <w:numId w:val="14"/>
        </w:numPr>
        <w:tabs>
          <w:tab w:val="left" w:pos="534"/>
        </w:tabs>
        <w:spacing w:after="0" w:line="240" w:lineRule="auto"/>
        <w:ind w:left="440" w:hanging="220"/>
      </w:pPr>
      <w:bookmarkStart w:id="91" w:name="bookmark94"/>
      <w:bookmarkEnd w:id="91"/>
      <w:r>
        <w:t>pátým kalendářním dnem ode dne odeslání doporučeného dopisu na kontaktní adresu smluvní strany, která je adresátem, nebo dřívějším dnem doručení,</w:t>
      </w:r>
    </w:p>
    <w:p w14:paraId="6656969A" w14:textId="77777777" w:rsidR="00982C47" w:rsidRDefault="002147CD">
      <w:pPr>
        <w:pStyle w:val="Bodytext10"/>
        <w:framePr w:w="9494" w:h="13838" w:hRule="exact" w:wrap="none" w:vAnchor="page" w:hAnchor="page" w:x="1176" w:y="1419"/>
        <w:numPr>
          <w:ilvl w:val="0"/>
          <w:numId w:val="14"/>
        </w:numPr>
        <w:tabs>
          <w:tab w:val="left" w:pos="534"/>
        </w:tabs>
        <w:spacing w:line="240" w:lineRule="auto"/>
        <w:ind w:left="440" w:hanging="220"/>
      </w:pPr>
      <w:bookmarkStart w:id="92" w:name="bookmark95"/>
      <w:bookmarkEnd w:id="92"/>
      <w:r>
        <w:t>zpětným potvrzením faxové nebo elektronické zprávy, která byla odeslána na kontaktní faxové číslo nebo e-mailovou adresu smluvní strany, která je adresátem.</w:t>
      </w:r>
    </w:p>
    <w:p w14:paraId="22DC77C6" w14:textId="77777777" w:rsidR="00982C47" w:rsidRDefault="002147CD">
      <w:pPr>
        <w:pStyle w:val="Bodytext10"/>
        <w:framePr w:w="9494" w:h="13838" w:hRule="exact" w:wrap="none" w:vAnchor="page" w:hAnchor="page" w:x="1176" w:y="1419"/>
        <w:numPr>
          <w:ilvl w:val="0"/>
          <w:numId w:val="13"/>
        </w:numPr>
        <w:tabs>
          <w:tab w:val="left" w:pos="304"/>
        </w:tabs>
        <w:spacing w:after="0" w:line="257" w:lineRule="auto"/>
        <w:ind w:left="220" w:hanging="220"/>
      </w:pPr>
      <w:bookmarkStart w:id="93" w:name="bookmark96"/>
      <w:bookmarkEnd w:id="93"/>
      <w:r>
        <w:t xml:space="preserve">Smluvní strany jsou povinny oznámit druhé smluvní straně </w:t>
      </w:r>
      <w:r>
        <w:t>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7EEBBAFF" w14:textId="77777777" w:rsidR="00982C47" w:rsidRDefault="002147CD">
      <w:pPr>
        <w:pStyle w:val="Headerorfooter10"/>
        <w:framePr w:w="9298" w:h="384" w:hRule="exact" w:wrap="none" w:vAnchor="page" w:hAnchor="page" w:x="1176" w:y="15738"/>
        <w:tabs>
          <w:tab w:val="left" w:pos="7915"/>
        </w:tabs>
      </w:pPr>
      <w:r>
        <w:rPr>
          <w:shd w:val="clear" w:color="auto" w:fill="auto"/>
        </w:rPr>
        <w:t xml:space="preserve">Dodávka elektřiny v rámci SSDE v napěťové hladině nízkého </w:t>
      </w:r>
      <w:proofErr w:type="gramStart"/>
      <w:r>
        <w:rPr>
          <w:shd w:val="clear" w:color="auto" w:fill="auto"/>
        </w:rPr>
        <w:t>napětí - postupná</w:t>
      </w:r>
      <w:proofErr w:type="gramEnd"/>
      <w:r>
        <w:rPr>
          <w:shd w:val="clear" w:color="auto" w:fill="auto"/>
        </w:rPr>
        <w:t xml:space="preserve"> fixace ceny - násobící</w:t>
      </w:r>
      <w:r>
        <w:rPr>
          <w:shd w:val="clear" w:color="auto" w:fill="auto"/>
        </w:rPr>
        <w:tab/>
        <w:t>Strana</w:t>
      </w:r>
      <w:r>
        <w:rPr>
          <w:i w:val="0"/>
          <w:iCs w:val="0"/>
          <w:shd w:val="clear" w:color="auto" w:fill="auto"/>
        </w:rPr>
        <w:t xml:space="preserve"> 7 </w:t>
      </w:r>
      <w:r>
        <w:rPr>
          <w:shd w:val="clear" w:color="auto" w:fill="auto"/>
        </w:rPr>
        <w:t>(celkem 9)</w:t>
      </w:r>
    </w:p>
    <w:p w14:paraId="3471C133" w14:textId="77777777" w:rsidR="00982C47" w:rsidRDefault="002147CD">
      <w:pPr>
        <w:pStyle w:val="Headerorfooter10"/>
        <w:framePr w:w="9298" w:h="384" w:hRule="exact" w:wrap="none" w:vAnchor="page" w:hAnchor="page" w:x="1176" w:y="15738"/>
      </w:pPr>
      <w:r>
        <w:rPr>
          <w:shd w:val="clear" w:color="auto" w:fill="auto"/>
        </w:rPr>
        <w:t>fixační koeficient</w:t>
      </w:r>
    </w:p>
    <w:p w14:paraId="0B0D7F0C" w14:textId="77777777" w:rsidR="00982C47" w:rsidRDefault="00982C47">
      <w:pPr>
        <w:spacing w:line="1" w:lineRule="exact"/>
        <w:sectPr w:rsidR="00982C47">
          <w:pgSz w:w="11900" w:h="16840"/>
          <w:pgMar w:top="360" w:right="360" w:bottom="360" w:left="360" w:header="0" w:footer="3" w:gutter="0"/>
          <w:cols w:space="720"/>
          <w:noEndnote/>
          <w:docGrid w:linePitch="360"/>
        </w:sectPr>
      </w:pPr>
    </w:p>
    <w:p w14:paraId="1FCFA7B5" w14:textId="77777777" w:rsidR="00982C47" w:rsidRDefault="002147CD">
      <w:pPr>
        <w:spacing w:line="1" w:lineRule="exact"/>
      </w:pPr>
      <w:r>
        <w:rPr>
          <w:noProof/>
        </w:rPr>
        <w:lastRenderedPageBreak/>
        <mc:AlternateContent>
          <mc:Choice Requires="wps">
            <w:drawing>
              <wp:anchor distT="0" distB="0" distL="114300" distR="114300" simplePos="0" relativeHeight="251656192" behindDoc="1" locked="0" layoutInCell="1" allowOverlap="1" wp14:anchorId="077BB06D" wp14:editId="2F2BF7F3">
                <wp:simplePos x="0" y="0"/>
                <wp:positionH relativeFrom="page">
                  <wp:posOffset>814705</wp:posOffset>
                </wp:positionH>
                <wp:positionV relativeFrom="page">
                  <wp:posOffset>9991090</wp:posOffset>
                </wp:positionV>
                <wp:extent cx="5864225" cy="0"/>
                <wp:effectExtent l="0" t="0" r="0" b="0"/>
                <wp:wrapNone/>
                <wp:docPr id="8" name="Shape 8"/>
                <wp:cNvGraphicFramePr/>
                <a:graphic xmlns:a="http://schemas.openxmlformats.org/drawingml/2006/main">
                  <a:graphicData uri="http://schemas.microsoft.com/office/word/2010/wordprocessingShape">
                    <wps:wsp>
                      <wps:cNvCnPr/>
                      <wps:spPr>
                        <a:xfrm>
                          <a:off x="0" y="0"/>
                          <a:ext cx="5864225" cy="0"/>
                        </a:xfrm>
                        <a:prstGeom prst="straightConnector1">
                          <a:avLst/>
                        </a:prstGeom>
                        <a:ln w="15240">
                          <a:solidFill/>
                        </a:ln>
                      </wps:spPr>
                      <wps:bodyPr/>
                    </wps:wsp>
                  </a:graphicData>
                </a:graphic>
              </wp:anchor>
            </w:drawing>
          </mc:Choice>
          <mc:Fallback>
            <w:pict>
              <v:shape o:spt="32" o:oned="true" path="m,l21600,21600e" style="position:absolute;margin-left:64.150000000000006pt;margin-top:786.70000000000005pt;width:461.75pt;height:0;z-index:-251658240;mso-position-horizontal-relative:page;mso-position-vertical-relative:page">
                <v:stroke weight="1.2pt"/>
              </v:shape>
            </w:pict>
          </mc:Fallback>
        </mc:AlternateContent>
      </w:r>
    </w:p>
    <w:p w14:paraId="7C619501" w14:textId="1932FF44" w:rsidR="00982C47" w:rsidRDefault="002147CD" w:rsidP="00C62478">
      <w:pPr>
        <w:pStyle w:val="Headerorfooter10"/>
        <w:framePr w:w="9336" w:h="350" w:hRule="exact" w:wrap="none" w:vAnchor="page" w:hAnchor="page" w:x="1255" w:y="826"/>
        <w:tabs>
          <w:tab w:val="left" w:pos="1482"/>
        </w:tabs>
        <w:rPr>
          <w:sz w:val="10"/>
          <w:szCs w:val="10"/>
        </w:rPr>
      </w:pPr>
      <w:r>
        <w:rPr>
          <w:b/>
          <w:bCs/>
          <w:i w:val="0"/>
          <w:iCs w:val="0"/>
          <w:color w:val="3D5583"/>
          <w:sz w:val="10"/>
          <w:szCs w:val="10"/>
          <w:shd w:val="clear" w:color="auto" w:fill="auto"/>
        </w:rPr>
        <w:tab/>
      </w:r>
      <w:r>
        <w:rPr>
          <w:b/>
          <w:bCs/>
          <w:i w:val="0"/>
          <w:iCs w:val="0"/>
          <w:sz w:val="10"/>
          <w:szCs w:val="10"/>
          <w:shd w:val="clear" w:color="auto" w:fill="auto"/>
        </w:rPr>
        <w:t>ČESKOMORAVSKÁ</w:t>
      </w:r>
    </w:p>
    <w:p w14:paraId="469E47CA" w14:textId="7B323345" w:rsidR="00982C47" w:rsidRDefault="002147CD" w:rsidP="00C62478">
      <w:pPr>
        <w:pStyle w:val="Headerorfooter10"/>
        <w:framePr w:w="9336" w:h="350" w:hRule="exact" w:wrap="none" w:vAnchor="page" w:hAnchor="page" w:x="1255" w:y="826"/>
        <w:ind w:left="1416"/>
        <w:rPr>
          <w:sz w:val="10"/>
          <w:szCs w:val="10"/>
        </w:rPr>
      </w:pPr>
      <w:r>
        <w:rPr>
          <w:b/>
          <w:bCs/>
          <w:i w:val="0"/>
          <w:iCs w:val="0"/>
          <w:color w:val="3D5583"/>
          <w:sz w:val="10"/>
          <w:szCs w:val="10"/>
          <w:shd w:val="clear" w:color="auto" w:fill="auto"/>
        </w:rPr>
        <w:t xml:space="preserve"> </w:t>
      </w:r>
      <w:r>
        <w:rPr>
          <w:b/>
          <w:bCs/>
          <w:i w:val="0"/>
          <w:iCs w:val="0"/>
          <w:sz w:val="10"/>
          <w:szCs w:val="10"/>
          <w:shd w:val="clear" w:color="auto" w:fill="auto"/>
        </w:rPr>
        <w:t>KOMODITNÍ BURZA KLADNO</w:t>
      </w:r>
    </w:p>
    <w:p w14:paraId="4134F71C" w14:textId="77777777" w:rsidR="00982C47" w:rsidRDefault="002147CD">
      <w:pPr>
        <w:pStyle w:val="Heading310"/>
        <w:framePr w:w="9336" w:h="13978" w:hRule="exact" w:wrap="none" w:vAnchor="page" w:hAnchor="page" w:x="1255" w:y="1426"/>
      </w:pPr>
      <w:bookmarkStart w:id="94" w:name="bookmark97"/>
      <w:bookmarkStart w:id="95" w:name="bookmark98"/>
      <w:bookmarkStart w:id="96" w:name="bookmark99"/>
      <w:r>
        <w:rPr>
          <w:u w:val="none"/>
        </w:rPr>
        <w:t>Kontaktní údaje:</w:t>
      </w:r>
      <w:bookmarkEnd w:id="94"/>
      <w:bookmarkEnd w:id="95"/>
      <w:bookmarkEnd w:id="96"/>
    </w:p>
    <w:p w14:paraId="27F8C823" w14:textId="367DD0BE" w:rsidR="00982C47" w:rsidRDefault="002147CD">
      <w:pPr>
        <w:pStyle w:val="Bodytext10"/>
        <w:framePr w:w="9336" w:h="13978" w:hRule="exact" w:wrap="none" w:vAnchor="page" w:hAnchor="page" w:x="1255" w:y="1426"/>
      </w:pPr>
      <w:r>
        <w:t xml:space="preserve">Dodavatel: </w:t>
      </w:r>
      <w:r w:rsidR="00335627">
        <w:t>XXXXXXXXXXXXXXXXXXXXXXXXXXXXXXXXXXXXXXXX</w:t>
      </w:r>
    </w:p>
    <w:p w14:paraId="0E22ADD3" w14:textId="519A0B11" w:rsidR="00982C47" w:rsidRDefault="002147CD">
      <w:pPr>
        <w:pStyle w:val="Bodytext10"/>
        <w:framePr w:w="9336" w:h="13978" w:hRule="exact" w:wrap="none" w:vAnchor="page" w:hAnchor="page" w:x="1255" w:y="1426"/>
      </w:pPr>
      <w:r>
        <w:t xml:space="preserve">Odběratel: </w:t>
      </w:r>
      <w:r w:rsidR="00335627">
        <w:t>XXXXXXXXXXXXXXXXXXXXXXXXXXXXXXXXXXXXXXXXXX</w:t>
      </w:r>
    </w:p>
    <w:p w14:paraId="63733996" w14:textId="77777777" w:rsidR="00982C47" w:rsidRDefault="002147CD">
      <w:pPr>
        <w:pStyle w:val="Heading310"/>
        <w:framePr w:w="9336" w:h="13978" w:hRule="exact" w:wrap="none" w:vAnchor="page" w:hAnchor="page" w:x="1255" w:y="1426"/>
      </w:pPr>
      <w:bookmarkStart w:id="97" w:name="bookmark100"/>
      <w:bookmarkStart w:id="98" w:name="bookmark101"/>
      <w:bookmarkStart w:id="99" w:name="bookmark102"/>
      <w:r>
        <w:rPr>
          <w:u w:val="none"/>
        </w:rPr>
        <w:t>Kontaktní údaje pro zasílání pokynů k fixačnímu kroku:</w:t>
      </w:r>
      <w:bookmarkEnd w:id="97"/>
      <w:bookmarkEnd w:id="98"/>
      <w:bookmarkEnd w:id="99"/>
    </w:p>
    <w:p w14:paraId="567529B3" w14:textId="158089F9" w:rsidR="00982C47" w:rsidRDefault="002147CD">
      <w:pPr>
        <w:pStyle w:val="Bodytext10"/>
        <w:framePr w:w="9336" w:h="13978" w:hRule="exact" w:wrap="none" w:vAnchor="page" w:hAnchor="page" w:x="1255" w:y="1426"/>
        <w:ind w:left="980" w:hanging="980"/>
      </w:pPr>
      <w:r>
        <w:t xml:space="preserve">Dodavatel: </w:t>
      </w:r>
      <w:r w:rsidR="00335627">
        <w:t>XXXXXXXXXXXXXXXXXXXXXXXXXXXXXXXXXXXXXXXXXXXXXXXXXXXXX</w:t>
      </w:r>
      <w:r>
        <w:t xml:space="preserve"> </w:t>
      </w:r>
      <w:r w:rsidR="00335627">
        <w:t>XXXXXXXXXXXXXXXXXXXXXXXXXXXXXXXXXXXXXXXXXXXXXXXX</w:t>
      </w:r>
      <w:r>
        <w:t xml:space="preserve"> </w:t>
      </w:r>
      <w:r w:rsidR="00335627">
        <w:t>XXXXXXXXXXXXXXXXXXXXXXXXXXXXXXXXXXXXXXXXXXXXXXXXXXXX</w:t>
      </w:r>
    </w:p>
    <w:p w14:paraId="67CD9BAE" w14:textId="1696849B" w:rsidR="00982C47" w:rsidRDefault="002147CD">
      <w:pPr>
        <w:pStyle w:val="Bodytext10"/>
        <w:framePr w:w="9336" w:h="13978" w:hRule="exact" w:wrap="none" w:vAnchor="page" w:hAnchor="page" w:x="1255" w:y="1426"/>
        <w:spacing w:line="240" w:lineRule="auto"/>
        <w:ind w:left="980" w:hanging="980"/>
      </w:pPr>
      <w:r>
        <w:t xml:space="preserve">Odběratel: </w:t>
      </w:r>
      <w:r w:rsidR="00E55177">
        <w:t>XXXXXXXXXXXXXXXXXXXXXXXXXXXXXXXXXXXXXXXXXXXXXXXXXXXXXXXXXXXXXXXX</w:t>
      </w:r>
      <w:r>
        <w:t xml:space="preserve"> </w:t>
      </w:r>
      <w:r w:rsidR="00E55177">
        <w:t>XXXXXXXXXXXXXXXXXXXXXXXXXXXXXXXXXXXXXXXXXXXXXXXXXXXXX</w:t>
      </w:r>
    </w:p>
    <w:p w14:paraId="55DA5261" w14:textId="77777777" w:rsidR="00982C47" w:rsidRDefault="002147CD">
      <w:pPr>
        <w:pStyle w:val="Heading310"/>
        <w:framePr w:w="9336" w:h="13978" w:hRule="exact" w:wrap="none" w:vAnchor="page" w:hAnchor="page" w:x="1255" w:y="1426"/>
      </w:pPr>
      <w:bookmarkStart w:id="100" w:name="bookmark103"/>
      <w:bookmarkStart w:id="101" w:name="bookmark104"/>
      <w:bookmarkStart w:id="102" w:name="bookmark105"/>
      <w:r>
        <w:t>Mlčenlivost</w:t>
      </w:r>
      <w:bookmarkEnd w:id="100"/>
      <w:bookmarkEnd w:id="101"/>
      <w:bookmarkEnd w:id="102"/>
    </w:p>
    <w:p w14:paraId="339729DB" w14:textId="77777777" w:rsidR="00982C47" w:rsidRDefault="002147CD">
      <w:pPr>
        <w:pStyle w:val="Bodytext10"/>
        <w:framePr w:w="9336" w:h="13978" w:hRule="exact" w:wrap="none" w:vAnchor="page" w:hAnchor="page" w:x="1255" w:y="1426"/>
        <w:numPr>
          <w:ilvl w:val="0"/>
          <w:numId w:val="15"/>
        </w:numPr>
        <w:tabs>
          <w:tab w:val="left" w:pos="260"/>
        </w:tabs>
        <w:ind w:left="220" w:hanging="220"/>
      </w:pPr>
      <w:bookmarkStart w:id="103" w:name="bookmark106"/>
      <w:bookmarkEnd w:id="103"/>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14:paraId="492D8F80" w14:textId="77777777" w:rsidR="00982C47" w:rsidRDefault="002147CD">
      <w:pPr>
        <w:pStyle w:val="Bodytext10"/>
        <w:framePr w:w="9336" w:h="13978" w:hRule="exact" w:wrap="none" w:vAnchor="page" w:hAnchor="page" w:x="1255" w:y="1426"/>
        <w:numPr>
          <w:ilvl w:val="0"/>
          <w:numId w:val="15"/>
        </w:numPr>
        <w:tabs>
          <w:tab w:val="left" w:pos="279"/>
        </w:tabs>
        <w:ind w:left="220" w:hanging="220"/>
      </w:pPr>
      <w:bookmarkStart w:id="104" w:name="bookmark107"/>
      <w:bookmarkEnd w:id="104"/>
      <w:r>
        <w:t>Dodavatel a odběratel se zavazují přijmout technická a organizační vnitřní opatření k ochraně neveřejných informací, zejména důvěrných informací a osobních údajů.</w:t>
      </w:r>
    </w:p>
    <w:p w14:paraId="73E6EC47" w14:textId="77777777" w:rsidR="00982C47" w:rsidRDefault="002147CD">
      <w:pPr>
        <w:pStyle w:val="Heading310"/>
        <w:framePr w:w="9336" w:h="13978" w:hRule="exact" w:wrap="none" w:vAnchor="page" w:hAnchor="page" w:x="1255" w:y="1426"/>
      </w:pPr>
      <w:bookmarkStart w:id="105" w:name="bookmark108"/>
      <w:bookmarkStart w:id="106" w:name="bookmark109"/>
      <w:bookmarkStart w:id="107" w:name="bookmark110"/>
      <w:r>
        <w:t>Předcházení škodám</w:t>
      </w:r>
      <w:bookmarkEnd w:id="105"/>
      <w:bookmarkEnd w:id="106"/>
      <w:bookmarkEnd w:id="107"/>
    </w:p>
    <w:p w14:paraId="7D034445" w14:textId="77777777" w:rsidR="00982C47" w:rsidRDefault="002147CD">
      <w:pPr>
        <w:pStyle w:val="Bodytext10"/>
        <w:framePr w:w="9336" w:h="13978" w:hRule="exact" w:wrap="none" w:vAnchor="page" w:hAnchor="page" w:x="1255" w:y="1426"/>
        <w:numPr>
          <w:ilvl w:val="0"/>
          <w:numId w:val="16"/>
        </w:numPr>
        <w:tabs>
          <w:tab w:val="left" w:pos="260"/>
        </w:tabs>
        <w:ind w:left="220" w:hanging="220"/>
      </w:pPr>
      <w:bookmarkStart w:id="108" w:name="bookmark111"/>
      <w:bookmarkEnd w:id="108"/>
      <w:r>
        <w:t>Dodavatel a odběratel jsou povinni navzájem se informovat o všech skutečnostech, kterých jsou si vědomi, a které by mohly vést ke škodám, a jsou povinni usilovat o odvrácení hrozících škod.</w:t>
      </w:r>
    </w:p>
    <w:p w14:paraId="015EFB3D" w14:textId="77777777" w:rsidR="00982C47" w:rsidRDefault="002147CD">
      <w:pPr>
        <w:pStyle w:val="Bodytext10"/>
        <w:framePr w:w="9336" w:h="13978" w:hRule="exact" w:wrap="none" w:vAnchor="page" w:hAnchor="page" w:x="1255" w:y="1426"/>
        <w:numPr>
          <w:ilvl w:val="0"/>
          <w:numId w:val="16"/>
        </w:numPr>
        <w:tabs>
          <w:tab w:val="left" w:pos="279"/>
        </w:tabs>
        <w:spacing w:after="0" w:line="240" w:lineRule="auto"/>
        <w:ind w:left="220" w:hanging="220"/>
      </w:pPr>
      <w:bookmarkStart w:id="109" w:name="bookmark112"/>
      <w:bookmarkEnd w:id="109"/>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14:paraId="33D9037D" w14:textId="77777777" w:rsidR="00982C47" w:rsidRDefault="002147CD">
      <w:pPr>
        <w:pStyle w:val="Bodytext10"/>
        <w:framePr w:w="9336" w:h="13978" w:hRule="exact" w:wrap="none" w:vAnchor="page" w:hAnchor="page" w:x="1255" w:y="1426"/>
        <w:spacing w:line="240" w:lineRule="auto"/>
        <w:ind w:left="220"/>
      </w:pPr>
      <w:r>
        <w:t>č. 458/2000 Sb., o podmínkách podnikání a o výkonu státní správy v energetických odvětvích v platném znění.</w:t>
      </w:r>
    </w:p>
    <w:p w14:paraId="2767B252" w14:textId="77777777" w:rsidR="00982C47" w:rsidRDefault="002147CD">
      <w:pPr>
        <w:pStyle w:val="Heading310"/>
        <w:framePr w:w="9336" w:h="13978" w:hRule="exact" w:wrap="none" w:vAnchor="page" w:hAnchor="page" w:x="1255" w:y="1426"/>
      </w:pPr>
      <w:bookmarkStart w:id="110" w:name="bookmark113"/>
      <w:bookmarkStart w:id="111" w:name="bookmark114"/>
      <w:bookmarkStart w:id="112" w:name="bookmark115"/>
      <w:r>
        <w:t>Ostatní ujednání</w:t>
      </w:r>
      <w:bookmarkEnd w:id="110"/>
      <w:bookmarkEnd w:id="111"/>
      <w:bookmarkEnd w:id="112"/>
    </w:p>
    <w:p w14:paraId="5030C5F3" w14:textId="77777777" w:rsidR="00982C47" w:rsidRDefault="002147CD">
      <w:pPr>
        <w:pStyle w:val="Bodytext10"/>
        <w:framePr w:w="9336" w:h="13978" w:hRule="exact" w:wrap="none" w:vAnchor="page" w:hAnchor="page" w:x="1255" w:y="1426"/>
        <w:numPr>
          <w:ilvl w:val="0"/>
          <w:numId w:val="17"/>
        </w:numPr>
        <w:tabs>
          <w:tab w:val="left" w:pos="265"/>
        </w:tabs>
        <w:ind w:left="220" w:hanging="220"/>
      </w:pPr>
      <w:bookmarkStart w:id="113" w:name="bookmark116"/>
      <w:bookmarkEnd w:id="113"/>
      <w:r>
        <w:t xml:space="preserve">Závěrkový list je Smlouvou o sdružených službách dodávky elektřiny mezi držitelem licence na </w:t>
      </w:r>
      <w:r>
        <w:t>obchod s elektřinou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7A26C86A" w14:textId="77777777" w:rsidR="00982C47" w:rsidRDefault="002147CD">
      <w:pPr>
        <w:pStyle w:val="Bodytext10"/>
        <w:framePr w:w="9336" w:h="13978" w:hRule="exact" w:wrap="none" w:vAnchor="page" w:hAnchor="page" w:x="1255" w:y="1426"/>
        <w:numPr>
          <w:ilvl w:val="0"/>
          <w:numId w:val="17"/>
        </w:numPr>
        <w:tabs>
          <w:tab w:val="left" w:pos="279"/>
        </w:tabs>
        <w:ind w:left="220" w:hanging="220"/>
      </w:pPr>
      <w:bookmarkStart w:id="114" w:name="bookmark117"/>
      <w:bookmarkEnd w:id="114"/>
      <w:r>
        <w:t>Dodavatel a odběratel jsou povinni postupovat při plnění podmínek burzovního obchodu (závěrkového listu) v souladu s podmínkami příslušného burzovního obchodu (závěrkového listu), platnými pravidly provozování distribuční soustavy místně příslušného provozovatele distribuční soustavy, příslušnými právními předpisy a technickými normami.</w:t>
      </w:r>
    </w:p>
    <w:p w14:paraId="3CE37774" w14:textId="77777777" w:rsidR="00982C47" w:rsidRDefault="002147CD">
      <w:pPr>
        <w:pStyle w:val="Bodytext10"/>
        <w:framePr w:w="9336" w:h="13978" w:hRule="exact" w:wrap="none" w:vAnchor="page" w:hAnchor="page" w:x="1255" w:y="1426"/>
        <w:numPr>
          <w:ilvl w:val="0"/>
          <w:numId w:val="17"/>
        </w:numPr>
        <w:tabs>
          <w:tab w:val="left" w:pos="279"/>
        </w:tabs>
        <w:ind w:left="220" w:hanging="220"/>
      </w:pPr>
      <w:bookmarkStart w:id="115" w:name="bookmark118"/>
      <w:bookmarkEnd w:id="115"/>
      <w:r>
        <w:t xml:space="preserve">Odběratel je oprávněn ukončit odběr elektřiny v odběrném místě v případě, kdy dodavateli </w:t>
      </w:r>
      <w:proofErr w:type="gramStart"/>
      <w:r>
        <w:t>doloží</w:t>
      </w:r>
      <w:proofErr w:type="gramEnd"/>
      <w:r>
        <w:t>, že ukončuje odběr elektřiny z důvodu změny převodu vlastnických práv k odběrnému místu nebo z důvodu fyzické likvidace odběrného místa (živelní pohroma, demolice). V takovém případě je dodavatel povinen ukončit dodávku elektřiny do odběrného místa nejpozději do 30 kalendářních dnů ode dne oznámení odběratele o ukončení odběru elektřiny z výše uvedených důvodů.</w:t>
      </w:r>
    </w:p>
    <w:p w14:paraId="7D6A7B2C" w14:textId="77777777" w:rsidR="00982C47" w:rsidRDefault="002147CD">
      <w:pPr>
        <w:pStyle w:val="Bodytext10"/>
        <w:framePr w:w="9336" w:h="13978" w:hRule="exact" w:wrap="none" w:vAnchor="page" w:hAnchor="page" w:x="1255" w:y="1426"/>
        <w:numPr>
          <w:ilvl w:val="0"/>
          <w:numId w:val="17"/>
        </w:numPr>
        <w:tabs>
          <w:tab w:val="left" w:pos="284"/>
        </w:tabs>
        <w:ind w:left="220" w:hanging="220"/>
      </w:pPr>
      <w:bookmarkStart w:id="116" w:name="bookmark119"/>
      <w:bookmarkEnd w:id="116"/>
      <w:r>
        <w:t>Dodavatel a odběratel jsou se souhlasem burzy oprávněni ukončit plnění burzovního obchodu (závěrkového listu) rovněž vzájemnou písemnou dohodou.</w:t>
      </w:r>
    </w:p>
    <w:p w14:paraId="7904459C" w14:textId="77777777" w:rsidR="00982C47" w:rsidRDefault="002147CD">
      <w:pPr>
        <w:pStyle w:val="Bodytext10"/>
        <w:framePr w:w="9336" w:h="13978" w:hRule="exact" w:wrap="none" w:vAnchor="page" w:hAnchor="page" w:x="1255" w:y="1426"/>
        <w:numPr>
          <w:ilvl w:val="0"/>
          <w:numId w:val="17"/>
        </w:numPr>
        <w:tabs>
          <w:tab w:val="left" w:pos="284"/>
        </w:tabs>
        <w:spacing w:after="0"/>
        <w:ind w:left="220" w:hanging="220"/>
      </w:pPr>
      <w:bookmarkStart w:id="117" w:name="bookmark120"/>
      <w:bookmarkEnd w:id="117"/>
      <w:r>
        <w:t xml:space="preserve">Uzavřením burzovního obchodu (závěrkového listu) se ke dni zahájení sjednané dodávky elektřiny do odběrného místa </w:t>
      </w:r>
      <w:proofErr w:type="gramStart"/>
      <w:r>
        <w:t>ruší</w:t>
      </w:r>
      <w:proofErr w:type="gramEnd"/>
      <w:r>
        <w:t xml:space="preserve"> všechny smluvní vztahy související s dodávkou elektřiny do tohoto odběrného místa, které byly uzavřeny mezi dodavatelem a odběratelem nebo jejich právními předchůdci před uzavřením burzovního obchodu.</w:t>
      </w:r>
    </w:p>
    <w:p w14:paraId="33EF70FA" w14:textId="77777777" w:rsidR="00982C47" w:rsidRDefault="002147CD">
      <w:pPr>
        <w:pStyle w:val="Headerorfooter10"/>
        <w:framePr w:w="9336" w:h="384" w:hRule="exact" w:wrap="none" w:vAnchor="page" w:hAnchor="page" w:x="1255" w:y="15764"/>
        <w:tabs>
          <w:tab w:val="left" w:pos="7867"/>
        </w:tabs>
      </w:pPr>
      <w:r>
        <w:rPr>
          <w:shd w:val="clear" w:color="auto" w:fill="auto"/>
        </w:rPr>
        <w:t xml:space="preserve">Dodávka elektřiny v rámci SSDE v napěťové hladině nízkého </w:t>
      </w:r>
      <w:proofErr w:type="gramStart"/>
      <w:r>
        <w:rPr>
          <w:shd w:val="clear" w:color="auto" w:fill="auto"/>
        </w:rPr>
        <w:t>napětí - postupná</w:t>
      </w:r>
      <w:proofErr w:type="gramEnd"/>
      <w:r>
        <w:rPr>
          <w:shd w:val="clear" w:color="auto" w:fill="auto"/>
        </w:rPr>
        <w:t xml:space="preserve"> fixace ceny - násobiči</w:t>
      </w:r>
      <w:r>
        <w:rPr>
          <w:shd w:val="clear" w:color="auto" w:fill="auto"/>
        </w:rPr>
        <w:tab/>
        <w:t>Strana 8 (celkem 9)</w:t>
      </w:r>
    </w:p>
    <w:p w14:paraId="03CDF1AD" w14:textId="77777777" w:rsidR="00982C47" w:rsidRDefault="002147CD">
      <w:pPr>
        <w:pStyle w:val="Headerorfooter10"/>
        <w:framePr w:w="9336" w:h="384" w:hRule="exact" w:wrap="none" w:vAnchor="page" w:hAnchor="page" w:x="1255" w:y="15764"/>
      </w:pPr>
      <w:r>
        <w:rPr>
          <w:shd w:val="clear" w:color="auto" w:fill="auto"/>
        </w:rPr>
        <w:t>fixační koeficient</w:t>
      </w:r>
    </w:p>
    <w:p w14:paraId="0EBD3EEF" w14:textId="77777777" w:rsidR="00982C47" w:rsidRDefault="00982C47">
      <w:pPr>
        <w:spacing w:line="1" w:lineRule="exact"/>
        <w:sectPr w:rsidR="00982C47">
          <w:pgSz w:w="11900" w:h="16840"/>
          <w:pgMar w:top="360" w:right="360" w:bottom="360" w:left="360" w:header="0" w:footer="3" w:gutter="0"/>
          <w:cols w:space="720"/>
          <w:noEndnote/>
          <w:docGrid w:linePitch="360"/>
        </w:sectPr>
      </w:pPr>
    </w:p>
    <w:p w14:paraId="0D241C70" w14:textId="77777777" w:rsidR="00982C47" w:rsidRDefault="002147CD">
      <w:pPr>
        <w:spacing w:line="1" w:lineRule="exact"/>
      </w:pPr>
      <w:r>
        <w:rPr>
          <w:noProof/>
        </w:rPr>
        <w:lastRenderedPageBreak/>
        <mc:AlternateContent>
          <mc:Choice Requires="wps">
            <w:drawing>
              <wp:anchor distT="0" distB="0" distL="114300" distR="114300" simplePos="0" relativeHeight="251657216" behindDoc="1" locked="0" layoutInCell="1" allowOverlap="1" wp14:anchorId="44D40184" wp14:editId="144AEF6F">
                <wp:simplePos x="0" y="0"/>
                <wp:positionH relativeFrom="page">
                  <wp:posOffset>819150</wp:posOffset>
                </wp:positionH>
                <wp:positionV relativeFrom="page">
                  <wp:posOffset>10021570</wp:posOffset>
                </wp:positionV>
                <wp:extent cx="5873750" cy="0"/>
                <wp:effectExtent l="0" t="0" r="0" b="0"/>
                <wp:wrapNone/>
                <wp:docPr id="9" name="Shape 9"/>
                <wp:cNvGraphicFramePr/>
                <a:graphic xmlns:a="http://schemas.openxmlformats.org/drawingml/2006/main">
                  <a:graphicData uri="http://schemas.microsoft.com/office/word/2010/wordprocessingShape">
                    <wps:wsp>
                      <wps:cNvCnPr/>
                      <wps:spPr>
                        <a:xfrm>
                          <a:off x="0" y="0"/>
                          <a:ext cx="5873750" cy="0"/>
                        </a:xfrm>
                        <a:prstGeom prst="straightConnector1">
                          <a:avLst/>
                        </a:prstGeom>
                        <a:ln w="18415">
                          <a:solidFill/>
                        </a:ln>
                      </wps:spPr>
                      <wps:bodyPr/>
                    </wps:wsp>
                  </a:graphicData>
                </a:graphic>
              </wp:anchor>
            </w:drawing>
          </mc:Choice>
          <mc:Fallback>
            <w:pict>
              <v:shape o:spt="32" o:oned="true" path="m,l21600,21600e" style="position:absolute;margin-left:64.5pt;margin-top:789.10000000000002pt;width:462.5pt;height:0;z-index:-251658240;mso-position-horizontal-relative:page;mso-position-vertical-relative:page">
                <v:stroke weight="1.45pt"/>
              </v:shape>
            </w:pict>
          </mc:Fallback>
        </mc:AlternateContent>
      </w:r>
      <w:r>
        <w:rPr>
          <w:noProof/>
        </w:rPr>
        <mc:AlternateContent>
          <mc:Choice Requires="wps">
            <w:drawing>
              <wp:anchor distT="0" distB="0" distL="114300" distR="114300" simplePos="0" relativeHeight="251658240" behindDoc="1" locked="0" layoutInCell="1" allowOverlap="1" wp14:anchorId="19D03DEF" wp14:editId="64E4ADAC">
                <wp:simplePos x="0" y="0"/>
                <wp:positionH relativeFrom="page">
                  <wp:posOffset>2620645</wp:posOffset>
                </wp:positionH>
                <wp:positionV relativeFrom="page">
                  <wp:posOffset>5086985</wp:posOffset>
                </wp:positionV>
                <wp:extent cx="2289175" cy="0"/>
                <wp:effectExtent l="0" t="0" r="0" b="0"/>
                <wp:wrapNone/>
                <wp:docPr id="10" name="Shape 10"/>
                <wp:cNvGraphicFramePr/>
                <a:graphic xmlns:a="http://schemas.openxmlformats.org/drawingml/2006/main">
                  <a:graphicData uri="http://schemas.microsoft.com/office/word/2010/wordprocessingShape">
                    <wps:wsp>
                      <wps:cNvCnPr/>
                      <wps:spPr>
                        <a:xfrm>
                          <a:off x="0" y="0"/>
                          <a:ext cx="2289175" cy="0"/>
                        </a:xfrm>
                        <a:prstGeom prst="straightConnector1">
                          <a:avLst/>
                        </a:prstGeom>
                        <a:ln w="15240">
                          <a:solidFill/>
                          <a:prstDash val="sysDot"/>
                        </a:ln>
                      </wps:spPr>
                      <wps:bodyPr/>
                    </wps:wsp>
                  </a:graphicData>
                </a:graphic>
              </wp:anchor>
            </w:drawing>
          </mc:Choice>
          <mc:Fallback>
            <w:pict>
              <v:shape o:spt="32" o:oned="true" path="m,l21600,21600e" style="position:absolute;margin-left:206.34999999999999pt;margin-top:400.55000000000001pt;width:180.25pt;height:0;z-index:-251658240;mso-position-horizontal-relative:page;mso-position-vertical-relative:page">
                <v:stroke weight="1.2pt" endcap="round" dashstyle="1 1"/>
              </v:shape>
            </w:pict>
          </mc:Fallback>
        </mc:AlternateContent>
      </w:r>
    </w:p>
    <w:p w14:paraId="3D639E59" w14:textId="77777777" w:rsidR="00982C47" w:rsidRDefault="00982C47">
      <w:pPr>
        <w:framePr w:wrap="none" w:vAnchor="page" w:hAnchor="page" w:x="1474" w:y="740"/>
      </w:pPr>
    </w:p>
    <w:p w14:paraId="31BE95DF" w14:textId="77777777" w:rsidR="00982C47" w:rsidRDefault="002147CD">
      <w:pPr>
        <w:pStyle w:val="Headerorfooter10"/>
        <w:framePr w:w="1651" w:h="317" w:hRule="exact" w:wrap="none" w:vAnchor="page" w:hAnchor="page" w:x="2472" w:y="860"/>
        <w:jc w:val="center"/>
        <w:rPr>
          <w:sz w:val="10"/>
          <w:szCs w:val="10"/>
        </w:rPr>
      </w:pPr>
      <w:r>
        <w:rPr>
          <w:b/>
          <w:bCs/>
          <w:i w:val="0"/>
          <w:iCs w:val="0"/>
          <w:sz w:val="10"/>
          <w:szCs w:val="10"/>
          <w:shd w:val="clear" w:color="auto" w:fill="auto"/>
        </w:rPr>
        <w:t>ČESKOMORAVSKÁ</w:t>
      </w:r>
    </w:p>
    <w:p w14:paraId="7788682C" w14:textId="77777777" w:rsidR="00982C47" w:rsidRDefault="002147CD">
      <w:pPr>
        <w:pStyle w:val="Headerorfooter10"/>
        <w:framePr w:w="1651" w:h="317" w:hRule="exact" w:wrap="none" w:vAnchor="page" w:hAnchor="page" w:x="2472" w:y="860"/>
        <w:jc w:val="center"/>
        <w:rPr>
          <w:sz w:val="10"/>
          <w:szCs w:val="10"/>
        </w:rPr>
      </w:pPr>
      <w:r>
        <w:rPr>
          <w:b/>
          <w:bCs/>
          <w:i w:val="0"/>
          <w:iCs w:val="0"/>
          <w:sz w:val="10"/>
          <w:szCs w:val="10"/>
          <w:shd w:val="clear" w:color="auto" w:fill="auto"/>
        </w:rPr>
        <w:t>KOMODITNÍ BURZA KLADNO</w:t>
      </w:r>
    </w:p>
    <w:p w14:paraId="471149DC" w14:textId="77777777" w:rsidR="00982C47" w:rsidRDefault="002147CD">
      <w:pPr>
        <w:pStyle w:val="Bodytext10"/>
        <w:framePr w:w="9283" w:h="941" w:hRule="exact" w:wrap="none" w:vAnchor="page" w:hAnchor="page" w:x="1282" w:y="1426"/>
        <w:numPr>
          <w:ilvl w:val="0"/>
          <w:numId w:val="17"/>
        </w:numPr>
        <w:tabs>
          <w:tab w:val="left" w:pos="279"/>
        </w:tabs>
        <w:spacing w:after="0"/>
        <w:ind w:left="220" w:hanging="220"/>
      </w:pPr>
      <w:bookmarkStart w:id="118" w:name="bookmark121"/>
      <w:bookmarkEnd w:id="118"/>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7D4B49B8" w14:textId="77777777" w:rsidR="00982C47" w:rsidRDefault="002147CD">
      <w:pPr>
        <w:pStyle w:val="Bodytext10"/>
        <w:framePr w:w="9283" w:h="691" w:hRule="exact" w:wrap="none" w:vAnchor="page" w:hAnchor="page" w:x="1282" w:y="2583"/>
        <w:numPr>
          <w:ilvl w:val="0"/>
          <w:numId w:val="17"/>
        </w:numPr>
        <w:tabs>
          <w:tab w:val="left" w:pos="274"/>
        </w:tabs>
        <w:spacing w:after="0" w:line="240" w:lineRule="auto"/>
        <w:ind w:left="220" w:hanging="220"/>
      </w:pPr>
      <w:bookmarkStart w:id="119" w:name="bookmark122"/>
      <w:bookmarkEnd w:id="119"/>
      <w:r>
        <w:t>Dodavatel a odběratel jsou povinni vynaložit veškeré úsilí k tomu, aby byly případné spory vyplývající z burzovního obchodu (závěrkového listu) urovnány smírnou cestou, k tomuto vyvinou vzájemnou součinnost.</w:t>
      </w:r>
    </w:p>
    <w:p w14:paraId="4C581F04" w14:textId="77777777" w:rsidR="00982C47" w:rsidRDefault="002147CD">
      <w:pPr>
        <w:pStyle w:val="Heading310"/>
        <w:framePr w:w="9283" w:h="1862" w:hRule="exact" w:wrap="none" w:vAnchor="page" w:hAnchor="page" w:x="1282" w:y="3505"/>
        <w:spacing w:after="0"/>
      </w:pPr>
      <w:bookmarkStart w:id="120" w:name="bookmark123"/>
      <w:bookmarkStart w:id="121" w:name="bookmark124"/>
      <w:bookmarkStart w:id="122" w:name="bookmark125"/>
      <w:r>
        <w:rPr>
          <w:u w:val="none"/>
        </w:rPr>
        <w:t>Rozhodčí doložka:</w:t>
      </w:r>
      <w:bookmarkEnd w:id="120"/>
      <w:bookmarkEnd w:id="121"/>
      <w:bookmarkEnd w:id="122"/>
    </w:p>
    <w:p w14:paraId="6BAAAA00" w14:textId="77777777" w:rsidR="00982C47" w:rsidRDefault="002147CD">
      <w:pPr>
        <w:pStyle w:val="Bodytext10"/>
        <w:framePr w:w="9283" w:h="1862" w:hRule="exact" w:wrap="none" w:vAnchor="page" w:hAnchor="page" w:x="1282" w:y="3505"/>
      </w:pPr>
      <w:r>
        <w:t xml:space="preserve">Veškeré spory vznikající z burzovního obchodu (závěrkového listu) a v souvislosti s ním, které se </w:t>
      </w:r>
      <w:proofErr w:type="gramStart"/>
      <w:r>
        <w:t>nepodaří</w:t>
      </w:r>
      <w:proofErr w:type="gramEnd"/>
      <w:r>
        <w:t xml:space="preserve"> odstranit jednáním mezi stranami, budou s konečnou platností rozhodnuty Mezinárodním rozhodčím soudem v Praze při Českomoravské komoditní burze Kladno, který je stálým rozhodčím soudem podle ustanovení §13 zákona č. 216/1994 Sb. o rozhodčím řízení a o výkonu rozhodčích nálezů, podle jeho Řádu, a to jedním nebo třemi rozhodci ustanovenými v souladu s uvedeným Řádem.</w:t>
      </w:r>
    </w:p>
    <w:p w14:paraId="0D48C221" w14:textId="0AF9043D" w:rsidR="00982C47" w:rsidRDefault="002147CD">
      <w:pPr>
        <w:pStyle w:val="Bodytext10"/>
        <w:framePr w:w="9283" w:h="1862" w:hRule="exact" w:wrap="none" w:vAnchor="page" w:hAnchor="page" w:x="1282" w:y="3505"/>
        <w:spacing w:after="0"/>
      </w:pPr>
      <w:r>
        <w:t xml:space="preserve">V Kladně dne </w:t>
      </w:r>
    </w:p>
    <w:p w14:paraId="3B4C36D8" w14:textId="4310EFA1" w:rsidR="00982C47" w:rsidRDefault="00982C47">
      <w:pPr>
        <w:framePr w:wrap="none" w:vAnchor="page" w:hAnchor="page" w:x="1320" w:y="5569"/>
        <w:rPr>
          <w:sz w:val="2"/>
          <w:szCs w:val="2"/>
        </w:rPr>
      </w:pPr>
    </w:p>
    <w:p w14:paraId="75E0C18D" w14:textId="77777777" w:rsidR="00982C47" w:rsidRDefault="002147CD">
      <w:pPr>
        <w:pStyle w:val="Picturecaption10"/>
        <w:framePr w:wrap="none" w:vAnchor="page" w:hAnchor="page" w:x="1920" w:y="6654"/>
      </w:pPr>
      <w:r>
        <w:t>za dodavatele</w:t>
      </w:r>
    </w:p>
    <w:p w14:paraId="4A6E2A32" w14:textId="7BC5D51E" w:rsidR="00982C47" w:rsidRDefault="00982C47">
      <w:pPr>
        <w:framePr w:wrap="none" w:vAnchor="page" w:hAnchor="page" w:x="6927" w:y="5794"/>
        <w:rPr>
          <w:sz w:val="2"/>
          <w:szCs w:val="2"/>
        </w:rPr>
      </w:pPr>
    </w:p>
    <w:p w14:paraId="7F559042" w14:textId="77777777" w:rsidR="00982C47" w:rsidRDefault="002147CD">
      <w:pPr>
        <w:pStyle w:val="Picturecaption10"/>
        <w:framePr w:wrap="none" w:vAnchor="page" w:hAnchor="page" w:x="8731" w:y="6668"/>
      </w:pPr>
      <w:r>
        <w:t>za odběratele</w:t>
      </w:r>
    </w:p>
    <w:p w14:paraId="108C3ADA" w14:textId="0E245A40" w:rsidR="00982C47" w:rsidRDefault="00982C47">
      <w:pPr>
        <w:framePr w:wrap="none" w:vAnchor="page" w:hAnchor="page" w:x="4407" w:y="7138"/>
        <w:rPr>
          <w:sz w:val="2"/>
          <w:szCs w:val="2"/>
        </w:rPr>
      </w:pPr>
    </w:p>
    <w:p w14:paraId="6EBA6EDF" w14:textId="77777777" w:rsidR="00982C47" w:rsidRDefault="002147CD">
      <w:pPr>
        <w:pStyle w:val="Bodytext10"/>
        <w:framePr w:w="9283" w:h="480" w:hRule="exact" w:wrap="none" w:vAnchor="page" w:hAnchor="page" w:x="1282" w:y="8190"/>
        <w:spacing w:after="0"/>
        <w:jc w:val="center"/>
      </w:pPr>
      <w:r>
        <w:t xml:space="preserve">Mgr. Petra </w:t>
      </w:r>
      <w:proofErr w:type="spellStart"/>
      <w:r>
        <w:t>Mošovská</w:t>
      </w:r>
      <w:proofErr w:type="spellEnd"/>
      <w:r>
        <w:br/>
        <w:t>za ČMKB</w:t>
      </w:r>
    </w:p>
    <w:p w14:paraId="012012B3" w14:textId="77777777" w:rsidR="00982C47" w:rsidRDefault="002147CD">
      <w:pPr>
        <w:pStyle w:val="Headerorfooter10"/>
        <w:framePr w:w="6960" w:h="379" w:hRule="exact" w:wrap="none" w:vAnchor="page" w:hAnchor="page" w:x="1267" w:y="15774"/>
      </w:pPr>
      <w:r>
        <w:t xml:space="preserve">Dodávka elektřiny v rámci SSDE v napěťové hladině </w:t>
      </w:r>
      <w:r>
        <w:t xml:space="preserve">nízkého </w:t>
      </w:r>
      <w:proofErr w:type="gramStart"/>
      <w:r>
        <w:t>napětí - postupná</w:t>
      </w:r>
      <w:proofErr w:type="gramEnd"/>
      <w:r>
        <w:t xml:space="preserve"> fixace ceny - násobiči</w:t>
      </w:r>
    </w:p>
    <w:p w14:paraId="467A09D6" w14:textId="77777777" w:rsidR="00982C47" w:rsidRDefault="002147CD">
      <w:pPr>
        <w:pStyle w:val="Headerorfooter10"/>
        <w:framePr w:w="6960" w:h="379" w:hRule="exact" w:wrap="none" w:vAnchor="page" w:hAnchor="page" w:x="1267" w:y="15774"/>
      </w:pPr>
      <w:r>
        <w:rPr>
          <w:shd w:val="clear" w:color="auto" w:fill="auto"/>
        </w:rPr>
        <w:t>fixační koeficient</w:t>
      </w:r>
    </w:p>
    <w:p w14:paraId="52D82D8B" w14:textId="77777777" w:rsidR="00982C47" w:rsidRDefault="002147CD">
      <w:pPr>
        <w:pStyle w:val="Headerorfooter10"/>
        <w:framePr w:wrap="none" w:vAnchor="page" w:hAnchor="page" w:x="9183" w:y="15788"/>
      </w:pPr>
      <w:r>
        <w:rPr>
          <w:shd w:val="clear" w:color="auto" w:fill="auto"/>
        </w:rPr>
        <w:t>Strana 9 (celkem 9)</w:t>
      </w:r>
    </w:p>
    <w:p w14:paraId="4A581413" w14:textId="77777777" w:rsidR="00982C47" w:rsidRDefault="00982C47">
      <w:pPr>
        <w:spacing w:line="1" w:lineRule="exact"/>
        <w:sectPr w:rsidR="00982C47">
          <w:pgSz w:w="11900" w:h="16840"/>
          <w:pgMar w:top="360" w:right="360" w:bottom="360" w:left="360" w:header="0" w:footer="3" w:gutter="0"/>
          <w:cols w:space="720"/>
          <w:noEndnote/>
          <w:docGrid w:linePitch="360"/>
        </w:sectPr>
      </w:pPr>
    </w:p>
    <w:p w14:paraId="5F332D94" w14:textId="77777777" w:rsidR="00AD6B15" w:rsidRDefault="00AD6B15">
      <w:pPr>
        <w:spacing w:line="1" w:lineRule="exact"/>
      </w:pPr>
    </w:p>
    <w:p w14:paraId="6D10930A" w14:textId="77777777" w:rsidR="00982C47" w:rsidRDefault="00982C47">
      <w:pPr>
        <w:spacing w:line="1" w:lineRule="exact"/>
      </w:pPr>
    </w:p>
    <w:p w14:paraId="1F8B0BE0" w14:textId="77777777" w:rsidR="00AD6B15" w:rsidRDefault="00AD6B15">
      <w:pPr>
        <w:spacing w:line="1" w:lineRule="exact"/>
      </w:pPr>
    </w:p>
    <w:p w14:paraId="7FA8CD0A" w14:textId="77777777" w:rsidR="00AD6B15" w:rsidRDefault="00AD6B15">
      <w:pPr>
        <w:spacing w:line="1" w:lineRule="exact"/>
      </w:pPr>
    </w:p>
    <w:p w14:paraId="6674814F" w14:textId="77777777" w:rsidR="00AD6B15" w:rsidRDefault="00AD6B15" w:rsidP="00AD6B15"/>
    <w:p w14:paraId="3726D54D" w14:textId="77777777" w:rsidR="00AD6B15" w:rsidRPr="00AD6B15" w:rsidRDefault="00AD6B15" w:rsidP="00AD6B15">
      <w:pPr>
        <w:spacing w:line="1" w:lineRule="exact"/>
      </w:pPr>
      <w:r w:rsidRPr="00AD6B15">
        <w:rPr>
          <w:noProof/>
        </w:rPr>
        <mc:AlternateContent>
          <mc:Choice Requires="wps">
            <w:drawing>
              <wp:anchor distT="0" distB="0" distL="114300" distR="114300" simplePos="0" relativeHeight="251660288" behindDoc="1" locked="0" layoutInCell="1" allowOverlap="1" wp14:anchorId="68D13191" wp14:editId="3C677D3D">
                <wp:simplePos x="0" y="0"/>
                <wp:positionH relativeFrom="page">
                  <wp:posOffset>362585</wp:posOffset>
                </wp:positionH>
                <wp:positionV relativeFrom="page">
                  <wp:posOffset>7078980</wp:posOffset>
                </wp:positionV>
                <wp:extent cx="9933305" cy="0"/>
                <wp:effectExtent l="0" t="0" r="0" b="0"/>
                <wp:wrapNone/>
                <wp:docPr id="1746437519" name="Shape 1"/>
                <wp:cNvGraphicFramePr/>
                <a:graphic xmlns:a="http://schemas.openxmlformats.org/drawingml/2006/main">
                  <a:graphicData uri="http://schemas.microsoft.com/office/word/2010/wordprocessingShape">
                    <wps:wsp>
                      <wps:cNvCnPr/>
                      <wps:spPr>
                        <a:xfrm>
                          <a:off x="0" y="0"/>
                          <a:ext cx="9933305" cy="0"/>
                        </a:xfrm>
                        <a:prstGeom prst="straightConnector1">
                          <a:avLst/>
                        </a:prstGeom>
                        <a:ln w="15240">
                          <a:solidFill/>
                        </a:ln>
                      </wps:spPr>
                      <wps:bodyPr/>
                    </wps:wsp>
                  </a:graphicData>
                </a:graphic>
              </wp:anchor>
            </w:drawing>
          </mc:Choice>
          <mc:Fallback>
            <w:pict>
              <v:shapetype w14:anchorId="635E749A" id="_x0000_t32" coordsize="21600,21600" o:spt="32" o:oned="t" path="m,l21600,21600e" filled="f">
                <v:path arrowok="t" fillok="f" o:connecttype="none"/>
                <o:lock v:ext="edit" shapetype="t"/>
              </v:shapetype>
              <v:shape id="Shape 1" o:spid="_x0000_s1026" type="#_x0000_t32" style="position:absolute;margin-left:28.55pt;margin-top:557.4pt;width:782.15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" strokeweight="1.2pt">
                <w10:wrap anchorx="page" anchory="page"/>
              </v:shape>
            </w:pict>
          </mc:Fallback>
        </mc:AlternateContent>
      </w:r>
    </w:p>
    <w:p w14:paraId="37D8F564" w14:textId="77777777" w:rsidR="00AD6B15" w:rsidRDefault="00AD6B15" w:rsidP="00AD6B15">
      <w:pPr>
        <w:framePr w:w="15667" w:h="538" w:hRule="exact" w:wrap="none" w:vAnchor="page" w:hAnchor="page" w:x="553" w:y="469"/>
        <w:spacing w:line="302" w:lineRule="auto"/>
        <w:ind w:firstLine="708"/>
        <w:rPr>
          <w:rFonts w:ascii="Arial" w:eastAsia="Arial" w:hAnsi="Arial" w:cs="Arial"/>
          <w:b/>
          <w:bCs/>
          <w:sz w:val="10"/>
          <w:szCs w:val="10"/>
        </w:rPr>
      </w:pPr>
      <w:r w:rsidRPr="00AD6B15">
        <w:rPr>
          <w:rFonts w:ascii="Arial" w:eastAsia="Arial" w:hAnsi="Arial" w:cs="Arial"/>
          <w:b/>
          <w:bCs/>
          <w:sz w:val="10"/>
          <w:szCs w:val="10"/>
        </w:rPr>
        <w:t xml:space="preserve">ČESKOMORAVSKÁ </w:t>
      </w:r>
    </w:p>
    <w:p w14:paraId="67D1C795" w14:textId="6649CA0B" w:rsidR="00AD6B15" w:rsidRPr="00AD6B15" w:rsidRDefault="00AD6B15" w:rsidP="00AD6B15">
      <w:pPr>
        <w:framePr w:w="15667" w:h="538" w:hRule="exact" w:wrap="none" w:vAnchor="page" w:hAnchor="page" w:x="553" w:y="469"/>
        <w:spacing w:line="302" w:lineRule="auto"/>
        <w:ind w:firstLine="708"/>
        <w:rPr>
          <w:rFonts w:ascii="Arial" w:eastAsia="Arial" w:hAnsi="Arial" w:cs="Arial"/>
          <w:b/>
          <w:bCs/>
          <w:color w:val="auto"/>
          <w:sz w:val="10"/>
          <w:szCs w:val="10"/>
        </w:rPr>
      </w:pPr>
      <w:r w:rsidRPr="00AD6B15">
        <w:rPr>
          <w:rFonts w:ascii="Arial" w:eastAsia="Arial" w:hAnsi="Arial" w:cs="Arial"/>
          <w:b/>
          <w:bCs/>
          <w:sz w:val="10"/>
          <w:szCs w:val="10"/>
        </w:rPr>
        <w:t>KOMODITNÍ BURZA KLADNO</w:t>
      </w:r>
    </w:p>
    <w:p w14:paraId="75E28C72" w14:textId="77777777" w:rsidR="00AD6B15" w:rsidRPr="00AD6B15" w:rsidRDefault="00AD6B15" w:rsidP="00AD6B15">
      <w:pPr>
        <w:framePr w:w="1824" w:h="365" w:hRule="exact" w:wrap="none" w:vAnchor="page" w:hAnchor="page" w:x="553" w:y="1127"/>
        <w:rPr>
          <w:rFonts w:ascii="Arial" w:eastAsia="Arial" w:hAnsi="Arial" w:cs="Arial"/>
          <w:b/>
          <w:bCs/>
          <w:color w:val="auto"/>
          <w:sz w:val="12"/>
          <w:szCs w:val="12"/>
        </w:rPr>
      </w:pPr>
      <w:r w:rsidRPr="00AD6B15">
        <w:rPr>
          <w:rFonts w:ascii="Arial" w:eastAsia="Arial" w:hAnsi="Arial" w:cs="Arial"/>
          <w:sz w:val="12"/>
          <w:szCs w:val="12"/>
        </w:rPr>
        <w:t>Příloha č. 1 závěrkového listu</w:t>
      </w:r>
    </w:p>
    <w:p w14:paraId="0F32F225" w14:textId="77777777" w:rsidR="00AD6B15" w:rsidRPr="00AD6B15" w:rsidRDefault="00AD6B15" w:rsidP="00AD6B15">
      <w:pPr>
        <w:framePr w:w="1824" w:h="365" w:hRule="exact" w:wrap="none" w:vAnchor="page" w:hAnchor="page" w:x="553" w:y="1127"/>
        <w:tabs>
          <w:tab w:val="left" w:leader="underscore" w:pos="1776"/>
        </w:tabs>
        <w:rPr>
          <w:rFonts w:ascii="Arial" w:eastAsia="Arial" w:hAnsi="Arial" w:cs="Arial"/>
          <w:b/>
          <w:bCs/>
          <w:color w:val="auto"/>
          <w:sz w:val="12"/>
          <w:szCs w:val="12"/>
        </w:rPr>
      </w:pPr>
      <w:r w:rsidRPr="00AD6B15">
        <w:rPr>
          <w:rFonts w:ascii="Arial" w:eastAsia="Arial" w:hAnsi="Arial" w:cs="Arial"/>
          <w:sz w:val="12"/>
          <w:szCs w:val="12"/>
          <w:u w:val="single"/>
        </w:rPr>
        <w:t>Soupis odběrných míst</w:t>
      </w:r>
      <w:r w:rsidRPr="00AD6B15">
        <w:rPr>
          <w:rFonts w:ascii="Arial" w:eastAsia="Arial" w:hAnsi="Arial" w:cs="Arial"/>
          <w:sz w:val="12"/>
          <w:szCs w:val="12"/>
        </w:rPr>
        <w:tab/>
      </w:r>
    </w:p>
    <w:tbl>
      <w:tblPr>
        <w:tblOverlap w:val="never"/>
        <w:tblW w:w="15653" w:type="dxa"/>
        <w:tblLayout w:type="fixed"/>
        <w:tblCellMar>
          <w:left w:w="10" w:type="dxa"/>
          <w:right w:w="10" w:type="dxa"/>
        </w:tblCellMar>
        <w:tblLook w:val="0000" w:firstRow="0" w:lastRow="0" w:firstColumn="0" w:lastColumn="0" w:noHBand="0" w:noVBand="0"/>
      </w:tblPr>
      <w:tblGrid>
        <w:gridCol w:w="278"/>
        <w:gridCol w:w="1786"/>
        <w:gridCol w:w="1416"/>
        <w:gridCol w:w="384"/>
        <w:gridCol w:w="278"/>
        <w:gridCol w:w="322"/>
        <w:gridCol w:w="1795"/>
        <w:gridCol w:w="600"/>
        <w:gridCol w:w="1680"/>
        <w:gridCol w:w="1781"/>
        <w:gridCol w:w="542"/>
        <w:gridCol w:w="658"/>
        <w:gridCol w:w="706"/>
        <w:gridCol w:w="1790"/>
        <w:gridCol w:w="811"/>
        <w:gridCol w:w="826"/>
      </w:tblGrid>
      <w:tr w:rsidR="00AD6B15" w:rsidRPr="00AD6B15" w14:paraId="2C0C1453" w14:textId="77777777" w:rsidTr="00AD6B15">
        <w:tblPrEx>
          <w:tblCellMar>
            <w:top w:w="0" w:type="dxa"/>
            <w:bottom w:w="0" w:type="dxa"/>
          </w:tblCellMar>
        </w:tblPrEx>
        <w:trPr>
          <w:trHeight w:hRule="exact" w:val="542"/>
        </w:trPr>
        <w:tc>
          <w:tcPr>
            <w:tcW w:w="278" w:type="dxa"/>
            <w:tcBorders>
              <w:top w:val="single" w:sz="4" w:space="0" w:color="auto"/>
              <w:left w:val="single" w:sz="4" w:space="0" w:color="auto"/>
            </w:tcBorders>
            <w:shd w:val="clear" w:color="auto" w:fill="FFFFFF"/>
          </w:tcPr>
          <w:p w14:paraId="30802B51" w14:textId="77777777" w:rsidR="00AD6B15" w:rsidRPr="00AD6B15" w:rsidRDefault="00AD6B15" w:rsidP="00AD6B15">
            <w:pPr>
              <w:framePr w:w="15653" w:h="9605" w:wrap="none" w:vAnchor="page" w:hAnchor="page" w:x="567" w:y="1449"/>
              <w:rPr>
                <w:rFonts w:ascii="Arial" w:eastAsia="Arial" w:hAnsi="Arial" w:cs="Arial"/>
                <w:color w:val="auto"/>
                <w:sz w:val="12"/>
                <w:szCs w:val="12"/>
              </w:rPr>
            </w:pPr>
            <w:proofErr w:type="spellStart"/>
            <w:r w:rsidRPr="00AD6B15">
              <w:rPr>
                <w:rFonts w:ascii="Arial" w:eastAsia="Arial" w:hAnsi="Arial" w:cs="Arial"/>
                <w:sz w:val="12"/>
                <w:szCs w:val="12"/>
              </w:rPr>
              <w:t>Poř</w:t>
            </w:r>
            <w:proofErr w:type="spellEnd"/>
            <w:r w:rsidRPr="00AD6B15">
              <w:rPr>
                <w:rFonts w:ascii="Arial" w:eastAsia="Arial" w:hAnsi="Arial" w:cs="Arial"/>
                <w:sz w:val="12"/>
                <w:szCs w:val="12"/>
              </w:rPr>
              <w:t>.</w:t>
            </w:r>
          </w:p>
        </w:tc>
        <w:tc>
          <w:tcPr>
            <w:tcW w:w="1786" w:type="dxa"/>
            <w:tcBorders>
              <w:top w:val="single" w:sz="4" w:space="0" w:color="auto"/>
              <w:left w:val="single" w:sz="4" w:space="0" w:color="auto"/>
            </w:tcBorders>
            <w:shd w:val="clear" w:color="auto" w:fill="FFFFFF"/>
          </w:tcPr>
          <w:p w14:paraId="400A8CE8" w14:textId="77777777" w:rsidR="00AD6B15" w:rsidRPr="00AD6B15" w:rsidRDefault="00AD6B15" w:rsidP="00AD6B15">
            <w:pPr>
              <w:framePr w:w="15653" w:h="9605" w:wrap="none" w:vAnchor="page" w:hAnchor="page" w:x="567" w:y="1449"/>
              <w:ind w:firstLine="140"/>
              <w:rPr>
                <w:rFonts w:ascii="Arial" w:eastAsia="Arial" w:hAnsi="Arial" w:cs="Arial"/>
                <w:color w:val="auto"/>
                <w:sz w:val="12"/>
                <w:szCs w:val="12"/>
              </w:rPr>
            </w:pPr>
            <w:r w:rsidRPr="00AD6B15">
              <w:rPr>
                <w:rFonts w:ascii="Arial" w:eastAsia="Arial" w:hAnsi="Arial" w:cs="Arial"/>
                <w:sz w:val="12"/>
                <w:szCs w:val="12"/>
              </w:rPr>
              <w:t>Adresa odběrného místa</w:t>
            </w:r>
          </w:p>
        </w:tc>
        <w:tc>
          <w:tcPr>
            <w:tcW w:w="1416" w:type="dxa"/>
            <w:tcBorders>
              <w:top w:val="single" w:sz="4" w:space="0" w:color="auto"/>
              <w:left w:val="single" w:sz="4" w:space="0" w:color="auto"/>
            </w:tcBorders>
            <w:shd w:val="clear" w:color="auto" w:fill="FFFFFF"/>
          </w:tcPr>
          <w:p w14:paraId="6FCC68E2"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EAN</w:t>
            </w:r>
          </w:p>
        </w:tc>
        <w:tc>
          <w:tcPr>
            <w:tcW w:w="384" w:type="dxa"/>
            <w:tcBorders>
              <w:top w:val="single" w:sz="4" w:space="0" w:color="auto"/>
              <w:left w:val="single" w:sz="4" w:space="0" w:color="auto"/>
            </w:tcBorders>
            <w:shd w:val="clear" w:color="auto" w:fill="FFFFFF"/>
          </w:tcPr>
          <w:p w14:paraId="0FE0A6AF" w14:textId="77777777" w:rsidR="00AD6B15" w:rsidRPr="00AD6B15" w:rsidRDefault="00AD6B15" w:rsidP="00AD6B15">
            <w:pPr>
              <w:framePr w:w="15653" w:h="9605" w:wrap="none" w:vAnchor="page" w:hAnchor="page" w:x="567" w:y="1449"/>
              <w:spacing w:line="276" w:lineRule="auto"/>
              <w:jc w:val="both"/>
              <w:rPr>
                <w:rFonts w:ascii="Arial" w:eastAsia="Arial" w:hAnsi="Arial" w:cs="Arial"/>
                <w:color w:val="auto"/>
                <w:sz w:val="12"/>
                <w:szCs w:val="12"/>
              </w:rPr>
            </w:pPr>
            <w:proofErr w:type="spellStart"/>
            <w:r w:rsidRPr="00AD6B15">
              <w:rPr>
                <w:rFonts w:ascii="Arial" w:eastAsia="Arial" w:hAnsi="Arial" w:cs="Arial"/>
                <w:sz w:val="12"/>
                <w:szCs w:val="12"/>
              </w:rPr>
              <w:t>Distr</w:t>
            </w:r>
            <w:proofErr w:type="spellEnd"/>
            <w:r w:rsidRPr="00AD6B15">
              <w:rPr>
                <w:rFonts w:ascii="Arial" w:eastAsia="Arial" w:hAnsi="Arial" w:cs="Arial"/>
                <w:sz w:val="12"/>
                <w:szCs w:val="12"/>
              </w:rPr>
              <w:t>. sazba</w:t>
            </w:r>
          </w:p>
        </w:tc>
        <w:tc>
          <w:tcPr>
            <w:tcW w:w="278" w:type="dxa"/>
            <w:tcBorders>
              <w:top w:val="single" w:sz="4" w:space="0" w:color="auto"/>
              <w:left w:val="single" w:sz="4" w:space="0" w:color="auto"/>
            </w:tcBorders>
            <w:shd w:val="clear" w:color="auto" w:fill="FFFFFF"/>
          </w:tcPr>
          <w:p w14:paraId="38672F5D" w14:textId="77777777" w:rsidR="00AD6B15" w:rsidRPr="00AD6B15" w:rsidRDefault="00AD6B15" w:rsidP="00AD6B15">
            <w:pPr>
              <w:framePr w:w="15653" w:h="9605" w:wrap="none" w:vAnchor="page" w:hAnchor="page" w:x="567" w:y="1449"/>
              <w:spacing w:line="283" w:lineRule="auto"/>
              <w:jc w:val="both"/>
              <w:rPr>
                <w:rFonts w:ascii="Arial" w:eastAsia="Arial" w:hAnsi="Arial" w:cs="Arial"/>
                <w:color w:val="auto"/>
                <w:sz w:val="12"/>
                <w:szCs w:val="12"/>
              </w:rPr>
            </w:pPr>
            <w:r w:rsidRPr="00AD6B15">
              <w:rPr>
                <w:rFonts w:ascii="Arial" w:eastAsia="Arial" w:hAnsi="Arial" w:cs="Arial"/>
                <w:sz w:val="12"/>
                <w:szCs w:val="12"/>
              </w:rPr>
              <w:t>Poč. fází</w:t>
            </w:r>
          </w:p>
        </w:tc>
        <w:tc>
          <w:tcPr>
            <w:tcW w:w="322" w:type="dxa"/>
            <w:tcBorders>
              <w:top w:val="single" w:sz="4" w:space="0" w:color="auto"/>
              <w:left w:val="single" w:sz="4" w:space="0" w:color="auto"/>
            </w:tcBorders>
            <w:shd w:val="clear" w:color="auto" w:fill="FFFFFF"/>
          </w:tcPr>
          <w:p w14:paraId="6990C791" w14:textId="77777777" w:rsidR="00AD6B15" w:rsidRPr="00AD6B15" w:rsidRDefault="00AD6B15" w:rsidP="00AD6B15">
            <w:pPr>
              <w:framePr w:w="15653" w:h="9605" w:wrap="none" w:vAnchor="page" w:hAnchor="page" w:x="567" w:y="1449"/>
              <w:spacing w:line="300" w:lineRule="auto"/>
              <w:jc w:val="both"/>
              <w:rPr>
                <w:rFonts w:ascii="Arial" w:eastAsia="Arial" w:hAnsi="Arial" w:cs="Arial"/>
                <w:color w:val="auto"/>
                <w:sz w:val="12"/>
                <w:szCs w:val="12"/>
              </w:rPr>
            </w:pPr>
            <w:r w:rsidRPr="00AD6B15">
              <w:rPr>
                <w:rFonts w:ascii="Arial" w:eastAsia="Arial" w:hAnsi="Arial" w:cs="Arial"/>
                <w:sz w:val="12"/>
                <w:szCs w:val="12"/>
              </w:rPr>
              <w:t>Jistič (A)</w:t>
            </w:r>
          </w:p>
        </w:tc>
        <w:tc>
          <w:tcPr>
            <w:tcW w:w="1795" w:type="dxa"/>
            <w:tcBorders>
              <w:top w:val="single" w:sz="4" w:space="0" w:color="auto"/>
              <w:left w:val="single" w:sz="4" w:space="0" w:color="auto"/>
            </w:tcBorders>
            <w:shd w:val="clear" w:color="auto" w:fill="FFFFFF"/>
          </w:tcPr>
          <w:p w14:paraId="7244FC22"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Adresa pro zasílání faktur</w:t>
            </w:r>
          </w:p>
        </w:tc>
        <w:tc>
          <w:tcPr>
            <w:tcW w:w="600" w:type="dxa"/>
            <w:tcBorders>
              <w:top w:val="single" w:sz="4" w:space="0" w:color="auto"/>
              <w:left w:val="single" w:sz="4" w:space="0" w:color="auto"/>
            </w:tcBorders>
            <w:shd w:val="clear" w:color="auto" w:fill="FFFFFF"/>
          </w:tcPr>
          <w:p w14:paraId="5B89AB39"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Typ měř.</w:t>
            </w:r>
          </w:p>
        </w:tc>
        <w:tc>
          <w:tcPr>
            <w:tcW w:w="1680" w:type="dxa"/>
            <w:tcBorders>
              <w:top w:val="single" w:sz="4" w:space="0" w:color="auto"/>
              <w:left w:val="single" w:sz="4" w:space="0" w:color="auto"/>
            </w:tcBorders>
            <w:shd w:val="clear" w:color="auto" w:fill="FFFFFF"/>
          </w:tcPr>
          <w:p w14:paraId="4B7A81BF"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Termín dodávky</w:t>
            </w:r>
          </w:p>
        </w:tc>
        <w:tc>
          <w:tcPr>
            <w:tcW w:w="1781" w:type="dxa"/>
            <w:tcBorders>
              <w:top w:val="single" w:sz="4" w:space="0" w:color="auto"/>
              <w:left w:val="single" w:sz="4" w:space="0" w:color="auto"/>
            </w:tcBorders>
            <w:shd w:val="clear" w:color="auto" w:fill="FFFFFF"/>
          </w:tcPr>
          <w:p w14:paraId="35D066A3"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Poznámka</w:t>
            </w:r>
          </w:p>
        </w:tc>
        <w:tc>
          <w:tcPr>
            <w:tcW w:w="542" w:type="dxa"/>
            <w:tcBorders>
              <w:top w:val="single" w:sz="4" w:space="0" w:color="auto"/>
              <w:left w:val="single" w:sz="4" w:space="0" w:color="auto"/>
            </w:tcBorders>
            <w:shd w:val="clear" w:color="auto" w:fill="FFFFFF"/>
          </w:tcPr>
          <w:p w14:paraId="0163EA02"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proofErr w:type="spellStart"/>
            <w:r w:rsidRPr="00AD6B15">
              <w:rPr>
                <w:rFonts w:ascii="Arial" w:eastAsia="Arial" w:hAnsi="Arial" w:cs="Arial"/>
                <w:sz w:val="12"/>
                <w:szCs w:val="12"/>
              </w:rPr>
              <w:t>Zúčt</w:t>
            </w:r>
            <w:proofErr w:type="spellEnd"/>
            <w:r w:rsidRPr="00AD6B15">
              <w:rPr>
                <w:rFonts w:ascii="Arial" w:eastAsia="Arial" w:hAnsi="Arial" w:cs="Arial"/>
                <w:sz w:val="12"/>
                <w:szCs w:val="12"/>
              </w:rPr>
              <w:t>.</w:t>
            </w:r>
          </w:p>
          <w:p w14:paraId="16FE446C" w14:textId="71150113" w:rsidR="00AD6B15" w:rsidRPr="00AD6B15" w:rsidRDefault="00AD6B15" w:rsidP="00AD6B15">
            <w:pPr>
              <w:framePr w:w="15653" w:h="9605" w:wrap="none" w:vAnchor="page" w:hAnchor="page" w:x="567" w:y="1449"/>
              <w:spacing w:line="276" w:lineRule="auto"/>
              <w:jc w:val="center"/>
              <w:rPr>
                <w:rFonts w:ascii="Arial" w:eastAsia="Arial" w:hAnsi="Arial" w:cs="Arial"/>
                <w:color w:val="auto"/>
                <w:sz w:val="12"/>
                <w:szCs w:val="12"/>
              </w:rPr>
            </w:pPr>
            <w:r w:rsidRPr="00AD6B15">
              <w:rPr>
                <w:rFonts w:ascii="Arial" w:eastAsia="Arial" w:hAnsi="Arial" w:cs="Arial"/>
                <w:sz w:val="12"/>
                <w:szCs w:val="12"/>
              </w:rPr>
              <w:t>období</w:t>
            </w:r>
          </w:p>
        </w:tc>
        <w:tc>
          <w:tcPr>
            <w:tcW w:w="658" w:type="dxa"/>
            <w:tcBorders>
              <w:top w:val="single" w:sz="4" w:space="0" w:color="auto"/>
              <w:left w:val="single" w:sz="4" w:space="0" w:color="auto"/>
            </w:tcBorders>
            <w:shd w:val="clear" w:color="auto" w:fill="FFFFFF"/>
          </w:tcPr>
          <w:p w14:paraId="3393A878" w14:textId="265CB71D" w:rsidR="00AD6B15" w:rsidRPr="00AD6B15" w:rsidRDefault="00AD6B15" w:rsidP="00AD6B15">
            <w:pPr>
              <w:framePr w:w="15653" w:h="9605" w:wrap="none" w:vAnchor="page" w:hAnchor="page" w:x="567" w:y="1449"/>
              <w:spacing w:line="283" w:lineRule="auto"/>
              <w:jc w:val="center"/>
              <w:rPr>
                <w:rFonts w:ascii="Arial" w:eastAsia="Arial" w:hAnsi="Arial" w:cs="Arial"/>
                <w:color w:val="auto"/>
                <w:sz w:val="12"/>
                <w:szCs w:val="12"/>
              </w:rPr>
            </w:pPr>
            <w:r w:rsidRPr="00AD6B15">
              <w:rPr>
                <w:rFonts w:ascii="Arial" w:eastAsia="Arial" w:hAnsi="Arial" w:cs="Arial"/>
                <w:sz w:val="12"/>
                <w:szCs w:val="12"/>
              </w:rPr>
              <w:t>Frekvence záloh</w:t>
            </w:r>
          </w:p>
        </w:tc>
        <w:tc>
          <w:tcPr>
            <w:tcW w:w="706" w:type="dxa"/>
            <w:tcBorders>
              <w:top w:val="single" w:sz="4" w:space="0" w:color="auto"/>
              <w:left w:val="single" w:sz="4" w:space="0" w:color="auto"/>
            </w:tcBorders>
            <w:shd w:val="clear" w:color="auto" w:fill="FFFFFF"/>
          </w:tcPr>
          <w:p w14:paraId="42B2D724" w14:textId="6258BAA9" w:rsidR="00AD6B15" w:rsidRPr="00AD6B15" w:rsidRDefault="00AD6B15" w:rsidP="00AD6B15">
            <w:pPr>
              <w:framePr w:w="15653" w:h="9605" w:wrap="none" w:vAnchor="page" w:hAnchor="page" w:x="567" w:y="1449"/>
              <w:spacing w:line="276" w:lineRule="auto"/>
              <w:jc w:val="center"/>
              <w:rPr>
                <w:rFonts w:ascii="Arial" w:eastAsia="Arial" w:hAnsi="Arial" w:cs="Arial"/>
                <w:color w:val="auto"/>
                <w:sz w:val="12"/>
                <w:szCs w:val="12"/>
              </w:rPr>
            </w:pPr>
            <w:r w:rsidRPr="00AD6B15">
              <w:rPr>
                <w:rFonts w:ascii="Arial" w:eastAsia="Arial" w:hAnsi="Arial" w:cs="Arial"/>
                <w:sz w:val="12"/>
                <w:szCs w:val="12"/>
              </w:rPr>
              <w:t>Způsob zasílání faktur</w:t>
            </w:r>
          </w:p>
        </w:tc>
        <w:tc>
          <w:tcPr>
            <w:tcW w:w="1790" w:type="dxa"/>
            <w:tcBorders>
              <w:top w:val="single" w:sz="4" w:space="0" w:color="auto"/>
              <w:left w:val="single" w:sz="4" w:space="0" w:color="auto"/>
            </w:tcBorders>
            <w:shd w:val="clear" w:color="auto" w:fill="FFFFFF"/>
          </w:tcPr>
          <w:p w14:paraId="61F447DC" w14:textId="51725CDD"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E-mail pro fakturaci</w:t>
            </w:r>
          </w:p>
        </w:tc>
        <w:tc>
          <w:tcPr>
            <w:tcW w:w="811" w:type="dxa"/>
            <w:tcBorders>
              <w:top w:val="single" w:sz="4" w:space="0" w:color="auto"/>
              <w:left w:val="single" w:sz="4" w:space="0" w:color="auto"/>
            </w:tcBorders>
            <w:shd w:val="clear" w:color="auto" w:fill="FFFFFF"/>
          </w:tcPr>
          <w:p w14:paraId="73759D35" w14:textId="77777777" w:rsidR="00AD6B15" w:rsidRPr="00AD6B15" w:rsidRDefault="00AD6B15" w:rsidP="00AD6B15">
            <w:pPr>
              <w:framePr w:w="15653" w:h="9605" w:wrap="none" w:vAnchor="page" w:hAnchor="page" w:x="567" w:y="1449"/>
              <w:spacing w:line="276" w:lineRule="auto"/>
              <w:jc w:val="center"/>
              <w:rPr>
                <w:rFonts w:ascii="Arial" w:eastAsia="Arial" w:hAnsi="Arial" w:cs="Arial"/>
                <w:color w:val="auto"/>
                <w:sz w:val="12"/>
                <w:szCs w:val="12"/>
              </w:rPr>
            </w:pPr>
            <w:r w:rsidRPr="00AD6B15">
              <w:rPr>
                <w:rFonts w:ascii="Arial" w:eastAsia="Arial" w:hAnsi="Arial" w:cs="Arial"/>
                <w:sz w:val="12"/>
                <w:szCs w:val="12"/>
              </w:rPr>
              <w:t>Roční odběr VT [</w:t>
            </w:r>
            <w:proofErr w:type="spellStart"/>
            <w:r w:rsidRPr="00AD6B15">
              <w:rPr>
                <w:rFonts w:ascii="Arial" w:eastAsia="Arial" w:hAnsi="Arial" w:cs="Arial"/>
                <w:sz w:val="12"/>
                <w:szCs w:val="12"/>
              </w:rPr>
              <w:t>MWh</w:t>
            </w:r>
            <w:proofErr w:type="spellEnd"/>
            <w:r w:rsidRPr="00AD6B15">
              <w:rPr>
                <w:rFonts w:ascii="Arial" w:eastAsia="Arial" w:hAnsi="Arial" w:cs="Arial"/>
                <w:sz w:val="12"/>
                <w:szCs w:val="12"/>
              </w:rPr>
              <w:t>]</w:t>
            </w:r>
          </w:p>
        </w:tc>
        <w:tc>
          <w:tcPr>
            <w:tcW w:w="826" w:type="dxa"/>
            <w:tcBorders>
              <w:top w:val="single" w:sz="4" w:space="0" w:color="auto"/>
              <w:left w:val="single" w:sz="4" w:space="0" w:color="auto"/>
              <w:right w:val="single" w:sz="4" w:space="0" w:color="auto"/>
            </w:tcBorders>
            <w:shd w:val="clear" w:color="auto" w:fill="FFFFFF"/>
          </w:tcPr>
          <w:p w14:paraId="021CF5BD" w14:textId="77777777" w:rsidR="00AD6B15" w:rsidRPr="00AD6B15" w:rsidRDefault="00AD6B15" w:rsidP="00AD6B15">
            <w:pPr>
              <w:framePr w:w="15653" w:h="9605" w:wrap="none" w:vAnchor="page" w:hAnchor="page" w:x="567" w:y="1449"/>
              <w:spacing w:line="283" w:lineRule="auto"/>
              <w:jc w:val="center"/>
              <w:rPr>
                <w:rFonts w:ascii="Arial" w:eastAsia="Arial" w:hAnsi="Arial" w:cs="Arial"/>
                <w:color w:val="auto"/>
                <w:sz w:val="12"/>
                <w:szCs w:val="12"/>
              </w:rPr>
            </w:pPr>
            <w:r w:rsidRPr="00AD6B15">
              <w:rPr>
                <w:rFonts w:ascii="Arial" w:eastAsia="Arial" w:hAnsi="Arial" w:cs="Arial"/>
                <w:sz w:val="12"/>
                <w:szCs w:val="12"/>
              </w:rPr>
              <w:t>Roční odběr NT [</w:t>
            </w:r>
            <w:proofErr w:type="spellStart"/>
            <w:r w:rsidRPr="00AD6B15">
              <w:rPr>
                <w:rFonts w:ascii="Arial" w:eastAsia="Arial" w:hAnsi="Arial" w:cs="Arial"/>
                <w:sz w:val="12"/>
                <w:szCs w:val="12"/>
              </w:rPr>
              <w:t>MWh</w:t>
            </w:r>
            <w:proofErr w:type="spellEnd"/>
            <w:r w:rsidRPr="00AD6B15">
              <w:rPr>
                <w:rFonts w:ascii="Arial" w:eastAsia="Arial" w:hAnsi="Arial" w:cs="Arial"/>
                <w:sz w:val="12"/>
                <w:szCs w:val="12"/>
              </w:rPr>
              <w:t>]</w:t>
            </w:r>
          </w:p>
        </w:tc>
      </w:tr>
      <w:tr w:rsidR="00AD6B15" w:rsidRPr="00AD6B15" w14:paraId="168C2001"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667484A0"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1</w:t>
            </w:r>
          </w:p>
        </w:tc>
        <w:tc>
          <w:tcPr>
            <w:tcW w:w="1786" w:type="dxa"/>
            <w:tcBorders>
              <w:top w:val="single" w:sz="4" w:space="0" w:color="auto"/>
              <w:left w:val="single" w:sz="4" w:space="0" w:color="auto"/>
            </w:tcBorders>
            <w:shd w:val="clear" w:color="auto" w:fill="FFFFFF"/>
          </w:tcPr>
          <w:p w14:paraId="1F10E21E" w14:textId="77777777" w:rsidR="00AD6B15" w:rsidRPr="00AD6B15" w:rsidRDefault="00AD6B15" w:rsidP="00AD6B15">
            <w:pPr>
              <w:framePr w:w="15653" w:h="9605" w:wrap="none" w:vAnchor="page" w:hAnchor="page" w:x="567" w:y="1449"/>
              <w:spacing w:line="293" w:lineRule="auto"/>
              <w:rPr>
                <w:rFonts w:ascii="Arial" w:eastAsia="Arial" w:hAnsi="Arial" w:cs="Arial"/>
                <w:color w:val="auto"/>
                <w:sz w:val="12"/>
                <w:szCs w:val="12"/>
              </w:rPr>
            </w:pPr>
            <w:r w:rsidRPr="00AD6B15">
              <w:rPr>
                <w:rFonts w:ascii="Arial" w:eastAsia="Arial" w:hAnsi="Arial" w:cs="Arial"/>
                <w:sz w:val="12"/>
                <w:szCs w:val="12"/>
              </w:rPr>
              <w:t>Velké náměstí 43/0, 383 01 Prachatice</w:t>
            </w:r>
          </w:p>
        </w:tc>
        <w:tc>
          <w:tcPr>
            <w:tcW w:w="1416" w:type="dxa"/>
            <w:tcBorders>
              <w:top w:val="single" w:sz="4" w:space="0" w:color="auto"/>
              <w:left w:val="single" w:sz="4" w:space="0" w:color="auto"/>
            </w:tcBorders>
            <w:shd w:val="clear" w:color="auto" w:fill="FFFFFF"/>
          </w:tcPr>
          <w:p w14:paraId="65BF5344"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859182400100569556</w:t>
            </w:r>
          </w:p>
        </w:tc>
        <w:tc>
          <w:tcPr>
            <w:tcW w:w="384" w:type="dxa"/>
            <w:tcBorders>
              <w:top w:val="single" w:sz="4" w:space="0" w:color="auto"/>
              <w:left w:val="single" w:sz="4" w:space="0" w:color="auto"/>
            </w:tcBorders>
            <w:shd w:val="clear" w:color="auto" w:fill="FFFFFF"/>
          </w:tcPr>
          <w:p w14:paraId="77EA44A5"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C02d</w:t>
            </w:r>
          </w:p>
        </w:tc>
        <w:tc>
          <w:tcPr>
            <w:tcW w:w="278" w:type="dxa"/>
            <w:tcBorders>
              <w:top w:val="single" w:sz="4" w:space="0" w:color="auto"/>
              <w:left w:val="single" w:sz="4" w:space="0" w:color="auto"/>
            </w:tcBorders>
            <w:shd w:val="clear" w:color="auto" w:fill="FFFFFF"/>
          </w:tcPr>
          <w:p w14:paraId="71587230"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69218C34"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00.0</w:t>
            </w:r>
          </w:p>
        </w:tc>
        <w:tc>
          <w:tcPr>
            <w:tcW w:w="1795" w:type="dxa"/>
            <w:tcBorders>
              <w:top w:val="single" w:sz="4" w:space="0" w:color="auto"/>
              <w:left w:val="single" w:sz="4" w:space="0" w:color="auto"/>
            </w:tcBorders>
            <w:shd w:val="clear" w:color="auto" w:fill="FFFFFF"/>
          </w:tcPr>
          <w:p w14:paraId="470C8EF7"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47D57F09" w14:textId="77777777" w:rsidR="00AD6B15" w:rsidRPr="00AD6B15" w:rsidRDefault="00AD6B15" w:rsidP="00AD6B15">
            <w:pPr>
              <w:framePr w:w="15653" w:h="9605" w:wrap="none" w:vAnchor="page" w:hAnchor="page" w:x="567" w:y="1449"/>
              <w:ind w:firstLine="240"/>
              <w:rPr>
                <w:rFonts w:ascii="Arial" w:eastAsia="Arial" w:hAnsi="Arial" w:cs="Arial"/>
                <w:color w:val="auto"/>
                <w:sz w:val="12"/>
                <w:szCs w:val="12"/>
              </w:rPr>
            </w:pPr>
            <w:r w:rsidRPr="00AD6B15">
              <w:rPr>
                <w:rFonts w:ascii="Arial" w:eastAsia="Arial" w:hAnsi="Arial" w:cs="Arial"/>
                <w:sz w:val="12"/>
                <w:szCs w:val="12"/>
              </w:rPr>
              <w:t>B</w:t>
            </w:r>
          </w:p>
        </w:tc>
        <w:tc>
          <w:tcPr>
            <w:tcW w:w="1680" w:type="dxa"/>
            <w:tcBorders>
              <w:top w:val="single" w:sz="4" w:space="0" w:color="auto"/>
              <w:left w:val="single" w:sz="4" w:space="0" w:color="auto"/>
            </w:tcBorders>
            <w:shd w:val="clear" w:color="auto" w:fill="FFFFFF"/>
          </w:tcPr>
          <w:p w14:paraId="647745EC"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4EC25DC7"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11947C7A" w14:textId="507536DE" w:rsidR="00AD6B15" w:rsidRPr="00AD6B15" w:rsidRDefault="00AD6B15" w:rsidP="00AD6B15">
            <w:pPr>
              <w:framePr w:w="15653" w:h="9605" w:wrap="none" w:vAnchor="page" w:hAnchor="page" w:x="567" w:y="1449"/>
              <w:rPr>
                <w:rFonts w:ascii="Arial" w:eastAsia="Arial" w:hAnsi="Arial" w:cs="Arial"/>
                <w:color w:val="auto"/>
                <w:sz w:val="12"/>
                <w:szCs w:val="12"/>
              </w:rPr>
            </w:pPr>
            <w:r>
              <w:rPr>
                <w:rFonts w:ascii="Arial" w:eastAsia="Arial" w:hAnsi="Arial" w:cs="Arial"/>
                <w:color w:val="auto"/>
                <w:sz w:val="12"/>
                <w:szCs w:val="12"/>
              </w:rPr>
              <w:t>XXXXXX</w:t>
            </w:r>
          </w:p>
        </w:tc>
        <w:tc>
          <w:tcPr>
            <w:tcW w:w="658" w:type="dxa"/>
            <w:tcBorders>
              <w:top w:val="single" w:sz="4" w:space="0" w:color="auto"/>
              <w:left w:val="single" w:sz="4" w:space="0" w:color="auto"/>
            </w:tcBorders>
            <w:shd w:val="clear" w:color="auto" w:fill="FFFFFF"/>
          </w:tcPr>
          <w:p w14:paraId="08781E5A" w14:textId="10771ECD"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033127DC" w14:textId="1D6A39E7"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0FD2C923" w14:textId="163C712C"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8"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247B0F9F"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21,440</w:t>
            </w:r>
          </w:p>
        </w:tc>
        <w:tc>
          <w:tcPr>
            <w:tcW w:w="826" w:type="dxa"/>
            <w:tcBorders>
              <w:top w:val="single" w:sz="4" w:space="0" w:color="auto"/>
              <w:left w:val="single" w:sz="4" w:space="0" w:color="auto"/>
              <w:right w:val="single" w:sz="4" w:space="0" w:color="auto"/>
            </w:tcBorders>
            <w:shd w:val="clear" w:color="auto" w:fill="FFFFFF"/>
          </w:tcPr>
          <w:p w14:paraId="20131151"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0,000</w:t>
            </w:r>
          </w:p>
        </w:tc>
      </w:tr>
      <w:tr w:rsidR="00AD6B15" w:rsidRPr="00AD6B15" w14:paraId="3697A704"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18B47618"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2</w:t>
            </w:r>
          </w:p>
        </w:tc>
        <w:tc>
          <w:tcPr>
            <w:tcW w:w="1786" w:type="dxa"/>
            <w:tcBorders>
              <w:top w:val="single" w:sz="4" w:space="0" w:color="auto"/>
              <w:left w:val="single" w:sz="4" w:space="0" w:color="auto"/>
            </w:tcBorders>
            <w:shd w:val="clear" w:color="auto" w:fill="FFFFFF"/>
          </w:tcPr>
          <w:p w14:paraId="5E23453E"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Voskovcova 935/29, 100 00</w:t>
            </w:r>
          </w:p>
          <w:p w14:paraId="0A244327"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Praha 10 Hlubočepy</w:t>
            </w:r>
          </w:p>
        </w:tc>
        <w:tc>
          <w:tcPr>
            <w:tcW w:w="1416" w:type="dxa"/>
            <w:tcBorders>
              <w:top w:val="single" w:sz="4" w:space="0" w:color="auto"/>
              <w:left w:val="single" w:sz="4" w:space="0" w:color="auto"/>
            </w:tcBorders>
            <w:shd w:val="clear" w:color="auto" w:fill="FFFFFF"/>
          </w:tcPr>
          <w:p w14:paraId="2C30EAAA"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859182400302507868</w:t>
            </w:r>
          </w:p>
        </w:tc>
        <w:tc>
          <w:tcPr>
            <w:tcW w:w="384" w:type="dxa"/>
            <w:tcBorders>
              <w:top w:val="single" w:sz="4" w:space="0" w:color="auto"/>
              <w:left w:val="single" w:sz="4" w:space="0" w:color="auto"/>
            </w:tcBorders>
            <w:shd w:val="clear" w:color="auto" w:fill="FFFFFF"/>
          </w:tcPr>
          <w:p w14:paraId="6BA737C6"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C02d</w:t>
            </w:r>
          </w:p>
        </w:tc>
        <w:tc>
          <w:tcPr>
            <w:tcW w:w="278" w:type="dxa"/>
            <w:tcBorders>
              <w:top w:val="single" w:sz="4" w:space="0" w:color="auto"/>
              <w:left w:val="single" w:sz="4" w:space="0" w:color="auto"/>
            </w:tcBorders>
            <w:shd w:val="clear" w:color="auto" w:fill="FFFFFF"/>
          </w:tcPr>
          <w:p w14:paraId="091393BB"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4F171685"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25.00</w:t>
            </w:r>
          </w:p>
        </w:tc>
        <w:tc>
          <w:tcPr>
            <w:tcW w:w="1795" w:type="dxa"/>
            <w:tcBorders>
              <w:top w:val="single" w:sz="4" w:space="0" w:color="auto"/>
              <w:left w:val="single" w:sz="4" w:space="0" w:color="auto"/>
            </w:tcBorders>
            <w:shd w:val="clear" w:color="auto" w:fill="FFFFFF"/>
          </w:tcPr>
          <w:p w14:paraId="43C7BEE3" w14:textId="77777777" w:rsidR="00AD6B15" w:rsidRPr="00AD6B15" w:rsidRDefault="00AD6B15" w:rsidP="00AD6B15">
            <w:pPr>
              <w:framePr w:w="15653" w:h="9605" w:wrap="none" w:vAnchor="page" w:hAnchor="page" w:x="567" w:y="1449"/>
              <w:spacing w:line="276"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60F2EABF"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62248AE2"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2EF0F6B7"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6D35928F" w14:textId="1ED393B4"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3B446E1D" w14:textId="2C29AD17"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4B41133E" w14:textId="0FF5DE07"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1A8C2105" w14:textId="3596F0D6"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9"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0CDB7B16"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1,800</w:t>
            </w:r>
          </w:p>
        </w:tc>
        <w:tc>
          <w:tcPr>
            <w:tcW w:w="826" w:type="dxa"/>
            <w:tcBorders>
              <w:top w:val="single" w:sz="4" w:space="0" w:color="auto"/>
              <w:left w:val="single" w:sz="4" w:space="0" w:color="auto"/>
              <w:right w:val="single" w:sz="4" w:space="0" w:color="auto"/>
            </w:tcBorders>
            <w:shd w:val="clear" w:color="auto" w:fill="FFFFFF"/>
          </w:tcPr>
          <w:p w14:paraId="5B0DAC4B"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0,000</w:t>
            </w:r>
          </w:p>
        </w:tc>
      </w:tr>
      <w:tr w:rsidR="00AD6B15" w:rsidRPr="00AD6B15" w14:paraId="05BFC8ED"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72EF2243"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3</w:t>
            </w:r>
          </w:p>
        </w:tc>
        <w:tc>
          <w:tcPr>
            <w:tcW w:w="1786" w:type="dxa"/>
            <w:tcBorders>
              <w:top w:val="single" w:sz="4" w:space="0" w:color="auto"/>
              <w:left w:val="single" w:sz="4" w:space="0" w:color="auto"/>
            </w:tcBorders>
            <w:shd w:val="clear" w:color="auto" w:fill="FFFFFF"/>
          </w:tcPr>
          <w:p w14:paraId="5B024E10"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Horská Kvilda 11/0, 385 01</w:t>
            </w:r>
          </w:p>
          <w:p w14:paraId="0279A10B"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Horská Kvilda</w:t>
            </w:r>
          </w:p>
        </w:tc>
        <w:tc>
          <w:tcPr>
            <w:tcW w:w="1416" w:type="dxa"/>
            <w:tcBorders>
              <w:top w:val="single" w:sz="4" w:space="0" w:color="auto"/>
              <w:left w:val="single" w:sz="4" w:space="0" w:color="auto"/>
            </w:tcBorders>
            <w:shd w:val="clear" w:color="auto" w:fill="FFFFFF"/>
          </w:tcPr>
          <w:p w14:paraId="0F23E5B0"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859182400893932124</w:t>
            </w:r>
          </w:p>
        </w:tc>
        <w:tc>
          <w:tcPr>
            <w:tcW w:w="384" w:type="dxa"/>
            <w:tcBorders>
              <w:top w:val="single" w:sz="4" w:space="0" w:color="auto"/>
              <w:left w:val="single" w:sz="4" w:space="0" w:color="auto"/>
            </w:tcBorders>
            <w:shd w:val="clear" w:color="auto" w:fill="FFFFFF"/>
          </w:tcPr>
          <w:p w14:paraId="6F2F3760"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C45d</w:t>
            </w:r>
          </w:p>
        </w:tc>
        <w:tc>
          <w:tcPr>
            <w:tcW w:w="278" w:type="dxa"/>
            <w:tcBorders>
              <w:top w:val="single" w:sz="4" w:space="0" w:color="auto"/>
              <w:left w:val="single" w:sz="4" w:space="0" w:color="auto"/>
            </w:tcBorders>
            <w:shd w:val="clear" w:color="auto" w:fill="FFFFFF"/>
          </w:tcPr>
          <w:p w14:paraId="016C55B1"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3420057F"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25.00</w:t>
            </w:r>
          </w:p>
        </w:tc>
        <w:tc>
          <w:tcPr>
            <w:tcW w:w="1795" w:type="dxa"/>
            <w:tcBorders>
              <w:top w:val="single" w:sz="4" w:space="0" w:color="auto"/>
              <w:left w:val="single" w:sz="4" w:space="0" w:color="auto"/>
            </w:tcBorders>
            <w:shd w:val="clear" w:color="auto" w:fill="FFFFFF"/>
          </w:tcPr>
          <w:p w14:paraId="4B7FBAB2" w14:textId="77777777" w:rsidR="00AD6B15" w:rsidRPr="00AD6B15" w:rsidRDefault="00AD6B15" w:rsidP="00AD6B15">
            <w:pPr>
              <w:framePr w:w="15653" w:h="9605" w:wrap="none" w:vAnchor="page" w:hAnchor="page" w:x="567" w:y="1449"/>
              <w:spacing w:line="276"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7E2A10AB"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2ECE7C17"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427B3D85"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0CF3F5E1" w14:textId="2BC5A959"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XXXXX</w:t>
            </w:r>
          </w:p>
        </w:tc>
        <w:tc>
          <w:tcPr>
            <w:tcW w:w="658" w:type="dxa"/>
            <w:tcBorders>
              <w:top w:val="single" w:sz="4" w:space="0" w:color="auto"/>
              <w:left w:val="single" w:sz="4" w:space="0" w:color="auto"/>
            </w:tcBorders>
            <w:shd w:val="clear" w:color="auto" w:fill="FFFFFF"/>
          </w:tcPr>
          <w:p w14:paraId="062C750F" w14:textId="5C6CA6DB"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72937C64" w14:textId="275B4C8D"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1F17EE28" w14:textId="38175428"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10"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741848AC"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1,220</w:t>
            </w:r>
          </w:p>
        </w:tc>
        <w:tc>
          <w:tcPr>
            <w:tcW w:w="826" w:type="dxa"/>
            <w:tcBorders>
              <w:top w:val="single" w:sz="4" w:space="0" w:color="auto"/>
              <w:left w:val="single" w:sz="4" w:space="0" w:color="auto"/>
              <w:right w:val="single" w:sz="4" w:space="0" w:color="auto"/>
            </w:tcBorders>
            <w:shd w:val="clear" w:color="auto" w:fill="FFFFFF"/>
          </w:tcPr>
          <w:p w14:paraId="62A8EE03"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9,500</w:t>
            </w:r>
          </w:p>
        </w:tc>
      </w:tr>
      <w:tr w:rsidR="00AD6B15" w:rsidRPr="00AD6B15" w14:paraId="6B357DD6"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298BEBCA"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4</w:t>
            </w:r>
          </w:p>
        </w:tc>
        <w:tc>
          <w:tcPr>
            <w:tcW w:w="1786" w:type="dxa"/>
            <w:tcBorders>
              <w:top w:val="single" w:sz="4" w:space="0" w:color="auto"/>
              <w:left w:val="single" w:sz="4" w:space="0" w:color="auto"/>
            </w:tcBorders>
            <w:shd w:val="clear" w:color="auto" w:fill="FFFFFF"/>
          </w:tcPr>
          <w:p w14:paraId="77E166FE"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Hostomice pod Brdy 370/0, 267 24 Hostomice pod Brdy</w:t>
            </w:r>
          </w:p>
        </w:tc>
        <w:tc>
          <w:tcPr>
            <w:tcW w:w="1416" w:type="dxa"/>
            <w:tcBorders>
              <w:top w:val="single" w:sz="4" w:space="0" w:color="auto"/>
              <w:left w:val="single" w:sz="4" w:space="0" w:color="auto"/>
            </w:tcBorders>
            <w:shd w:val="clear" w:color="auto" w:fill="FFFFFF"/>
          </w:tcPr>
          <w:p w14:paraId="1D390A79"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859182400601648873</w:t>
            </w:r>
          </w:p>
        </w:tc>
        <w:tc>
          <w:tcPr>
            <w:tcW w:w="384" w:type="dxa"/>
            <w:tcBorders>
              <w:top w:val="single" w:sz="4" w:space="0" w:color="auto"/>
              <w:left w:val="single" w:sz="4" w:space="0" w:color="auto"/>
            </w:tcBorders>
            <w:shd w:val="clear" w:color="auto" w:fill="FFFFFF"/>
          </w:tcPr>
          <w:p w14:paraId="30538286"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C45d</w:t>
            </w:r>
          </w:p>
        </w:tc>
        <w:tc>
          <w:tcPr>
            <w:tcW w:w="278" w:type="dxa"/>
            <w:tcBorders>
              <w:top w:val="single" w:sz="4" w:space="0" w:color="auto"/>
              <w:left w:val="single" w:sz="4" w:space="0" w:color="auto"/>
            </w:tcBorders>
            <w:shd w:val="clear" w:color="auto" w:fill="FFFFFF"/>
          </w:tcPr>
          <w:p w14:paraId="0EC31BDC"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6E107DD8"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32.00</w:t>
            </w:r>
          </w:p>
        </w:tc>
        <w:tc>
          <w:tcPr>
            <w:tcW w:w="1795" w:type="dxa"/>
            <w:tcBorders>
              <w:top w:val="single" w:sz="4" w:space="0" w:color="auto"/>
              <w:left w:val="single" w:sz="4" w:space="0" w:color="auto"/>
            </w:tcBorders>
            <w:shd w:val="clear" w:color="auto" w:fill="FFFFFF"/>
          </w:tcPr>
          <w:p w14:paraId="09B8A6C8"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0BE2FBEF"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1DE7B8EC"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5DADF8F2"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76343321" w14:textId="08FFF044"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XXXXX</w:t>
            </w:r>
          </w:p>
        </w:tc>
        <w:tc>
          <w:tcPr>
            <w:tcW w:w="658" w:type="dxa"/>
            <w:tcBorders>
              <w:top w:val="single" w:sz="4" w:space="0" w:color="auto"/>
              <w:left w:val="single" w:sz="4" w:space="0" w:color="auto"/>
            </w:tcBorders>
            <w:shd w:val="clear" w:color="auto" w:fill="FFFFFF"/>
          </w:tcPr>
          <w:p w14:paraId="4B9A6350" w14:textId="6738E9F6"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7CE0C44F" w14:textId="02857D39"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55D7F924" w14:textId="29339E66"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11"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597DD063"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0,910</w:t>
            </w:r>
          </w:p>
        </w:tc>
        <w:tc>
          <w:tcPr>
            <w:tcW w:w="826" w:type="dxa"/>
            <w:tcBorders>
              <w:top w:val="single" w:sz="4" w:space="0" w:color="auto"/>
              <w:left w:val="single" w:sz="4" w:space="0" w:color="auto"/>
              <w:right w:val="single" w:sz="4" w:space="0" w:color="auto"/>
            </w:tcBorders>
            <w:shd w:val="clear" w:color="auto" w:fill="FFFFFF"/>
          </w:tcPr>
          <w:p w14:paraId="4AB05EE6"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4,860</w:t>
            </w:r>
          </w:p>
        </w:tc>
      </w:tr>
      <w:tr w:rsidR="00AD6B15" w:rsidRPr="00AD6B15" w14:paraId="31BB95BE"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7E29643D"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5</w:t>
            </w:r>
          </w:p>
        </w:tc>
        <w:tc>
          <w:tcPr>
            <w:tcW w:w="1786" w:type="dxa"/>
            <w:tcBorders>
              <w:top w:val="single" w:sz="4" w:space="0" w:color="auto"/>
              <w:left w:val="single" w:sz="4" w:space="0" w:color="auto"/>
            </w:tcBorders>
            <w:shd w:val="clear" w:color="auto" w:fill="FFFFFF"/>
          </w:tcPr>
          <w:p w14:paraId="14F76EC6"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Karmelitská 388/2, 118 00</w:t>
            </w:r>
          </w:p>
          <w:p w14:paraId="73616A15"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Praha 1</w:t>
            </w:r>
          </w:p>
        </w:tc>
        <w:tc>
          <w:tcPr>
            <w:tcW w:w="1416" w:type="dxa"/>
            <w:tcBorders>
              <w:top w:val="single" w:sz="4" w:space="0" w:color="auto"/>
              <w:left w:val="single" w:sz="4" w:space="0" w:color="auto"/>
            </w:tcBorders>
            <w:shd w:val="clear" w:color="auto" w:fill="FFFFFF"/>
          </w:tcPr>
          <w:p w14:paraId="7B2FA4C2"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859182400300126375</w:t>
            </w:r>
          </w:p>
        </w:tc>
        <w:tc>
          <w:tcPr>
            <w:tcW w:w="384" w:type="dxa"/>
            <w:tcBorders>
              <w:top w:val="single" w:sz="4" w:space="0" w:color="auto"/>
              <w:left w:val="single" w:sz="4" w:space="0" w:color="auto"/>
            </w:tcBorders>
            <w:shd w:val="clear" w:color="auto" w:fill="FFFFFF"/>
          </w:tcPr>
          <w:p w14:paraId="6DD08D80"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C03d</w:t>
            </w:r>
          </w:p>
        </w:tc>
        <w:tc>
          <w:tcPr>
            <w:tcW w:w="278" w:type="dxa"/>
            <w:tcBorders>
              <w:top w:val="single" w:sz="4" w:space="0" w:color="auto"/>
              <w:left w:val="single" w:sz="4" w:space="0" w:color="auto"/>
            </w:tcBorders>
            <w:shd w:val="clear" w:color="auto" w:fill="FFFFFF"/>
          </w:tcPr>
          <w:p w14:paraId="74D15E69"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1F1FC62D"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00.0</w:t>
            </w:r>
          </w:p>
        </w:tc>
        <w:tc>
          <w:tcPr>
            <w:tcW w:w="1795" w:type="dxa"/>
            <w:tcBorders>
              <w:top w:val="single" w:sz="4" w:space="0" w:color="auto"/>
              <w:left w:val="single" w:sz="4" w:space="0" w:color="auto"/>
            </w:tcBorders>
            <w:shd w:val="clear" w:color="auto" w:fill="FFFFFF"/>
          </w:tcPr>
          <w:p w14:paraId="210272B5"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75F752BB" w14:textId="77777777" w:rsidR="00AD6B15" w:rsidRPr="00AD6B15" w:rsidRDefault="00AD6B15" w:rsidP="00AD6B15">
            <w:pPr>
              <w:framePr w:w="15653" w:h="9605" w:wrap="none" w:vAnchor="page" w:hAnchor="page" w:x="567" w:y="1449"/>
              <w:ind w:firstLine="240"/>
              <w:rPr>
                <w:rFonts w:ascii="Arial" w:eastAsia="Arial" w:hAnsi="Arial" w:cs="Arial"/>
                <w:color w:val="auto"/>
                <w:sz w:val="12"/>
                <w:szCs w:val="12"/>
              </w:rPr>
            </w:pPr>
            <w:r w:rsidRPr="00AD6B15">
              <w:rPr>
                <w:rFonts w:ascii="Arial" w:eastAsia="Arial" w:hAnsi="Arial" w:cs="Arial"/>
                <w:sz w:val="12"/>
                <w:szCs w:val="12"/>
              </w:rPr>
              <w:t>B</w:t>
            </w:r>
          </w:p>
        </w:tc>
        <w:tc>
          <w:tcPr>
            <w:tcW w:w="1680" w:type="dxa"/>
            <w:tcBorders>
              <w:top w:val="single" w:sz="4" w:space="0" w:color="auto"/>
              <w:left w:val="single" w:sz="4" w:space="0" w:color="auto"/>
            </w:tcBorders>
            <w:shd w:val="clear" w:color="auto" w:fill="FFFFFF"/>
          </w:tcPr>
          <w:p w14:paraId="2C2DCCFE"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741DE5E4"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3A094FD1" w14:textId="1AD7DD9C" w:rsidR="00AD6B15" w:rsidRPr="00AD6B15" w:rsidRDefault="00AD6B15" w:rsidP="00AD6B15">
            <w:pPr>
              <w:framePr w:w="15653" w:h="9605" w:wrap="none" w:vAnchor="page" w:hAnchor="page" w:x="567" w:y="1449"/>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1247E5A9" w14:textId="479445CD"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6B424AFA" w14:textId="638D8DF4"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694336B4" w14:textId="7348486B"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12"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52968828"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119,150</w:t>
            </w:r>
          </w:p>
        </w:tc>
        <w:tc>
          <w:tcPr>
            <w:tcW w:w="826" w:type="dxa"/>
            <w:tcBorders>
              <w:top w:val="single" w:sz="4" w:space="0" w:color="auto"/>
              <w:left w:val="single" w:sz="4" w:space="0" w:color="auto"/>
              <w:right w:val="single" w:sz="4" w:space="0" w:color="auto"/>
            </w:tcBorders>
            <w:shd w:val="clear" w:color="auto" w:fill="FFFFFF"/>
          </w:tcPr>
          <w:p w14:paraId="73F24E87"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0,000</w:t>
            </w:r>
          </w:p>
        </w:tc>
      </w:tr>
      <w:tr w:rsidR="00AD6B15" w:rsidRPr="00AD6B15" w14:paraId="52C829D3"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046C67E1"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6</w:t>
            </w:r>
          </w:p>
        </w:tc>
        <w:tc>
          <w:tcPr>
            <w:tcW w:w="1786" w:type="dxa"/>
            <w:tcBorders>
              <w:top w:val="single" w:sz="4" w:space="0" w:color="auto"/>
              <w:left w:val="single" w:sz="4" w:space="0" w:color="auto"/>
            </w:tcBorders>
            <w:shd w:val="clear" w:color="auto" w:fill="FFFFFF"/>
          </w:tcPr>
          <w:p w14:paraId="4DD9CBA6" w14:textId="77777777" w:rsidR="00AD6B15" w:rsidRPr="00AD6B15" w:rsidRDefault="00AD6B15" w:rsidP="00AD6B15">
            <w:pPr>
              <w:framePr w:w="15653" w:h="9605" w:wrap="none" w:vAnchor="page" w:hAnchor="page" w:x="567" w:y="1449"/>
              <w:spacing w:line="276" w:lineRule="auto"/>
              <w:rPr>
                <w:rFonts w:ascii="Arial" w:eastAsia="Arial" w:hAnsi="Arial" w:cs="Arial"/>
                <w:color w:val="auto"/>
                <w:sz w:val="12"/>
                <w:szCs w:val="12"/>
              </w:rPr>
            </w:pPr>
            <w:r w:rsidRPr="00AD6B15">
              <w:rPr>
                <w:rFonts w:ascii="Arial" w:eastAsia="Arial" w:hAnsi="Arial" w:cs="Arial"/>
                <w:sz w:val="12"/>
                <w:szCs w:val="12"/>
              </w:rPr>
              <w:t>Hornoměcholupská 443/34, 109 00 Praha 10</w:t>
            </w:r>
          </w:p>
        </w:tc>
        <w:tc>
          <w:tcPr>
            <w:tcW w:w="1416" w:type="dxa"/>
            <w:tcBorders>
              <w:top w:val="single" w:sz="4" w:space="0" w:color="auto"/>
              <w:left w:val="single" w:sz="4" w:space="0" w:color="auto"/>
            </w:tcBorders>
            <w:shd w:val="clear" w:color="auto" w:fill="FFFFFF"/>
          </w:tcPr>
          <w:p w14:paraId="37667FE3"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859182400306502869</w:t>
            </w:r>
          </w:p>
        </w:tc>
        <w:tc>
          <w:tcPr>
            <w:tcW w:w="384" w:type="dxa"/>
            <w:tcBorders>
              <w:top w:val="single" w:sz="4" w:space="0" w:color="auto"/>
              <w:left w:val="single" w:sz="4" w:space="0" w:color="auto"/>
            </w:tcBorders>
            <w:shd w:val="clear" w:color="auto" w:fill="FFFFFF"/>
          </w:tcPr>
          <w:p w14:paraId="72450679"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C02d</w:t>
            </w:r>
          </w:p>
        </w:tc>
        <w:tc>
          <w:tcPr>
            <w:tcW w:w="278" w:type="dxa"/>
            <w:tcBorders>
              <w:top w:val="single" w:sz="4" w:space="0" w:color="auto"/>
              <w:left w:val="single" w:sz="4" w:space="0" w:color="auto"/>
            </w:tcBorders>
            <w:shd w:val="clear" w:color="auto" w:fill="FFFFFF"/>
          </w:tcPr>
          <w:p w14:paraId="5D163615"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3825B3A6"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20.00</w:t>
            </w:r>
          </w:p>
        </w:tc>
        <w:tc>
          <w:tcPr>
            <w:tcW w:w="1795" w:type="dxa"/>
            <w:tcBorders>
              <w:top w:val="single" w:sz="4" w:space="0" w:color="auto"/>
              <w:left w:val="single" w:sz="4" w:space="0" w:color="auto"/>
            </w:tcBorders>
            <w:shd w:val="clear" w:color="auto" w:fill="FFFFFF"/>
          </w:tcPr>
          <w:p w14:paraId="1969AFFD"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069137BC"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0C13CAF7"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6E5E2AE3"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2DA03968" w14:textId="4B079412"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76C716D5" w14:textId="15F7111E"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4EC3D13B" w14:textId="3452A615"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493E94FB" w14:textId="5D8CAFA1"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13"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00E64524"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2,880</w:t>
            </w:r>
          </w:p>
        </w:tc>
        <w:tc>
          <w:tcPr>
            <w:tcW w:w="826" w:type="dxa"/>
            <w:tcBorders>
              <w:top w:val="single" w:sz="4" w:space="0" w:color="auto"/>
              <w:left w:val="single" w:sz="4" w:space="0" w:color="auto"/>
              <w:right w:val="single" w:sz="4" w:space="0" w:color="auto"/>
            </w:tcBorders>
            <w:shd w:val="clear" w:color="auto" w:fill="FFFFFF"/>
          </w:tcPr>
          <w:p w14:paraId="1CF73565"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0,000</w:t>
            </w:r>
          </w:p>
        </w:tc>
      </w:tr>
      <w:tr w:rsidR="00AD6B15" w:rsidRPr="00AD6B15" w14:paraId="5BD2DDB3"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63F96997"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7</w:t>
            </w:r>
          </w:p>
        </w:tc>
        <w:tc>
          <w:tcPr>
            <w:tcW w:w="1786" w:type="dxa"/>
            <w:tcBorders>
              <w:top w:val="single" w:sz="4" w:space="0" w:color="auto"/>
              <w:left w:val="single" w:sz="4" w:space="0" w:color="auto"/>
            </w:tcBorders>
            <w:shd w:val="clear" w:color="auto" w:fill="FFFFFF"/>
          </w:tcPr>
          <w:p w14:paraId="7254B798"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Smetanova 337, 277 16 Všetaty</w:t>
            </w:r>
          </w:p>
        </w:tc>
        <w:tc>
          <w:tcPr>
            <w:tcW w:w="1416" w:type="dxa"/>
            <w:tcBorders>
              <w:top w:val="single" w:sz="4" w:space="0" w:color="auto"/>
              <w:left w:val="single" w:sz="4" w:space="0" w:color="auto"/>
            </w:tcBorders>
            <w:shd w:val="clear" w:color="auto" w:fill="FFFFFF"/>
          </w:tcPr>
          <w:p w14:paraId="37143815"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859182400610178217</w:t>
            </w:r>
          </w:p>
        </w:tc>
        <w:tc>
          <w:tcPr>
            <w:tcW w:w="384" w:type="dxa"/>
            <w:tcBorders>
              <w:top w:val="single" w:sz="4" w:space="0" w:color="auto"/>
              <w:left w:val="single" w:sz="4" w:space="0" w:color="auto"/>
            </w:tcBorders>
            <w:shd w:val="clear" w:color="auto" w:fill="FFFFFF"/>
          </w:tcPr>
          <w:p w14:paraId="1DB84CD5"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C02d</w:t>
            </w:r>
          </w:p>
        </w:tc>
        <w:tc>
          <w:tcPr>
            <w:tcW w:w="278" w:type="dxa"/>
            <w:tcBorders>
              <w:top w:val="single" w:sz="4" w:space="0" w:color="auto"/>
              <w:left w:val="single" w:sz="4" w:space="0" w:color="auto"/>
            </w:tcBorders>
            <w:shd w:val="clear" w:color="auto" w:fill="FFFFFF"/>
          </w:tcPr>
          <w:p w14:paraId="42683AA1"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339E159F"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25.00</w:t>
            </w:r>
          </w:p>
        </w:tc>
        <w:tc>
          <w:tcPr>
            <w:tcW w:w="1795" w:type="dxa"/>
            <w:tcBorders>
              <w:top w:val="single" w:sz="4" w:space="0" w:color="auto"/>
              <w:left w:val="single" w:sz="4" w:space="0" w:color="auto"/>
            </w:tcBorders>
            <w:shd w:val="clear" w:color="auto" w:fill="FFFFFF"/>
          </w:tcPr>
          <w:p w14:paraId="52B03426" w14:textId="77777777" w:rsidR="00AD6B15" w:rsidRPr="00AD6B15" w:rsidRDefault="00AD6B15" w:rsidP="00AD6B15">
            <w:pPr>
              <w:framePr w:w="15653" w:h="9605" w:wrap="none" w:vAnchor="page" w:hAnchor="page" w:x="567" w:y="1449"/>
              <w:spacing w:line="276"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4CCD8945"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0417F263"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25BA7D09"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7E5B772A" w14:textId="390C6FB5"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15F78F9B" w14:textId="55D95A51"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554CDED6" w14:textId="4393E242"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010D940F" w14:textId="593ADF6F"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14"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00F5AE8A"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16,270</w:t>
            </w:r>
          </w:p>
        </w:tc>
        <w:tc>
          <w:tcPr>
            <w:tcW w:w="826" w:type="dxa"/>
            <w:tcBorders>
              <w:top w:val="single" w:sz="4" w:space="0" w:color="auto"/>
              <w:left w:val="single" w:sz="4" w:space="0" w:color="auto"/>
              <w:right w:val="single" w:sz="4" w:space="0" w:color="auto"/>
            </w:tcBorders>
            <w:shd w:val="clear" w:color="auto" w:fill="FFFFFF"/>
          </w:tcPr>
          <w:p w14:paraId="6C358241"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0,000</w:t>
            </w:r>
          </w:p>
        </w:tc>
      </w:tr>
      <w:tr w:rsidR="00AD6B15" w:rsidRPr="00AD6B15" w14:paraId="546A76B2"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439004B4"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w:t>
            </w:r>
          </w:p>
        </w:tc>
        <w:tc>
          <w:tcPr>
            <w:tcW w:w="1786" w:type="dxa"/>
            <w:tcBorders>
              <w:top w:val="single" w:sz="4" w:space="0" w:color="auto"/>
              <w:left w:val="single" w:sz="4" w:space="0" w:color="auto"/>
            </w:tcBorders>
            <w:shd w:val="clear" w:color="auto" w:fill="FFFFFF"/>
          </w:tcPr>
          <w:p w14:paraId="07113DB8"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Kinského zahrada, kavárna 98/0, 150 00 Praha 5</w:t>
            </w:r>
          </w:p>
        </w:tc>
        <w:tc>
          <w:tcPr>
            <w:tcW w:w="1416" w:type="dxa"/>
            <w:tcBorders>
              <w:top w:val="single" w:sz="4" w:space="0" w:color="auto"/>
              <w:left w:val="single" w:sz="4" w:space="0" w:color="auto"/>
            </w:tcBorders>
            <w:shd w:val="clear" w:color="auto" w:fill="FFFFFF"/>
          </w:tcPr>
          <w:p w14:paraId="3B796488"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859182400300145772</w:t>
            </w:r>
          </w:p>
        </w:tc>
        <w:tc>
          <w:tcPr>
            <w:tcW w:w="384" w:type="dxa"/>
            <w:tcBorders>
              <w:top w:val="single" w:sz="4" w:space="0" w:color="auto"/>
              <w:left w:val="single" w:sz="4" w:space="0" w:color="auto"/>
            </w:tcBorders>
            <w:shd w:val="clear" w:color="auto" w:fill="FFFFFF"/>
          </w:tcPr>
          <w:p w14:paraId="3B128116"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C02d</w:t>
            </w:r>
          </w:p>
        </w:tc>
        <w:tc>
          <w:tcPr>
            <w:tcW w:w="278" w:type="dxa"/>
            <w:tcBorders>
              <w:top w:val="single" w:sz="4" w:space="0" w:color="auto"/>
              <w:left w:val="single" w:sz="4" w:space="0" w:color="auto"/>
            </w:tcBorders>
            <w:shd w:val="clear" w:color="auto" w:fill="FFFFFF"/>
          </w:tcPr>
          <w:p w14:paraId="4FEEEE00"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1C2D5B01"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50.00</w:t>
            </w:r>
          </w:p>
        </w:tc>
        <w:tc>
          <w:tcPr>
            <w:tcW w:w="1795" w:type="dxa"/>
            <w:tcBorders>
              <w:top w:val="single" w:sz="4" w:space="0" w:color="auto"/>
              <w:left w:val="single" w:sz="4" w:space="0" w:color="auto"/>
            </w:tcBorders>
            <w:shd w:val="clear" w:color="auto" w:fill="FFFFFF"/>
          </w:tcPr>
          <w:p w14:paraId="13090983" w14:textId="77777777" w:rsidR="00AD6B15" w:rsidRPr="00AD6B15" w:rsidRDefault="00AD6B15" w:rsidP="00AD6B15">
            <w:pPr>
              <w:framePr w:w="15653" w:h="9605" w:wrap="none" w:vAnchor="page" w:hAnchor="page" w:x="567" w:y="1449"/>
              <w:spacing w:line="276"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5CBE9964"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170F7104"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466F5835"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3897B41C" w14:textId="306F3F3D"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2EE55B42" w14:textId="31E8E64D"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2FEAB896" w14:textId="2B7C353B"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5AB82284" w14:textId="3BC84309"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15"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6510FB7E"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17,520</w:t>
            </w:r>
          </w:p>
        </w:tc>
        <w:tc>
          <w:tcPr>
            <w:tcW w:w="826" w:type="dxa"/>
            <w:tcBorders>
              <w:top w:val="single" w:sz="4" w:space="0" w:color="auto"/>
              <w:left w:val="single" w:sz="4" w:space="0" w:color="auto"/>
              <w:right w:val="single" w:sz="4" w:space="0" w:color="auto"/>
            </w:tcBorders>
            <w:shd w:val="clear" w:color="auto" w:fill="FFFFFF"/>
          </w:tcPr>
          <w:p w14:paraId="578CECEF"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0,000</w:t>
            </w:r>
          </w:p>
        </w:tc>
      </w:tr>
      <w:tr w:rsidR="00AD6B15" w:rsidRPr="00AD6B15" w14:paraId="1062967B"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13587DC2"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9</w:t>
            </w:r>
          </w:p>
        </w:tc>
        <w:tc>
          <w:tcPr>
            <w:tcW w:w="1786" w:type="dxa"/>
            <w:tcBorders>
              <w:top w:val="single" w:sz="4" w:space="0" w:color="auto"/>
              <w:left w:val="single" w:sz="4" w:space="0" w:color="auto"/>
            </w:tcBorders>
            <w:shd w:val="clear" w:color="auto" w:fill="FFFFFF"/>
          </w:tcPr>
          <w:p w14:paraId="44DD2EF4" w14:textId="7FF99018"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Ke Kar</w:t>
            </w:r>
            <w:r w:rsidR="002147CD">
              <w:rPr>
                <w:rFonts w:ascii="Arial" w:eastAsia="Arial" w:hAnsi="Arial" w:cs="Arial"/>
                <w:sz w:val="12"/>
                <w:szCs w:val="12"/>
              </w:rPr>
              <w:t>l</w:t>
            </w:r>
            <w:r w:rsidRPr="00AD6B15">
              <w:rPr>
                <w:rFonts w:ascii="Arial" w:eastAsia="Arial" w:hAnsi="Arial" w:cs="Arial"/>
                <w:sz w:val="12"/>
                <w:szCs w:val="12"/>
              </w:rPr>
              <w:t>ovu 20/0, 120 00</w:t>
            </w:r>
          </w:p>
          <w:p w14:paraId="745F184F"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Praha 2</w:t>
            </w:r>
          </w:p>
        </w:tc>
        <w:tc>
          <w:tcPr>
            <w:tcW w:w="1416" w:type="dxa"/>
            <w:tcBorders>
              <w:top w:val="single" w:sz="4" w:space="0" w:color="auto"/>
              <w:left w:val="single" w:sz="4" w:space="0" w:color="auto"/>
            </w:tcBorders>
            <w:shd w:val="clear" w:color="auto" w:fill="FFFFFF"/>
          </w:tcPr>
          <w:p w14:paraId="7F348E73"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859182400301270541</w:t>
            </w:r>
          </w:p>
        </w:tc>
        <w:tc>
          <w:tcPr>
            <w:tcW w:w="384" w:type="dxa"/>
            <w:tcBorders>
              <w:top w:val="single" w:sz="4" w:space="0" w:color="auto"/>
              <w:left w:val="single" w:sz="4" w:space="0" w:color="auto"/>
            </w:tcBorders>
            <w:shd w:val="clear" w:color="auto" w:fill="FFFFFF"/>
          </w:tcPr>
          <w:p w14:paraId="1E49C671"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C35d</w:t>
            </w:r>
          </w:p>
        </w:tc>
        <w:tc>
          <w:tcPr>
            <w:tcW w:w="278" w:type="dxa"/>
            <w:tcBorders>
              <w:top w:val="single" w:sz="4" w:space="0" w:color="auto"/>
              <w:left w:val="single" w:sz="4" w:space="0" w:color="auto"/>
            </w:tcBorders>
            <w:shd w:val="clear" w:color="auto" w:fill="FFFFFF"/>
          </w:tcPr>
          <w:p w14:paraId="0F4EAFDA"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58BCE6A8"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25.0</w:t>
            </w:r>
          </w:p>
        </w:tc>
        <w:tc>
          <w:tcPr>
            <w:tcW w:w="1795" w:type="dxa"/>
            <w:tcBorders>
              <w:top w:val="single" w:sz="4" w:space="0" w:color="auto"/>
              <w:left w:val="single" w:sz="4" w:space="0" w:color="auto"/>
            </w:tcBorders>
            <w:shd w:val="clear" w:color="auto" w:fill="FFFFFF"/>
          </w:tcPr>
          <w:p w14:paraId="61E9982A" w14:textId="77777777" w:rsidR="00AD6B15" w:rsidRPr="00AD6B15" w:rsidRDefault="00AD6B15" w:rsidP="00AD6B15">
            <w:pPr>
              <w:framePr w:w="15653" w:h="9605" w:wrap="none" w:vAnchor="page" w:hAnchor="page" w:x="567" w:y="1449"/>
              <w:spacing w:line="276"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597F7AFE" w14:textId="77777777" w:rsidR="00AD6B15" w:rsidRPr="00AD6B15" w:rsidRDefault="00AD6B15" w:rsidP="00AD6B15">
            <w:pPr>
              <w:framePr w:w="15653" w:h="9605" w:wrap="none" w:vAnchor="page" w:hAnchor="page" w:x="567" w:y="1449"/>
              <w:ind w:firstLine="240"/>
              <w:rPr>
                <w:rFonts w:ascii="Arial" w:eastAsia="Arial" w:hAnsi="Arial" w:cs="Arial"/>
                <w:color w:val="auto"/>
                <w:sz w:val="12"/>
                <w:szCs w:val="12"/>
              </w:rPr>
            </w:pPr>
            <w:r w:rsidRPr="00AD6B15">
              <w:rPr>
                <w:rFonts w:ascii="Arial" w:eastAsia="Arial" w:hAnsi="Arial" w:cs="Arial"/>
                <w:sz w:val="12"/>
                <w:szCs w:val="12"/>
              </w:rPr>
              <w:t>B</w:t>
            </w:r>
          </w:p>
        </w:tc>
        <w:tc>
          <w:tcPr>
            <w:tcW w:w="1680" w:type="dxa"/>
            <w:tcBorders>
              <w:top w:val="single" w:sz="4" w:space="0" w:color="auto"/>
              <w:left w:val="single" w:sz="4" w:space="0" w:color="auto"/>
            </w:tcBorders>
            <w:shd w:val="clear" w:color="auto" w:fill="FFFFFF"/>
          </w:tcPr>
          <w:p w14:paraId="0A9E4628"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74F624E0"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21F195FF" w14:textId="36D9D0F7" w:rsidR="00AD6B15" w:rsidRPr="00AD6B15" w:rsidRDefault="00AD6B15" w:rsidP="00AD6B15">
            <w:pPr>
              <w:framePr w:w="15653" w:h="9605" w:wrap="none" w:vAnchor="page" w:hAnchor="page" w:x="567" w:y="1449"/>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4C140B69" w14:textId="4CBDD1BC"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3806A8B1" w14:textId="0BABE734"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72825734" w14:textId="4F01028E"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16"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0D585BFB"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3,490</w:t>
            </w:r>
          </w:p>
        </w:tc>
        <w:tc>
          <w:tcPr>
            <w:tcW w:w="826" w:type="dxa"/>
            <w:tcBorders>
              <w:top w:val="single" w:sz="4" w:space="0" w:color="auto"/>
              <w:left w:val="single" w:sz="4" w:space="0" w:color="auto"/>
              <w:right w:val="single" w:sz="4" w:space="0" w:color="auto"/>
            </w:tcBorders>
            <w:shd w:val="clear" w:color="auto" w:fill="FFFFFF"/>
          </w:tcPr>
          <w:p w14:paraId="11CD69DA"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62,760</w:t>
            </w:r>
          </w:p>
        </w:tc>
      </w:tr>
      <w:tr w:rsidR="00AD6B15" w:rsidRPr="00AD6B15" w14:paraId="3282E5EC"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3133AEB2"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10</w:t>
            </w:r>
          </w:p>
        </w:tc>
        <w:tc>
          <w:tcPr>
            <w:tcW w:w="1786" w:type="dxa"/>
            <w:tcBorders>
              <w:top w:val="single" w:sz="4" w:space="0" w:color="auto"/>
              <w:left w:val="single" w:sz="4" w:space="0" w:color="auto"/>
            </w:tcBorders>
            <w:shd w:val="clear" w:color="auto" w:fill="FFFFFF"/>
          </w:tcPr>
          <w:p w14:paraId="26C1BD7B"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 xml:space="preserve">Na </w:t>
            </w:r>
            <w:proofErr w:type="spellStart"/>
            <w:r w:rsidRPr="00AD6B15">
              <w:rPr>
                <w:rFonts w:ascii="Arial" w:eastAsia="Arial" w:hAnsi="Arial" w:cs="Arial"/>
                <w:sz w:val="12"/>
                <w:szCs w:val="12"/>
              </w:rPr>
              <w:t>Zátorách</w:t>
            </w:r>
            <w:proofErr w:type="spellEnd"/>
            <w:r w:rsidRPr="00AD6B15">
              <w:rPr>
                <w:rFonts w:ascii="Arial" w:eastAsia="Arial" w:hAnsi="Arial" w:cs="Arial"/>
                <w:sz w:val="12"/>
                <w:szCs w:val="12"/>
              </w:rPr>
              <w:t xml:space="preserve"> 285/6, 170 00</w:t>
            </w:r>
          </w:p>
          <w:p w14:paraId="718ED0DA"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Praha 7</w:t>
            </w:r>
          </w:p>
        </w:tc>
        <w:tc>
          <w:tcPr>
            <w:tcW w:w="1416" w:type="dxa"/>
            <w:tcBorders>
              <w:top w:val="single" w:sz="4" w:space="0" w:color="auto"/>
              <w:left w:val="single" w:sz="4" w:space="0" w:color="auto"/>
            </w:tcBorders>
            <w:shd w:val="clear" w:color="auto" w:fill="FFFFFF"/>
          </w:tcPr>
          <w:p w14:paraId="0EEF2BBE"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859182400304516837</w:t>
            </w:r>
          </w:p>
        </w:tc>
        <w:tc>
          <w:tcPr>
            <w:tcW w:w="384" w:type="dxa"/>
            <w:tcBorders>
              <w:top w:val="single" w:sz="4" w:space="0" w:color="auto"/>
              <w:left w:val="single" w:sz="4" w:space="0" w:color="auto"/>
            </w:tcBorders>
            <w:shd w:val="clear" w:color="auto" w:fill="FFFFFF"/>
          </w:tcPr>
          <w:p w14:paraId="086DC4E9"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C45d</w:t>
            </w:r>
          </w:p>
        </w:tc>
        <w:tc>
          <w:tcPr>
            <w:tcW w:w="278" w:type="dxa"/>
            <w:tcBorders>
              <w:top w:val="single" w:sz="4" w:space="0" w:color="auto"/>
              <w:left w:val="single" w:sz="4" w:space="0" w:color="auto"/>
            </w:tcBorders>
            <w:shd w:val="clear" w:color="auto" w:fill="FFFFFF"/>
          </w:tcPr>
          <w:p w14:paraId="7627CA8D"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6F926DFE"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80.00</w:t>
            </w:r>
          </w:p>
        </w:tc>
        <w:tc>
          <w:tcPr>
            <w:tcW w:w="1795" w:type="dxa"/>
            <w:tcBorders>
              <w:top w:val="single" w:sz="4" w:space="0" w:color="auto"/>
              <w:left w:val="single" w:sz="4" w:space="0" w:color="auto"/>
            </w:tcBorders>
            <w:shd w:val="clear" w:color="auto" w:fill="FFFFFF"/>
          </w:tcPr>
          <w:p w14:paraId="5F92A354"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1790C9AD"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2895A480"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0FD49440"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6948153E" w14:textId="626A9F4F"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0D63DBFF" w14:textId="647548E6"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4AFB6B66" w14:textId="670680DD"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2A5416E0" w14:textId="4ABC4122"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17"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76FE5BA6"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1,110</w:t>
            </w:r>
          </w:p>
        </w:tc>
        <w:tc>
          <w:tcPr>
            <w:tcW w:w="826" w:type="dxa"/>
            <w:tcBorders>
              <w:top w:val="single" w:sz="4" w:space="0" w:color="auto"/>
              <w:left w:val="single" w:sz="4" w:space="0" w:color="auto"/>
              <w:right w:val="single" w:sz="4" w:space="0" w:color="auto"/>
            </w:tcBorders>
            <w:shd w:val="clear" w:color="auto" w:fill="FFFFFF"/>
          </w:tcPr>
          <w:p w14:paraId="170EEC10"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20,470</w:t>
            </w:r>
          </w:p>
        </w:tc>
      </w:tr>
      <w:tr w:rsidR="00AD6B15" w:rsidRPr="00AD6B15" w14:paraId="1646DA0E"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62BB6CD8"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11</w:t>
            </w:r>
          </w:p>
        </w:tc>
        <w:tc>
          <w:tcPr>
            <w:tcW w:w="1786" w:type="dxa"/>
            <w:tcBorders>
              <w:top w:val="single" w:sz="4" w:space="0" w:color="auto"/>
              <w:left w:val="single" w:sz="4" w:space="0" w:color="auto"/>
            </w:tcBorders>
            <w:shd w:val="clear" w:color="auto" w:fill="FFFFFF"/>
          </w:tcPr>
          <w:p w14:paraId="4B4B79B4"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Kinského zahrada, muzeum 98/0, 150 00 Praha 5</w:t>
            </w:r>
          </w:p>
        </w:tc>
        <w:tc>
          <w:tcPr>
            <w:tcW w:w="1416" w:type="dxa"/>
            <w:tcBorders>
              <w:top w:val="single" w:sz="4" w:space="0" w:color="auto"/>
              <w:left w:val="single" w:sz="4" w:space="0" w:color="auto"/>
            </w:tcBorders>
            <w:shd w:val="clear" w:color="auto" w:fill="FFFFFF"/>
          </w:tcPr>
          <w:p w14:paraId="2988C310"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859182400300170491</w:t>
            </w:r>
          </w:p>
        </w:tc>
        <w:tc>
          <w:tcPr>
            <w:tcW w:w="384" w:type="dxa"/>
            <w:tcBorders>
              <w:top w:val="single" w:sz="4" w:space="0" w:color="auto"/>
              <w:left w:val="single" w:sz="4" w:space="0" w:color="auto"/>
            </w:tcBorders>
            <w:shd w:val="clear" w:color="auto" w:fill="FFFFFF"/>
          </w:tcPr>
          <w:p w14:paraId="7EAFFA07"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C02d</w:t>
            </w:r>
          </w:p>
        </w:tc>
        <w:tc>
          <w:tcPr>
            <w:tcW w:w="278" w:type="dxa"/>
            <w:tcBorders>
              <w:top w:val="single" w:sz="4" w:space="0" w:color="auto"/>
              <w:left w:val="single" w:sz="4" w:space="0" w:color="auto"/>
            </w:tcBorders>
            <w:shd w:val="clear" w:color="auto" w:fill="FFFFFF"/>
          </w:tcPr>
          <w:p w14:paraId="4017C7BE"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6B569EC2"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60.0(</w:t>
            </w:r>
          </w:p>
        </w:tc>
        <w:tc>
          <w:tcPr>
            <w:tcW w:w="1795" w:type="dxa"/>
            <w:tcBorders>
              <w:top w:val="single" w:sz="4" w:space="0" w:color="auto"/>
              <w:left w:val="single" w:sz="4" w:space="0" w:color="auto"/>
            </w:tcBorders>
            <w:shd w:val="clear" w:color="auto" w:fill="FFFFFF"/>
          </w:tcPr>
          <w:p w14:paraId="75157767" w14:textId="79C77DA9" w:rsidR="00AD6B15" w:rsidRPr="00AD6B15" w:rsidRDefault="00B748E1" w:rsidP="00AD6B15">
            <w:pPr>
              <w:framePr w:w="15653" w:h="9605" w:wrap="none" w:vAnchor="page" w:hAnchor="page" w:x="567" w:y="1449"/>
              <w:spacing w:line="283" w:lineRule="auto"/>
              <w:rPr>
                <w:rFonts w:ascii="Arial" w:eastAsia="Arial" w:hAnsi="Arial" w:cs="Arial"/>
                <w:color w:val="auto"/>
                <w:sz w:val="12"/>
                <w:szCs w:val="12"/>
              </w:rPr>
            </w:pPr>
            <w:r>
              <w:rPr>
                <w:rFonts w:ascii="Arial" w:eastAsia="Arial" w:hAnsi="Arial" w:cs="Arial"/>
                <w:sz w:val="12"/>
                <w:szCs w:val="12"/>
              </w:rPr>
              <w:t>V</w:t>
            </w:r>
            <w:r w:rsidR="00AD6B15" w:rsidRPr="00AD6B15">
              <w:rPr>
                <w:rFonts w:ascii="Arial" w:eastAsia="Arial" w:hAnsi="Arial" w:cs="Arial"/>
                <w:sz w:val="12"/>
                <w:szCs w:val="12"/>
              </w:rPr>
              <w:t>áclavské náměstí 1700/68, 115 79 Praha 1 - Nové Město</w:t>
            </w:r>
          </w:p>
        </w:tc>
        <w:tc>
          <w:tcPr>
            <w:tcW w:w="600" w:type="dxa"/>
            <w:tcBorders>
              <w:top w:val="single" w:sz="4" w:space="0" w:color="auto"/>
              <w:left w:val="single" w:sz="4" w:space="0" w:color="auto"/>
            </w:tcBorders>
            <w:shd w:val="clear" w:color="auto" w:fill="FFFFFF"/>
          </w:tcPr>
          <w:p w14:paraId="53929F3B" w14:textId="77777777" w:rsidR="00AD6B15" w:rsidRPr="00AD6B15" w:rsidRDefault="00AD6B15" w:rsidP="00AD6B15">
            <w:pPr>
              <w:framePr w:w="15653" w:h="9605" w:wrap="none" w:vAnchor="page" w:hAnchor="page" w:x="567" w:y="1449"/>
              <w:ind w:firstLine="240"/>
              <w:rPr>
                <w:rFonts w:ascii="Arial" w:eastAsia="Arial" w:hAnsi="Arial" w:cs="Arial"/>
                <w:color w:val="auto"/>
                <w:sz w:val="12"/>
                <w:szCs w:val="12"/>
              </w:rPr>
            </w:pPr>
            <w:r w:rsidRPr="00AD6B15">
              <w:rPr>
                <w:rFonts w:ascii="Arial" w:eastAsia="Arial" w:hAnsi="Arial" w:cs="Arial"/>
                <w:sz w:val="12"/>
                <w:szCs w:val="12"/>
              </w:rPr>
              <w:t>B</w:t>
            </w:r>
          </w:p>
        </w:tc>
        <w:tc>
          <w:tcPr>
            <w:tcW w:w="1680" w:type="dxa"/>
            <w:tcBorders>
              <w:top w:val="single" w:sz="4" w:space="0" w:color="auto"/>
              <w:left w:val="single" w:sz="4" w:space="0" w:color="auto"/>
            </w:tcBorders>
            <w:shd w:val="clear" w:color="auto" w:fill="FFFFFF"/>
          </w:tcPr>
          <w:p w14:paraId="3AF37B2B"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29C8E735"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1B5A93C7" w14:textId="5D326A59" w:rsidR="00AD6B15" w:rsidRPr="00AD6B15" w:rsidRDefault="00AD6B15" w:rsidP="00AD6B15">
            <w:pPr>
              <w:framePr w:w="15653" w:h="9605" w:wrap="none" w:vAnchor="page" w:hAnchor="page" w:x="567" w:y="1449"/>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7CE4039E" w14:textId="351069FF"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526BCBCB" w14:textId="01DB2B03"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0C760D48" w14:textId="43681B70"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18"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27E8312A"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36,450</w:t>
            </w:r>
          </w:p>
        </w:tc>
        <w:tc>
          <w:tcPr>
            <w:tcW w:w="826" w:type="dxa"/>
            <w:tcBorders>
              <w:top w:val="single" w:sz="4" w:space="0" w:color="auto"/>
              <w:left w:val="single" w:sz="4" w:space="0" w:color="auto"/>
              <w:right w:val="single" w:sz="4" w:space="0" w:color="auto"/>
            </w:tcBorders>
            <w:shd w:val="clear" w:color="auto" w:fill="FFFFFF"/>
          </w:tcPr>
          <w:p w14:paraId="11B2DFF8"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0,000</w:t>
            </w:r>
          </w:p>
        </w:tc>
      </w:tr>
      <w:tr w:rsidR="00AD6B15" w:rsidRPr="00AD6B15" w14:paraId="0B16A0D4" w14:textId="77777777" w:rsidTr="00AD6B15">
        <w:tblPrEx>
          <w:tblCellMar>
            <w:top w:w="0" w:type="dxa"/>
            <w:bottom w:w="0" w:type="dxa"/>
          </w:tblCellMar>
        </w:tblPrEx>
        <w:trPr>
          <w:trHeight w:hRule="exact" w:val="528"/>
        </w:trPr>
        <w:tc>
          <w:tcPr>
            <w:tcW w:w="278" w:type="dxa"/>
            <w:tcBorders>
              <w:top w:val="single" w:sz="4" w:space="0" w:color="auto"/>
              <w:left w:val="single" w:sz="4" w:space="0" w:color="auto"/>
            </w:tcBorders>
            <w:shd w:val="clear" w:color="auto" w:fill="FFFFFF"/>
          </w:tcPr>
          <w:p w14:paraId="3727FDF7"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12</w:t>
            </w:r>
          </w:p>
        </w:tc>
        <w:tc>
          <w:tcPr>
            <w:tcW w:w="1786" w:type="dxa"/>
            <w:tcBorders>
              <w:top w:val="single" w:sz="4" w:space="0" w:color="auto"/>
              <w:left w:val="single" w:sz="4" w:space="0" w:color="auto"/>
            </w:tcBorders>
            <w:shd w:val="clear" w:color="auto" w:fill="FFFFFF"/>
          </w:tcPr>
          <w:p w14:paraId="1446AD06"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Velké náměstí, výtah 43/0, 383 01 Prachatice</w:t>
            </w:r>
          </w:p>
        </w:tc>
        <w:tc>
          <w:tcPr>
            <w:tcW w:w="1416" w:type="dxa"/>
            <w:tcBorders>
              <w:top w:val="single" w:sz="4" w:space="0" w:color="auto"/>
              <w:left w:val="single" w:sz="4" w:space="0" w:color="auto"/>
            </w:tcBorders>
            <w:shd w:val="clear" w:color="auto" w:fill="FFFFFF"/>
          </w:tcPr>
          <w:p w14:paraId="76686CCF"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859182400100617271</w:t>
            </w:r>
          </w:p>
        </w:tc>
        <w:tc>
          <w:tcPr>
            <w:tcW w:w="384" w:type="dxa"/>
            <w:tcBorders>
              <w:top w:val="single" w:sz="4" w:space="0" w:color="auto"/>
              <w:left w:val="single" w:sz="4" w:space="0" w:color="auto"/>
            </w:tcBorders>
            <w:shd w:val="clear" w:color="auto" w:fill="FFFFFF"/>
          </w:tcPr>
          <w:p w14:paraId="1F2332CB"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C01d</w:t>
            </w:r>
          </w:p>
        </w:tc>
        <w:tc>
          <w:tcPr>
            <w:tcW w:w="278" w:type="dxa"/>
            <w:tcBorders>
              <w:top w:val="single" w:sz="4" w:space="0" w:color="auto"/>
              <w:left w:val="single" w:sz="4" w:space="0" w:color="auto"/>
            </w:tcBorders>
            <w:shd w:val="clear" w:color="auto" w:fill="FFFFFF"/>
          </w:tcPr>
          <w:p w14:paraId="2460574F"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1F024911"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25.00</w:t>
            </w:r>
          </w:p>
        </w:tc>
        <w:tc>
          <w:tcPr>
            <w:tcW w:w="1795" w:type="dxa"/>
            <w:tcBorders>
              <w:top w:val="single" w:sz="4" w:space="0" w:color="auto"/>
              <w:left w:val="single" w:sz="4" w:space="0" w:color="auto"/>
            </w:tcBorders>
            <w:shd w:val="clear" w:color="auto" w:fill="FFFFFF"/>
          </w:tcPr>
          <w:p w14:paraId="35B9E313" w14:textId="77777777" w:rsidR="00AD6B15" w:rsidRPr="00AD6B15" w:rsidRDefault="00AD6B15" w:rsidP="00AD6B15">
            <w:pPr>
              <w:framePr w:w="15653" w:h="9605" w:wrap="none" w:vAnchor="page" w:hAnchor="page" w:x="567" w:y="1449"/>
              <w:spacing w:line="276"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374917D6"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0A242E9C"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291CBD30"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4E929BD9" w14:textId="396DAC89"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6971C39F" w14:textId="2BB91CEF"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4C6AAB43" w14:textId="3A97E667"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333916E3" w14:textId="495AD12E"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19"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302FCB5F"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0,650</w:t>
            </w:r>
          </w:p>
        </w:tc>
        <w:tc>
          <w:tcPr>
            <w:tcW w:w="826" w:type="dxa"/>
            <w:tcBorders>
              <w:top w:val="single" w:sz="4" w:space="0" w:color="auto"/>
              <w:left w:val="single" w:sz="4" w:space="0" w:color="auto"/>
              <w:right w:val="single" w:sz="4" w:space="0" w:color="auto"/>
            </w:tcBorders>
            <w:shd w:val="clear" w:color="auto" w:fill="FFFFFF"/>
          </w:tcPr>
          <w:p w14:paraId="3499CB3D"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0,000</w:t>
            </w:r>
          </w:p>
        </w:tc>
      </w:tr>
      <w:tr w:rsidR="00AD6B15" w:rsidRPr="00AD6B15" w14:paraId="33B1201F"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7E24AB4B"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13</w:t>
            </w:r>
          </w:p>
        </w:tc>
        <w:tc>
          <w:tcPr>
            <w:tcW w:w="1786" w:type="dxa"/>
            <w:tcBorders>
              <w:top w:val="single" w:sz="4" w:space="0" w:color="auto"/>
              <w:left w:val="single" w:sz="4" w:space="0" w:color="auto"/>
            </w:tcBorders>
            <w:shd w:val="clear" w:color="auto" w:fill="FFFFFF"/>
          </w:tcPr>
          <w:p w14:paraId="5FCC6AFC" w14:textId="77777777" w:rsidR="00AD6B15" w:rsidRPr="00AD6B15" w:rsidRDefault="00AD6B15" w:rsidP="00AD6B15">
            <w:pPr>
              <w:framePr w:w="15653" w:h="9605" w:wrap="none" w:vAnchor="page" w:hAnchor="page" w:x="567" w:y="1449"/>
              <w:spacing w:line="293" w:lineRule="auto"/>
              <w:rPr>
                <w:rFonts w:ascii="Arial" w:eastAsia="Arial" w:hAnsi="Arial" w:cs="Arial"/>
                <w:color w:val="auto"/>
                <w:sz w:val="12"/>
                <w:szCs w:val="12"/>
              </w:rPr>
            </w:pPr>
            <w:r w:rsidRPr="00AD6B15">
              <w:rPr>
                <w:rFonts w:ascii="Arial" w:eastAsia="Arial" w:hAnsi="Arial" w:cs="Arial"/>
                <w:sz w:val="12"/>
                <w:szCs w:val="12"/>
              </w:rPr>
              <w:t>Palackého 7/0, 110 00 Praha 1</w:t>
            </w:r>
          </w:p>
        </w:tc>
        <w:tc>
          <w:tcPr>
            <w:tcW w:w="1416" w:type="dxa"/>
            <w:tcBorders>
              <w:top w:val="single" w:sz="4" w:space="0" w:color="auto"/>
              <w:left w:val="single" w:sz="4" w:space="0" w:color="auto"/>
            </w:tcBorders>
            <w:shd w:val="clear" w:color="auto" w:fill="FFFFFF"/>
          </w:tcPr>
          <w:p w14:paraId="4031206F"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859182400302543552</w:t>
            </w:r>
          </w:p>
        </w:tc>
        <w:tc>
          <w:tcPr>
            <w:tcW w:w="384" w:type="dxa"/>
            <w:tcBorders>
              <w:top w:val="single" w:sz="4" w:space="0" w:color="auto"/>
              <w:left w:val="single" w:sz="4" w:space="0" w:color="auto"/>
            </w:tcBorders>
            <w:shd w:val="clear" w:color="auto" w:fill="FFFFFF"/>
          </w:tcPr>
          <w:p w14:paraId="37B628D4"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C01d</w:t>
            </w:r>
          </w:p>
        </w:tc>
        <w:tc>
          <w:tcPr>
            <w:tcW w:w="278" w:type="dxa"/>
            <w:tcBorders>
              <w:top w:val="single" w:sz="4" w:space="0" w:color="auto"/>
              <w:left w:val="single" w:sz="4" w:space="0" w:color="auto"/>
            </w:tcBorders>
            <w:shd w:val="clear" w:color="auto" w:fill="FFFFFF"/>
          </w:tcPr>
          <w:p w14:paraId="62491312"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1.00</w:t>
            </w:r>
          </w:p>
        </w:tc>
        <w:tc>
          <w:tcPr>
            <w:tcW w:w="322" w:type="dxa"/>
            <w:tcBorders>
              <w:top w:val="single" w:sz="4" w:space="0" w:color="auto"/>
              <w:left w:val="single" w:sz="4" w:space="0" w:color="auto"/>
            </w:tcBorders>
            <w:shd w:val="clear" w:color="auto" w:fill="FFFFFF"/>
          </w:tcPr>
          <w:p w14:paraId="286D9360"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10.00</w:t>
            </w:r>
          </w:p>
        </w:tc>
        <w:tc>
          <w:tcPr>
            <w:tcW w:w="1795" w:type="dxa"/>
            <w:tcBorders>
              <w:top w:val="single" w:sz="4" w:space="0" w:color="auto"/>
              <w:left w:val="single" w:sz="4" w:space="0" w:color="auto"/>
            </w:tcBorders>
            <w:shd w:val="clear" w:color="auto" w:fill="FFFFFF"/>
          </w:tcPr>
          <w:p w14:paraId="0EBB8AB1"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4BC46059"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47B10B13"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6E02C273"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7AEA9ADA" w14:textId="2E8C612B"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15439EC0" w14:textId="13B7901A"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5E2DE179" w14:textId="67E2E989"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212FC1DD" w14:textId="7287989E"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20"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402D0C22" w14:textId="77777777" w:rsidR="00AD6B15" w:rsidRPr="00AD6B15" w:rsidRDefault="00AD6B15" w:rsidP="00AD6B15">
            <w:pPr>
              <w:framePr w:w="15653" w:h="9605" w:wrap="none" w:vAnchor="page" w:hAnchor="page" w:x="567" w:y="1449"/>
              <w:ind w:firstLine="440"/>
              <w:rPr>
                <w:rFonts w:ascii="Arial" w:eastAsia="Arial" w:hAnsi="Arial" w:cs="Arial"/>
                <w:color w:val="auto"/>
                <w:sz w:val="12"/>
                <w:szCs w:val="12"/>
              </w:rPr>
            </w:pPr>
            <w:r w:rsidRPr="00AD6B15">
              <w:rPr>
                <w:rFonts w:ascii="Arial" w:eastAsia="Arial" w:hAnsi="Arial" w:cs="Arial"/>
                <w:sz w:val="12"/>
                <w:szCs w:val="12"/>
              </w:rPr>
              <w:t>2,510</w:t>
            </w:r>
          </w:p>
        </w:tc>
        <w:tc>
          <w:tcPr>
            <w:tcW w:w="826" w:type="dxa"/>
            <w:tcBorders>
              <w:top w:val="single" w:sz="4" w:space="0" w:color="auto"/>
              <w:left w:val="single" w:sz="4" w:space="0" w:color="auto"/>
              <w:right w:val="single" w:sz="4" w:space="0" w:color="auto"/>
            </w:tcBorders>
            <w:shd w:val="clear" w:color="auto" w:fill="FFFFFF"/>
          </w:tcPr>
          <w:p w14:paraId="1B374DD2"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0,000</w:t>
            </w:r>
          </w:p>
        </w:tc>
      </w:tr>
      <w:tr w:rsidR="00AD6B15" w:rsidRPr="00AD6B15" w14:paraId="54F754BD" w14:textId="77777777" w:rsidTr="00AD6B15">
        <w:tblPrEx>
          <w:tblCellMar>
            <w:top w:w="0" w:type="dxa"/>
            <w:bottom w:w="0" w:type="dxa"/>
          </w:tblCellMar>
        </w:tblPrEx>
        <w:trPr>
          <w:trHeight w:hRule="exact" w:val="528"/>
        </w:trPr>
        <w:tc>
          <w:tcPr>
            <w:tcW w:w="278" w:type="dxa"/>
            <w:tcBorders>
              <w:top w:val="single" w:sz="4" w:space="0" w:color="auto"/>
              <w:left w:val="single" w:sz="4" w:space="0" w:color="auto"/>
            </w:tcBorders>
            <w:shd w:val="clear" w:color="auto" w:fill="FFFFFF"/>
          </w:tcPr>
          <w:p w14:paraId="2D2A0CE5"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14</w:t>
            </w:r>
          </w:p>
        </w:tc>
        <w:tc>
          <w:tcPr>
            <w:tcW w:w="1786" w:type="dxa"/>
            <w:tcBorders>
              <w:top w:val="single" w:sz="4" w:space="0" w:color="auto"/>
              <w:left w:val="single" w:sz="4" w:space="0" w:color="auto"/>
            </w:tcBorders>
            <w:shd w:val="clear" w:color="auto" w:fill="FFFFFF"/>
          </w:tcPr>
          <w:p w14:paraId="413D798B" w14:textId="77777777" w:rsidR="00AD6B15" w:rsidRPr="00AD6B15" w:rsidRDefault="00AD6B15" w:rsidP="00AD6B15">
            <w:pPr>
              <w:framePr w:w="15653" w:h="9605" w:wrap="none" w:vAnchor="page" w:hAnchor="page" w:x="567" w:y="1449"/>
              <w:spacing w:line="293" w:lineRule="auto"/>
              <w:rPr>
                <w:rFonts w:ascii="Arial" w:eastAsia="Arial" w:hAnsi="Arial" w:cs="Arial"/>
                <w:color w:val="auto"/>
                <w:sz w:val="12"/>
                <w:szCs w:val="12"/>
              </w:rPr>
            </w:pPr>
            <w:proofErr w:type="spellStart"/>
            <w:r w:rsidRPr="00AD6B15">
              <w:rPr>
                <w:rFonts w:ascii="Arial" w:eastAsia="Arial" w:hAnsi="Arial" w:cs="Arial"/>
                <w:sz w:val="12"/>
                <w:szCs w:val="12"/>
              </w:rPr>
              <w:t>Jívenská</w:t>
            </w:r>
            <w:proofErr w:type="spellEnd"/>
            <w:r w:rsidRPr="00AD6B15">
              <w:rPr>
                <w:rFonts w:ascii="Arial" w:eastAsia="Arial" w:hAnsi="Arial" w:cs="Arial"/>
                <w:sz w:val="12"/>
                <w:szCs w:val="12"/>
              </w:rPr>
              <w:t xml:space="preserve"> 1295/2, 140 00 Praha4</w:t>
            </w:r>
          </w:p>
        </w:tc>
        <w:tc>
          <w:tcPr>
            <w:tcW w:w="1416" w:type="dxa"/>
            <w:tcBorders>
              <w:top w:val="single" w:sz="4" w:space="0" w:color="auto"/>
              <w:left w:val="single" w:sz="4" w:space="0" w:color="auto"/>
            </w:tcBorders>
            <w:shd w:val="clear" w:color="auto" w:fill="FFFFFF"/>
          </w:tcPr>
          <w:p w14:paraId="6E6CA6DB"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859182400302200936</w:t>
            </w:r>
          </w:p>
        </w:tc>
        <w:tc>
          <w:tcPr>
            <w:tcW w:w="384" w:type="dxa"/>
            <w:tcBorders>
              <w:top w:val="single" w:sz="4" w:space="0" w:color="auto"/>
              <w:left w:val="single" w:sz="4" w:space="0" w:color="auto"/>
            </w:tcBorders>
            <w:shd w:val="clear" w:color="auto" w:fill="FFFFFF"/>
          </w:tcPr>
          <w:p w14:paraId="594A05D6"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C01d</w:t>
            </w:r>
          </w:p>
        </w:tc>
        <w:tc>
          <w:tcPr>
            <w:tcW w:w="278" w:type="dxa"/>
            <w:tcBorders>
              <w:top w:val="single" w:sz="4" w:space="0" w:color="auto"/>
              <w:left w:val="single" w:sz="4" w:space="0" w:color="auto"/>
            </w:tcBorders>
            <w:shd w:val="clear" w:color="auto" w:fill="FFFFFF"/>
          </w:tcPr>
          <w:p w14:paraId="07CEBA56"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1.00</w:t>
            </w:r>
          </w:p>
        </w:tc>
        <w:tc>
          <w:tcPr>
            <w:tcW w:w="322" w:type="dxa"/>
            <w:tcBorders>
              <w:top w:val="single" w:sz="4" w:space="0" w:color="auto"/>
              <w:left w:val="single" w:sz="4" w:space="0" w:color="auto"/>
            </w:tcBorders>
            <w:shd w:val="clear" w:color="auto" w:fill="FFFFFF"/>
          </w:tcPr>
          <w:p w14:paraId="20CF35AF"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25.00</w:t>
            </w:r>
          </w:p>
        </w:tc>
        <w:tc>
          <w:tcPr>
            <w:tcW w:w="1795" w:type="dxa"/>
            <w:tcBorders>
              <w:top w:val="single" w:sz="4" w:space="0" w:color="auto"/>
              <w:left w:val="single" w:sz="4" w:space="0" w:color="auto"/>
            </w:tcBorders>
            <w:shd w:val="clear" w:color="auto" w:fill="FFFFFF"/>
          </w:tcPr>
          <w:p w14:paraId="484B3624"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0868EC6E"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3C42FA46"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70881FC0"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3136FE2A" w14:textId="118FECDE"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25C15D03" w14:textId="57D8702A"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061A0812" w14:textId="59511AE9"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2FB4550F" w14:textId="566072E2"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21"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342FF4F8"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0,380</w:t>
            </w:r>
          </w:p>
        </w:tc>
        <w:tc>
          <w:tcPr>
            <w:tcW w:w="826" w:type="dxa"/>
            <w:tcBorders>
              <w:top w:val="single" w:sz="4" w:space="0" w:color="auto"/>
              <w:left w:val="single" w:sz="4" w:space="0" w:color="auto"/>
              <w:right w:val="single" w:sz="4" w:space="0" w:color="auto"/>
            </w:tcBorders>
            <w:shd w:val="clear" w:color="auto" w:fill="FFFFFF"/>
          </w:tcPr>
          <w:p w14:paraId="2ED5A3BD" w14:textId="77777777" w:rsidR="00AD6B15" w:rsidRPr="00AD6B15" w:rsidRDefault="00AD6B15" w:rsidP="00AD6B15">
            <w:pPr>
              <w:framePr w:w="15653" w:h="9605" w:wrap="none" w:vAnchor="page" w:hAnchor="page" w:x="567" w:y="1449"/>
              <w:ind w:firstLine="440"/>
              <w:jc w:val="both"/>
              <w:rPr>
                <w:rFonts w:ascii="Arial" w:eastAsia="Arial" w:hAnsi="Arial" w:cs="Arial"/>
                <w:color w:val="auto"/>
                <w:sz w:val="12"/>
                <w:szCs w:val="12"/>
              </w:rPr>
            </w:pPr>
            <w:r w:rsidRPr="00AD6B15">
              <w:rPr>
                <w:rFonts w:ascii="Arial" w:eastAsia="Arial" w:hAnsi="Arial" w:cs="Arial"/>
                <w:sz w:val="12"/>
                <w:szCs w:val="12"/>
              </w:rPr>
              <w:t>0,000</w:t>
            </w:r>
          </w:p>
        </w:tc>
      </w:tr>
      <w:tr w:rsidR="00AD6B15" w:rsidRPr="00AD6B15" w14:paraId="6CD66D77"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2F7AB0A6"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15</w:t>
            </w:r>
          </w:p>
        </w:tc>
        <w:tc>
          <w:tcPr>
            <w:tcW w:w="1786" w:type="dxa"/>
            <w:tcBorders>
              <w:top w:val="single" w:sz="4" w:space="0" w:color="auto"/>
              <w:left w:val="single" w:sz="4" w:space="0" w:color="auto"/>
            </w:tcBorders>
            <w:shd w:val="clear" w:color="auto" w:fill="FFFFFF"/>
          </w:tcPr>
          <w:p w14:paraId="10D7AFEB"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Křečovice 3/0, 257 56</w:t>
            </w:r>
          </w:p>
          <w:p w14:paraId="3D847528"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Křečovice</w:t>
            </w:r>
          </w:p>
        </w:tc>
        <w:tc>
          <w:tcPr>
            <w:tcW w:w="1416" w:type="dxa"/>
            <w:tcBorders>
              <w:top w:val="single" w:sz="4" w:space="0" w:color="auto"/>
              <w:left w:val="single" w:sz="4" w:space="0" w:color="auto"/>
            </w:tcBorders>
            <w:shd w:val="clear" w:color="auto" w:fill="FFFFFF"/>
          </w:tcPr>
          <w:p w14:paraId="1D8F4E82"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859182400601788098</w:t>
            </w:r>
          </w:p>
        </w:tc>
        <w:tc>
          <w:tcPr>
            <w:tcW w:w="384" w:type="dxa"/>
            <w:tcBorders>
              <w:top w:val="single" w:sz="4" w:space="0" w:color="auto"/>
              <w:left w:val="single" w:sz="4" w:space="0" w:color="auto"/>
            </w:tcBorders>
            <w:shd w:val="clear" w:color="auto" w:fill="FFFFFF"/>
          </w:tcPr>
          <w:p w14:paraId="1DC395F0"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C45d</w:t>
            </w:r>
          </w:p>
        </w:tc>
        <w:tc>
          <w:tcPr>
            <w:tcW w:w="278" w:type="dxa"/>
            <w:tcBorders>
              <w:top w:val="single" w:sz="4" w:space="0" w:color="auto"/>
              <w:left w:val="single" w:sz="4" w:space="0" w:color="auto"/>
            </w:tcBorders>
            <w:shd w:val="clear" w:color="auto" w:fill="FFFFFF"/>
          </w:tcPr>
          <w:p w14:paraId="735BE151"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26DFC50E"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16.00</w:t>
            </w:r>
          </w:p>
        </w:tc>
        <w:tc>
          <w:tcPr>
            <w:tcW w:w="1795" w:type="dxa"/>
            <w:tcBorders>
              <w:top w:val="single" w:sz="4" w:space="0" w:color="auto"/>
              <w:left w:val="single" w:sz="4" w:space="0" w:color="auto"/>
            </w:tcBorders>
            <w:shd w:val="clear" w:color="auto" w:fill="FFFFFF"/>
          </w:tcPr>
          <w:p w14:paraId="719781D3"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5C5C7064"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6150862A"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6937F14A"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2230A3A3" w14:textId="253523B6"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3F027271" w14:textId="1BFAB391"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5BED24CD" w14:textId="7C2E6529"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33A9BED0" w14:textId="0198254D"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22"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120A1273"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0,070</w:t>
            </w:r>
          </w:p>
        </w:tc>
        <w:tc>
          <w:tcPr>
            <w:tcW w:w="826" w:type="dxa"/>
            <w:tcBorders>
              <w:top w:val="single" w:sz="4" w:space="0" w:color="auto"/>
              <w:left w:val="single" w:sz="4" w:space="0" w:color="auto"/>
              <w:right w:val="single" w:sz="4" w:space="0" w:color="auto"/>
            </w:tcBorders>
            <w:shd w:val="clear" w:color="auto" w:fill="FFFFFF"/>
          </w:tcPr>
          <w:p w14:paraId="277273EF"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19,240</w:t>
            </w:r>
          </w:p>
        </w:tc>
      </w:tr>
      <w:tr w:rsidR="00AD6B15" w:rsidRPr="00AD6B15" w14:paraId="4F2CDE1E" w14:textId="77777777" w:rsidTr="00AD6B15">
        <w:tblPrEx>
          <w:tblCellMar>
            <w:top w:w="0" w:type="dxa"/>
            <w:bottom w:w="0" w:type="dxa"/>
          </w:tblCellMar>
        </w:tblPrEx>
        <w:trPr>
          <w:trHeight w:hRule="exact" w:val="533"/>
        </w:trPr>
        <w:tc>
          <w:tcPr>
            <w:tcW w:w="278" w:type="dxa"/>
            <w:tcBorders>
              <w:top w:val="single" w:sz="4" w:space="0" w:color="auto"/>
              <w:left w:val="single" w:sz="4" w:space="0" w:color="auto"/>
            </w:tcBorders>
            <w:shd w:val="clear" w:color="auto" w:fill="FFFFFF"/>
          </w:tcPr>
          <w:p w14:paraId="79325FAB"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16</w:t>
            </w:r>
          </w:p>
        </w:tc>
        <w:tc>
          <w:tcPr>
            <w:tcW w:w="1786" w:type="dxa"/>
            <w:tcBorders>
              <w:top w:val="single" w:sz="4" w:space="0" w:color="auto"/>
              <w:left w:val="single" w:sz="4" w:space="0" w:color="auto"/>
            </w:tcBorders>
            <w:shd w:val="clear" w:color="auto" w:fill="FFFFFF"/>
          </w:tcPr>
          <w:p w14:paraId="1C8D23A0"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Královská obora 56/0, 170 00 Praha 7</w:t>
            </w:r>
          </w:p>
        </w:tc>
        <w:tc>
          <w:tcPr>
            <w:tcW w:w="1416" w:type="dxa"/>
            <w:tcBorders>
              <w:top w:val="single" w:sz="4" w:space="0" w:color="auto"/>
              <w:left w:val="single" w:sz="4" w:space="0" w:color="auto"/>
            </w:tcBorders>
            <w:shd w:val="clear" w:color="auto" w:fill="FFFFFF"/>
          </w:tcPr>
          <w:p w14:paraId="6D9C7861"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859182400300766564</w:t>
            </w:r>
          </w:p>
        </w:tc>
        <w:tc>
          <w:tcPr>
            <w:tcW w:w="384" w:type="dxa"/>
            <w:tcBorders>
              <w:top w:val="single" w:sz="4" w:space="0" w:color="auto"/>
              <w:left w:val="single" w:sz="4" w:space="0" w:color="auto"/>
            </w:tcBorders>
            <w:shd w:val="clear" w:color="auto" w:fill="FFFFFF"/>
          </w:tcPr>
          <w:p w14:paraId="26C3177A"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C25d</w:t>
            </w:r>
          </w:p>
        </w:tc>
        <w:tc>
          <w:tcPr>
            <w:tcW w:w="278" w:type="dxa"/>
            <w:tcBorders>
              <w:top w:val="single" w:sz="4" w:space="0" w:color="auto"/>
              <w:left w:val="single" w:sz="4" w:space="0" w:color="auto"/>
            </w:tcBorders>
            <w:shd w:val="clear" w:color="auto" w:fill="FFFFFF"/>
          </w:tcPr>
          <w:p w14:paraId="25686F13"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3279F7E1"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40.00</w:t>
            </w:r>
          </w:p>
        </w:tc>
        <w:tc>
          <w:tcPr>
            <w:tcW w:w="1795" w:type="dxa"/>
            <w:tcBorders>
              <w:top w:val="single" w:sz="4" w:space="0" w:color="auto"/>
              <w:left w:val="single" w:sz="4" w:space="0" w:color="auto"/>
            </w:tcBorders>
            <w:shd w:val="clear" w:color="auto" w:fill="FFFFFF"/>
          </w:tcPr>
          <w:p w14:paraId="0C2753A0"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600" w:type="dxa"/>
            <w:tcBorders>
              <w:top w:val="single" w:sz="4" w:space="0" w:color="auto"/>
              <w:left w:val="single" w:sz="4" w:space="0" w:color="auto"/>
            </w:tcBorders>
            <w:shd w:val="clear" w:color="auto" w:fill="FFFFFF"/>
          </w:tcPr>
          <w:p w14:paraId="5BBFCF48" w14:textId="77777777" w:rsidR="00AD6B15" w:rsidRPr="00AD6B15" w:rsidRDefault="00AD6B15" w:rsidP="00AD6B15">
            <w:pPr>
              <w:framePr w:w="15653" w:h="9605" w:wrap="none" w:vAnchor="page" w:hAnchor="page" w:x="567" w:y="1449"/>
              <w:ind w:firstLine="240"/>
              <w:rPr>
                <w:rFonts w:ascii="Arial" w:eastAsia="Arial" w:hAnsi="Arial" w:cs="Arial"/>
                <w:color w:val="auto"/>
                <w:sz w:val="19"/>
                <w:szCs w:val="19"/>
              </w:rPr>
            </w:pPr>
            <w:r w:rsidRPr="00AD6B15">
              <w:rPr>
                <w:rFonts w:ascii="Arial" w:eastAsia="Arial" w:hAnsi="Arial" w:cs="Arial"/>
                <w:sz w:val="19"/>
                <w:szCs w:val="19"/>
              </w:rPr>
              <w:t>c</w:t>
            </w:r>
          </w:p>
        </w:tc>
        <w:tc>
          <w:tcPr>
            <w:tcW w:w="1680" w:type="dxa"/>
            <w:tcBorders>
              <w:top w:val="single" w:sz="4" w:space="0" w:color="auto"/>
              <w:left w:val="single" w:sz="4" w:space="0" w:color="auto"/>
            </w:tcBorders>
            <w:shd w:val="clear" w:color="auto" w:fill="FFFFFF"/>
          </w:tcPr>
          <w:p w14:paraId="687FD2CC"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0AC6CD8E"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tcBorders>
            <w:shd w:val="clear" w:color="auto" w:fill="FFFFFF"/>
          </w:tcPr>
          <w:p w14:paraId="07C87437" w14:textId="7B1AEABC" w:rsidR="00AD6B15" w:rsidRPr="00AD6B15" w:rsidRDefault="00AD6B15" w:rsidP="00AD6B15">
            <w:pPr>
              <w:framePr w:w="15653" w:h="9605" w:wrap="none" w:vAnchor="page" w:hAnchor="page" w:x="567" w:y="1449"/>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301F1B3A" w14:textId="30BA8A40"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34645138" w14:textId="63399D92"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tcBorders>
            <w:shd w:val="clear" w:color="auto" w:fill="FFFFFF"/>
          </w:tcPr>
          <w:p w14:paraId="078CA052" w14:textId="38C37A57"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23"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tcBorders>
            <w:shd w:val="clear" w:color="auto" w:fill="FFFFFF"/>
          </w:tcPr>
          <w:p w14:paraId="38EF2E80"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7,280</w:t>
            </w:r>
          </w:p>
        </w:tc>
        <w:tc>
          <w:tcPr>
            <w:tcW w:w="826" w:type="dxa"/>
            <w:tcBorders>
              <w:top w:val="single" w:sz="4" w:space="0" w:color="auto"/>
              <w:left w:val="single" w:sz="4" w:space="0" w:color="auto"/>
              <w:right w:val="single" w:sz="4" w:space="0" w:color="auto"/>
            </w:tcBorders>
            <w:shd w:val="clear" w:color="auto" w:fill="FFFFFF"/>
          </w:tcPr>
          <w:p w14:paraId="4AD7ADA1" w14:textId="77777777" w:rsidR="00AD6B15" w:rsidRPr="00AD6B15" w:rsidRDefault="00AD6B15" w:rsidP="00AD6B15">
            <w:pPr>
              <w:framePr w:w="15653" w:h="9605" w:wrap="none" w:vAnchor="page" w:hAnchor="page" w:x="567" w:y="1449"/>
              <w:ind w:firstLine="440"/>
              <w:rPr>
                <w:rFonts w:ascii="Arial" w:eastAsia="Arial" w:hAnsi="Arial" w:cs="Arial"/>
                <w:color w:val="auto"/>
                <w:sz w:val="12"/>
                <w:szCs w:val="12"/>
              </w:rPr>
            </w:pPr>
            <w:r w:rsidRPr="00AD6B15">
              <w:rPr>
                <w:rFonts w:ascii="Arial" w:eastAsia="Arial" w:hAnsi="Arial" w:cs="Arial"/>
                <w:sz w:val="12"/>
                <w:szCs w:val="12"/>
              </w:rPr>
              <w:t>3,710</w:t>
            </w:r>
          </w:p>
        </w:tc>
      </w:tr>
      <w:tr w:rsidR="00AD6B15" w:rsidRPr="00AD6B15" w14:paraId="0F5AD3F2" w14:textId="77777777" w:rsidTr="00AD6B15">
        <w:tblPrEx>
          <w:tblCellMar>
            <w:top w:w="0" w:type="dxa"/>
            <w:bottom w:w="0" w:type="dxa"/>
          </w:tblCellMar>
        </w:tblPrEx>
        <w:trPr>
          <w:trHeight w:hRule="exact" w:val="547"/>
        </w:trPr>
        <w:tc>
          <w:tcPr>
            <w:tcW w:w="278" w:type="dxa"/>
            <w:tcBorders>
              <w:top w:val="single" w:sz="4" w:space="0" w:color="auto"/>
              <w:left w:val="single" w:sz="4" w:space="0" w:color="auto"/>
              <w:bottom w:val="single" w:sz="4" w:space="0" w:color="auto"/>
            </w:tcBorders>
            <w:shd w:val="clear" w:color="auto" w:fill="FFFFFF"/>
          </w:tcPr>
          <w:p w14:paraId="0751FC91"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17</w:t>
            </w:r>
          </w:p>
        </w:tc>
        <w:tc>
          <w:tcPr>
            <w:tcW w:w="1786" w:type="dxa"/>
            <w:tcBorders>
              <w:top w:val="single" w:sz="4" w:space="0" w:color="auto"/>
              <w:left w:val="single" w:sz="4" w:space="0" w:color="auto"/>
              <w:bottom w:val="single" w:sz="4" w:space="0" w:color="auto"/>
            </w:tcBorders>
            <w:shd w:val="clear" w:color="auto" w:fill="FFFFFF"/>
          </w:tcPr>
          <w:p w14:paraId="6F530E14" w14:textId="77777777" w:rsidR="00AD6B15" w:rsidRPr="00AD6B15" w:rsidRDefault="00AD6B15" w:rsidP="00AD6B15">
            <w:pPr>
              <w:framePr w:w="15653" w:h="9605" w:wrap="none" w:vAnchor="page" w:hAnchor="page" w:x="567" w:y="1449"/>
              <w:spacing w:line="283" w:lineRule="auto"/>
              <w:rPr>
                <w:rFonts w:ascii="Arial" w:eastAsia="Arial" w:hAnsi="Arial" w:cs="Arial"/>
                <w:color w:val="auto"/>
                <w:sz w:val="12"/>
                <w:szCs w:val="12"/>
              </w:rPr>
            </w:pPr>
            <w:r w:rsidRPr="00AD6B15">
              <w:rPr>
                <w:rFonts w:ascii="Arial" w:eastAsia="Arial" w:hAnsi="Arial" w:cs="Arial"/>
                <w:sz w:val="12"/>
                <w:szCs w:val="12"/>
              </w:rPr>
              <w:t>U Národní galerie 67/0, 156 00 Praha 5</w:t>
            </w:r>
          </w:p>
        </w:tc>
        <w:tc>
          <w:tcPr>
            <w:tcW w:w="1416" w:type="dxa"/>
            <w:tcBorders>
              <w:top w:val="single" w:sz="4" w:space="0" w:color="auto"/>
              <w:left w:val="single" w:sz="4" w:space="0" w:color="auto"/>
              <w:bottom w:val="single" w:sz="4" w:space="0" w:color="auto"/>
            </w:tcBorders>
            <w:shd w:val="clear" w:color="auto" w:fill="FFFFFF"/>
          </w:tcPr>
          <w:p w14:paraId="60501970"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859182400302530057</w:t>
            </w:r>
          </w:p>
        </w:tc>
        <w:tc>
          <w:tcPr>
            <w:tcW w:w="384" w:type="dxa"/>
            <w:tcBorders>
              <w:top w:val="single" w:sz="4" w:space="0" w:color="auto"/>
              <w:left w:val="single" w:sz="4" w:space="0" w:color="auto"/>
              <w:bottom w:val="single" w:sz="4" w:space="0" w:color="auto"/>
            </w:tcBorders>
            <w:shd w:val="clear" w:color="auto" w:fill="FFFFFF"/>
          </w:tcPr>
          <w:p w14:paraId="7BECC768"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C25d</w:t>
            </w:r>
          </w:p>
        </w:tc>
        <w:tc>
          <w:tcPr>
            <w:tcW w:w="278" w:type="dxa"/>
            <w:tcBorders>
              <w:top w:val="single" w:sz="4" w:space="0" w:color="auto"/>
              <w:left w:val="single" w:sz="4" w:space="0" w:color="auto"/>
              <w:bottom w:val="single" w:sz="4" w:space="0" w:color="auto"/>
            </w:tcBorders>
            <w:shd w:val="clear" w:color="auto" w:fill="FFFFFF"/>
          </w:tcPr>
          <w:p w14:paraId="45AAEC4C" w14:textId="77777777" w:rsidR="00AD6B15" w:rsidRPr="00AD6B15" w:rsidRDefault="00AD6B15" w:rsidP="00AD6B15">
            <w:pPr>
              <w:framePr w:w="15653" w:h="9605" w:wrap="none" w:vAnchor="page" w:hAnchor="page" w:x="567" w:y="1449"/>
              <w:jc w:val="both"/>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bottom w:val="single" w:sz="4" w:space="0" w:color="auto"/>
            </w:tcBorders>
            <w:shd w:val="clear" w:color="auto" w:fill="FFFFFF"/>
          </w:tcPr>
          <w:p w14:paraId="493801D7" w14:textId="77777777" w:rsidR="00AD6B15" w:rsidRPr="00AD6B15" w:rsidRDefault="00AD6B15" w:rsidP="00AD6B15">
            <w:pPr>
              <w:framePr w:w="15653" w:h="9605" w:wrap="none" w:vAnchor="page" w:hAnchor="page" w:x="567" w:y="1449"/>
              <w:rPr>
                <w:rFonts w:ascii="Arial" w:eastAsia="Arial" w:hAnsi="Arial" w:cs="Arial"/>
                <w:color w:val="auto"/>
                <w:sz w:val="12"/>
                <w:szCs w:val="12"/>
              </w:rPr>
            </w:pPr>
            <w:r w:rsidRPr="00AD6B15">
              <w:rPr>
                <w:rFonts w:ascii="Arial" w:eastAsia="Arial" w:hAnsi="Arial" w:cs="Arial"/>
                <w:sz w:val="12"/>
                <w:szCs w:val="12"/>
              </w:rPr>
              <w:t>15.0</w:t>
            </w:r>
          </w:p>
        </w:tc>
        <w:tc>
          <w:tcPr>
            <w:tcW w:w="1795" w:type="dxa"/>
            <w:tcBorders>
              <w:top w:val="single" w:sz="4" w:space="0" w:color="auto"/>
              <w:left w:val="single" w:sz="4" w:space="0" w:color="auto"/>
              <w:bottom w:val="single" w:sz="4" w:space="0" w:color="auto"/>
            </w:tcBorders>
            <w:shd w:val="clear" w:color="auto" w:fill="FFFFFF"/>
          </w:tcPr>
          <w:p w14:paraId="04AB73F8" w14:textId="5F316D2A" w:rsidR="00AD6B15" w:rsidRPr="00AD6B15" w:rsidRDefault="00B748E1" w:rsidP="00AD6B15">
            <w:pPr>
              <w:framePr w:w="15653" w:h="9605" w:wrap="none" w:vAnchor="page" w:hAnchor="page" w:x="567" w:y="1449"/>
              <w:spacing w:line="276" w:lineRule="auto"/>
              <w:rPr>
                <w:rFonts w:ascii="Arial" w:eastAsia="Arial" w:hAnsi="Arial" w:cs="Arial"/>
                <w:color w:val="auto"/>
                <w:sz w:val="12"/>
                <w:szCs w:val="12"/>
              </w:rPr>
            </w:pPr>
            <w:r>
              <w:rPr>
                <w:rFonts w:ascii="Arial" w:eastAsia="Arial" w:hAnsi="Arial" w:cs="Arial"/>
                <w:sz w:val="12"/>
                <w:szCs w:val="12"/>
              </w:rPr>
              <w:t>V</w:t>
            </w:r>
            <w:r w:rsidR="00AD6B15" w:rsidRPr="00AD6B15">
              <w:rPr>
                <w:rFonts w:ascii="Arial" w:eastAsia="Arial" w:hAnsi="Arial" w:cs="Arial"/>
                <w:sz w:val="12"/>
                <w:szCs w:val="12"/>
              </w:rPr>
              <w:t>áclavské náměstí 1700/68, 115 79 Praha 1 - Nové Město</w:t>
            </w:r>
          </w:p>
        </w:tc>
        <w:tc>
          <w:tcPr>
            <w:tcW w:w="600" w:type="dxa"/>
            <w:tcBorders>
              <w:top w:val="single" w:sz="4" w:space="0" w:color="auto"/>
              <w:left w:val="single" w:sz="4" w:space="0" w:color="auto"/>
              <w:bottom w:val="single" w:sz="4" w:space="0" w:color="auto"/>
            </w:tcBorders>
            <w:shd w:val="clear" w:color="auto" w:fill="FFFFFF"/>
          </w:tcPr>
          <w:p w14:paraId="408CA2EC" w14:textId="77777777" w:rsidR="00AD6B15" w:rsidRPr="00AD6B15" w:rsidRDefault="00AD6B15" w:rsidP="00AD6B15">
            <w:pPr>
              <w:framePr w:w="15653" w:h="9605" w:wrap="none" w:vAnchor="page" w:hAnchor="page" w:x="567" w:y="1449"/>
              <w:ind w:firstLine="240"/>
              <w:rPr>
                <w:rFonts w:ascii="Arial" w:eastAsia="Arial" w:hAnsi="Arial" w:cs="Arial"/>
                <w:color w:val="auto"/>
                <w:sz w:val="12"/>
                <w:szCs w:val="12"/>
              </w:rPr>
            </w:pPr>
            <w:r w:rsidRPr="00AD6B15">
              <w:rPr>
                <w:rFonts w:ascii="Arial" w:eastAsia="Arial" w:hAnsi="Arial" w:cs="Arial"/>
                <w:sz w:val="12"/>
                <w:szCs w:val="12"/>
              </w:rPr>
              <w:t>B</w:t>
            </w:r>
          </w:p>
        </w:tc>
        <w:tc>
          <w:tcPr>
            <w:tcW w:w="1680" w:type="dxa"/>
            <w:tcBorders>
              <w:top w:val="single" w:sz="4" w:space="0" w:color="auto"/>
              <w:left w:val="single" w:sz="4" w:space="0" w:color="auto"/>
              <w:bottom w:val="single" w:sz="4" w:space="0" w:color="auto"/>
            </w:tcBorders>
            <w:shd w:val="clear" w:color="auto" w:fill="FFFFFF"/>
          </w:tcPr>
          <w:p w14:paraId="6E53098E" w14:textId="77777777" w:rsidR="00AD6B15" w:rsidRPr="00AD6B15" w:rsidRDefault="00AD6B15" w:rsidP="00AD6B15">
            <w:pPr>
              <w:framePr w:w="15653" w:h="9605" w:wrap="none" w:vAnchor="page" w:hAnchor="page" w:x="567" w:y="1449"/>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bottom w:val="single" w:sz="4" w:space="0" w:color="auto"/>
            </w:tcBorders>
            <w:shd w:val="clear" w:color="auto" w:fill="FFFFFF"/>
          </w:tcPr>
          <w:p w14:paraId="02A273EB" w14:textId="77777777" w:rsidR="00AD6B15" w:rsidRPr="00AD6B15" w:rsidRDefault="00AD6B15" w:rsidP="00AD6B15">
            <w:pPr>
              <w:framePr w:w="15653" w:h="9605" w:wrap="none" w:vAnchor="page" w:hAnchor="page" w:x="567" w:y="1449"/>
              <w:rPr>
                <w:sz w:val="10"/>
                <w:szCs w:val="10"/>
              </w:rPr>
            </w:pPr>
          </w:p>
        </w:tc>
        <w:tc>
          <w:tcPr>
            <w:tcW w:w="542" w:type="dxa"/>
            <w:tcBorders>
              <w:top w:val="single" w:sz="4" w:space="0" w:color="auto"/>
              <w:left w:val="single" w:sz="4" w:space="0" w:color="auto"/>
              <w:bottom w:val="single" w:sz="4" w:space="0" w:color="auto"/>
            </w:tcBorders>
            <w:shd w:val="clear" w:color="auto" w:fill="FFFFFF"/>
          </w:tcPr>
          <w:p w14:paraId="2D459E11" w14:textId="041A4C48" w:rsidR="00AD6B15" w:rsidRPr="00AD6B15" w:rsidRDefault="00AD6B15" w:rsidP="00AD6B15">
            <w:pPr>
              <w:framePr w:w="15653" w:h="9605" w:wrap="none" w:vAnchor="page" w:hAnchor="page" w:x="567" w:y="1449"/>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bottom w:val="single" w:sz="4" w:space="0" w:color="auto"/>
            </w:tcBorders>
            <w:shd w:val="clear" w:color="auto" w:fill="FFFFFF"/>
          </w:tcPr>
          <w:p w14:paraId="62CDC5A5" w14:textId="36E2B034" w:rsidR="00AD6B15" w:rsidRPr="00AD6B15" w:rsidRDefault="00AD6B15" w:rsidP="00AD6B15">
            <w:pPr>
              <w:framePr w:w="15653" w:h="9605" w:wrap="none" w:vAnchor="page" w:hAnchor="page" w:x="567" w:y="1449"/>
              <w:rPr>
                <w:rFonts w:ascii="Arial" w:eastAsia="Arial" w:hAnsi="Arial" w:cs="Arial"/>
                <w:color w:val="auto"/>
                <w:sz w:val="12"/>
                <w:szCs w:val="12"/>
              </w:rPr>
            </w:pPr>
            <w:r w:rsidRPr="00684B78">
              <w:rPr>
                <w:rFonts w:ascii="Arial" w:eastAsia="Arial" w:hAnsi="Arial" w:cs="Arial"/>
                <w:color w:val="auto"/>
                <w:sz w:val="12"/>
                <w:szCs w:val="12"/>
              </w:rPr>
              <w:t>XXXX</w:t>
            </w:r>
          </w:p>
        </w:tc>
        <w:tc>
          <w:tcPr>
            <w:tcW w:w="706" w:type="dxa"/>
            <w:tcBorders>
              <w:top w:val="single" w:sz="4" w:space="0" w:color="auto"/>
              <w:left w:val="single" w:sz="4" w:space="0" w:color="auto"/>
              <w:bottom w:val="single" w:sz="4" w:space="0" w:color="auto"/>
            </w:tcBorders>
            <w:shd w:val="clear" w:color="auto" w:fill="FFFFFF"/>
          </w:tcPr>
          <w:p w14:paraId="0B244920" w14:textId="34F1A4DD" w:rsidR="00AD6B15" w:rsidRPr="00AD6B15" w:rsidRDefault="00AD6B15" w:rsidP="00AD6B15">
            <w:pPr>
              <w:framePr w:w="15653" w:h="9605" w:wrap="none" w:vAnchor="page" w:hAnchor="page" w:x="567" w:y="1449"/>
              <w:rPr>
                <w:rFonts w:ascii="Arial" w:eastAsia="Arial" w:hAnsi="Arial" w:cs="Arial"/>
                <w:color w:val="auto"/>
                <w:sz w:val="12"/>
                <w:szCs w:val="12"/>
              </w:rPr>
            </w:pPr>
            <w:r w:rsidRPr="00BE481E">
              <w:rPr>
                <w:rFonts w:ascii="Arial" w:eastAsia="Arial" w:hAnsi="Arial" w:cs="Arial"/>
                <w:color w:val="auto"/>
                <w:sz w:val="12"/>
                <w:szCs w:val="12"/>
              </w:rPr>
              <w:t>XXXX</w:t>
            </w:r>
          </w:p>
        </w:tc>
        <w:tc>
          <w:tcPr>
            <w:tcW w:w="1790" w:type="dxa"/>
            <w:tcBorders>
              <w:top w:val="single" w:sz="4" w:space="0" w:color="auto"/>
              <w:left w:val="single" w:sz="4" w:space="0" w:color="auto"/>
              <w:bottom w:val="single" w:sz="4" w:space="0" w:color="auto"/>
            </w:tcBorders>
            <w:shd w:val="clear" w:color="auto" w:fill="FFFFFF"/>
          </w:tcPr>
          <w:p w14:paraId="0A15FF9C" w14:textId="357ED42C" w:rsidR="00AD6B15" w:rsidRPr="00AD6B15" w:rsidRDefault="00AD6B15" w:rsidP="00AD6B15">
            <w:pPr>
              <w:framePr w:w="15653" w:h="9605" w:wrap="none" w:vAnchor="page" w:hAnchor="page" w:x="567" w:y="1449"/>
              <w:jc w:val="center"/>
              <w:rPr>
                <w:rFonts w:ascii="Arial" w:eastAsia="Arial" w:hAnsi="Arial" w:cs="Arial"/>
                <w:color w:val="auto"/>
                <w:sz w:val="12"/>
                <w:szCs w:val="12"/>
              </w:rPr>
            </w:pPr>
            <w:hyperlink r:id="rId24" w:history="1">
              <w:r w:rsidRPr="00DF7297">
                <w:rPr>
                  <w:rFonts w:ascii="Arial" w:eastAsia="Arial" w:hAnsi="Arial" w:cs="Arial"/>
                  <w:sz w:val="12"/>
                  <w:szCs w:val="12"/>
                </w:rPr>
                <w:t>XXXXXXXXXXXXXXX</w:t>
              </w:r>
            </w:hyperlink>
          </w:p>
        </w:tc>
        <w:tc>
          <w:tcPr>
            <w:tcW w:w="811" w:type="dxa"/>
            <w:tcBorders>
              <w:top w:val="single" w:sz="4" w:space="0" w:color="auto"/>
              <w:left w:val="single" w:sz="4" w:space="0" w:color="auto"/>
              <w:bottom w:val="single" w:sz="4" w:space="0" w:color="auto"/>
            </w:tcBorders>
            <w:shd w:val="clear" w:color="auto" w:fill="FFFFFF"/>
          </w:tcPr>
          <w:p w14:paraId="08FBB2E1" w14:textId="77777777" w:rsidR="00AD6B15" w:rsidRPr="00AD6B15" w:rsidRDefault="00AD6B15" w:rsidP="00AD6B15">
            <w:pPr>
              <w:framePr w:w="15653" w:h="9605" w:wrap="none" w:vAnchor="page" w:hAnchor="page" w:x="567" w:y="1449"/>
              <w:jc w:val="right"/>
              <w:rPr>
                <w:rFonts w:ascii="Arial" w:eastAsia="Arial" w:hAnsi="Arial" w:cs="Arial"/>
                <w:color w:val="auto"/>
                <w:sz w:val="12"/>
                <w:szCs w:val="12"/>
              </w:rPr>
            </w:pPr>
            <w:r w:rsidRPr="00AD6B15">
              <w:rPr>
                <w:rFonts w:ascii="Arial" w:eastAsia="Arial" w:hAnsi="Arial" w:cs="Arial"/>
                <w:sz w:val="12"/>
                <w:szCs w:val="12"/>
              </w:rPr>
              <w:t>15,480</w:t>
            </w:r>
          </w:p>
        </w:tc>
        <w:tc>
          <w:tcPr>
            <w:tcW w:w="826" w:type="dxa"/>
            <w:tcBorders>
              <w:top w:val="single" w:sz="4" w:space="0" w:color="auto"/>
              <w:left w:val="single" w:sz="4" w:space="0" w:color="auto"/>
              <w:bottom w:val="single" w:sz="4" w:space="0" w:color="auto"/>
              <w:right w:val="single" w:sz="4" w:space="0" w:color="auto"/>
            </w:tcBorders>
            <w:shd w:val="clear" w:color="auto" w:fill="FFFFFF"/>
          </w:tcPr>
          <w:p w14:paraId="3B0A25D9" w14:textId="77777777" w:rsidR="00AD6B15" w:rsidRPr="00AD6B15" w:rsidRDefault="00AD6B15" w:rsidP="00AD6B15">
            <w:pPr>
              <w:framePr w:w="15653" w:h="9605" w:wrap="none" w:vAnchor="page" w:hAnchor="page" w:x="567" w:y="1449"/>
              <w:ind w:firstLine="440"/>
              <w:rPr>
                <w:rFonts w:ascii="Arial" w:eastAsia="Arial" w:hAnsi="Arial" w:cs="Arial"/>
                <w:color w:val="auto"/>
                <w:sz w:val="12"/>
                <w:szCs w:val="12"/>
              </w:rPr>
            </w:pPr>
            <w:r w:rsidRPr="00AD6B15">
              <w:rPr>
                <w:rFonts w:ascii="Arial" w:eastAsia="Arial" w:hAnsi="Arial" w:cs="Arial"/>
                <w:sz w:val="12"/>
                <w:szCs w:val="12"/>
              </w:rPr>
              <w:t>7,550</w:t>
            </w:r>
          </w:p>
        </w:tc>
      </w:tr>
    </w:tbl>
    <w:p w14:paraId="2A81A3C9" w14:textId="77777777" w:rsidR="00AD6B15" w:rsidRPr="00AD6B15" w:rsidRDefault="00AD6B15" w:rsidP="00AD6B15">
      <w:pPr>
        <w:framePr w:wrap="none" w:vAnchor="page" w:hAnchor="page" w:x="548" w:y="11159"/>
        <w:rPr>
          <w:rFonts w:ascii="Arial" w:eastAsia="Arial" w:hAnsi="Arial" w:cs="Arial"/>
          <w:i/>
          <w:iCs/>
          <w:color w:val="auto"/>
          <w:sz w:val="15"/>
          <w:szCs w:val="15"/>
        </w:rPr>
      </w:pPr>
      <w:r w:rsidRPr="00AD6B15">
        <w:rPr>
          <w:rFonts w:ascii="Arial" w:eastAsia="Arial" w:hAnsi="Arial" w:cs="Arial"/>
          <w:i/>
          <w:iCs/>
          <w:sz w:val="15"/>
          <w:szCs w:val="15"/>
        </w:rPr>
        <w:t>ZL č. EL-20240729-4424-3</w:t>
      </w:r>
    </w:p>
    <w:p w14:paraId="4A752AB0" w14:textId="77777777" w:rsidR="00AD6B15" w:rsidRPr="00AD6B15" w:rsidRDefault="00AD6B15" w:rsidP="00AD6B15">
      <w:pPr>
        <w:framePr w:wrap="none" w:vAnchor="page" w:hAnchor="page" w:x="15615" w:y="11135"/>
        <w:rPr>
          <w:rFonts w:ascii="Arial" w:eastAsia="Arial" w:hAnsi="Arial" w:cs="Arial"/>
          <w:i/>
          <w:iCs/>
          <w:color w:val="auto"/>
          <w:sz w:val="15"/>
          <w:szCs w:val="15"/>
        </w:rPr>
      </w:pPr>
      <w:r w:rsidRPr="00AD6B15">
        <w:rPr>
          <w:rFonts w:ascii="Arial" w:eastAsia="Arial" w:hAnsi="Arial" w:cs="Arial"/>
          <w:i/>
          <w:iCs/>
          <w:sz w:val="15"/>
          <w:szCs w:val="15"/>
        </w:rPr>
        <w:t>Strana 1</w:t>
      </w:r>
    </w:p>
    <w:p w14:paraId="0BF38585" w14:textId="77777777" w:rsidR="00AD6B15" w:rsidRPr="00AD6B15" w:rsidRDefault="00AD6B15" w:rsidP="00AD6B15">
      <w:pPr>
        <w:spacing w:line="1" w:lineRule="exact"/>
        <w:sectPr w:rsidR="00AD6B15" w:rsidRPr="00AD6B15" w:rsidSect="00AD6B15">
          <w:pgSz w:w="16840" w:h="11900" w:orient="landscape"/>
          <w:pgMar w:top="360" w:right="360" w:bottom="360" w:left="360" w:header="0" w:footer="3" w:gutter="0"/>
          <w:cols w:space="720"/>
          <w:noEndnote/>
          <w:docGrid w:linePitch="360"/>
        </w:sectPr>
      </w:pPr>
    </w:p>
    <w:p w14:paraId="18560228" w14:textId="77777777" w:rsidR="00AD6B15" w:rsidRPr="00AD6B15" w:rsidRDefault="00AD6B15" w:rsidP="00AD6B15">
      <w:pPr>
        <w:spacing w:line="1" w:lineRule="exact"/>
      </w:pPr>
      <w:r w:rsidRPr="00AD6B15">
        <w:rPr>
          <w:noProof/>
        </w:rPr>
        <w:lastRenderedPageBreak/>
        <mc:AlternateContent>
          <mc:Choice Requires="wps">
            <w:drawing>
              <wp:anchor distT="0" distB="0" distL="114300" distR="114300" simplePos="0" relativeHeight="251661312" behindDoc="1" locked="0" layoutInCell="1" allowOverlap="1" wp14:anchorId="693C66C6" wp14:editId="4D3F9D0F">
                <wp:simplePos x="0" y="0"/>
                <wp:positionH relativeFrom="page">
                  <wp:posOffset>359410</wp:posOffset>
                </wp:positionH>
                <wp:positionV relativeFrom="page">
                  <wp:posOffset>7256145</wp:posOffset>
                </wp:positionV>
                <wp:extent cx="9933940" cy="0"/>
                <wp:effectExtent l="0" t="0" r="0" b="0"/>
                <wp:wrapNone/>
                <wp:docPr id="747837663" name="Shape 2"/>
                <wp:cNvGraphicFramePr/>
                <a:graphic xmlns:a="http://schemas.openxmlformats.org/drawingml/2006/main">
                  <a:graphicData uri="http://schemas.microsoft.com/office/word/2010/wordprocessingShape">
                    <wps:wsp>
                      <wps:cNvCnPr/>
                      <wps:spPr>
                        <a:xfrm>
                          <a:off x="0" y="0"/>
                          <a:ext cx="9933940" cy="0"/>
                        </a:xfrm>
                        <a:prstGeom prst="straightConnector1">
                          <a:avLst/>
                        </a:prstGeom>
                        <a:ln w="15240">
                          <a:solidFill/>
                        </a:ln>
                      </wps:spPr>
                      <wps:bodyPr/>
                    </wps:wsp>
                  </a:graphicData>
                </a:graphic>
              </wp:anchor>
            </w:drawing>
          </mc:Choice>
          <mc:Fallback>
            <w:pict>
              <v:shape w14:anchorId="7290A9FA" id="Shape 2" o:spid="_x0000_s1026" type="#_x0000_t32" style="position:absolute;margin-left:28.3pt;margin-top:571.35pt;width:782.2pt;height:0;z-index:-25165516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" strokeweight="1.2pt">
                <w10:wrap anchorx="page" anchory="page"/>
              </v:shape>
            </w:pict>
          </mc:Fallback>
        </mc:AlternateContent>
      </w:r>
    </w:p>
    <w:p w14:paraId="5067D8D9" w14:textId="77777777" w:rsidR="00AD6B15" w:rsidRPr="00AD6B15" w:rsidRDefault="00AD6B15" w:rsidP="00AD6B15">
      <w:pPr>
        <w:framePr w:w="1656" w:h="336" w:hRule="exact" w:wrap="none" w:vAnchor="page" w:hAnchor="page" w:x="1729" w:y="868"/>
        <w:spacing w:line="290" w:lineRule="auto"/>
        <w:jc w:val="center"/>
        <w:rPr>
          <w:rFonts w:ascii="Arial" w:eastAsia="Arial" w:hAnsi="Arial" w:cs="Arial"/>
          <w:b/>
          <w:bCs/>
          <w:color w:val="auto"/>
          <w:sz w:val="10"/>
          <w:szCs w:val="10"/>
        </w:rPr>
      </w:pPr>
      <w:r w:rsidRPr="00AD6B15">
        <w:rPr>
          <w:rFonts w:ascii="Arial" w:eastAsia="Arial" w:hAnsi="Arial" w:cs="Arial"/>
          <w:b/>
          <w:bCs/>
          <w:sz w:val="10"/>
          <w:szCs w:val="10"/>
        </w:rPr>
        <w:t>ČESKOMORAVSKÁ</w:t>
      </w:r>
      <w:r w:rsidRPr="00AD6B15">
        <w:rPr>
          <w:rFonts w:ascii="Arial" w:eastAsia="Arial" w:hAnsi="Arial" w:cs="Arial"/>
          <w:b/>
          <w:bCs/>
          <w:sz w:val="10"/>
          <w:szCs w:val="10"/>
        </w:rPr>
        <w:br/>
        <w:t>KOMODITNÍ BURZA KLADNO</w:t>
      </w:r>
    </w:p>
    <w:tbl>
      <w:tblPr>
        <w:tblOverlap w:val="never"/>
        <w:tblW w:w="0" w:type="auto"/>
        <w:tblLayout w:type="fixed"/>
        <w:tblCellMar>
          <w:left w:w="10" w:type="dxa"/>
          <w:right w:w="10" w:type="dxa"/>
        </w:tblCellMar>
        <w:tblLook w:val="0000" w:firstRow="0" w:lastRow="0" w:firstColumn="0" w:lastColumn="0" w:noHBand="0" w:noVBand="0"/>
      </w:tblPr>
      <w:tblGrid>
        <w:gridCol w:w="288"/>
        <w:gridCol w:w="1790"/>
        <w:gridCol w:w="1416"/>
        <w:gridCol w:w="379"/>
        <w:gridCol w:w="278"/>
        <w:gridCol w:w="322"/>
        <w:gridCol w:w="1795"/>
        <w:gridCol w:w="595"/>
        <w:gridCol w:w="1685"/>
        <w:gridCol w:w="1781"/>
        <w:gridCol w:w="542"/>
        <w:gridCol w:w="658"/>
        <w:gridCol w:w="706"/>
        <w:gridCol w:w="1786"/>
        <w:gridCol w:w="816"/>
        <w:gridCol w:w="830"/>
      </w:tblGrid>
      <w:tr w:rsidR="00AD6B15" w:rsidRPr="00AD6B15" w14:paraId="617878E6" w14:textId="77777777" w:rsidTr="00411B3E">
        <w:tblPrEx>
          <w:tblCellMar>
            <w:top w:w="0" w:type="dxa"/>
            <w:bottom w:w="0" w:type="dxa"/>
          </w:tblCellMar>
        </w:tblPrEx>
        <w:trPr>
          <w:trHeight w:hRule="exact" w:val="542"/>
        </w:trPr>
        <w:tc>
          <w:tcPr>
            <w:tcW w:w="288" w:type="dxa"/>
            <w:tcBorders>
              <w:top w:val="single" w:sz="4" w:space="0" w:color="auto"/>
            </w:tcBorders>
            <w:shd w:val="clear" w:color="auto" w:fill="FFFFFF"/>
          </w:tcPr>
          <w:p w14:paraId="3AF6CB22" w14:textId="77777777" w:rsidR="00AD6B15" w:rsidRPr="00AD6B15" w:rsidRDefault="00AD6B15" w:rsidP="00AD6B15">
            <w:pPr>
              <w:framePr w:w="15667" w:h="2155" w:wrap="none" w:vAnchor="page" w:hAnchor="page" w:x="553" w:y="1420"/>
              <w:rPr>
                <w:rFonts w:ascii="Arial" w:eastAsia="Arial" w:hAnsi="Arial" w:cs="Arial"/>
                <w:color w:val="auto"/>
                <w:sz w:val="12"/>
                <w:szCs w:val="12"/>
              </w:rPr>
            </w:pPr>
            <w:proofErr w:type="spellStart"/>
            <w:r w:rsidRPr="00AD6B15">
              <w:rPr>
                <w:rFonts w:ascii="Arial" w:eastAsia="Arial" w:hAnsi="Arial" w:cs="Arial"/>
                <w:sz w:val="12"/>
                <w:szCs w:val="12"/>
              </w:rPr>
              <w:t>Poř</w:t>
            </w:r>
            <w:proofErr w:type="spellEnd"/>
            <w:r w:rsidRPr="00AD6B15">
              <w:rPr>
                <w:rFonts w:ascii="Arial" w:eastAsia="Arial" w:hAnsi="Arial" w:cs="Arial"/>
                <w:sz w:val="12"/>
                <w:szCs w:val="12"/>
              </w:rPr>
              <w:t>.</w:t>
            </w:r>
          </w:p>
        </w:tc>
        <w:tc>
          <w:tcPr>
            <w:tcW w:w="1790" w:type="dxa"/>
            <w:tcBorders>
              <w:top w:val="single" w:sz="4" w:space="0" w:color="auto"/>
              <w:left w:val="single" w:sz="4" w:space="0" w:color="auto"/>
            </w:tcBorders>
            <w:shd w:val="clear" w:color="auto" w:fill="FFFFFF"/>
          </w:tcPr>
          <w:p w14:paraId="28DBAA13" w14:textId="77777777" w:rsidR="00AD6B15" w:rsidRPr="00AD6B15" w:rsidRDefault="00AD6B15" w:rsidP="00AD6B15">
            <w:pPr>
              <w:framePr w:w="15667" w:h="2155" w:wrap="none" w:vAnchor="page" w:hAnchor="page" w:x="553" w:y="1420"/>
              <w:ind w:firstLine="140"/>
              <w:rPr>
                <w:rFonts w:ascii="Arial" w:eastAsia="Arial" w:hAnsi="Arial" w:cs="Arial"/>
                <w:color w:val="auto"/>
                <w:sz w:val="12"/>
                <w:szCs w:val="12"/>
              </w:rPr>
            </w:pPr>
            <w:r w:rsidRPr="00AD6B15">
              <w:rPr>
                <w:rFonts w:ascii="Arial" w:eastAsia="Arial" w:hAnsi="Arial" w:cs="Arial"/>
                <w:sz w:val="12"/>
                <w:szCs w:val="12"/>
              </w:rPr>
              <w:t>Adresa odběrného místa</w:t>
            </w:r>
          </w:p>
        </w:tc>
        <w:tc>
          <w:tcPr>
            <w:tcW w:w="1416" w:type="dxa"/>
            <w:tcBorders>
              <w:top w:val="single" w:sz="4" w:space="0" w:color="auto"/>
              <w:left w:val="single" w:sz="4" w:space="0" w:color="auto"/>
            </w:tcBorders>
            <w:shd w:val="clear" w:color="auto" w:fill="FFFFFF"/>
          </w:tcPr>
          <w:p w14:paraId="0E1862C3" w14:textId="77777777" w:rsidR="00AD6B15" w:rsidRPr="00AD6B15" w:rsidRDefault="00AD6B15" w:rsidP="00AD6B15">
            <w:pPr>
              <w:framePr w:w="15667" w:h="2155" w:wrap="none" w:vAnchor="page" w:hAnchor="page" w:x="553" w:y="1420"/>
              <w:jc w:val="center"/>
              <w:rPr>
                <w:rFonts w:ascii="Arial" w:eastAsia="Arial" w:hAnsi="Arial" w:cs="Arial"/>
                <w:color w:val="auto"/>
                <w:sz w:val="12"/>
                <w:szCs w:val="12"/>
              </w:rPr>
            </w:pPr>
            <w:r w:rsidRPr="00AD6B15">
              <w:rPr>
                <w:rFonts w:ascii="Arial" w:eastAsia="Arial" w:hAnsi="Arial" w:cs="Arial"/>
                <w:sz w:val="12"/>
                <w:szCs w:val="12"/>
              </w:rPr>
              <w:t>EAN</w:t>
            </w:r>
          </w:p>
        </w:tc>
        <w:tc>
          <w:tcPr>
            <w:tcW w:w="379" w:type="dxa"/>
            <w:tcBorders>
              <w:top w:val="single" w:sz="4" w:space="0" w:color="auto"/>
              <w:left w:val="single" w:sz="4" w:space="0" w:color="auto"/>
            </w:tcBorders>
            <w:shd w:val="clear" w:color="auto" w:fill="FFFFFF"/>
          </w:tcPr>
          <w:p w14:paraId="58918DBB" w14:textId="77777777" w:rsidR="00AD6B15" w:rsidRPr="00AD6B15" w:rsidRDefault="00AD6B15" w:rsidP="00AD6B15">
            <w:pPr>
              <w:framePr w:w="15667" w:h="2155" w:wrap="none" w:vAnchor="page" w:hAnchor="page" w:x="553" w:y="1420"/>
              <w:spacing w:line="283" w:lineRule="auto"/>
              <w:rPr>
                <w:rFonts w:ascii="Arial" w:eastAsia="Arial" w:hAnsi="Arial" w:cs="Arial"/>
                <w:color w:val="auto"/>
                <w:sz w:val="12"/>
                <w:szCs w:val="12"/>
              </w:rPr>
            </w:pPr>
            <w:proofErr w:type="spellStart"/>
            <w:r w:rsidRPr="00AD6B15">
              <w:rPr>
                <w:rFonts w:ascii="Arial" w:eastAsia="Arial" w:hAnsi="Arial" w:cs="Arial"/>
                <w:sz w:val="12"/>
                <w:szCs w:val="12"/>
              </w:rPr>
              <w:t>Distr</w:t>
            </w:r>
            <w:proofErr w:type="spellEnd"/>
            <w:r w:rsidRPr="00AD6B15">
              <w:rPr>
                <w:rFonts w:ascii="Arial" w:eastAsia="Arial" w:hAnsi="Arial" w:cs="Arial"/>
                <w:sz w:val="12"/>
                <w:szCs w:val="12"/>
              </w:rPr>
              <w:t>. sazba</w:t>
            </w:r>
          </w:p>
        </w:tc>
        <w:tc>
          <w:tcPr>
            <w:tcW w:w="278" w:type="dxa"/>
            <w:tcBorders>
              <w:top w:val="single" w:sz="4" w:space="0" w:color="auto"/>
              <w:left w:val="single" w:sz="4" w:space="0" w:color="auto"/>
            </w:tcBorders>
            <w:shd w:val="clear" w:color="auto" w:fill="FFFFFF"/>
          </w:tcPr>
          <w:p w14:paraId="62F7364B" w14:textId="77777777" w:rsidR="00AD6B15" w:rsidRPr="00AD6B15" w:rsidRDefault="00AD6B15" w:rsidP="00AD6B15">
            <w:pPr>
              <w:framePr w:w="15667" w:h="2155" w:wrap="none" w:vAnchor="page" w:hAnchor="page" w:x="553" w:y="1420"/>
              <w:spacing w:line="283" w:lineRule="auto"/>
              <w:rPr>
                <w:rFonts w:ascii="Arial" w:eastAsia="Arial" w:hAnsi="Arial" w:cs="Arial"/>
                <w:color w:val="auto"/>
                <w:sz w:val="12"/>
                <w:szCs w:val="12"/>
              </w:rPr>
            </w:pPr>
            <w:r w:rsidRPr="00AD6B15">
              <w:rPr>
                <w:rFonts w:ascii="Arial" w:eastAsia="Arial" w:hAnsi="Arial" w:cs="Arial"/>
                <w:sz w:val="12"/>
                <w:szCs w:val="12"/>
              </w:rPr>
              <w:t>Poč. fází</w:t>
            </w:r>
          </w:p>
        </w:tc>
        <w:tc>
          <w:tcPr>
            <w:tcW w:w="322" w:type="dxa"/>
            <w:tcBorders>
              <w:top w:val="single" w:sz="4" w:space="0" w:color="auto"/>
              <w:left w:val="single" w:sz="4" w:space="0" w:color="auto"/>
            </w:tcBorders>
            <w:shd w:val="clear" w:color="auto" w:fill="FFFFFF"/>
          </w:tcPr>
          <w:p w14:paraId="40EAC2A6" w14:textId="77777777" w:rsidR="00AD6B15" w:rsidRPr="00AD6B15" w:rsidRDefault="00AD6B15" w:rsidP="00AD6B15">
            <w:pPr>
              <w:framePr w:w="15667" w:h="2155" w:wrap="none" w:vAnchor="page" w:hAnchor="page" w:x="553" w:y="1420"/>
              <w:spacing w:line="334" w:lineRule="auto"/>
              <w:rPr>
                <w:rFonts w:ascii="Arial" w:eastAsia="Arial" w:hAnsi="Arial" w:cs="Arial"/>
                <w:color w:val="auto"/>
                <w:sz w:val="12"/>
                <w:szCs w:val="12"/>
              </w:rPr>
            </w:pPr>
            <w:r w:rsidRPr="00AD6B15">
              <w:rPr>
                <w:rFonts w:ascii="Arial" w:eastAsia="Arial" w:hAnsi="Arial" w:cs="Arial"/>
                <w:sz w:val="12"/>
                <w:szCs w:val="12"/>
              </w:rPr>
              <w:t>Jistič (A)</w:t>
            </w:r>
          </w:p>
        </w:tc>
        <w:tc>
          <w:tcPr>
            <w:tcW w:w="1795" w:type="dxa"/>
            <w:tcBorders>
              <w:top w:val="single" w:sz="4" w:space="0" w:color="auto"/>
            </w:tcBorders>
            <w:shd w:val="clear" w:color="auto" w:fill="FFFFFF"/>
          </w:tcPr>
          <w:p w14:paraId="093A2742" w14:textId="77777777" w:rsidR="00AD6B15" w:rsidRPr="00AD6B15" w:rsidRDefault="00AD6B15" w:rsidP="00AD6B15">
            <w:pPr>
              <w:framePr w:w="15667" w:h="2155" w:wrap="none" w:vAnchor="page" w:hAnchor="page" w:x="553" w:y="1420"/>
              <w:jc w:val="center"/>
              <w:rPr>
                <w:rFonts w:ascii="Arial" w:eastAsia="Arial" w:hAnsi="Arial" w:cs="Arial"/>
                <w:color w:val="auto"/>
                <w:sz w:val="12"/>
                <w:szCs w:val="12"/>
              </w:rPr>
            </w:pPr>
            <w:r w:rsidRPr="00AD6B15">
              <w:rPr>
                <w:rFonts w:ascii="Arial" w:eastAsia="Arial" w:hAnsi="Arial" w:cs="Arial"/>
                <w:sz w:val="12"/>
                <w:szCs w:val="12"/>
              </w:rPr>
              <w:t>Adresa pro zasílání faktur</w:t>
            </w:r>
          </w:p>
        </w:tc>
        <w:tc>
          <w:tcPr>
            <w:tcW w:w="595" w:type="dxa"/>
            <w:tcBorders>
              <w:top w:val="single" w:sz="4" w:space="0" w:color="auto"/>
              <w:left w:val="single" w:sz="4" w:space="0" w:color="auto"/>
            </w:tcBorders>
            <w:shd w:val="clear" w:color="auto" w:fill="FFFFFF"/>
          </w:tcPr>
          <w:p w14:paraId="1700D75C"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Typ měř.</w:t>
            </w:r>
          </w:p>
        </w:tc>
        <w:tc>
          <w:tcPr>
            <w:tcW w:w="1685" w:type="dxa"/>
            <w:tcBorders>
              <w:top w:val="single" w:sz="4" w:space="0" w:color="auto"/>
              <w:left w:val="single" w:sz="4" w:space="0" w:color="auto"/>
            </w:tcBorders>
            <w:shd w:val="clear" w:color="auto" w:fill="FFFFFF"/>
          </w:tcPr>
          <w:p w14:paraId="1652A9BC" w14:textId="77777777" w:rsidR="00AD6B15" w:rsidRPr="00AD6B15" w:rsidRDefault="00AD6B15" w:rsidP="00AD6B15">
            <w:pPr>
              <w:framePr w:w="15667" w:h="2155" w:wrap="none" w:vAnchor="page" w:hAnchor="page" w:x="553" w:y="1420"/>
              <w:jc w:val="center"/>
              <w:rPr>
                <w:rFonts w:ascii="Arial" w:eastAsia="Arial" w:hAnsi="Arial" w:cs="Arial"/>
                <w:color w:val="auto"/>
                <w:sz w:val="12"/>
                <w:szCs w:val="12"/>
              </w:rPr>
            </w:pPr>
            <w:r w:rsidRPr="00AD6B15">
              <w:rPr>
                <w:rFonts w:ascii="Arial" w:eastAsia="Arial" w:hAnsi="Arial" w:cs="Arial"/>
                <w:sz w:val="12"/>
                <w:szCs w:val="12"/>
              </w:rPr>
              <w:t>Termín dodávky</w:t>
            </w:r>
          </w:p>
        </w:tc>
        <w:tc>
          <w:tcPr>
            <w:tcW w:w="1781" w:type="dxa"/>
            <w:tcBorders>
              <w:top w:val="single" w:sz="4" w:space="0" w:color="auto"/>
              <w:left w:val="single" w:sz="4" w:space="0" w:color="auto"/>
            </w:tcBorders>
            <w:shd w:val="clear" w:color="auto" w:fill="FFFFFF"/>
          </w:tcPr>
          <w:p w14:paraId="7C464572" w14:textId="77777777" w:rsidR="00AD6B15" w:rsidRPr="00AD6B15" w:rsidRDefault="00AD6B15" w:rsidP="00AD6B15">
            <w:pPr>
              <w:framePr w:w="15667" w:h="2155" w:wrap="none" w:vAnchor="page" w:hAnchor="page" w:x="553" w:y="1420"/>
              <w:jc w:val="center"/>
              <w:rPr>
                <w:rFonts w:ascii="Arial" w:eastAsia="Arial" w:hAnsi="Arial" w:cs="Arial"/>
                <w:color w:val="auto"/>
                <w:sz w:val="12"/>
                <w:szCs w:val="12"/>
              </w:rPr>
            </w:pPr>
            <w:r w:rsidRPr="00AD6B15">
              <w:rPr>
                <w:rFonts w:ascii="Arial" w:eastAsia="Arial" w:hAnsi="Arial" w:cs="Arial"/>
                <w:sz w:val="12"/>
                <w:szCs w:val="12"/>
              </w:rPr>
              <w:t>Poznámka</w:t>
            </w:r>
          </w:p>
        </w:tc>
        <w:tc>
          <w:tcPr>
            <w:tcW w:w="542" w:type="dxa"/>
            <w:tcBorders>
              <w:top w:val="single" w:sz="4" w:space="0" w:color="auto"/>
              <w:left w:val="single" w:sz="4" w:space="0" w:color="auto"/>
            </w:tcBorders>
            <w:shd w:val="clear" w:color="auto" w:fill="FFFFFF"/>
          </w:tcPr>
          <w:p w14:paraId="2EE31070" w14:textId="77777777" w:rsidR="00AD6B15" w:rsidRPr="00AD6B15" w:rsidRDefault="00AD6B15" w:rsidP="00AD6B15">
            <w:pPr>
              <w:framePr w:w="15667" w:h="2155" w:wrap="none" w:vAnchor="page" w:hAnchor="page" w:x="553" w:y="1420"/>
              <w:jc w:val="center"/>
              <w:rPr>
                <w:rFonts w:ascii="Arial" w:eastAsia="Arial" w:hAnsi="Arial" w:cs="Arial"/>
                <w:color w:val="auto"/>
                <w:sz w:val="12"/>
                <w:szCs w:val="12"/>
              </w:rPr>
            </w:pPr>
            <w:proofErr w:type="spellStart"/>
            <w:r w:rsidRPr="00AD6B15">
              <w:rPr>
                <w:rFonts w:ascii="Arial" w:eastAsia="Arial" w:hAnsi="Arial" w:cs="Arial"/>
                <w:sz w:val="12"/>
                <w:szCs w:val="12"/>
              </w:rPr>
              <w:t>Zúčt</w:t>
            </w:r>
            <w:proofErr w:type="spellEnd"/>
            <w:r w:rsidRPr="00AD6B15">
              <w:rPr>
                <w:rFonts w:ascii="Arial" w:eastAsia="Arial" w:hAnsi="Arial" w:cs="Arial"/>
                <w:sz w:val="12"/>
                <w:szCs w:val="12"/>
              </w:rPr>
              <w:t>.</w:t>
            </w:r>
          </w:p>
          <w:p w14:paraId="57FA736D" w14:textId="77777777" w:rsidR="00AD6B15" w:rsidRPr="00AD6B15" w:rsidRDefault="00AD6B15" w:rsidP="00AD6B15">
            <w:pPr>
              <w:framePr w:w="15667" w:h="2155" w:wrap="none" w:vAnchor="page" w:hAnchor="page" w:x="553" w:y="1420"/>
              <w:jc w:val="center"/>
              <w:rPr>
                <w:rFonts w:ascii="Arial" w:eastAsia="Arial" w:hAnsi="Arial" w:cs="Arial"/>
                <w:color w:val="auto"/>
                <w:sz w:val="12"/>
                <w:szCs w:val="12"/>
              </w:rPr>
            </w:pPr>
            <w:r w:rsidRPr="00AD6B15">
              <w:rPr>
                <w:rFonts w:ascii="Arial" w:eastAsia="Arial" w:hAnsi="Arial" w:cs="Arial"/>
                <w:sz w:val="12"/>
                <w:szCs w:val="12"/>
              </w:rPr>
              <w:t>období</w:t>
            </w:r>
          </w:p>
        </w:tc>
        <w:tc>
          <w:tcPr>
            <w:tcW w:w="658" w:type="dxa"/>
            <w:tcBorders>
              <w:top w:val="single" w:sz="4" w:space="0" w:color="auto"/>
              <w:left w:val="single" w:sz="4" w:space="0" w:color="auto"/>
            </w:tcBorders>
            <w:shd w:val="clear" w:color="auto" w:fill="FFFFFF"/>
          </w:tcPr>
          <w:p w14:paraId="3E2AF52A" w14:textId="77777777" w:rsidR="00AD6B15" w:rsidRPr="00AD6B15" w:rsidRDefault="00AD6B15" w:rsidP="00AD6B15">
            <w:pPr>
              <w:framePr w:w="15667" w:h="2155" w:wrap="none" w:vAnchor="page" w:hAnchor="page" w:x="553" w:y="1420"/>
              <w:spacing w:line="283" w:lineRule="auto"/>
              <w:jc w:val="center"/>
              <w:rPr>
                <w:rFonts w:ascii="Arial" w:eastAsia="Arial" w:hAnsi="Arial" w:cs="Arial"/>
                <w:color w:val="auto"/>
                <w:sz w:val="12"/>
                <w:szCs w:val="12"/>
              </w:rPr>
            </w:pPr>
            <w:r w:rsidRPr="00AD6B15">
              <w:rPr>
                <w:rFonts w:ascii="Arial" w:eastAsia="Arial" w:hAnsi="Arial" w:cs="Arial"/>
                <w:sz w:val="12"/>
                <w:szCs w:val="12"/>
              </w:rPr>
              <w:t>Frekvence záloh</w:t>
            </w:r>
          </w:p>
        </w:tc>
        <w:tc>
          <w:tcPr>
            <w:tcW w:w="706" w:type="dxa"/>
            <w:tcBorders>
              <w:top w:val="single" w:sz="4" w:space="0" w:color="auto"/>
              <w:left w:val="single" w:sz="4" w:space="0" w:color="auto"/>
            </w:tcBorders>
            <w:shd w:val="clear" w:color="auto" w:fill="FFFFFF"/>
          </w:tcPr>
          <w:p w14:paraId="110C1A90" w14:textId="77777777" w:rsidR="00AD6B15" w:rsidRPr="00AD6B15" w:rsidRDefault="00AD6B15" w:rsidP="00AD6B15">
            <w:pPr>
              <w:framePr w:w="15667" w:h="2155" w:wrap="none" w:vAnchor="page" w:hAnchor="page" w:x="553" w:y="1420"/>
              <w:spacing w:line="276" w:lineRule="auto"/>
              <w:jc w:val="center"/>
              <w:rPr>
                <w:rFonts w:ascii="Arial" w:eastAsia="Arial" w:hAnsi="Arial" w:cs="Arial"/>
                <w:color w:val="auto"/>
                <w:sz w:val="12"/>
                <w:szCs w:val="12"/>
              </w:rPr>
            </w:pPr>
            <w:r w:rsidRPr="00AD6B15">
              <w:rPr>
                <w:rFonts w:ascii="Arial" w:eastAsia="Arial" w:hAnsi="Arial" w:cs="Arial"/>
                <w:sz w:val="12"/>
                <w:szCs w:val="12"/>
              </w:rPr>
              <w:t>Způsob zasílání faktur</w:t>
            </w:r>
          </w:p>
        </w:tc>
        <w:tc>
          <w:tcPr>
            <w:tcW w:w="1786" w:type="dxa"/>
            <w:tcBorders>
              <w:top w:val="single" w:sz="4" w:space="0" w:color="auto"/>
              <w:left w:val="single" w:sz="4" w:space="0" w:color="auto"/>
            </w:tcBorders>
            <w:shd w:val="clear" w:color="auto" w:fill="FFFFFF"/>
          </w:tcPr>
          <w:p w14:paraId="1863B2AC" w14:textId="77777777" w:rsidR="00AD6B15" w:rsidRPr="00AD6B15" w:rsidRDefault="00AD6B15" w:rsidP="00AD6B15">
            <w:pPr>
              <w:framePr w:w="15667" w:h="2155" w:wrap="none" w:vAnchor="page" w:hAnchor="page" w:x="553" w:y="1420"/>
              <w:jc w:val="center"/>
              <w:rPr>
                <w:rFonts w:ascii="Arial" w:eastAsia="Arial" w:hAnsi="Arial" w:cs="Arial"/>
                <w:color w:val="auto"/>
                <w:sz w:val="12"/>
                <w:szCs w:val="12"/>
              </w:rPr>
            </w:pPr>
            <w:r w:rsidRPr="00AD6B15">
              <w:rPr>
                <w:rFonts w:ascii="Arial" w:eastAsia="Arial" w:hAnsi="Arial" w:cs="Arial"/>
                <w:sz w:val="12"/>
                <w:szCs w:val="12"/>
              </w:rPr>
              <w:t>E-mail pro fakturaci</w:t>
            </w:r>
          </w:p>
        </w:tc>
        <w:tc>
          <w:tcPr>
            <w:tcW w:w="816" w:type="dxa"/>
            <w:tcBorders>
              <w:top w:val="single" w:sz="4" w:space="0" w:color="auto"/>
            </w:tcBorders>
            <w:shd w:val="clear" w:color="auto" w:fill="FFFFFF"/>
          </w:tcPr>
          <w:p w14:paraId="43CA3857" w14:textId="77777777" w:rsidR="00AD6B15" w:rsidRPr="00AD6B15" w:rsidRDefault="00AD6B15" w:rsidP="00AD6B15">
            <w:pPr>
              <w:framePr w:w="15667" w:h="2155" w:wrap="none" w:vAnchor="page" w:hAnchor="page" w:x="553" w:y="1420"/>
              <w:jc w:val="right"/>
              <w:rPr>
                <w:rFonts w:ascii="Arial" w:eastAsia="Arial" w:hAnsi="Arial" w:cs="Arial"/>
                <w:color w:val="auto"/>
                <w:sz w:val="12"/>
                <w:szCs w:val="12"/>
              </w:rPr>
            </w:pPr>
            <w:r w:rsidRPr="00AD6B15">
              <w:rPr>
                <w:rFonts w:ascii="Arial" w:eastAsia="Arial" w:hAnsi="Arial" w:cs="Arial"/>
                <w:sz w:val="12"/>
                <w:szCs w:val="12"/>
              </w:rPr>
              <w:t>Roční odběr</w:t>
            </w:r>
          </w:p>
          <w:p w14:paraId="3FE042DD" w14:textId="77777777" w:rsidR="00AD6B15" w:rsidRPr="00AD6B15" w:rsidRDefault="00AD6B15" w:rsidP="00AD6B15">
            <w:pPr>
              <w:framePr w:w="15667" w:h="2155" w:wrap="none" w:vAnchor="page" w:hAnchor="page" w:x="553" w:y="1420"/>
              <w:jc w:val="right"/>
              <w:rPr>
                <w:rFonts w:ascii="Arial" w:eastAsia="Arial" w:hAnsi="Arial" w:cs="Arial"/>
                <w:color w:val="auto"/>
                <w:sz w:val="12"/>
                <w:szCs w:val="12"/>
              </w:rPr>
            </w:pPr>
            <w:r w:rsidRPr="00AD6B15">
              <w:rPr>
                <w:rFonts w:ascii="Arial" w:eastAsia="Arial" w:hAnsi="Arial" w:cs="Arial"/>
                <w:sz w:val="12"/>
                <w:szCs w:val="12"/>
              </w:rPr>
              <w:t>VT [</w:t>
            </w:r>
            <w:proofErr w:type="spellStart"/>
            <w:r w:rsidRPr="00AD6B15">
              <w:rPr>
                <w:rFonts w:ascii="Arial" w:eastAsia="Arial" w:hAnsi="Arial" w:cs="Arial"/>
                <w:sz w:val="12"/>
                <w:szCs w:val="12"/>
              </w:rPr>
              <w:t>MWh</w:t>
            </w:r>
            <w:proofErr w:type="spellEnd"/>
            <w:r w:rsidRPr="00AD6B15">
              <w:rPr>
                <w:rFonts w:ascii="Arial" w:eastAsia="Arial" w:hAnsi="Arial" w:cs="Arial"/>
                <w:sz w:val="12"/>
                <w:szCs w:val="12"/>
              </w:rPr>
              <w:t>]</w:t>
            </w:r>
          </w:p>
        </w:tc>
        <w:tc>
          <w:tcPr>
            <w:tcW w:w="830" w:type="dxa"/>
            <w:tcBorders>
              <w:top w:val="single" w:sz="4" w:space="0" w:color="auto"/>
              <w:left w:val="single" w:sz="4" w:space="0" w:color="auto"/>
              <w:right w:val="single" w:sz="4" w:space="0" w:color="auto"/>
            </w:tcBorders>
            <w:shd w:val="clear" w:color="auto" w:fill="FFFFFF"/>
          </w:tcPr>
          <w:p w14:paraId="1971E949" w14:textId="77777777" w:rsidR="00AD6B15" w:rsidRPr="00AD6B15" w:rsidRDefault="00AD6B15" w:rsidP="00AD6B15">
            <w:pPr>
              <w:framePr w:w="15667" w:h="2155" w:wrap="none" w:vAnchor="page" w:hAnchor="page" w:x="553" w:y="1420"/>
              <w:jc w:val="right"/>
              <w:rPr>
                <w:rFonts w:ascii="Arial" w:eastAsia="Arial" w:hAnsi="Arial" w:cs="Arial"/>
                <w:color w:val="auto"/>
                <w:sz w:val="12"/>
                <w:szCs w:val="12"/>
              </w:rPr>
            </w:pPr>
            <w:r w:rsidRPr="00AD6B15">
              <w:rPr>
                <w:rFonts w:ascii="Arial" w:eastAsia="Arial" w:hAnsi="Arial" w:cs="Arial"/>
                <w:sz w:val="12"/>
                <w:szCs w:val="12"/>
              </w:rPr>
              <w:t>Roční odběr</w:t>
            </w:r>
          </w:p>
          <w:p w14:paraId="420F568F" w14:textId="77777777" w:rsidR="00AD6B15" w:rsidRPr="00AD6B15" w:rsidRDefault="00AD6B15" w:rsidP="00AD6B15">
            <w:pPr>
              <w:framePr w:w="15667" w:h="2155" w:wrap="none" w:vAnchor="page" w:hAnchor="page" w:x="553" w:y="1420"/>
              <w:jc w:val="right"/>
              <w:rPr>
                <w:rFonts w:ascii="Arial" w:eastAsia="Arial" w:hAnsi="Arial" w:cs="Arial"/>
                <w:color w:val="auto"/>
                <w:sz w:val="12"/>
                <w:szCs w:val="12"/>
              </w:rPr>
            </w:pPr>
            <w:r w:rsidRPr="00AD6B15">
              <w:rPr>
                <w:rFonts w:ascii="Arial" w:eastAsia="Arial" w:hAnsi="Arial" w:cs="Arial"/>
                <w:sz w:val="12"/>
                <w:szCs w:val="12"/>
              </w:rPr>
              <w:t>NT [</w:t>
            </w:r>
            <w:proofErr w:type="spellStart"/>
            <w:r w:rsidRPr="00AD6B15">
              <w:rPr>
                <w:rFonts w:ascii="Arial" w:eastAsia="Arial" w:hAnsi="Arial" w:cs="Arial"/>
                <w:sz w:val="12"/>
                <w:szCs w:val="12"/>
              </w:rPr>
              <w:t>MWh</w:t>
            </w:r>
            <w:proofErr w:type="spellEnd"/>
            <w:r w:rsidRPr="00AD6B15">
              <w:rPr>
                <w:rFonts w:ascii="Arial" w:eastAsia="Arial" w:hAnsi="Arial" w:cs="Arial"/>
                <w:sz w:val="12"/>
                <w:szCs w:val="12"/>
              </w:rPr>
              <w:t>]</w:t>
            </w:r>
          </w:p>
        </w:tc>
      </w:tr>
      <w:tr w:rsidR="00AD6B15" w:rsidRPr="00AD6B15" w14:paraId="475FA335" w14:textId="77777777" w:rsidTr="00411B3E">
        <w:tblPrEx>
          <w:tblCellMar>
            <w:top w:w="0" w:type="dxa"/>
            <w:bottom w:w="0" w:type="dxa"/>
          </w:tblCellMar>
        </w:tblPrEx>
        <w:trPr>
          <w:trHeight w:hRule="exact" w:val="538"/>
        </w:trPr>
        <w:tc>
          <w:tcPr>
            <w:tcW w:w="288" w:type="dxa"/>
            <w:tcBorders>
              <w:top w:val="single" w:sz="4" w:space="0" w:color="auto"/>
            </w:tcBorders>
            <w:shd w:val="clear" w:color="auto" w:fill="FFFFFF"/>
          </w:tcPr>
          <w:p w14:paraId="65C2FE4C"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18</w:t>
            </w:r>
          </w:p>
        </w:tc>
        <w:tc>
          <w:tcPr>
            <w:tcW w:w="1790" w:type="dxa"/>
            <w:tcBorders>
              <w:top w:val="single" w:sz="4" w:space="0" w:color="auto"/>
              <w:left w:val="single" w:sz="4" w:space="0" w:color="auto"/>
            </w:tcBorders>
            <w:shd w:val="clear" w:color="auto" w:fill="FFFFFF"/>
          </w:tcPr>
          <w:p w14:paraId="04A29549" w14:textId="77777777" w:rsidR="00AD6B15" w:rsidRPr="00AD6B15" w:rsidRDefault="00AD6B15" w:rsidP="00AD6B15">
            <w:pPr>
              <w:framePr w:w="15667" w:h="2155" w:wrap="none" w:vAnchor="page" w:hAnchor="page" w:x="553" w:y="1420"/>
              <w:spacing w:line="288" w:lineRule="auto"/>
              <w:rPr>
                <w:rFonts w:ascii="Arial" w:eastAsia="Arial" w:hAnsi="Arial" w:cs="Arial"/>
                <w:color w:val="auto"/>
                <w:sz w:val="12"/>
                <w:szCs w:val="12"/>
              </w:rPr>
            </w:pPr>
            <w:r w:rsidRPr="00AD6B15">
              <w:rPr>
                <w:rFonts w:ascii="Arial" w:eastAsia="Arial" w:hAnsi="Arial" w:cs="Arial"/>
                <w:sz w:val="12"/>
                <w:szCs w:val="12"/>
              </w:rPr>
              <w:t>Vrchotovy Janovice, zámek 1/0, 257 53 Vrchotovy Janovice</w:t>
            </w:r>
          </w:p>
        </w:tc>
        <w:tc>
          <w:tcPr>
            <w:tcW w:w="1416" w:type="dxa"/>
            <w:tcBorders>
              <w:top w:val="single" w:sz="4" w:space="0" w:color="auto"/>
              <w:left w:val="single" w:sz="4" w:space="0" w:color="auto"/>
            </w:tcBorders>
            <w:shd w:val="clear" w:color="auto" w:fill="FFFFFF"/>
          </w:tcPr>
          <w:p w14:paraId="6C45C5AB"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859182400601632452</w:t>
            </w:r>
          </w:p>
        </w:tc>
        <w:tc>
          <w:tcPr>
            <w:tcW w:w="379" w:type="dxa"/>
            <w:tcBorders>
              <w:top w:val="single" w:sz="4" w:space="0" w:color="auto"/>
              <w:left w:val="single" w:sz="4" w:space="0" w:color="auto"/>
            </w:tcBorders>
            <w:shd w:val="clear" w:color="auto" w:fill="FFFFFF"/>
          </w:tcPr>
          <w:p w14:paraId="4BBD1B25"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C25d</w:t>
            </w:r>
          </w:p>
        </w:tc>
        <w:tc>
          <w:tcPr>
            <w:tcW w:w="278" w:type="dxa"/>
            <w:tcBorders>
              <w:top w:val="single" w:sz="4" w:space="0" w:color="auto"/>
              <w:left w:val="single" w:sz="4" w:space="0" w:color="auto"/>
            </w:tcBorders>
            <w:shd w:val="clear" w:color="auto" w:fill="FFFFFF"/>
          </w:tcPr>
          <w:p w14:paraId="30C7352E"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left w:val="single" w:sz="4" w:space="0" w:color="auto"/>
            </w:tcBorders>
            <w:shd w:val="clear" w:color="auto" w:fill="FFFFFF"/>
          </w:tcPr>
          <w:p w14:paraId="654FFE46"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00.0</w:t>
            </w:r>
          </w:p>
        </w:tc>
        <w:tc>
          <w:tcPr>
            <w:tcW w:w="1795" w:type="dxa"/>
            <w:tcBorders>
              <w:top w:val="single" w:sz="4" w:space="0" w:color="auto"/>
            </w:tcBorders>
            <w:shd w:val="clear" w:color="auto" w:fill="FFFFFF"/>
          </w:tcPr>
          <w:p w14:paraId="48DAB818" w14:textId="0475A62C" w:rsidR="00AD6B15" w:rsidRPr="00AD6B15" w:rsidRDefault="00B748E1" w:rsidP="00AD6B15">
            <w:pPr>
              <w:framePr w:w="15667" w:h="2155" w:wrap="none" w:vAnchor="page" w:hAnchor="page" w:x="553" w:y="1420"/>
              <w:spacing w:line="283" w:lineRule="auto"/>
              <w:rPr>
                <w:rFonts w:ascii="Arial" w:eastAsia="Arial" w:hAnsi="Arial" w:cs="Arial"/>
                <w:color w:val="auto"/>
                <w:sz w:val="12"/>
                <w:szCs w:val="12"/>
              </w:rPr>
            </w:pPr>
            <w:r>
              <w:rPr>
                <w:rFonts w:ascii="Arial" w:eastAsia="Arial" w:hAnsi="Arial" w:cs="Arial"/>
                <w:sz w:val="12"/>
                <w:szCs w:val="12"/>
              </w:rPr>
              <w:t>V</w:t>
            </w:r>
            <w:r w:rsidR="00AD6B15" w:rsidRPr="00AD6B15">
              <w:rPr>
                <w:rFonts w:ascii="Arial" w:eastAsia="Arial" w:hAnsi="Arial" w:cs="Arial"/>
                <w:sz w:val="12"/>
                <w:szCs w:val="12"/>
              </w:rPr>
              <w:t>áclavské náměstí 1700/68, 115 79 Praha 1 - Nové Město</w:t>
            </w:r>
          </w:p>
        </w:tc>
        <w:tc>
          <w:tcPr>
            <w:tcW w:w="595" w:type="dxa"/>
            <w:tcBorders>
              <w:top w:val="single" w:sz="4" w:space="0" w:color="auto"/>
              <w:left w:val="single" w:sz="4" w:space="0" w:color="auto"/>
            </w:tcBorders>
            <w:shd w:val="clear" w:color="auto" w:fill="FFFFFF"/>
          </w:tcPr>
          <w:p w14:paraId="09D54371" w14:textId="77777777" w:rsidR="00AD6B15" w:rsidRPr="00AD6B15" w:rsidRDefault="00AD6B15" w:rsidP="00AD6B15">
            <w:pPr>
              <w:framePr w:w="15667" w:h="2155" w:wrap="none" w:vAnchor="page" w:hAnchor="page" w:x="553" w:y="1420"/>
              <w:ind w:firstLine="240"/>
              <w:rPr>
                <w:rFonts w:ascii="Arial" w:eastAsia="Arial" w:hAnsi="Arial" w:cs="Arial"/>
                <w:color w:val="auto"/>
                <w:sz w:val="12"/>
                <w:szCs w:val="12"/>
              </w:rPr>
            </w:pPr>
            <w:r w:rsidRPr="00AD6B15">
              <w:rPr>
                <w:rFonts w:ascii="Arial" w:eastAsia="Arial" w:hAnsi="Arial" w:cs="Arial"/>
                <w:sz w:val="12"/>
                <w:szCs w:val="12"/>
              </w:rPr>
              <w:t>B</w:t>
            </w:r>
          </w:p>
        </w:tc>
        <w:tc>
          <w:tcPr>
            <w:tcW w:w="1685" w:type="dxa"/>
            <w:tcBorders>
              <w:top w:val="single" w:sz="4" w:space="0" w:color="auto"/>
              <w:left w:val="single" w:sz="4" w:space="0" w:color="auto"/>
            </w:tcBorders>
            <w:shd w:val="clear" w:color="auto" w:fill="FFFFFF"/>
          </w:tcPr>
          <w:p w14:paraId="55890DE8" w14:textId="77777777" w:rsidR="00AD6B15" w:rsidRPr="00AD6B15" w:rsidRDefault="00AD6B15" w:rsidP="00AD6B15">
            <w:pPr>
              <w:framePr w:w="15667" w:h="2155" w:wrap="none" w:vAnchor="page" w:hAnchor="page" w:x="553" w:y="1420"/>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left w:val="single" w:sz="4" w:space="0" w:color="auto"/>
            </w:tcBorders>
            <w:shd w:val="clear" w:color="auto" w:fill="FFFFFF"/>
          </w:tcPr>
          <w:p w14:paraId="05E75E8B" w14:textId="77777777" w:rsidR="00AD6B15" w:rsidRPr="00AD6B15" w:rsidRDefault="00AD6B15" w:rsidP="00AD6B15">
            <w:pPr>
              <w:framePr w:w="15667" w:h="2155" w:wrap="none" w:vAnchor="page" w:hAnchor="page" w:x="553" w:y="1420"/>
              <w:rPr>
                <w:sz w:val="10"/>
                <w:szCs w:val="10"/>
              </w:rPr>
            </w:pPr>
          </w:p>
        </w:tc>
        <w:tc>
          <w:tcPr>
            <w:tcW w:w="542" w:type="dxa"/>
            <w:tcBorders>
              <w:top w:val="single" w:sz="4" w:space="0" w:color="auto"/>
              <w:left w:val="single" w:sz="4" w:space="0" w:color="auto"/>
            </w:tcBorders>
            <w:shd w:val="clear" w:color="auto" w:fill="FFFFFF"/>
          </w:tcPr>
          <w:p w14:paraId="1822A522" w14:textId="465732FE" w:rsidR="00AD6B15" w:rsidRPr="00AD6B15" w:rsidRDefault="00AD6B15" w:rsidP="00AD6B15">
            <w:pPr>
              <w:framePr w:w="15667" w:h="2155" w:wrap="none" w:vAnchor="page" w:hAnchor="page" w:x="553" w:y="1420"/>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0425CA65" w14:textId="6E3CF03D" w:rsidR="00AD6B15" w:rsidRPr="00AD6B15" w:rsidRDefault="00AD6B15" w:rsidP="00AD6B15">
            <w:pPr>
              <w:framePr w:w="15667" w:h="2155" w:wrap="none" w:vAnchor="page" w:hAnchor="page" w:x="553" w:y="1420"/>
              <w:rPr>
                <w:rFonts w:ascii="Arial" w:eastAsia="Arial" w:hAnsi="Arial" w:cs="Arial"/>
                <w:color w:val="auto"/>
                <w:sz w:val="12"/>
                <w:szCs w:val="12"/>
              </w:rPr>
            </w:pPr>
            <w:r>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38D22B48" w14:textId="58C94AE3" w:rsidR="00AD6B15" w:rsidRPr="00AD6B15" w:rsidRDefault="00AD6B15" w:rsidP="00AD6B15">
            <w:pPr>
              <w:framePr w:w="15667" w:h="2155" w:wrap="none" w:vAnchor="page" w:hAnchor="page" w:x="553" w:y="1420"/>
              <w:rPr>
                <w:rFonts w:ascii="Arial" w:eastAsia="Arial" w:hAnsi="Arial" w:cs="Arial"/>
                <w:color w:val="auto"/>
                <w:sz w:val="12"/>
                <w:szCs w:val="12"/>
              </w:rPr>
            </w:pPr>
            <w:r>
              <w:rPr>
                <w:rFonts w:ascii="Arial" w:eastAsia="Arial" w:hAnsi="Arial" w:cs="Arial"/>
                <w:color w:val="auto"/>
                <w:sz w:val="12"/>
                <w:szCs w:val="12"/>
              </w:rPr>
              <w:t>XXXX</w:t>
            </w:r>
          </w:p>
        </w:tc>
        <w:tc>
          <w:tcPr>
            <w:tcW w:w="1786" w:type="dxa"/>
            <w:tcBorders>
              <w:top w:val="single" w:sz="4" w:space="0" w:color="auto"/>
              <w:left w:val="single" w:sz="4" w:space="0" w:color="auto"/>
            </w:tcBorders>
            <w:shd w:val="clear" w:color="auto" w:fill="FFFFFF"/>
          </w:tcPr>
          <w:p w14:paraId="71D33189" w14:textId="5B2B7A79" w:rsidR="00AD6B15" w:rsidRPr="00AD6B15" w:rsidRDefault="00AD6B15" w:rsidP="00AD6B15">
            <w:pPr>
              <w:framePr w:w="15667" w:h="2155" w:wrap="none" w:vAnchor="page" w:hAnchor="page" w:x="553" w:y="1420"/>
              <w:jc w:val="center"/>
              <w:rPr>
                <w:rFonts w:ascii="Arial" w:eastAsia="Arial" w:hAnsi="Arial" w:cs="Arial"/>
                <w:color w:val="auto"/>
                <w:sz w:val="12"/>
                <w:szCs w:val="12"/>
              </w:rPr>
            </w:pPr>
            <w:hyperlink r:id="rId25" w:history="1">
              <w:r>
                <w:rPr>
                  <w:rFonts w:ascii="Arial" w:eastAsia="Arial" w:hAnsi="Arial" w:cs="Arial"/>
                  <w:sz w:val="12"/>
                  <w:szCs w:val="12"/>
                </w:rPr>
                <w:t>XXXXXXXXXXXXXXX</w:t>
              </w:r>
            </w:hyperlink>
          </w:p>
        </w:tc>
        <w:tc>
          <w:tcPr>
            <w:tcW w:w="816" w:type="dxa"/>
            <w:tcBorders>
              <w:top w:val="single" w:sz="4" w:space="0" w:color="auto"/>
              <w:left w:val="single" w:sz="4" w:space="0" w:color="auto"/>
            </w:tcBorders>
            <w:shd w:val="clear" w:color="auto" w:fill="FFFFFF"/>
          </w:tcPr>
          <w:p w14:paraId="4E204071" w14:textId="77777777" w:rsidR="00AD6B15" w:rsidRPr="00AD6B15" w:rsidRDefault="00AD6B15" w:rsidP="00AD6B15">
            <w:pPr>
              <w:framePr w:w="15667" w:h="2155" w:wrap="none" w:vAnchor="page" w:hAnchor="page" w:x="553" w:y="1420"/>
              <w:jc w:val="right"/>
              <w:rPr>
                <w:rFonts w:ascii="Arial" w:eastAsia="Arial" w:hAnsi="Arial" w:cs="Arial"/>
                <w:color w:val="auto"/>
                <w:sz w:val="12"/>
                <w:szCs w:val="12"/>
              </w:rPr>
            </w:pPr>
            <w:r w:rsidRPr="00AD6B15">
              <w:rPr>
                <w:rFonts w:ascii="Arial" w:eastAsia="Arial" w:hAnsi="Arial" w:cs="Arial"/>
                <w:sz w:val="12"/>
                <w:szCs w:val="12"/>
              </w:rPr>
              <w:t>45,280</w:t>
            </w:r>
          </w:p>
        </w:tc>
        <w:tc>
          <w:tcPr>
            <w:tcW w:w="830" w:type="dxa"/>
            <w:tcBorders>
              <w:top w:val="single" w:sz="4" w:space="0" w:color="auto"/>
              <w:left w:val="single" w:sz="4" w:space="0" w:color="auto"/>
              <w:right w:val="single" w:sz="4" w:space="0" w:color="auto"/>
            </w:tcBorders>
            <w:shd w:val="clear" w:color="auto" w:fill="FFFFFF"/>
          </w:tcPr>
          <w:p w14:paraId="465509A4" w14:textId="77777777" w:rsidR="00AD6B15" w:rsidRPr="00AD6B15" w:rsidRDefault="00AD6B15" w:rsidP="00AD6B15">
            <w:pPr>
              <w:framePr w:w="15667" w:h="2155" w:wrap="none" w:vAnchor="page" w:hAnchor="page" w:x="553" w:y="1420"/>
              <w:jc w:val="right"/>
              <w:rPr>
                <w:rFonts w:ascii="Arial" w:eastAsia="Arial" w:hAnsi="Arial" w:cs="Arial"/>
                <w:color w:val="auto"/>
                <w:sz w:val="12"/>
                <w:szCs w:val="12"/>
              </w:rPr>
            </w:pPr>
            <w:r w:rsidRPr="00AD6B15">
              <w:rPr>
                <w:rFonts w:ascii="Arial" w:eastAsia="Arial" w:hAnsi="Arial" w:cs="Arial"/>
                <w:sz w:val="12"/>
                <w:szCs w:val="12"/>
              </w:rPr>
              <w:t>92,752</w:t>
            </w:r>
          </w:p>
        </w:tc>
      </w:tr>
      <w:tr w:rsidR="00AD6B15" w:rsidRPr="00AD6B15" w14:paraId="775C7589" w14:textId="77777777" w:rsidTr="00411B3E">
        <w:tblPrEx>
          <w:tblCellMar>
            <w:top w:w="0" w:type="dxa"/>
            <w:bottom w:w="0" w:type="dxa"/>
          </w:tblCellMar>
        </w:tblPrEx>
        <w:trPr>
          <w:trHeight w:hRule="exact" w:val="528"/>
        </w:trPr>
        <w:tc>
          <w:tcPr>
            <w:tcW w:w="288" w:type="dxa"/>
            <w:tcBorders>
              <w:top w:val="single" w:sz="4" w:space="0" w:color="auto"/>
            </w:tcBorders>
            <w:shd w:val="clear" w:color="auto" w:fill="FFFFFF"/>
          </w:tcPr>
          <w:p w14:paraId="3B04FECC"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19</w:t>
            </w:r>
          </w:p>
        </w:tc>
        <w:tc>
          <w:tcPr>
            <w:tcW w:w="1790" w:type="dxa"/>
            <w:tcBorders>
              <w:top w:val="single" w:sz="4" w:space="0" w:color="auto"/>
              <w:left w:val="single" w:sz="4" w:space="0" w:color="auto"/>
            </w:tcBorders>
            <w:shd w:val="clear" w:color="auto" w:fill="FFFFFF"/>
          </w:tcPr>
          <w:p w14:paraId="49AFAA15"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Jana Zajíce 132/30, 170 00</w:t>
            </w:r>
          </w:p>
          <w:p w14:paraId="731CB687"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Praha 7</w:t>
            </w:r>
          </w:p>
        </w:tc>
        <w:tc>
          <w:tcPr>
            <w:tcW w:w="1416" w:type="dxa"/>
            <w:tcBorders>
              <w:top w:val="single" w:sz="4" w:space="0" w:color="auto"/>
              <w:left w:val="single" w:sz="4" w:space="0" w:color="auto"/>
            </w:tcBorders>
            <w:shd w:val="clear" w:color="auto" w:fill="FFFFFF"/>
          </w:tcPr>
          <w:p w14:paraId="2F933D26"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859182400306907220</w:t>
            </w:r>
          </w:p>
        </w:tc>
        <w:tc>
          <w:tcPr>
            <w:tcW w:w="379" w:type="dxa"/>
            <w:tcBorders>
              <w:top w:val="single" w:sz="4" w:space="0" w:color="auto"/>
              <w:left w:val="single" w:sz="4" w:space="0" w:color="auto"/>
            </w:tcBorders>
            <w:shd w:val="clear" w:color="auto" w:fill="FFFFFF"/>
          </w:tcPr>
          <w:p w14:paraId="3E9DA80E"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C25d</w:t>
            </w:r>
          </w:p>
        </w:tc>
        <w:tc>
          <w:tcPr>
            <w:tcW w:w="278" w:type="dxa"/>
            <w:tcBorders>
              <w:top w:val="single" w:sz="4" w:space="0" w:color="auto"/>
              <w:left w:val="single" w:sz="4" w:space="0" w:color="auto"/>
            </w:tcBorders>
            <w:shd w:val="clear" w:color="auto" w:fill="FFFFFF"/>
          </w:tcPr>
          <w:p w14:paraId="41450557"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1.00</w:t>
            </w:r>
          </w:p>
        </w:tc>
        <w:tc>
          <w:tcPr>
            <w:tcW w:w="322" w:type="dxa"/>
            <w:tcBorders>
              <w:top w:val="single" w:sz="4" w:space="0" w:color="auto"/>
              <w:left w:val="single" w:sz="4" w:space="0" w:color="auto"/>
            </w:tcBorders>
            <w:shd w:val="clear" w:color="auto" w:fill="FFFFFF"/>
          </w:tcPr>
          <w:p w14:paraId="0FEAB5CC"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25.00</w:t>
            </w:r>
          </w:p>
        </w:tc>
        <w:tc>
          <w:tcPr>
            <w:tcW w:w="1795" w:type="dxa"/>
            <w:tcBorders>
              <w:top w:val="single" w:sz="4" w:space="0" w:color="auto"/>
              <w:left w:val="single" w:sz="4" w:space="0" w:color="auto"/>
            </w:tcBorders>
            <w:shd w:val="clear" w:color="auto" w:fill="FFFFFF"/>
          </w:tcPr>
          <w:p w14:paraId="3A4D08C2" w14:textId="77777777" w:rsidR="00AD6B15" w:rsidRPr="00AD6B15" w:rsidRDefault="00AD6B15" w:rsidP="00AD6B15">
            <w:pPr>
              <w:framePr w:w="15667" w:h="2155" w:wrap="none" w:vAnchor="page" w:hAnchor="page" w:x="553" w:y="1420"/>
              <w:spacing w:line="283" w:lineRule="auto"/>
              <w:rPr>
                <w:rFonts w:ascii="Arial" w:eastAsia="Arial" w:hAnsi="Arial" w:cs="Arial"/>
                <w:color w:val="auto"/>
                <w:sz w:val="12"/>
                <w:szCs w:val="12"/>
              </w:rPr>
            </w:pPr>
            <w:r w:rsidRPr="00AD6B15">
              <w:rPr>
                <w:rFonts w:ascii="Arial" w:eastAsia="Arial" w:hAnsi="Arial" w:cs="Arial"/>
                <w:sz w:val="12"/>
                <w:szCs w:val="12"/>
              </w:rPr>
              <w:t>Václavské náměstí 1700/68, 115 79 Praha 1 - Nové Město</w:t>
            </w:r>
          </w:p>
        </w:tc>
        <w:tc>
          <w:tcPr>
            <w:tcW w:w="595" w:type="dxa"/>
            <w:tcBorders>
              <w:top w:val="single" w:sz="4" w:space="0" w:color="auto"/>
              <w:left w:val="single" w:sz="4" w:space="0" w:color="auto"/>
            </w:tcBorders>
            <w:shd w:val="clear" w:color="auto" w:fill="FFFFFF"/>
          </w:tcPr>
          <w:p w14:paraId="3855D66A" w14:textId="77777777" w:rsidR="00AD6B15" w:rsidRPr="00AD6B15" w:rsidRDefault="00AD6B15" w:rsidP="00AD6B15">
            <w:pPr>
              <w:framePr w:w="15667" w:h="2155" w:wrap="none" w:vAnchor="page" w:hAnchor="page" w:x="553" w:y="1420"/>
              <w:ind w:firstLine="240"/>
              <w:rPr>
                <w:rFonts w:ascii="Arial" w:eastAsia="Arial" w:hAnsi="Arial" w:cs="Arial"/>
                <w:color w:val="auto"/>
                <w:sz w:val="12"/>
                <w:szCs w:val="12"/>
              </w:rPr>
            </w:pPr>
            <w:r w:rsidRPr="00AD6B15">
              <w:rPr>
                <w:rFonts w:ascii="Arial" w:eastAsia="Arial" w:hAnsi="Arial" w:cs="Arial"/>
                <w:sz w:val="12"/>
                <w:szCs w:val="12"/>
              </w:rPr>
              <w:t>C</w:t>
            </w:r>
          </w:p>
        </w:tc>
        <w:tc>
          <w:tcPr>
            <w:tcW w:w="1685" w:type="dxa"/>
            <w:tcBorders>
              <w:top w:val="single" w:sz="4" w:space="0" w:color="auto"/>
              <w:left w:val="single" w:sz="4" w:space="0" w:color="auto"/>
            </w:tcBorders>
            <w:shd w:val="clear" w:color="auto" w:fill="FFFFFF"/>
          </w:tcPr>
          <w:p w14:paraId="500F757A" w14:textId="77777777" w:rsidR="00AD6B15" w:rsidRPr="00AD6B15" w:rsidRDefault="00AD6B15" w:rsidP="00AD6B15">
            <w:pPr>
              <w:framePr w:w="15667" w:h="2155" w:wrap="none" w:vAnchor="page" w:hAnchor="page" w:x="553" w:y="1420"/>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tcBorders>
            <w:shd w:val="clear" w:color="auto" w:fill="FFFFFF"/>
          </w:tcPr>
          <w:p w14:paraId="7C1AA268" w14:textId="77777777" w:rsidR="00AD6B15" w:rsidRPr="00AD6B15" w:rsidRDefault="00AD6B15" w:rsidP="00AD6B15">
            <w:pPr>
              <w:framePr w:w="15667" w:h="2155" w:wrap="none" w:vAnchor="page" w:hAnchor="page" w:x="553" w:y="1420"/>
              <w:rPr>
                <w:sz w:val="10"/>
                <w:szCs w:val="10"/>
              </w:rPr>
            </w:pPr>
          </w:p>
        </w:tc>
        <w:tc>
          <w:tcPr>
            <w:tcW w:w="542" w:type="dxa"/>
            <w:tcBorders>
              <w:top w:val="single" w:sz="4" w:space="0" w:color="auto"/>
              <w:left w:val="single" w:sz="4" w:space="0" w:color="auto"/>
            </w:tcBorders>
            <w:shd w:val="clear" w:color="auto" w:fill="FFFFFF"/>
          </w:tcPr>
          <w:p w14:paraId="24D56EDD" w14:textId="798F6191" w:rsidR="00AD6B15" w:rsidRPr="00AD6B15" w:rsidRDefault="00AD6B15" w:rsidP="00AD6B15">
            <w:pPr>
              <w:framePr w:w="15667" w:h="2155" w:wrap="none" w:vAnchor="page" w:hAnchor="page" w:x="553" w:y="1420"/>
              <w:jc w:val="center"/>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tcBorders>
            <w:shd w:val="clear" w:color="auto" w:fill="FFFFFF"/>
          </w:tcPr>
          <w:p w14:paraId="2B0ACA29" w14:textId="51AC7D66" w:rsidR="00AD6B15" w:rsidRPr="00AD6B15" w:rsidRDefault="00AD6B15" w:rsidP="00AD6B15">
            <w:pPr>
              <w:framePr w:w="15667" w:h="2155" w:wrap="none" w:vAnchor="page" w:hAnchor="page" w:x="553" w:y="1420"/>
              <w:jc w:val="right"/>
              <w:rPr>
                <w:rFonts w:ascii="Arial" w:eastAsia="Arial" w:hAnsi="Arial" w:cs="Arial"/>
                <w:color w:val="auto"/>
                <w:sz w:val="12"/>
                <w:szCs w:val="12"/>
              </w:rPr>
            </w:pPr>
            <w:r>
              <w:rPr>
                <w:rFonts w:ascii="Arial" w:eastAsia="Arial" w:hAnsi="Arial" w:cs="Arial"/>
                <w:color w:val="auto"/>
                <w:sz w:val="12"/>
                <w:szCs w:val="12"/>
              </w:rPr>
              <w:t>XXXX</w:t>
            </w:r>
          </w:p>
        </w:tc>
        <w:tc>
          <w:tcPr>
            <w:tcW w:w="706" w:type="dxa"/>
            <w:tcBorders>
              <w:top w:val="single" w:sz="4" w:space="0" w:color="auto"/>
              <w:left w:val="single" w:sz="4" w:space="0" w:color="auto"/>
            </w:tcBorders>
            <w:shd w:val="clear" w:color="auto" w:fill="FFFFFF"/>
          </w:tcPr>
          <w:p w14:paraId="57FA515F" w14:textId="7AEDBD68" w:rsidR="00AD6B15" w:rsidRPr="00AD6B15" w:rsidRDefault="00AD6B15" w:rsidP="00AD6B15">
            <w:pPr>
              <w:framePr w:w="15667" w:h="2155" w:wrap="none" w:vAnchor="page" w:hAnchor="page" w:x="553" w:y="1420"/>
              <w:rPr>
                <w:rFonts w:ascii="Arial" w:eastAsia="Arial" w:hAnsi="Arial" w:cs="Arial"/>
                <w:color w:val="auto"/>
                <w:sz w:val="12"/>
                <w:szCs w:val="12"/>
              </w:rPr>
            </w:pPr>
            <w:r>
              <w:rPr>
                <w:rFonts w:ascii="Arial" w:eastAsia="Arial" w:hAnsi="Arial" w:cs="Arial"/>
                <w:color w:val="auto"/>
                <w:sz w:val="12"/>
                <w:szCs w:val="12"/>
              </w:rPr>
              <w:t>XXXX</w:t>
            </w:r>
          </w:p>
        </w:tc>
        <w:tc>
          <w:tcPr>
            <w:tcW w:w="1786" w:type="dxa"/>
            <w:tcBorders>
              <w:top w:val="single" w:sz="4" w:space="0" w:color="auto"/>
              <w:left w:val="single" w:sz="4" w:space="0" w:color="auto"/>
            </w:tcBorders>
            <w:shd w:val="clear" w:color="auto" w:fill="FFFFFF"/>
          </w:tcPr>
          <w:p w14:paraId="3910987B" w14:textId="44648B74" w:rsidR="00AD6B15" w:rsidRPr="00AD6B15" w:rsidRDefault="00AD6B15" w:rsidP="00AD6B15">
            <w:pPr>
              <w:framePr w:w="15667" w:h="2155" w:wrap="none" w:vAnchor="page" w:hAnchor="page" w:x="553" w:y="1420"/>
              <w:jc w:val="center"/>
              <w:rPr>
                <w:rFonts w:ascii="Arial" w:eastAsia="Arial" w:hAnsi="Arial" w:cs="Arial"/>
                <w:color w:val="auto"/>
                <w:sz w:val="12"/>
                <w:szCs w:val="12"/>
              </w:rPr>
            </w:pPr>
            <w:hyperlink r:id="rId26" w:history="1">
              <w:r>
                <w:rPr>
                  <w:rFonts w:ascii="Arial" w:eastAsia="Arial" w:hAnsi="Arial" w:cs="Arial"/>
                  <w:sz w:val="12"/>
                  <w:szCs w:val="12"/>
                </w:rPr>
                <w:t>XXXXXXXXXXXXXXX</w:t>
              </w:r>
            </w:hyperlink>
          </w:p>
        </w:tc>
        <w:tc>
          <w:tcPr>
            <w:tcW w:w="816" w:type="dxa"/>
            <w:tcBorders>
              <w:top w:val="single" w:sz="4" w:space="0" w:color="auto"/>
              <w:left w:val="single" w:sz="4" w:space="0" w:color="auto"/>
            </w:tcBorders>
            <w:shd w:val="clear" w:color="auto" w:fill="FFFFFF"/>
          </w:tcPr>
          <w:p w14:paraId="4CB680E6" w14:textId="77777777" w:rsidR="00AD6B15" w:rsidRPr="00AD6B15" w:rsidRDefault="00AD6B15" w:rsidP="00AD6B15">
            <w:pPr>
              <w:framePr w:w="15667" w:h="2155" w:wrap="none" w:vAnchor="page" w:hAnchor="page" w:x="553" w:y="1420"/>
              <w:jc w:val="right"/>
              <w:rPr>
                <w:rFonts w:ascii="Arial" w:eastAsia="Arial" w:hAnsi="Arial" w:cs="Arial"/>
                <w:color w:val="auto"/>
                <w:sz w:val="12"/>
                <w:szCs w:val="12"/>
              </w:rPr>
            </w:pPr>
            <w:r w:rsidRPr="00AD6B15">
              <w:rPr>
                <w:rFonts w:ascii="Arial" w:eastAsia="Arial" w:hAnsi="Arial" w:cs="Arial"/>
                <w:sz w:val="12"/>
                <w:szCs w:val="12"/>
              </w:rPr>
              <w:t>1,750</w:t>
            </w:r>
          </w:p>
        </w:tc>
        <w:tc>
          <w:tcPr>
            <w:tcW w:w="830" w:type="dxa"/>
            <w:tcBorders>
              <w:top w:val="single" w:sz="4" w:space="0" w:color="auto"/>
              <w:left w:val="single" w:sz="4" w:space="0" w:color="auto"/>
              <w:right w:val="single" w:sz="4" w:space="0" w:color="auto"/>
            </w:tcBorders>
            <w:shd w:val="clear" w:color="auto" w:fill="FFFFFF"/>
          </w:tcPr>
          <w:p w14:paraId="107BC5B5" w14:textId="77777777" w:rsidR="00AD6B15" w:rsidRPr="00AD6B15" w:rsidRDefault="00AD6B15" w:rsidP="00AD6B15">
            <w:pPr>
              <w:framePr w:w="15667" w:h="2155" w:wrap="none" w:vAnchor="page" w:hAnchor="page" w:x="553" w:y="1420"/>
              <w:jc w:val="right"/>
              <w:rPr>
                <w:rFonts w:ascii="Arial" w:eastAsia="Arial" w:hAnsi="Arial" w:cs="Arial"/>
                <w:color w:val="auto"/>
                <w:sz w:val="12"/>
                <w:szCs w:val="12"/>
              </w:rPr>
            </w:pPr>
            <w:r w:rsidRPr="00AD6B15">
              <w:rPr>
                <w:rFonts w:ascii="Arial" w:eastAsia="Arial" w:hAnsi="Arial" w:cs="Arial"/>
                <w:sz w:val="12"/>
                <w:szCs w:val="12"/>
              </w:rPr>
              <w:t>0,520</w:t>
            </w:r>
          </w:p>
        </w:tc>
      </w:tr>
      <w:tr w:rsidR="00AD6B15" w:rsidRPr="00AD6B15" w14:paraId="3A742076" w14:textId="77777777" w:rsidTr="00411B3E">
        <w:tblPrEx>
          <w:tblCellMar>
            <w:top w:w="0" w:type="dxa"/>
            <w:bottom w:w="0" w:type="dxa"/>
          </w:tblCellMar>
        </w:tblPrEx>
        <w:trPr>
          <w:trHeight w:hRule="exact" w:val="547"/>
        </w:trPr>
        <w:tc>
          <w:tcPr>
            <w:tcW w:w="288" w:type="dxa"/>
            <w:tcBorders>
              <w:top w:val="single" w:sz="4" w:space="0" w:color="auto"/>
              <w:bottom w:val="single" w:sz="4" w:space="0" w:color="auto"/>
            </w:tcBorders>
            <w:shd w:val="clear" w:color="auto" w:fill="FFFFFF"/>
          </w:tcPr>
          <w:p w14:paraId="3115FF3B"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20</w:t>
            </w:r>
          </w:p>
        </w:tc>
        <w:tc>
          <w:tcPr>
            <w:tcW w:w="1790" w:type="dxa"/>
            <w:tcBorders>
              <w:top w:val="single" w:sz="4" w:space="0" w:color="auto"/>
              <w:left w:val="single" w:sz="4" w:space="0" w:color="auto"/>
              <w:bottom w:val="single" w:sz="4" w:space="0" w:color="auto"/>
            </w:tcBorders>
            <w:shd w:val="clear" w:color="auto" w:fill="FFFFFF"/>
          </w:tcPr>
          <w:p w14:paraId="33ED5B04"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Jabkenice 33/0, 294 45</w:t>
            </w:r>
          </w:p>
          <w:p w14:paraId="33C98777"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Jabkenice</w:t>
            </w:r>
          </w:p>
        </w:tc>
        <w:tc>
          <w:tcPr>
            <w:tcW w:w="1416" w:type="dxa"/>
            <w:tcBorders>
              <w:top w:val="single" w:sz="4" w:space="0" w:color="auto"/>
              <w:left w:val="single" w:sz="4" w:space="0" w:color="auto"/>
              <w:bottom w:val="single" w:sz="4" w:space="0" w:color="auto"/>
            </w:tcBorders>
            <w:shd w:val="clear" w:color="auto" w:fill="FFFFFF"/>
          </w:tcPr>
          <w:p w14:paraId="555E9FFE"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859182400601782423</w:t>
            </w:r>
          </w:p>
        </w:tc>
        <w:tc>
          <w:tcPr>
            <w:tcW w:w="379" w:type="dxa"/>
            <w:tcBorders>
              <w:top w:val="single" w:sz="4" w:space="0" w:color="auto"/>
              <w:left w:val="single" w:sz="4" w:space="0" w:color="auto"/>
              <w:bottom w:val="single" w:sz="4" w:space="0" w:color="auto"/>
            </w:tcBorders>
            <w:shd w:val="clear" w:color="auto" w:fill="FFFFFF"/>
          </w:tcPr>
          <w:p w14:paraId="2A2CC338"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C45d</w:t>
            </w:r>
          </w:p>
        </w:tc>
        <w:tc>
          <w:tcPr>
            <w:tcW w:w="278" w:type="dxa"/>
            <w:tcBorders>
              <w:top w:val="single" w:sz="4" w:space="0" w:color="auto"/>
              <w:left w:val="single" w:sz="4" w:space="0" w:color="auto"/>
              <w:bottom w:val="single" w:sz="4" w:space="0" w:color="auto"/>
            </w:tcBorders>
            <w:shd w:val="clear" w:color="auto" w:fill="FFFFFF"/>
          </w:tcPr>
          <w:p w14:paraId="1249FD0F"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3.00</w:t>
            </w:r>
          </w:p>
        </w:tc>
        <w:tc>
          <w:tcPr>
            <w:tcW w:w="322" w:type="dxa"/>
            <w:tcBorders>
              <w:top w:val="single" w:sz="4" w:space="0" w:color="auto"/>
              <w:bottom w:val="single" w:sz="4" w:space="0" w:color="auto"/>
            </w:tcBorders>
            <w:shd w:val="clear" w:color="auto" w:fill="FFFFFF"/>
          </w:tcPr>
          <w:p w14:paraId="3B7DE764" w14:textId="77777777" w:rsidR="00AD6B15" w:rsidRPr="00AD6B15" w:rsidRDefault="00AD6B15" w:rsidP="00AD6B15">
            <w:pPr>
              <w:framePr w:w="15667" w:h="2155" w:wrap="none" w:vAnchor="page" w:hAnchor="page" w:x="553" w:y="1420"/>
              <w:rPr>
                <w:rFonts w:ascii="Arial" w:eastAsia="Arial" w:hAnsi="Arial" w:cs="Arial"/>
                <w:color w:val="auto"/>
                <w:sz w:val="12"/>
                <w:szCs w:val="12"/>
              </w:rPr>
            </w:pPr>
            <w:r w:rsidRPr="00AD6B15">
              <w:rPr>
                <w:rFonts w:ascii="Arial" w:eastAsia="Arial" w:hAnsi="Arial" w:cs="Arial"/>
                <w:sz w:val="12"/>
                <w:szCs w:val="12"/>
              </w:rPr>
              <w:t>25.0</w:t>
            </w:r>
          </w:p>
        </w:tc>
        <w:tc>
          <w:tcPr>
            <w:tcW w:w="1795" w:type="dxa"/>
            <w:tcBorders>
              <w:top w:val="single" w:sz="4" w:space="0" w:color="auto"/>
              <w:left w:val="single" w:sz="4" w:space="0" w:color="auto"/>
              <w:bottom w:val="single" w:sz="4" w:space="0" w:color="auto"/>
            </w:tcBorders>
            <w:shd w:val="clear" w:color="auto" w:fill="FFFFFF"/>
          </w:tcPr>
          <w:p w14:paraId="6822B0FB" w14:textId="41D9CBB6" w:rsidR="00AD6B15" w:rsidRPr="00AD6B15" w:rsidRDefault="00B748E1" w:rsidP="00AD6B15">
            <w:pPr>
              <w:framePr w:w="15667" w:h="2155" w:wrap="none" w:vAnchor="page" w:hAnchor="page" w:x="553" w:y="1420"/>
              <w:spacing w:line="283" w:lineRule="auto"/>
              <w:rPr>
                <w:rFonts w:ascii="Arial" w:eastAsia="Arial" w:hAnsi="Arial" w:cs="Arial"/>
                <w:color w:val="auto"/>
                <w:sz w:val="12"/>
                <w:szCs w:val="12"/>
              </w:rPr>
            </w:pPr>
            <w:r>
              <w:rPr>
                <w:rFonts w:ascii="Arial" w:eastAsia="Arial" w:hAnsi="Arial" w:cs="Arial"/>
                <w:sz w:val="12"/>
                <w:szCs w:val="12"/>
              </w:rPr>
              <w:t>V</w:t>
            </w:r>
            <w:r w:rsidR="00AD6B15" w:rsidRPr="00AD6B15">
              <w:rPr>
                <w:rFonts w:ascii="Arial" w:eastAsia="Arial" w:hAnsi="Arial" w:cs="Arial"/>
                <w:sz w:val="12"/>
                <w:szCs w:val="12"/>
              </w:rPr>
              <w:t>áclavské náměstí 1700/68, 115 79 Praha 1 - Nové Město</w:t>
            </w:r>
          </w:p>
        </w:tc>
        <w:tc>
          <w:tcPr>
            <w:tcW w:w="595" w:type="dxa"/>
            <w:tcBorders>
              <w:top w:val="single" w:sz="4" w:space="0" w:color="auto"/>
              <w:left w:val="single" w:sz="4" w:space="0" w:color="auto"/>
              <w:bottom w:val="single" w:sz="4" w:space="0" w:color="auto"/>
            </w:tcBorders>
            <w:shd w:val="clear" w:color="auto" w:fill="FFFFFF"/>
          </w:tcPr>
          <w:p w14:paraId="15EC7C3B" w14:textId="77777777" w:rsidR="00AD6B15" w:rsidRPr="00AD6B15" w:rsidRDefault="00AD6B15" w:rsidP="00AD6B15">
            <w:pPr>
              <w:framePr w:w="15667" w:h="2155" w:wrap="none" w:vAnchor="page" w:hAnchor="page" w:x="553" w:y="1420"/>
              <w:ind w:firstLine="240"/>
              <w:rPr>
                <w:rFonts w:ascii="Arial" w:eastAsia="Arial" w:hAnsi="Arial" w:cs="Arial"/>
                <w:color w:val="auto"/>
                <w:sz w:val="12"/>
                <w:szCs w:val="12"/>
              </w:rPr>
            </w:pPr>
            <w:r w:rsidRPr="00AD6B15">
              <w:rPr>
                <w:rFonts w:ascii="Arial" w:eastAsia="Arial" w:hAnsi="Arial" w:cs="Arial"/>
                <w:sz w:val="12"/>
                <w:szCs w:val="12"/>
              </w:rPr>
              <w:t>B</w:t>
            </w:r>
          </w:p>
        </w:tc>
        <w:tc>
          <w:tcPr>
            <w:tcW w:w="1685" w:type="dxa"/>
            <w:tcBorders>
              <w:top w:val="single" w:sz="4" w:space="0" w:color="auto"/>
              <w:left w:val="single" w:sz="4" w:space="0" w:color="auto"/>
              <w:bottom w:val="single" w:sz="4" w:space="0" w:color="auto"/>
            </w:tcBorders>
            <w:shd w:val="clear" w:color="auto" w:fill="FFFFFF"/>
          </w:tcPr>
          <w:p w14:paraId="2C669E41" w14:textId="77777777" w:rsidR="00AD6B15" w:rsidRPr="00AD6B15" w:rsidRDefault="00AD6B15" w:rsidP="00AD6B15">
            <w:pPr>
              <w:framePr w:w="15667" w:h="2155" w:wrap="none" w:vAnchor="page" w:hAnchor="page" w:x="553" w:y="1420"/>
              <w:jc w:val="center"/>
              <w:rPr>
                <w:rFonts w:ascii="Arial" w:eastAsia="Arial" w:hAnsi="Arial" w:cs="Arial"/>
                <w:color w:val="auto"/>
                <w:sz w:val="12"/>
                <w:szCs w:val="12"/>
              </w:rPr>
            </w:pPr>
            <w:r w:rsidRPr="00AD6B15">
              <w:rPr>
                <w:rFonts w:ascii="Arial" w:eastAsia="Arial" w:hAnsi="Arial" w:cs="Arial"/>
                <w:sz w:val="12"/>
                <w:szCs w:val="12"/>
              </w:rPr>
              <w:t>01.01.2025-31.12.2025</w:t>
            </w:r>
          </w:p>
        </w:tc>
        <w:tc>
          <w:tcPr>
            <w:tcW w:w="1781" w:type="dxa"/>
            <w:tcBorders>
              <w:top w:val="single" w:sz="4" w:space="0" w:color="auto"/>
              <w:bottom w:val="single" w:sz="4" w:space="0" w:color="auto"/>
            </w:tcBorders>
            <w:shd w:val="clear" w:color="auto" w:fill="FFFFFF"/>
          </w:tcPr>
          <w:p w14:paraId="77D1EDA4" w14:textId="77777777" w:rsidR="00AD6B15" w:rsidRPr="00AD6B15" w:rsidRDefault="00AD6B15" w:rsidP="00AD6B15">
            <w:pPr>
              <w:framePr w:w="15667" w:h="2155" w:wrap="none" w:vAnchor="page" w:hAnchor="page" w:x="553" w:y="1420"/>
              <w:rPr>
                <w:sz w:val="10"/>
                <w:szCs w:val="10"/>
              </w:rPr>
            </w:pPr>
          </w:p>
        </w:tc>
        <w:tc>
          <w:tcPr>
            <w:tcW w:w="542" w:type="dxa"/>
            <w:tcBorders>
              <w:top w:val="single" w:sz="4" w:space="0" w:color="auto"/>
              <w:left w:val="single" w:sz="4" w:space="0" w:color="auto"/>
              <w:bottom w:val="single" w:sz="4" w:space="0" w:color="auto"/>
            </w:tcBorders>
            <w:shd w:val="clear" w:color="auto" w:fill="FFFFFF"/>
          </w:tcPr>
          <w:p w14:paraId="4B96981A" w14:textId="1710C93F" w:rsidR="00AD6B15" w:rsidRPr="00AD6B15" w:rsidRDefault="00AD6B15" w:rsidP="00AD6B15">
            <w:pPr>
              <w:framePr w:w="15667" w:h="2155" w:wrap="none" w:vAnchor="page" w:hAnchor="page" w:x="553" w:y="1420"/>
              <w:rPr>
                <w:rFonts w:ascii="Arial" w:eastAsia="Arial" w:hAnsi="Arial" w:cs="Arial"/>
                <w:color w:val="auto"/>
                <w:sz w:val="12"/>
                <w:szCs w:val="12"/>
              </w:rPr>
            </w:pPr>
            <w:r>
              <w:rPr>
                <w:rFonts w:ascii="Arial" w:eastAsia="Arial" w:hAnsi="Arial" w:cs="Arial"/>
                <w:color w:val="auto"/>
                <w:sz w:val="12"/>
                <w:szCs w:val="12"/>
              </w:rPr>
              <w:t>XXXX</w:t>
            </w:r>
          </w:p>
        </w:tc>
        <w:tc>
          <w:tcPr>
            <w:tcW w:w="658" w:type="dxa"/>
            <w:tcBorders>
              <w:top w:val="single" w:sz="4" w:space="0" w:color="auto"/>
              <w:left w:val="single" w:sz="4" w:space="0" w:color="auto"/>
              <w:bottom w:val="single" w:sz="4" w:space="0" w:color="auto"/>
            </w:tcBorders>
            <w:shd w:val="clear" w:color="auto" w:fill="FFFFFF"/>
          </w:tcPr>
          <w:p w14:paraId="6B55EA18" w14:textId="607A9BB6" w:rsidR="00AD6B15" w:rsidRPr="00AD6B15" w:rsidRDefault="00AD6B15" w:rsidP="00AD6B15">
            <w:pPr>
              <w:framePr w:w="15667" w:h="2155" w:wrap="none" w:vAnchor="page" w:hAnchor="page" w:x="553" w:y="1420"/>
              <w:rPr>
                <w:rFonts w:ascii="Arial" w:eastAsia="Arial" w:hAnsi="Arial" w:cs="Arial"/>
                <w:color w:val="auto"/>
                <w:sz w:val="12"/>
                <w:szCs w:val="12"/>
              </w:rPr>
            </w:pPr>
            <w:r>
              <w:rPr>
                <w:rFonts w:ascii="Arial" w:eastAsia="Arial" w:hAnsi="Arial" w:cs="Arial"/>
                <w:color w:val="auto"/>
                <w:sz w:val="12"/>
                <w:szCs w:val="12"/>
              </w:rPr>
              <w:t>XXXX</w:t>
            </w:r>
          </w:p>
        </w:tc>
        <w:tc>
          <w:tcPr>
            <w:tcW w:w="706" w:type="dxa"/>
            <w:tcBorders>
              <w:top w:val="single" w:sz="4" w:space="0" w:color="auto"/>
              <w:left w:val="single" w:sz="4" w:space="0" w:color="auto"/>
              <w:bottom w:val="single" w:sz="4" w:space="0" w:color="auto"/>
            </w:tcBorders>
            <w:shd w:val="clear" w:color="auto" w:fill="FFFFFF"/>
          </w:tcPr>
          <w:p w14:paraId="5A0293F4" w14:textId="3C869682" w:rsidR="00AD6B15" w:rsidRPr="00AD6B15" w:rsidRDefault="00AD6B15" w:rsidP="00AD6B15">
            <w:pPr>
              <w:framePr w:w="15667" w:h="2155" w:wrap="none" w:vAnchor="page" w:hAnchor="page" w:x="553" w:y="1420"/>
              <w:rPr>
                <w:rFonts w:ascii="Arial" w:eastAsia="Arial" w:hAnsi="Arial" w:cs="Arial"/>
                <w:color w:val="auto"/>
                <w:sz w:val="12"/>
                <w:szCs w:val="12"/>
              </w:rPr>
            </w:pPr>
            <w:r>
              <w:rPr>
                <w:rFonts w:ascii="Arial" w:eastAsia="Arial" w:hAnsi="Arial" w:cs="Arial"/>
                <w:color w:val="auto"/>
                <w:sz w:val="12"/>
                <w:szCs w:val="12"/>
              </w:rPr>
              <w:t>XXXX</w:t>
            </w:r>
          </w:p>
        </w:tc>
        <w:tc>
          <w:tcPr>
            <w:tcW w:w="1786" w:type="dxa"/>
            <w:tcBorders>
              <w:top w:val="single" w:sz="4" w:space="0" w:color="auto"/>
              <w:left w:val="single" w:sz="4" w:space="0" w:color="auto"/>
              <w:bottom w:val="single" w:sz="4" w:space="0" w:color="auto"/>
            </w:tcBorders>
            <w:shd w:val="clear" w:color="auto" w:fill="FFFFFF"/>
          </w:tcPr>
          <w:p w14:paraId="2FF2CD96" w14:textId="122A1BC2" w:rsidR="00AD6B15" w:rsidRPr="00AD6B15" w:rsidRDefault="00AD6B15" w:rsidP="00AD6B15">
            <w:pPr>
              <w:framePr w:w="15667" w:h="2155" w:wrap="none" w:vAnchor="page" w:hAnchor="page" w:x="553" w:y="1420"/>
              <w:jc w:val="center"/>
              <w:rPr>
                <w:rFonts w:ascii="Arial" w:eastAsia="Arial" w:hAnsi="Arial" w:cs="Arial"/>
                <w:color w:val="auto"/>
                <w:sz w:val="12"/>
                <w:szCs w:val="12"/>
              </w:rPr>
            </w:pPr>
            <w:hyperlink r:id="rId27" w:history="1">
              <w:r>
                <w:rPr>
                  <w:rFonts w:ascii="Arial" w:eastAsia="Arial" w:hAnsi="Arial" w:cs="Arial"/>
                  <w:sz w:val="12"/>
                  <w:szCs w:val="12"/>
                </w:rPr>
                <w:t>XXXXXXXXXXXXXXX</w:t>
              </w:r>
            </w:hyperlink>
          </w:p>
        </w:tc>
        <w:tc>
          <w:tcPr>
            <w:tcW w:w="816" w:type="dxa"/>
            <w:tcBorders>
              <w:top w:val="single" w:sz="4" w:space="0" w:color="auto"/>
              <w:left w:val="single" w:sz="4" w:space="0" w:color="auto"/>
              <w:bottom w:val="single" w:sz="4" w:space="0" w:color="auto"/>
            </w:tcBorders>
            <w:shd w:val="clear" w:color="auto" w:fill="FFFFFF"/>
          </w:tcPr>
          <w:p w14:paraId="10C5B415" w14:textId="77777777" w:rsidR="00AD6B15" w:rsidRPr="00AD6B15" w:rsidRDefault="00AD6B15" w:rsidP="00AD6B15">
            <w:pPr>
              <w:framePr w:w="15667" w:h="2155" w:wrap="none" w:vAnchor="page" w:hAnchor="page" w:x="553" w:y="1420"/>
              <w:jc w:val="right"/>
              <w:rPr>
                <w:rFonts w:ascii="Arial" w:eastAsia="Arial" w:hAnsi="Arial" w:cs="Arial"/>
                <w:color w:val="auto"/>
                <w:sz w:val="12"/>
                <w:szCs w:val="12"/>
              </w:rPr>
            </w:pPr>
            <w:r w:rsidRPr="00AD6B15">
              <w:rPr>
                <w:rFonts w:ascii="Arial" w:eastAsia="Arial" w:hAnsi="Arial" w:cs="Arial"/>
                <w:sz w:val="12"/>
                <w:szCs w:val="12"/>
              </w:rPr>
              <w:t>11,210</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0B9A5323" w14:textId="77777777" w:rsidR="00AD6B15" w:rsidRPr="00AD6B15" w:rsidRDefault="00AD6B15" w:rsidP="00AD6B15">
            <w:pPr>
              <w:framePr w:w="15667" w:h="2155" w:wrap="none" w:vAnchor="page" w:hAnchor="page" w:x="553" w:y="1420"/>
              <w:jc w:val="right"/>
              <w:rPr>
                <w:rFonts w:ascii="Arial" w:eastAsia="Arial" w:hAnsi="Arial" w:cs="Arial"/>
                <w:color w:val="auto"/>
                <w:sz w:val="12"/>
                <w:szCs w:val="12"/>
              </w:rPr>
            </w:pPr>
            <w:r w:rsidRPr="00AD6B15">
              <w:rPr>
                <w:rFonts w:ascii="Arial" w:eastAsia="Arial" w:hAnsi="Arial" w:cs="Arial"/>
                <w:sz w:val="12"/>
                <w:szCs w:val="12"/>
              </w:rPr>
              <w:t>55,420</w:t>
            </w:r>
          </w:p>
        </w:tc>
      </w:tr>
    </w:tbl>
    <w:p w14:paraId="140E11EE" w14:textId="77777777" w:rsidR="00AD6B15" w:rsidRPr="00AD6B15" w:rsidRDefault="00AD6B15" w:rsidP="00AD6B15">
      <w:pPr>
        <w:framePr w:wrap="none" w:vAnchor="page" w:hAnchor="page" w:x="543" w:y="11437"/>
        <w:rPr>
          <w:rFonts w:ascii="Arial" w:eastAsia="Arial" w:hAnsi="Arial" w:cs="Arial"/>
          <w:i/>
          <w:iCs/>
          <w:color w:val="auto"/>
          <w:sz w:val="15"/>
          <w:szCs w:val="15"/>
        </w:rPr>
      </w:pPr>
      <w:r w:rsidRPr="00AD6B15">
        <w:rPr>
          <w:rFonts w:ascii="Arial" w:eastAsia="Arial" w:hAnsi="Arial" w:cs="Arial"/>
          <w:i/>
          <w:iCs/>
          <w:sz w:val="15"/>
          <w:szCs w:val="15"/>
        </w:rPr>
        <w:t>ZL č. EL-20240729-4424-3</w:t>
      </w:r>
    </w:p>
    <w:p w14:paraId="7AD2A0BD" w14:textId="77777777" w:rsidR="00AD6B15" w:rsidRPr="00AD6B15" w:rsidRDefault="00AD6B15" w:rsidP="00AD6B15">
      <w:pPr>
        <w:framePr w:wrap="none" w:vAnchor="page" w:hAnchor="page" w:x="15611" w:y="11423"/>
        <w:rPr>
          <w:rFonts w:ascii="Arial" w:eastAsia="Arial" w:hAnsi="Arial" w:cs="Arial"/>
          <w:i/>
          <w:iCs/>
          <w:color w:val="auto"/>
          <w:sz w:val="15"/>
          <w:szCs w:val="15"/>
        </w:rPr>
      </w:pPr>
      <w:r w:rsidRPr="00AD6B15">
        <w:rPr>
          <w:rFonts w:ascii="Arial" w:eastAsia="Arial" w:hAnsi="Arial" w:cs="Arial"/>
          <w:i/>
          <w:iCs/>
          <w:sz w:val="15"/>
          <w:szCs w:val="15"/>
        </w:rPr>
        <w:t>Strana 2</w:t>
      </w:r>
    </w:p>
    <w:p w14:paraId="7D6D6539" w14:textId="77777777" w:rsidR="00AD6B15" w:rsidRPr="00AD6B15" w:rsidRDefault="00AD6B15" w:rsidP="00AD6B15">
      <w:pPr>
        <w:spacing w:line="1" w:lineRule="exact"/>
      </w:pPr>
    </w:p>
    <w:p w14:paraId="5411B4B9" w14:textId="77777777" w:rsidR="00AD6B15" w:rsidRDefault="00AD6B15" w:rsidP="00AD6B15"/>
    <w:p w14:paraId="167E308E" w14:textId="3F3FBE8B" w:rsidR="00982C47" w:rsidRDefault="00982C47" w:rsidP="00AD6B15">
      <w:pPr>
        <w:spacing w:line="1" w:lineRule="exact"/>
      </w:pPr>
    </w:p>
    <w:sectPr w:rsidR="00982C47" w:rsidSect="00AD6B15">
      <w:pgSz w:w="16840" w:h="11900" w:orient="landscape"/>
      <w:pgMar w:top="357" w:right="357" w:bottom="357" w:left="35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42ED4" w14:textId="77777777" w:rsidR="002147CD" w:rsidRDefault="002147CD">
      <w:r>
        <w:separator/>
      </w:r>
    </w:p>
  </w:endnote>
  <w:endnote w:type="continuationSeparator" w:id="0">
    <w:p w14:paraId="55659D9B" w14:textId="77777777" w:rsidR="002147CD" w:rsidRDefault="0021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EB0F0" w14:textId="77777777" w:rsidR="00982C47" w:rsidRDefault="00982C47"/>
  </w:footnote>
  <w:footnote w:type="continuationSeparator" w:id="0">
    <w:p w14:paraId="602A9F18" w14:textId="77777777" w:rsidR="00982C47" w:rsidRDefault="00982C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A19A8"/>
    <w:multiLevelType w:val="multilevel"/>
    <w:tmpl w:val="D0FE39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F66B2"/>
    <w:multiLevelType w:val="multilevel"/>
    <w:tmpl w:val="EC5AF9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6535F"/>
    <w:multiLevelType w:val="multilevel"/>
    <w:tmpl w:val="72582F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AE134D"/>
    <w:multiLevelType w:val="multilevel"/>
    <w:tmpl w:val="64F226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492B1E"/>
    <w:multiLevelType w:val="multilevel"/>
    <w:tmpl w:val="8BFA7C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6A3812"/>
    <w:multiLevelType w:val="multilevel"/>
    <w:tmpl w:val="A47EF1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09563A"/>
    <w:multiLevelType w:val="multilevel"/>
    <w:tmpl w:val="814CB6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0F33C6"/>
    <w:multiLevelType w:val="multilevel"/>
    <w:tmpl w:val="F3B02C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886F70"/>
    <w:multiLevelType w:val="multilevel"/>
    <w:tmpl w:val="FAECE1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E32BC2"/>
    <w:multiLevelType w:val="multilevel"/>
    <w:tmpl w:val="E2CC4D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9F08E7"/>
    <w:multiLevelType w:val="multilevel"/>
    <w:tmpl w:val="5AA24C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3A3332"/>
    <w:multiLevelType w:val="multilevel"/>
    <w:tmpl w:val="7158D8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BF2B40"/>
    <w:multiLevelType w:val="multilevel"/>
    <w:tmpl w:val="E3C81D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7B602E"/>
    <w:multiLevelType w:val="multilevel"/>
    <w:tmpl w:val="08E473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9E04FC"/>
    <w:multiLevelType w:val="multilevel"/>
    <w:tmpl w:val="D1DEE1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036B09"/>
    <w:multiLevelType w:val="multilevel"/>
    <w:tmpl w:val="09D0BCC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717573"/>
    <w:multiLevelType w:val="multilevel"/>
    <w:tmpl w:val="04A0A7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2031838">
    <w:abstractNumId w:val="7"/>
  </w:num>
  <w:num w:numId="2" w16cid:durableId="849029575">
    <w:abstractNumId w:val="12"/>
  </w:num>
  <w:num w:numId="3" w16cid:durableId="1188249924">
    <w:abstractNumId w:val="15"/>
  </w:num>
  <w:num w:numId="4" w16cid:durableId="1712463604">
    <w:abstractNumId w:val="13"/>
  </w:num>
  <w:num w:numId="5" w16cid:durableId="824517440">
    <w:abstractNumId w:val="4"/>
  </w:num>
  <w:num w:numId="6" w16cid:durableId="583419990">
    <w:abstractNumId w:val="5"/>
  </w:num>
  <w:num w:numId="7" w16cid:durableId="980232106">
    <w:abstractNumId w:val="9"/>
  </w:num>
  <w:num w:numId="8" w16cid:durableId="3748338">
    <w:abstractNumId w:val="1"/>
  </w:num>
  <w:num w:numId="9" w16cid:durableId="1661469241">
    <w:abstractNumId w:val="6"/>
  </w:num>
  <w:num w:numId="10" w16cid:durableId="365717713">
    <w:abstractNumId w:val="11"/>
  </w:num>
  <w:num w:numId="11" w16cid:durableId="1795443771">
    <w:abstractNumId w:val="2"/>
  </w:num>
  <w:num w:numId="12" w16cid:durableId="1798529370">
    <w:abstractNumId w:val="14"/>
  </w:num>
  <w:num w:numId="13" w16cid:durableId="1047754809">
    <w:abstractNumId w:val="10"/>
  </w:num>
  <w:num w:numId="14" w16cid:durableId="1984112606">
    <w:abstractNumId w:val="16"/>
  </w:num>
  <w:num w:numId="15" w16cid:durableId="2069262030">
    <w:abstractNumId w:val="8"/>
  </w:num>
  <w:num w:numId="16" w16cid:durableId="171189329">
    <w:abstractNumId w:val="3"/>
  </w:num>
  <w:num w:numId="17" w16cid:durableId="55253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47"/>
    <w:rsid w:val="000D0CF9"/>
    <w:rsid w:val="002147CD"/>
    <w:rsid w:val="00310F74"/>
    <w:rsid w:val="00335627"/>
    <w:rsid w:val="00484DDC"/>
    <w:rsid w:val="00552C3E"/>
    <w:rsid w:val="007B4092"/>
    <w:rsid w:val="00962E67"/>
    <w:rsid w:val="00982C47"/>
    <w:rsid w:val="00AD6B15"/>
    <w:rsid w:val="00B748E1"/>
    <w:rsid w:val="00BE06A6"/>
    <w:rsid w:val="00BF4FF4"/>
    <w:rsid w:val="00C62478"/>
    <w:rsid w:val="00D179B0"/>
    <w:rsid w:val="00E55177"/>
    <w:rsid w:val="00E63927"/>
    <w:rsid w:val="00F16A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7144"/>
  <w15:docId w15:val="{2B57FD9B-E4C9-4642-BB85-9FF9623E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iCs/>
      <w:smallCaps w:val="0"/>
      <w:strike w:val="0"/>
      <w:sz w:val="15"/>
      <w:szCs w:val="15"/>
      <w:u w:val="none"/>
      <w:shd w:val="clear" w:color="auto" w:fill="FFFFFF"/>
    </w:rPr>
  </w:style>
  <w:style w:type="character" w:customStyle="1" w:styleId="Heading11">
    <w:name w:val="Heading #1|1_"/>
    <w:basedOn w:val="Standardnpsmoodstavce"/>
    <w:link w:val="Heading110"/>
    <w:rPr>
      <w:rFonts w:ascii="Arial" w:eastAsia="Arial" w:hAnsi="Arial" w:cs="Arial"/>
      <w:b w:val="0"/>
      <w:bCs w:val="0"/>
      <w:i w:val="0"/>
      <w:iCs w:val="0"/>
      <w:smallCaps w:val="0"/>
      <w:strike w:val="0"/>
      <w:color w:val="3D5583"/>
      <w:sz w:val="64"/>
      <w:szCs w:val="64"/>
      <w:u w:val="none"/>
      <w:shd w:val="clear" w:color="auto" w:fill="auto"/>
    </w:rPr>
  </w:style>
  <w:style w:type="character" w:customStyle="1" w:styleId="Bodytext6">
    <w:name w:val="Body text|6_"/>
    <w:basedOn w:val="Standardnpsmoodstavce"/>
    <w:link w:val="Bodytext60"/>
    <w:rPr>
      <w:b w:val="0"/>
      <w:bCs w:val="0"/>
      <w:i w:val="0"/>
      <w:iCs w:val="0"/>
      <w:smallCaps w:val="0"/>
      <w:strike w:val="0"/>
      <w:color w:val="8F8CE6"/>
      <w:sz w:val="42"/>
      <w:szCs w:val="42"/>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30"/>
      <w:szCs w:val="30"/>
      <w:u w:val="singl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shd w:val="clear" w:color="auto" w:fill="auto"/>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19"/>
      <w:szCs w:val="19"/>
      <w:u w:val="single"/>
      <w:shd w:val="clear" w:color="auto" w:fill="auto"/>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single"/>
      <w:shd w:val="clear" w:color="auto" w:fill="auto"/>
    </w:rPr>
  </w:style>
  <w:style w:type="character" w:customStyle="1" w:styleId="Bodytext3">
    <w:name w:val="Body text|3_"/>
    <w:basedOn w:val="Standardnpsmoodstavce"/>
    <w:link w:val="Bodytext30"/>
    <w:rPr>
      <w:rFonts w:ascii="Arial" w:eastAsia="Arial" w:hAnsi="Arial" w:cs="Arial"/>
      <w:b/>
      <w:bCs/>
      <w:i w:val="0"/>
      <w:iCs w:val="0"/>
      <w:smallCaps w:val="0"/>
      <w:strike w:val="0"/>
      <w:sz w:val="10"/>
      <w:szCs w:val="10"/>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shd w:val="clear" w:color="auto" w:fill="auto"/>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shd w:val="clear" w:color="auto" w:fill="auto"/>
    </w:rPr>
  </w:style>
  <w:style w:type="character" w:customStyle="1" w:styleId="Bodytext4">
    <w:name w:val="Body text|4_"/>
    <w:basedOn w:val="Standardnpsmoodstavce"/>
    <w:link w:val="Bodytext40"/>
    <w:rPr>
      <w:b/>
      <w:bCs/>
      <w:i w:val="0"/>
      <w:iCs w:val="0"/>
      <w:smallCaps w:val="0"/>
      <w:strike w:val="0"/>
      <w:color w:val="518DD7"/>
      <w:sz w:val="15"/>
      <w:szCs w:val="15"/>
      <w:u w:val="none"/>
      <w:shd w:val="clear" w:color="auto" w:fill="auto"/>
    </w:rPr>
  </w:style>
  <w:style w:type="character" w:customStyle="1" w:styleId="Bodytext5">
    <w:name w:val="Body text|5_"/>
    <w:basedOn w:val="Standardnpsmoodstavce"/>
    <w:link w:val="Bodytext50"/>
    <w:rPr>
      <w:rFonts w:ascii="Arial" w:eastAsia="Arial" w:hAnsi="Arial" w:cs="Arial"/>
      <w:b w:val="0"/>
      <w:bCs w:val="0"/>
      <w:i/>
      <w:iCs/>
      <w:smallCaps w:val="0"/>
      <w:strike w:val="0"/>
      <w:sz w:val="15"/>
      <w:szCs w:val="15"/>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erorfooter10">
    <w:name w:val="Header or footer|1"/>
    <w:basedOn w:val="Normln"/>
    <w:link w:val="Headerorfooter1"/>
    <w:rPr>
      <w:rFonts w:ascii="Arial" w:eastAsia="Arial" w:hAnsi="Arial" w:cs="Arial"/>
      <w:i/>
      <w:iCs/>
      <w:sz w:val="15"/>
      <w:szCs w:val="15"/>
      <w:shd w:val="clear" w:color="auto" w:fill="FFFFFF"/>
    </w:rPr>
  </w:style>
  <w:style w:type="paragraph" w:customStyle="1" w:styleId="Heading110">
    <w:name w:val="Heading #1|1"/>
    <w:basedOn w:val="Normln"/>
    <w:link w:val="Heading11"/>
    <w:pPr>
      <w:spacing w:after="60"/>
      <w:ind w:firstLine="140"/>
      <w:outlineLvl w:val="0"/>
    </w:pPr>
    <w:rPr>
      <w:rFonts w:ascii="Arial" w:eastAsia="Arial" w:hAnsi="Arial" w:cs="Arial"/>
      <w:color w:val="3D5583"/>
      <w:sz w:val="64"/>
      <w:szCs w:val="64"/>
    </w:rPr>
  </w:style>
  <w:style w:type="paragraph" w:customStyle="1" w:styleId="Bodytext60">
    <w:name w:val="Body text|6"/>
    <w:basedOn w:val="Normln"/>
    <w:link w:val="Bodytext6"/>
    <w:rPr>
      <w:color w:val="8F8CE6"/>
      <w:sz w:val="42"/>
      <w:szCs w:val="42"/>
    </w:rPr>
  </w:style>
  <w:style w:type="paragraph" w:customStyle="1" w:styleId="Heading210">
    <w:name w:val="Heading #2|1"/>
    <w:basedOn w:val="Normln"/>
    <w:link w:val="Heading21"/>
    <w:pPr>
      <w:spacing w:after="60"/>
      <w:jc w:val="center"/>
      <w:outlineLvl w:val="1"/>
    </w:pPr>
    <w:rPr>
      <w:rFonts w:ascii="Arial" w:eastAsia="Arial" w:hAnsi="Arial" w:cs="Arial"/>
      <w:b/>
      <w:bCs/>
      <w:sz w:val="30"/>
      <w:szCs w:val="30"/>
      <w:u w:val="single"/>
    </w:rPr>
  </w:style>
  <w:style w:type="paragraph" w:customStyle="1" w:styleId="Bodytext10">
    <w:name w:val="Body text|1"/>
    <w:basedOn w:val="Normln"/>
    <w:link w:val="Bodytext1"/>
    <w:pPr>
      <w:spacing w:after="220" w:line="252" w:lineRule="auto"/>
    </w:pPr>
    <w:rPr>
      <w:rFonts w:ascii="Arial" w:eastAsia="Arial" w:hAnsi="Arial" w:cs="Arial"/>
      <w:sz w:val="19"/>
      <w:szCs w:val="19"/>
    </w:rPr>
  </w:style>
  <w:style w:type="paragraph" w:customStyle="1" w:styleId="Other10">
    <w:name w:val="Other|1"/>
    <w:basedOn w:val="Normln"/>
    <w:link w:val="Other1"/>
    <w:pPr>
      <w:spacing w:after="220" w:line="252" w:lineRule="auto"/>
    </w:pPr>
    <w:rPr>
      <w:rFonts w:ascii="Arial" w:eastAsia="Arial" w:hAnsi="Arial" w:cs="Arial"/>
      <w:sz w:val="19"/>
      <w:szCs w:val="19"/>
    </w:rPr>
  </w:style>
  <w:style w:type="paragraph" w:customStyle="1" w:styleId="Tablecaption10">
    <w:name w:val="Table caption|1"/>
    <w:basedOn w:val="Normln"/>
    <w:link w:val="Tablecaption1"/>
    <w:rPr>
      <w:rFonts w:ascii="Arial" w:eastAsia="Arial" w:hAnsi="Arial" w:cs="Arial"/>
      <w:b/>
      <w:bCs/>
      <w:sz w:val="19"/>
      <w:szCs w:val="19"/>
      <w:u w:val="single"/>
    </w:rPr>
  </w:style>
  <w:style w:type="paragraph" w:customStyle="1" w:styleId="Heading310">
    <w:name w:val="Heading #3|1"/>
    <w:basedOn w:val="Normln"/>
    <w:link w:val="Heading31"/>
    <w:pPr>
      <w:spacing w:after="220" w:line="252" w:lineRule="auto"/>
      <w:outlineLvl w:val="2"/>
    </w:pPr>
    <w:rPr>
      <w:rFonts w:ascii="Arial" w:eastAsia="Arial" w:hAnsi="Arial" w:cs="Arial"/>
      <w:b/>
      <w:bCs/>
      <w:sz w:val="19"/>
      <w:szCs w:val="19"/>
      <w:u w:val="single"/>
    </w:rPr>
  </w:style>
  <w:style w:type="paragraph" w:customStyle="1" w:styleId="Bodytext30">
    <w:name w:val="Body text|3"/>
    <w:basedOn w:val="Normln"/>
    <w:link w:val="Bodytext3"/>
    <w:pPr>
      <w:spacing w:line="264" w:lineRule="auto"/>
      <w:ind w:left="1240"/>
    </w:pPr>
    <w:rPr>
      <w:rFonts w:ascii="Arial" w:eastAsia="Arial" w:hAnsi="Arial" w:cs="Arial"/>
      <w:b/>
      <w:bCs/>
      <w:sz w:val="10"/>
      <w:szCs w:val="10"/>
    </w:rPr>
  </w:style>
  <w:style w:type="paragraph" w:customStyle="1" w:styleId="Bodytext20">
    <w:name w:val="Body text|2"/>
    <w:basedOn w:val="Normln"/>
    <w:link w:val="Bodytext2"/>
    <w:pPr>
      <w:spacing w:after="40"/>
      <w:ind w:left="3250" w:firstLine="20"/>
    </w:pPr>
    <w:rPr>
      <w:rFonts w:ascii="Arial" w:eastAsia="Arial" w:hAnsi="Arial" w:cs="Arial"/>
      <w:sz w:val="13"/>
      <w:szCs w:val="13"/>
    </w:rPr>
  </w:style>
  <w:style w:type="paragraph" w:customStyle="1" w:styleId="Picturecaption10">
    <w:name w:val="Picture caption|1"/>
    <w:basedOn w:val="Normln"/>
    <w:link w:val="Picturecaption1"/>
    <w:rPr>
      <w:rFonts w:ascii="Arial" w:eastAsia="Arial" w:hAnsi="Arial" w:cs="Arial"/>
      <w:sz w:val="19"/>
      <w:szCs w:val="19"/>
    </w:rPr>
  </w:style>
  <w:style w:type="paragraph" w:customStyle="1" w:styleId="Bodytext40">
    <w:name w:val="Body text|4"/>
    <w:basedOn w:val="Normln"/>
    <w:link w:val="Bodytext4"/>
    <w:pPr>
      <w:spacing w:line="276" w:lineRule="auto"/>
      <w:jc w:val="center"/>
    </w:pPr>
    <w:rPr>
      <w:b/>
      <w:bCs/>
      <w:color w:val="518DD7"/>
      <w:sz w:val="15"/>
      <w:szCs w:val="15"/>
    </w:rPr>
  </w:style>
  <w:style w:type="paragraph" w:customStyle="1" w:styleId="Bodytext50">
    <w:name w:val="Body text|5"/>
    <w:basedOn w:val="Normln"/>
    <w:link w:val="Bodytext5"/>
    <w:rPr>
      <w:rFonts w:ascii="Arial" w:eastAsia="Arial" w:hAnsi="Arial" w:cs="Arial"/>
      <w:i/>
      <w:iCs/>
      <w:sz w:val="15"/>
      <w:szCs w:val="15"/>
    </w:rPr>
  </w:style>
  <w:style w:type="character" w:styleId="Hypertextovodkaz">
    <w:name w:val="Hyperlink"/>
    <w:basedOn w:val="Standardnpsmoodstavce"/>
    <w:uiPriority w:val="99"/>
    <w:unhideWhenUsed/>
    <w:rsid w:val="00310F74"/>
    <w:rPr>
      <w:color w:val="467886" w:themeColor="hyperlink"/>
      <w:u w:val="single"/>
    </w:rPr>
  </w:style>
  <w:style w:type="character" w:styleId="Nevyeenzmnka">
    <w:name w:val="Unresolved Mention"/>
    <w:basedOn w:val="Standardnpsmoodstavce"/>
    <w:uiPriority w:val="99"/>
    <w:semiHidden/>
    <w:unhideWhenUsed/>
    <w:rsid w:val="00310F74"/>
    <w:rPr>
      <w:color w:val="605E5C"/>
      <w:shd w:val="clear" w:color="auto" w:fill="E1DFDD"/>
    </w:rPr>
  </w:style>
  <w:style w:type="paragraph" w:styleId="Zhlav">
    <w:name w:val="header"/>
    <w:basedOn w:val="Normln"/>
    <w:link w:val="ZhlavChar"/>
    <w:uiPriority w:val="99"/>
    <w:unhideWhenUsed/>
    <w:rsid w:val="00AD6B15"/>
    <w:pPr>
      <w:tabs>
        <w:tab w:val="center" w:pos="4536"/>
        <w:tab w:val="right" w:pos="9072"/>
      </w:tabs>
    </w:pPr>
  </w:style>
  <w:style w:type="character" w:customStyle="1" w:styleId="ZhlavChar">
    <w:name w:val="Záhlaví Char"/>
    <w:basedOn w:val="Standardnpsmoodstavce"/>
    <w:link w:val="Zhlav"/>
    <w:uiPriority w:val="99"/>
    <w:rsid w:val="00AD6B15"/>
    <w:rPr>
      <w:color w:val="000000"/>
    </w:rPr>
  </w:style>
  <w:style w:type="paragraph" w:styleId="Zpat">
    <w:name w:val="footer"/>
    <w:basedOn w:val="Normln"/>
    <w:link w:val="ZpatChar"/>
    <w:uiPriority w:val="99"/>
    <w:unhideWhenUsed/>
    <w:rsid w:val="00AD6B15"/>
    <w:pPr>
      <w:tabs>
        <w:tab w:val="center" w:pos="4536"/>
        <w:tab w:val="right" w:pos="9072"/>
      </w:tabs>
    </w:pPr>
  </w:style>
  <w:style w:type="character" w:customStyle="1" w:styleId="ZpatChar">
    <w:name w:val="Zápatí Char"/>
    <w:basedOn w:val="Standardnpsmoodstavce"/>
    <w:link w:val="Zpat"/>
    <w:uiPriority w:val="99"/>
    <w:rsid w:val="00AD6B1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va.liberska@nm.cz" TargetMode="External"/><Relationship Id="rId13" Type="http://schemas.openxmlformats.org/officeDocument/2006/relationships/hyperlink" Target="mailto:eva.liberska@nm.cz" TargetMode="External"/><Relationship Id="rId18" Type="http://schemas.openxmlformats.org/officeDocument/2006/relationships/hyperlink" Target="mailto:eva.liberska@nm.cz" TargetMode="External"/><Relationship Id="rId26" Type="http://schemas.openxmlformats.org/officeDocument/2006/relationships/hyperlink" Target="mailto:eva.liberska@nm.cz" TargetMode="External"/><Relationship Id="rId3" Type="http://schemas.openxmlformats.org/officeDocument/2006/relationships/settings" Target="settings.xml"/><Relationship Id="rId21" Type="http://schemas.openxmlformats.org/officeDocument/2006/relationships/hyperlink" Target="mailto:eva.liberska@nm.cz" TargetMode="External"/><Relationship Id="rId7" Type="http://schemas.openxmlformats.org/officeDocument/2006/relationships/hyperlink" Target="mailto:Milan.Benes@mkcr.cz" TargetMode="External"/><Relationship Id="rId12" Type="http://schemas.openxmlformats.org/officeDocument/2006/relationships/hyperlink" Target="mailto:eva.liberska@nm.cz" TargetMode="External"/><Relationship Id="rId17" Type="http://schemas.openxmlformats.org/officeDocument/2006/relationships/hyperlink" Target="mailto:eva.liberska@nm.cz" TargetMode="External"/><Relationship Id="rId25" Type="http://schemas.openxmlformats.org/officeDocument/2006/relationships/hyperlink" Target="mailto:eva.liberska@nm.cz" TargetMode="External"/><Relationship Id="rId2" Type="http://schemas.openxmlformats.org/officeDocument/2006/relationships/styles" Target="styles.xml"/><Relationship Id="rId16" Type="http://schemas.openxmlformats.org/officeDocument/2006/relationships/hyperlink" Target="mailto:eva.liberska@nm.cz" TargetMode="External"/><Relationship Id="rId20" Type="http://schemas.openxmlformats.org/officeDocument/2006/relationships/hyperlink" Target="mailto:eva.liberska@nm.cz"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a.liberska@nm.cz" TargetMode="External"/><Relationship Id="rId24" Type="http://schemas.openxmlformats.org/officeDocument/2006/relationships/hyperlink" Target="mailto:eva.liberska@nm.cz" TargetMode="External"/><Relationship Id="rId5" Type="http://schemas.openxmlformats.org/officeDocument/2006/relationships/footnotes" Target="footnotes.xml"/><Relationship Id="rId15" Type="http://schemas.openxmlformats.org/officeDocument/2006/relationships/hyperlink" Target="mailto:eva.liberska@nm.cz" TargetMode="External"/><Relationship Id="rId23" Type="http://schemas.openxmlformats.org/officeDocument/2006/relationships/hyperlink" Target="mailto:eva.liberska@nm.cz" TargetMode="External"/><Relationship Id="rId28" Type="http://schemas.openxmlformats.org/officeDocument/2006/relationships/fontTable" Target="fontTable.xml"/><Relationship Id="rId10" Type="http://schemas.openxmlformats.org/officeDocument/2006/relationships/hyperlink" Target="mailto:eva.liberska@nm.cz" TargetMode="External"/><Relationship Id="rId19" Type="http://schemas.openxmlformats.org/officeDocument/2006/relationships/hyperlink" Target="mailto:eva.liberska@nm.cz" TargetMode="External"/><Relationship Id="rId4" Type="http://schemas.openxmlformats.org/officeDocument/2006/relationships/webSettings" Target="webSettings.xml"/><Relationship Id="rId9" Type="http://schemas.openxmlformats.org/officeDocument/2006/relationships/hyperlink" Target="mailto:eva.liberska@nm.cz" TargetMode="External"/><Relationship Id="rId14" Type="http://schemas.openxmlformats.org/officeDocument/2006/relationships/hyperlink" Target="mailto:eva.liberska@nm.cz" TargetMode="External"/><Relationship Id="rId22" Type="http://schemas.openxmlformats.org/officeDocument/2006/relationships/hyperlink" Target="mailto:eva.liberska@nm.cz" TargetMode="External"/><Relationship Id="rId27" Type="http://schemas.openxmlformats.org/officeDocument/2006/relationships/hyperlink" Target="mailto:eva.liberska@n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2487</TotalTime>
  <Pages>11</Pages>
  <Words>5350</Words>
  <Characters>31570</Characters>
  <Application>Microsoft Office Word</Application>
  <DocSecurity>0</DocSecurity>
  <Lines>263</Lines>
  <Paragraphs>73</Paragraphs>
  <ScaleCrop>false</ScaleCrop>
  <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17</cp:revision>
  <dcterms:created xsi:type="dcterms:W3CDTF">2024-08-19T15:11:00Z</dcterms:created>
  <dcterms:modified xsi:type="dcterms:W3CDTF">2024-08-21T08:43:00Z</dcterms:modified>
</cp:coreProperties>
</file>