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E6BC" w14:textId="0FFDD0F7" w:rsidR="00026814" w:rsidRPr="00220AF9" w:rsidRDefault="00026814" w:rsidP="00026814">
      <w:pPr>
        <w:jc w:val="center"/>
        <w:rPr>
          <w:rFonts w:ascii="Arial" w:hAnsi="Arial" w:cs="Arial"/>
          <w:b/>
          <w:bCs/>
          <w:sz w:val="24"/>
          <w:szCs w:val="24"/>
        </w:rPr>
      </w:pPr>
      <w:r w:rsidRPr="00220AF9">
        <w:rPr>
          <w:rFonts w:ascii="Arial" w:hAnsi="Arial" w:cs="Arial"/>
          <w:b/>
          <w:bCs/>
          <w:sz w:val="24"/>
          <w:szCs w:val="24"/>
        </w:rPr>
        <w:t xml:space="preserve">Dodatek č. </w:t>
      </w:r>
      <w:r w:rsidR="00AA53BA" w:rsidRPr="00220AF9">
        <w:rPr>
          <w:rFonts w:ascii="Arial" w:hAnsi="Arial" w:cs="Arial"/>
          <w:b/>
          <w:bCs/>
          <w:sz w:val="24"/>
          <w:szCs w:val="24"/>
        </w:rPr>
        <w:t xml:space="preserve">2 </w:t>
      </w:r>
      <w:r w:rsidRPr="00220AF9">
        <w:rPr>
          <w:rFonts w:ascii="Arial" w:hAnsi="Arial" w:cs="Arial"/>
          <w:b/>
          <w:bCs/>
          <w:sz w:val="24"/>
          <w:szCs w:val="24"/>
        </w:rPr>
        <w:t>ke</w:t>
      </w:r>
    </w:p>
    <w:p w14:paraId="0C6AA17A" w14:textId="663AB1C9" w:rsidR="00026814" w:rsidRPr="00220AF9" w:rsidRDefault="00026814" w:rsidP="00026814">
      <w:pPr>
        <w:jc w:val="center"/>
        <w:rPr>
          <w:rFonts w:ascii="Arial" w:hAnsi="Arial" w:cs="Arial"/>
          <w:b/>
          <w:bCs/>
          <w:sz w:val="24"/>
          <w:szCs w:val="24"/>
        </w:rPr>
      </w:pPr>
      <w:r w:rsidRPr="00220AF9">
        <w:rPr>
          <w:rFonts w:ascii="Arial" w:hAnsi="Arial" w:cs="Arial"/>
          <w:b/>
          <w:bCs/>
          <w:sz w:val="24"/>
          <w:szCs w:val="24"/>
        </w:rPr>
        <w:t xml:space="preserve">Smlouvě o </w:t>
      </w:r>
      <w:r w:rsidR="00404C67" w:rsidRPr="00220AF9">
        <w:rPr>
          <w:rFonts w:ascii="Arial" w:hAnsi="Arial" w:cs="Arial"/>
          <w:b/>
          <w:bCs/>
          <w:sz w:val="24"/>
          <w:szCs w:val="24"/>
        </w:rPr>
        <w:t>dílo</w:t>
      </w:r>
    </w:p>
    <w:p w14:paraId="0E8C4BF1" w14:textId="3807FEB3" w:rsidR="007548A9" w:rsidRPr="00220AF9" w:rsidRDefault="007548A9" w:rsidP="00026814">
      <w:pPr>
        <w:jc w:val="center"/>
        <w:rPr>
          <w:rFonts w:ascii="Arial" w:hAnsi="Arial" w:cs="Arial"/>
          <w:b/>
          <w:bCs/>
          <w:sz w:val="20"/>
          <w:szCs w:val="20"/>
        </w:rPr>
      </w:pPr>
      <w:r w:rsidRPr="00220AF9">
        <w:rPr>
          <w:rFonts w:ascii="Arial" w:hAnsi="Arial" w:cs="Arial"/>
          <w:sz w:val="20"/>
          <w:szCs w:val="20"/>
        </w:rPr>
        <w:t>(dále jen „</w:t>
      </w:r>
      <w:r w:rsidRPr="00220AF9">
        <w:rPr>
          <w:rFonts w:ascii="Arial" w:hAnsi="Arial" w:cs="Arial"/>
          <w:b/>
          <w:bCs/>
          <w:sz w:val="20"/>
          <w:szCs w:val="20"/>
        </w:rPr>
        <w:t>Dodatek</w:t>
      </w:r>
      <w:r w:rsidRPr="00220AF9">
        <w:rPr>
          <w:rFonts w:ascii="Arial" w:hAnsi="Arial" w:cs="Arial"/>
          <w:sz w:val="20"/>
          <w:szCs w:val="20"/>
        </w:rPr>
        <w:t>“)</w:t>
      </w:r>
    </w:p>
    <w:p w14:paraId="71C17D5D" w14:textId="5F0DB4C4" w:rsidR="00026814" w:rsidRPr="00220AF9" w:rsidRDefault="00026814" w:rsidP="00026814">
      <w:pPr>
        <w:jc w:val="center"/>
        <w:rPr>
          <w:rFonts w:ascii="Arial" w:hAnsi="Arial" w:cs="Arial"/>
          <w:b/>
          <w:bCs/>
          <w:i/>
          <w:iCs/>
          <w:sz w:val="18"/>
          <w:szCs w:val="18"/>
        </w:rPr>
      </w:pPr>
      <w:r w:rsidRPr="00220AF9">
        <w:rPr>
          <w:rFonts w:ascii="Arial" w:hAnsi="Arial" w:cs="Arial"/>
          <w:b/>
          <w:bCs/>
          <w:i/>
          <w:iCs/>
          <w:sz w:val="18"/>
          <w:szCs w:val="18"/>
        </w:rPr>
        <w:t>Uzavřené dne 2</w:t>
      </w:r>
      <w:r w:rsidR="00A706A2" w:rsidRPr="00220AF9">
        <w:rPr>
          <w:rFonts w:ascii="Arial" w:hAnsi="Arial" w:cs="Arial"/>
          <w:b/>
          <w:bCs/>
          <w:i/>
          <w:iCs/>
          <w:sz w:val="18"/>
          <w:szCs w:val="18"/>
        </w:rPr>
        <w:t>7</w:t>
      </w:r>
      <w:r w:rsidRPr="00220AF9">
        <w:rPr>
          <w:rFonts w:ascii="Arial" w:hAnsi="Arial" w:cs="Arial"/>
          <w:b/>
          <w:bCs/>
          <w:i/>
          <w:iCs/>
          <w:sz w:val="18"/>
          <w:szCs w:val="18"/>
        </w:rPr>
        <w:t>.</w:t>
      </w:r>
      <w:r w:rsidR="00A706A2" w:rsidRPr="00220AF9">
        <w:rPr>
          <w:rFonts w:ascii="Arial" w:hAnsi="Arial" w:cs="Arial"/>
          <w:b/>
          <w:bCs/>
          <w:i/>
          <w:iCs/>
          <w:sz w:val="18"/>
          <w:szCs w:val="18"/>
        </w:rPr>
        <w:t>9</w:t>
      </w:r>
      <w:r w:rsidRPr="00220AF9">
        <w:rPr>
          <w:rFonts w:ascii="Arial" w:hAnsi="Arial" w:cs="Arial"/>
          <w:b/>
          <w:bCs/>
          <w:i/>
          <w:iCs/>
          <w:sz w:val="18"/>
          <w:szCs w:val="18"/>
        </w:rPr>
        <w:t>.2023 mezi</w:t>
      </w:r>
    </w:p>
    <w:p w14:paraId="26F353E5" w14:textId="77777777" w:rsidR="00026814" w:rsidRPr="00220AF9" w:rsidRDefault="00026814" w:rsidP="00026814">
      <w:pPr>
        <w:rPr>
          <w:rFonts w:ascii="Arial" w:hAnsi="Arial" w:cs="Arial"/>
          <w:sz w:val="20"/>
          <w:szCs w:val="20"/>
        </w:rPr>
      </w:pPr>
    </w:p>
    <w:p w14:paraId="5FE63C73" w14:textId="77777777" w:rsidR="00026814" w:rsidRPr="00220AF9" w:rsidRDefault="00026814" w:rsidP="00026814">
      <w:pPr>
        <w:spacing w:after="20"/>
        <w:rPr>
          <w:rFonts w:ascii="Arial" w:hAnsi="Arial" w:cs="Arial"/>
          <w:sz w:val="18"/>
          <w:szCs w:val="18"/>
        </w:rPr>
      </w:pPr>
    </w:p>
    <w:p w14:paraId="1EA9F3D4" w14:textId="74D7F0F1" w:rsidR="00026814" w:rsidRPr="00220AF9" w:rsidRDefault="0068464A" w:rsidP="00026814">
      <w:pPr>
        <w:spacing w:after="20"/>
        <w:rPr>
          <w:rFonts w:ascii="Arial" w:hAnsi="Arial" w:cs="Arial"/>
          <w:b/>
          <w:bCs/>
          <w:sz w:val="18"/>
          <w:szCs w:val="18"/>
        </w:rPr>
      </w:pPr>
      <w:r w:rsidRPr="00220AF9">
        <w:rPr>
          <w:rFonts w:ascii="Arial" w:hAnsi="Arial" w:cs="Arial"/>
          <w:b/>
          <w:bCs/>
          <w:sz w:val="18"/>
          <w:szCs w:val="18"/>
        </w:rPr>
        <w:t>Grant Thornton Appraisal services a.s.</w:t>
      </w:r>
      <w:r w:rsidR="00026814" w:rsidRPr="00220AF9">
        <w:rPr>
          <w:rFonts w:ascii="Arial" w:hAnsi="Arial" w:cs="Arial"/>
          <w:b/>
          <w:bCs/>
          <w:sz w:val="18"/>
          <w:szCs w:val="18"/>
        </w:rPr>
        <w:t xml:space="preserve"> </w:t>
      </w:r>
    </w:p>
    <w:p w14:paraId="78FBBCA4" w14:textId="77777777" w:rsidR="00026814" w:rsidRPr="00220AF9" w:rsidRDefault="00026814" w:rsidP="00026814">
      <w:pPr>
        <w:spacing w:after="20"/>
        <w:rPr>
          <w:rFonts w:ascii="Arial" w:hAnsi="Arial" w:cs="Arial"/>
          <w:sz w:val="18"/>
          <w:szCs w:val="18"/>
        </w:rPr>
      </w:pPr>
      <w:r w:rsidRPr="00220AF9">
        <w:rPr>
          <w:rFonts w:ascii="Arial" w:hAnsi="Arial" w:cs="Arial"/>
          <w:sz w:val="18"/>
          <w:szCs w:val="18"/>
        </w:rPr>
        <w:t xml:space="preserve">se sídlem Pujmanové 1753/10a, Nusle, 140 00 Praha 4 </w:t>
      </w:r>
    </w:p>
    <w:p w14:paraId="6C80DB5B" w14:textId="6D969577" w:rsidR="00026814" w:rsidRPr="00220AF9" w:rsidRDefault="00336A4C" w:rsidP="00026814">
      <w:pPr>
        <w:spacing w:after="20"/>
        <w:rPr>
          <w:rFonts w:ascii="Arial" w:hAnsi="Arial" w:cs="Arial"/>
          <w:sz w:val="18"/>
          <w:szCs w:val="18"/>
        </w:rPr>
      </w:pPr>
      <w:r w:rsidRPr="00220AF9">
        <w:rPr>
          <w:rFonts w:ascii="Arial" w:hAnsi="Arial" w:cs="Arial"/>
          <w:sz w:val="18"/>
          <w:szCs w:val="18"/>
        </w:rPr>
        <w:t>zapsaná v obchodním rejstříku vedeném Městským soudem v Praze, oddíl B, vložka 23987,</w:t>
      </w:r>
      <w:r w:rsidR="00026814" w:rsidRPr="00220AF9">
        <w:rPr>
          <w:rFonts w:ascii="Arial" w:hAnsi="Arial" w:cs="Arial"/>
          <w:sz w:val="18"/>
          <w:szCs w:val="18"/>
        </w:rPr>
        <w:t xml:space="preserve"> </w:t>
      </w:r>
    </w:p>
    <w:p w14:paraId="2D8712F2" w14:textId="77777777" w:rsidR="00973BA6" w:rsidRPr="00220AF9" w:rsidRDefault="00973BA6" w:rsidP="00973BA6">
      <w:pPr>
        <w:spacing w:after="20"/>
        <w:rPr>
          <w:rFonts w:ascii="Arial" w:hAnsi="Arial" w:cs="Arial"/>
          <w:sz w:val="18"/>
          <w:szCs w:val="18"/>
        </w:rPr>
      </w:pPr>
      <w:r w:rsidRPr="00220AF9">
        <w:rPr>
          <w:rFonts w:ascii="Arial" w:hAnsi="Arial" w:cs="Arial"/>
          <w:sz w:val="18"/>
          <w:szCs w:val="18"/>
        </w:rPr>
        <w:t>Zastoupena členem správní rady, společností AppTax Partners TBR s.r.o.</w:t>
      </w:r>
    </w:p>
    <w:p w14:paraId="31EEABA7" w14:textId="3BE01882" w:rsidR="00973BA6" w:rsidRPr="00220AF9" w:rsidRDefault="00973BA6" w:rsidP="00973BA6">
      <w:pPr>
        <w:spacing w:after="20"/>
        <w:rPr>
          <w:rFonts w:ascii="Arial" w:hAnsi="Arial" w:cs="Arial"/>
          <w:sz w:val="18"/>
          <w:szCs w:val="18"/>
        </w:rPr>
      </w:pPr>
      <w:r w:rsidRPr="00220AF9">
        <w:rPr>
          <w:rFonts w:ascii="Arial" w:hAnsi="Arial" w:cs="Arial"/>
          <w:sz w:val="18"/>
          <w:szCs w:val="18"/>
        </w:rPr>
        <w:t xml:space="preserve">Při výkonu funkce zastupuje </w:t>
      </w:r>
      <w:proofErr w:type="spellStart"/>
      <w:r w:rsidR="00521C6B">
        <w:rPr>
          <w:rFonts w:ascii="Arial" w:hAnsi="Arial" w:cs="Arial"/>
          <w:sz w:val="18"/>
          <w:szCs w:val="18"/>
        </w:rPr>
        <w:t>xxxx</w:t>
      </w:r>
      <w:proofErr w:type="spellEnd"/>
    </w:p>
    <w:p w14:paraId="32F5A974" w14:textId="77777777" w:rsidR="00973BA6" w:rsidRPr="00220AF9" w:rsidRDefault="00973BA6" w:rsidP="00973BA6">
      <w:pPr>
        <w:spacing w:after="20"/>
        <w:rPr>
          <w:rFonts w:ascii="Arial" w:hAnsi="Arial" w:cs="Arial"/>
          <w:sz w:val="18"/>
          <w:szCs w:val="18"/>
        </w:rPr>
      </w:pPr>
      <w:r w:rsidRPr="00220AF9">
        <w:rPr>
          <w:rFonts w:ascii="Arial" w:hAnsi="Arial" w:cs="Arial"/>
          <w:sz w:val="18"/>
          <w:szCs w:val="18"/>
        </w:rPr>
        <w:t xml:space="preserve">znalecká kancelář jmenovaná Ministrem spravedlnosti České republiky pro obor ekonomika, ekologie, právní vztahy s cizinou, elektrotechnika a kybernetika, </w:t>
      </w:r>
    </w:p>
    <w:p w14:paraId="13C9401A" w14:textId="6A23D9BE" w:rsidR="00026814" w:rsidRPr="00220AF9" w:rsidRDefault="00026814" w:rsidP="00026814">
      <w:pPr>
        <w:spacing w:after="20"/>
        <w:rPr>
          <w:rFonts w:ascii="Arial" w:hAnsi="Arial" w:cs="Arial"/>
          <w:sz w:val="18"/>
          <w:szCs w:val="18"/>
        </w:rPr>
      </w:pPr>
      <w:r w:rsidRPr="00220AF9">
        <w:rPr>
          <w:rFonts w:ascii="Arial" w:hAnsi="Arial" w:cs="Arial"/>
          <w:sz w:val="18"/>
          <w:szCs w:val="18"/>
        </w:rPr>
        <w:t xml:space="preserve">IČ: </w:t>
      </w:r>
      <w:r w:rsidR="00C268D6" w:rsidRPr="00220AF9">
        <w:rPr>
          <w:rFonts w:ascii="Arial" w:hAnsi="Arial" w:cs="Arial"/>
          <w:sz w:val="18"/>
          <w:szCs w:val="18"/>
        </w:rPr>
        <w:t>275 99</w:t>
      </w:r>
      <w:r w:rsidR="00973BA6" w:rsidRPr="00220AF9">
        <w:rPr>
          <w:rFonts w:ascii="Arial" w:hAnsi="Arial" w:cs="Arial"/>
          <w:sz w:val="18"/>
          <w:szCs w:val="18"/>
        </w:rPr>
        <w:t> </w:t>
      </w:r>
      <w:r w:rsidR="00C268D6" w:rsidRPr="00220AF9">
        <w:rPr>
          <w:rFonts w:ascii="Arial" w:hAnsi="Arial" w:cs="Arial"/>
          <w:sz w:val="18"/>
          <w:szCs w:val="18"/>
        </w:rPr>
        <w:t>582</w:t>
      </w:r>
      <w:r w:rsidR="00973BA6" w:rsidRPr="00220AF9">
        <w:rPr>
          <w:rFonts w:ascii="Arial" w:hAnsi="Arial" w:cs="Arial"/>
          <w:sz w:val="18"/>
          <w:szCs w:val="18"/>
        </w:rPr>
        <w:t xml:space="preserve">, </w:t>
      </w:r>
      <w:r w:rsidRPr="00220AF9">
        <w:rPr>
          <w:rFonts w:ascii="Arial" w:hAnsi="Arial" w:cs="Arial"/>
          <w:sz w:val="18"/>
          <w:szCs w:val="18"/>
        </w:rPr>
        <w:t xml:space="preserve">DIČ: </w:t>
      </w:r>
      <w:r w:rsidR="008F7092" w:rsidRPr="00220AF9">
        <w:rPr>
          <w:rFonts w:ascii="Arial" w:hAnsi="Arial" w:cs="Arial"/>
          <w:sz w:val="18"/>
          <w:szCs w:val="18"/>
        </w:rPr>
        <w:t>CZ27599582</w:t>
      </w:r>
      <w:r w:rsidRPr="00220AF9">
        <w:rPr>
          <w:rFonts w:ascii="Arial" w:hAnsi="Arial" w:cs="Arial"/>
          <w:sz w:val="18"/>
          <w:szCs w:val="18"/>
        </w:rPr>
        <w:t xml:space="preserve"> </w:t>
      </w:r>
    </w:p>
    <w:p w14:paraId="2AACE5E3" w14:textId="6D047A25" w:rsidR="00026814" w:rsidRPr="00220AF9" w:rsidRDefault="00456DD9" w:rsidP="00026814">
      <w:pPr>
        <w:spacing w:after="20"/>
        <w:rPr>
          <w:rFonts w:ascii="Arial" w:hAnsi="Arial" w:cs="Arial"/>
          <w:sz w:val="18"/>
          <w:szCs w:val="18"/>
        </w:rPr>
      </w:pPr>
      <w:r w:rsidRPr="00220AF9">
        <w:rPr>
          <w:rFonts w:ascii="Arial" w:hAnsi="Arial" w:cs="Arial"/>
          <w:sz w:val="18"/>
          <w:szCs w:val="18"/>
        </w:rPr>
        <w:t>B</w:t>
      </w:r>
      <w:r w:rsidR="009F3B91" w:rsidRPr="00220AF9">
        <w:rPr>
          <w:rFonts w:ascii="Arial" w:hAnsi="Arial" w:cs="Arial"/>
          <w:sz w:val="18"/>
          <w:szCs w:val="18"/>
        </w:rPr>
        <w:t xml:space="preserve">ankovní spojení: </w:t>
      </w:r>
      <w:proofErr w:type="spellStart"/>
      <w:r w:rsidR="009F3B91" w:rsidRPr="00220AF9">
        <w:rPr>
          <w:rFonts w:ascii="Arial" w:hAnsi="Arial" w:cs="Arial"/>
          <w:sz w:val="18"/>
          <w:szCs w:val="18"/>
        </w:rPr>
        <w:t>č.ú</w:t>
      </w:r>
      <w:proofErr w:type="spellEnd"/>
      <w:r w:rsidR="009F3B91" w:rsidRPr="00220AF9">
        <w:rPr>
          <w:rFonts w:ascii="Arial" w:hAnsi="Arial" w:cs="Arial"/>
          <w:sz w:val="18"/>
          <w:szCs w:val="18"/>
        </w:rPr>
        <w:t>. 2105673235/2700</w:t>
      </w:r>
    </w:p>
    <w:p w14:paraId="45FBF108" w14:textId="0BDE0286" w:rsidR="00026814" w:rsidRPr="00220AF9" w:rsidRDefault="00026814" w:rsidP="00026814">
      <w:pPr>
        <w:spacing w:after="20"/>
        <w:rPr>
          <w:rFonts w:ascii="Arial" w:hAnsi="Arial" w:cs="Arial"/>
          <w:sz w:val="18"/>
          <w:szCs w:val="18"/>
        </w:rPr>
      </w:pPr>
      <w:r w:rsidRPr="00220AF9">
        <w:rPr>
          <w:rFonts w:ascii="Arial" w:hAnsi="Arial" w:cs="Arial"/>
          <w:sz w:val="18"/>
          <w:szCs w:val="18"/>
        </w:rPr>
        <w:t>(dále jen “</w:t>
      </w:r>
      <w:r w:rsidR="009F3B91" w:rsidRPr="00220AF9">
        <w:rPr>
          <w:rFonts w:ascii="Arial" w:hAnsi="Arial" w:cs="Arial"/>
          <w:b/>
          <w:bCs/>
          <w:sz w:val="18"/>
          <w:szCs w:val="18"/>
        </w:rPr>
        <w:t>Zhotovitel</w:t>
      </w:r>
      <w:r w:rsidRPr="00220AF9">
        <w:rPr>
          <w:rFonts w:ascii="Arial" w:hAnsi="Arial" w:cs="Arial"/>
          <w:sz w:val="18"/>
          <w:szCs w:val="18"/>
        </w:rPr>
        <w:t xml:space="preserve">“) </w:t>
      </w:r>
    </w:p>
    <w:p w14:paraId="6D5AA941" w14:textId="77777777" w:rsidR="00026814" w:rsidRPr="00220AF9" w:rsidRDefault="00026814" w:rsidP="00026814">
      <w:pPr>
        <w:spacing w:after="0"/>
        <w:rPr>
          <w:rFonts w:ascii="Arial" w:hAnsi="Arial" w:cs="Arial"/>
          <w:sz w:val="18"/>
          <w:szCs w:val="18"/>
        </w:rPr>
      </w:pPr>
    </w:p>
    <w:p w14:paraId="4A1C0B4A" w14:textId="77777777" w:rsidR="00026814" w:rsidRPr="00220AF9" w:rsidRDefault="00026814" w:rsidP="00026814">
      <w:pPr>
        <w:spacing w:after="0"/>
        <w:rPr>
          <w:rFonts w:ascii="Arial" w:hAnsi="Arial" w:cs="Arial"/>
          <w:sz w:val="18"/>
          <w:szCs w:val="18"/>
        </w:rPr>
      </w:pPr>
      <w:r w:rsidRPr="00220AF9">
        <w:rPr>
          <w:rFonts w:ascii="Arial" w:hAnsi="Arial" w:cs="Arial"/>
          <w:sz w:val="18"/>
          <w:szCs w:val="18"/>
        </w:rPr>
        <w:t xml:space="preserve">a </w:t>
      </w:r>
    </w:p>
    <w:p w14:paraId="30E9E648" w14:textId="77777777" w:rsidR="00026814" w:rsidRPr="00220AF9" w:rsidRDefault="00026814" w:rsidP="00026814">
      <w:pPr>
        <w:spacing w:after="0"/>
        <w:rPr>
          <w:rFonts w:ascii="Arial" w:hAnsi="Arial" w:cs="Arial"/>
          <w:sz w:val="18"/>
          <w:szCs w:val="18"/>
        </w:rPr>
      </w:pPr>
    </w:p>
    <w:p w14:paraId="18342E2D" w14:textId="77777777" w:rsidR="00026814" w:rsidRPr="00220AF9" w:rsidRDefault="00026814" w:rsidP="00026814">
      <w:pPr>
        <w:spacing w:after="20"/>
        <w:rPr>
          <w:rFonts w:ascii="Arial" w:hAnsi="Arial" w:cs="Arial"/>
          <w:b/>
          <w:bCs/>
          <w:sz w:val="18"/>
          <w:szCs w:val="18"/>
        </w:rPr>
      </w:pPr>
      <w:r w:rsidRPr="00220AF9">
        <w:rPr>
          <w:rFonts w:ascii="Arial" w:hAnsi="Arial" w:cs="Arial"/>
          <w:b/>
          <w:bCs/>
          <w:sz w:val="18"/>
          <w:szCs w:val="18"/>
        </w:rPr>
        <w:t xml:space="preserve">Technologie hlavního města Prahy, a.s. </w:t>
      </w:r>
    </w:p>
    <w:p w14:paraId="24DC3BE8" w14:textId="77777777" w:rsidR="00026814" w:rsidRPr="00220AF9" w:rsidRDefault="00026814" w:rsidP="00026814">
      <w:pPr>
        <w:spacing w:after="20"/>
        <w:rPr>
          <w:rFonts w:ascii="Arial" w:hAnsi="Arial" w:cs="Arial"/>
          <w:sz w:val="18"/>
          <w:szCs w:val="18"/>
        </w:rPr>
      </w:pPr>
      <w:r w:rsidRPr="00220AF9">
        <w:rPr>
          <w:rFonts w:ascii="Arial" w:hAnsi="Arial" w:cs="Arial"/>
          <w:sz w:val="18"/>
          <w:szCs w:val="18"/>
        </w:rPr>
        <w:t xml:space="preserve">se sídlem Dělnická 213/12, Holešovice, 170 00 Praha 7 </w:t>
      </w:r>
    </w:p>
    <w:p w14:paraId="2FF2F8AB" w14:textId="77777777" w:rsidR="00026814" w:rsidRPr="00220AF9" w:rsidRDefault="00026814" w:rsidP="00026814">
      <w:pPr>
        <w:spacing w:after="20"/>
        <w:rPr>
          <w:rFonts w:ascii="Arial" w:hAnsi="Arial" w:cs="Arial"/>
          <w:sz w:val="18"/>
          <w:szCs w:val="18"/>
        </w:rPr>
      </w:pPr>
      <w:r w:rsidRPr="00220AF9">
        <w:rPr>
          <w:rFonts w:ascii="Arial" w:hAnsi="Arial" w:cs="Arial"/>
          <w:sz w:val="18"/>
          <w:szCs w:val="18"/>
        </w:rPr>
        <w:t xml:space="preserve">zapsaná do obchodního rejstříku vedeného Městským soudem v Praze, sp. zn. B 5402 </w:t>
      </w:r>
    </w:p>
    <w:p w14:paraId="173A733E" w14:textId="77777777" w:rsidR="00026814" w:rsidRPr="00220AF9" w:rsidRDefault="00026814" w:rsidP="00026814">
      <w:pPr>
        <w:spacing w:after="20"/>
        <w:rPr>
          <w:rFonts w:ascii="Arial" w:hAnsi="Arial" w:cs="Arial"/>
          <w:sz w:val="18"/>
          <w:szCs w:val="18"/>
        </w:rPr>
      </w:pPr>
      <w:r w:rsidRPr="00220AF9">
        <w:rPr>
          <w:rFonts w:ascii="Arial" w:hAnsi="Arial" w:cs="Arial"/>
          <w:sz w:val="18"/>
          <w:szCs w:val="18"/>
        </w:rPr>
        <w:t xml:space="preserve">zastoupená Tomášem Jílkem, předsedou představenstva a Tomášem Novotným, místopředsedou </w:t>
      </w:r>
    </w:p>
    <w:p w14:paraId="3863D110" w14:textId="77777777" w:rsidR="00026814" w:rsidRPr="00220AF9" w:rsidRDefault="00026814" w:rsidP="00026814">
      <w:pPr>
        <w:spacing w:after="20"/>
        <w:rPr>
          <w:rFonts w:ascii="Arial" w:hAnsi="Arial" w:cs="Arial"/>
          <w:sz w:val="18"/>
          <w:szCs w:val="18"/>
        </w:rPr>
      </w:pPr>
      <w:r w:rsidRPr="00220AF9">
        <w:rPr>
          <w:rFonts w:ascii="Arial" w:hAnsi="Arial" w:cs="Arial"/>
          <w:sz w:val="18"/>
          <w:szCs w:val="18"/>
        </w:rPr>
        <w:t xml:space="preserve">představenstva </w:t>
      </w:r>
    </w:p>
    <w:p w14:paraId="68582DD9" w14:textId="77777777" w:rsidR="00026814" w:rsidRPr="00220AF9" w:rsidRDefault="00026814" w:rsidP="00026814">
      <w:pPr>
        <w:spacing w:after="20"/>
        <w:rPr>
          <w:rFonts w:ascii="Arial" w:hAnsi="Arial" w:cs="Arial"/>
          <w:sz w:val="18"/>
          <w:szCs w:val="18"/>
        </w:rPr>
      </w:pPr>
      <w:r w:rsidRPr="00220AF9">
        <w:rPr>
          <w:rFonts w:ascii="Arial" w:hAnsi="Arial" w:cs="Arial"/>
          <w:sz w:val="18"/>
          <w:szCs w:val="18"/>
        </w:rPr>
        <w:t>IČO: 25672541</w:t>
      </w:r>
    </w:p>
    <w:p w14:paraId="19E3D246" w14:textId="77777777" w:rsidR="00026814" w:rsidRPr="00220AF9" w:rsidRDefault="00026814" w:rsidP="00026814">
      <w:pPr>
        <w:spacing w:after="20"/>
        <w:rPr>
          <w:rFonts w:ascii="Arial" w:hAnsi="Arial" w:cs="Arial"/>
          <w:sz w:val="18"/>
          <w:szCs w:val="18"/>
        </w:rPr>
      </w:pPr>
      <w:r w:rsidRPr="00220AF9">
        <w:rPr>
          <w:rFonts w:ascii="Arial" w:hAnsi="Arial" w:cs="Arial"/>
          <w:sz w:val="18"/>
          <w:szCs w:val="18"/>
        </w:rPr>
        <w:t xml:space="preserve">DIČ: CZ25672541 </w:t>
      </w:r>
    </w:p>
    <w:p w14:paraId="1932961C" w14:textId="7C7E4AB7" w:rsidR="006976A2" w:rsidRPr="00220AF9" w:rsidRDefault="00026814" w:rsidP="00026814">
      <w:pPr>
        <w:spacing w:after="20"/>
        <w:rPr>
          <w:rFonts w:ascii="Arial" w:hAnsi="Arial" w:cs="Arial"/>
          <w:sz w:val="18"/>
          <w:szCs w:val="18"/>
        </w:rPr>
      </w:pPr>
      <w:r w:rsidRPr="00220AF9">
        <w:rPr>
          <w:rFonts w:ascii="Arial" w:hAnsi="Arial" w:cs="Arial"/>
          <w:sz w:val="18"/>
          <w:szCs w:val="18"/>
        </w:rPr>
        <w:t>(dále jen „</w:t>
      </w:r>
      <w:r w:rsidR="00456DD9" w:rsidRPr="00220AF9">
        <w:rPr>
          <w:rFonts w:ascii="Arial" w:hAnsi="Arial" w:cs="Arial"/>
          <w:b/>
          <w:bCs/>
          <w:sz w:val="18"/>
          <w:szCs w:val="18"/>
        </w:rPr>
        <w:t>Objednatel</w:t>
      </w:r>
      <w:r w:rsidRPr="00220AF9">
        <w:rPr>
          <w:rFonts w:ascii="Arial" w:hAnsi="Arial" w:cs="Arial"/>
          <w:sz w:val="18"/>
          <w:szCs w:val="18"/>
        </w:rPr>
        <w:t>“)</w:t>
      </w:r>
    </w:p>
    <w:p w14:paraId="44B569F1" w14:textId="77777777" w:rsidR="00177F3D" w:rsidRPr="00220AF9" w:rsidRDefault="00177F3D" w:rsidP="00026814">
      <w:pPr>
        <w:spacing w:after="20"/>
        <w:rPr>
          <w:rFonts w:ascii="Arial" w:hAnsi="Arial" w:cs="Arial"/>
          <w:sz w:val="18"/>
          <w:szCs w:val="18"/>
        </w:rPr>
      </w:pPr>
    </w:p>
    <w:p w14:paraId="7EAE1E1C" w14:textId="77777777" w:rsidR="00177F3D" w:rsidRPr="00220AF9" w:rsidRDefault="00177F3D" w:rsidP="00026814">
      <w:pPr>
        <w:spacing w:after="20"/>
        <w:rPr>
          <w:rFonts w:ascii="Arial" w:hAnsi="Arial" w:cs="Arial"/>
          <w:sz w:val="18"/>
          <w:szCs w:val="18"/>
        </w:rPr>
      </w:pPr>
      <w:r w:rsidRPr="00220AF9">
        <w:rPr>
          <w:rFonts w:ascii="Arial" w:hAnsi="Arial" w:cs="Arial"/>
          <w:sz w:val="18"/>
          <w:szCs w:val="18"/>
        </w:rPr>
        <w:t>(dále společně jen “</w:t>
      </w:r>
      <w:r w:rsidRPr="00220AF9">
        <w:rPr>
          <w:rFonts w:ascii="Arial" w:hAnsi="Arial" w:cs="Arial"/>
          <w:b/>
          <w:bCs/>
          <w:sz w:val="18"/>
          <w:szCs w:val="18"/>
        </w:rPr>
        <w:t>smluvní strany</w:t>
      </w:r>
      <w:r w:rsidRPr="00220AF9">
        <w:rPr>
          <w:rFonts w:ascii="Arial" w:hAnsi="Arial" w:cs="Arial"/>
          <w:sz w:val="18"/>
          <w:szCs w:val="18"/>
        </w:rPr>
        <w:t>“ nebo „</w:t>
      </w:r>
      <w:r w:rsidRPr="00220AF9">
        <w:rPr>
          <w:rFonts w:ascii="Arial" w:hAnsi="Arial" w:cs="Arial"/>
          <w:b/>
          <w:bCs/>
          <w:sz w:val="18"/>
          <w:szCs w:val="18"/>
        </w:rPr>
        <w:t>strany</w:t>
      </w:r>
      <w:r w:rsidRPr="00220AF9">
        <w:rPr>
          <w:rFonts w:ascii="Arial" w:hAnsi="Arial" w:cs="Arial"/>
          <w:sz w:val="18"/>
          <w:szCs w:val="18"/>
        </w:rPr>
        <w:t>“)</w:t>
      </w:r>
    </w:p>
    <w:p w14:paraId="78C61706" w14:textId="77777777" w:rsidR="00026814" w:rsidRPr="00220AF9" w:rsidRDefault="00026814" w:rsidP="00026814">
      <w:pPr>
        <w:pStyle w:val="Style1"/>
        <w:rPr>
          <w:rFonts w:ascii="Arial" w:hAnsi="Arial" w:cs="Arial"/>
        </w:rPr>
      </w:pPr>
    </w:p>
    <w:p w14:paraId="626E2EF3" w14:textId="77777777" w:rsidR="00026814" w:rsidRPr="00220AF9" w:rsidRDefault="00026814" w:rsidP="00026814">
      <w:pPr>
        <w:pStyle w:val="Style1"/>
        <w:rPr>
          <w:rFonts w:ascii="Arial" w:hAnsi="Arial" w:cs="Arial"/>
        </w:rPr>
      </w:pPr>
    </w:p>
    <w:p w14:paraId="380BFE2A" w14:textId="77777777" w:rsidR="004461DB" w:rsidRPr="00220AF9" w:rsidRDefault="004461DB" w:rsidP="00177F3D">
      <w:pPr>
        <w:pStyle w:val="Odstavecseseznamem"/>
        <w:numPr>
          <w:ilvl w:val="0"/>
          <w:numId w:val="16"/>
        </w:numPr>
        <w:spacing w:afterLines="150" w:after="360"/>
        <w:ind w:left="703" w:hanging="703"/>
        <w:contextualSpacing w:val="0"/>
        <w:rPr>
          <w:rFonts w:ascii="Arial" w:hAnsi="Arial" w:cs="Arial"/>
          <w:b/>
          <w:bCs/>
        </w:rPr>
      </w:pPr>
      <w:r w:rsidRPr="00220AF9">
        <w:rPr>
          <w:rFonts w:ascii="Arial" w:hAnsi="Arial" w:cs="Arial"/>
          <w:b/>
          <w:bCs/>
        </w:rPr>
        <w:t>Úvodní ustanovení</w:t>
      </w:r>
    </w:p>
    <w:p w14:paraId="3F225B96" w14:textId="521AC572" w:rsidR="00FC6394" w:rsidRPr="00220AF9" w:rsidRDefault="009F3B91" w:rsidP="00FC6394">
      <w:pPr>
        <w:pStyle w:val="Odstavecseseznamem"/>
        <w:numPr>
          <w:ilvl w:val="1"/>
          <w:numId w:val="16"/>
        </w:numPr>
        <w:spacing w:afterLines="40" w:after="96"/>
        <w:ind w:left="703" w:hanging="703"/>
        <w:contextualSpacing w:val="0"/>
        <w:jc w:val="both"/>
        <w:rPr>
          <w:rFonts w:ascii="Arial" w:hAnsi="Arial" w:cs="Arial"/>
          <w:sz w:val="18"/>
          <w:szCs w:val="18"/>
        </w:rPr>
      </w:pPr>
      <w:r w:rsidRPr="00220AF9">
        <w:rPr>
          <w:rFonts w:ascii="Arial" w:hAnsi="Arial" w:cs="Arial"/>
          <w:sz w:val="18"/>
          <w:szCs w:val="18"/>
        </w:rPr>
        <w:t>Zhotovitel</w:t>
      </w:r>
      <w:r w:rsidR="00026814" w:rsidRPr="00220AF9">
        <w:rPr>
          <w:rFonts w:ascii="Arial" w:hAnsi="Arial" w:cs="Arial"/>
          <w:sz w:val="18"/>
          <w:szCs w:val="18"/>
        </w:rPr>
        <w:t xml:space="preserve"> a </w:t>
      </w:r>
      <w:r w:rsidR="00456DD9" w:rsidRPr="00220AF9">
        <w:rPr>
          <w:rFonts w:ascii="Arial" w:hAnsi="Arial" w:cs="Arial"/>
          <w:sz w:val="18"/>
          <w:szCs w:val="18"/>
        </w:rPr>
        <w:t>Objednatel</w:t>
      </w:r>
      <w:r w:rsidR="00026814" w:rsidRPr="00220AF9">
        <w:rPr>
          <w:rFonts w:ascii="Arial" w:hAnsi="Arial" w:cs="Arial"/>
          <w:sz w:val="18"/>
          <w:szCs w:val="18"/>
        </w:rPr>
        <w:t xml:space="preserve"> uzavřeli dne 2</w:t>
      </w:r>
      <w:r w:rsidR="00D8323F" w:rsidRPr="00220AF9">
        <w:rPr>
          <w:rFonts w:ascii="Arial" w:hAnsi="Arial" w:cs="Arial"/>
          <w:sz w:val="18"/>
          <w:szCs w:val="18"/>
        </w:rPr>
        <w:t>7</w:t>
      </w:r>
      <w:r w:rsidR="00026814" w:rsidRPr="00220AF9">
        <w:rPr>
          <w:rFonts w:ascii="Arial" w:hAnsi="Arial" w:cs="Arial"/>
          <w:sz w:val="18"/>
          <w:szCs w:val="18"/>
        </w:rPr>
        <w:t>.</w:t>
      </w:r>
      <w:r w:rsidR="00D8323F" w:rsidRPr="00220AF9">
        <w:rPr>
          <w:rFonts w:ascii="Arial" w:hAnsi="Arial" w:cs="Arial"/>
          <w:sz w:val="18"/>
          <w:szCs w:val="18"/>
        </w:rPr>
        <w:t>9</w:t>
      </w:r>
      <w:r w:rsidR="00026814" w:rsidRPr="00220AF9">
        <w:rPr>
          <w:rFonts w:ascii="Arial" w:hAnsi="Arial" w:cs="Arial"/>
          <w:sz w:val="18"/>
          <w:szCs w:val="18"/>
        </w:rPr>
        <w:t xml:space="preserve">.2023 Smlouvu o </w:t>
      </w:r>
      <w:r w:rsidR="00D8323F" w:rsidRPr="00220AF9">
        <w:rPr>
          <w:rFonts w:ascii="Arial" w:hAnsi="Arial" w:cs="Arial"/>
          <w:sz w:val="18"/>
          <w:szCs w:val="18"/>
        </w:rPr>
        <w:t>dílo</w:t>
      </w:r>
      <w:r w:rsidR="00E92078" w:rsidRPr="00220AF9">
        <w:rPr>
          <w:rFonts w:ascii="Arial" w:hAnsi="Arial" w:cs="Arial"/>
          <w:sz w:val="18"/>
          <w:szCs w:val="18"/>
        </w:rPr>
        <w:t xml:space="preserve"> ve smyslu dodatku č. 1 ze dne 10.11.2023</w:t>
      </w:r>
      <w:r w:rsidR="00026814" w:rsidRPr="00220AF9">
        <w:rPr>
          <w:rFonts w:ascii="Arial" w:hAnsi="Arial" w:cs="Arial"/>
          <w:sz w:val="18"/>
          <w:szCs w:val="18"/>
        </w:rPr>
        <w:t xml:space="preserve"> (dále jen </w:t>
      </w:r>
      <w:r w:rsidR="00E92078" w:rsidRPr="00220AF9">
        <w:rPr>
          <w:rFonts w:ascii="Arial" w:hAnsi="Arial" w:cs="Arial"/>
          <w:sz w:val="18"/>
          <w:szCs w:val="18"/>
        </w:rPr>
        <w:t>„</w:t>
      </w:r>
      <w:r w:rsidR="00026814" w:rsidRPr="00220AF9">
        <w:rPr>
          <w:rFonts w:ascii="Arial" w:hAnsi="Arial" w:cs="Arial"/>
          <w:sz w:val="18"/>
          <w:szCs w:val="18"/>
        </w:rPr>
        <w:t>Smlouva</w:t>
      </w:r>
      <w:r w:rsidR="00E92078" w:rsidRPr="00220AF9">
        <w:rPr>
          <w:rFonts w:ascii="Arial" w:hAnsi="Arial" w:cs="Arial"/>
          <w:sz w:val="18"/>
          <w:szCs w:val="18"/>
        </w:rPr>
        <w:t>“</w:t>
      </w:r>
      <w:r w:rsidR="00026814" w:rsidRPr="00220AF9">
        <w:rPr>
          <w:rFonts w:ascii="Arial" w:hAnsi="Arial" w:cs="Arial"/>
          <w:sz w:val="18"/>
          <w:szCs w:val="18"/>
        </w:rPr>
        <w:t xml:space="preserve">), jejímž účelem je závazek </w:t>
      </w:r>
      <w:r w:rsidRPr="00220AF9">
        <w:rPr>
          <w:rFonts w:ascii="Arial" w:hAnsi="Arial" w:cs="Arial"/>
          <w:sz w:val="18"/>
          <w:szCs w:val="18"/>
        </w:rPr>
        <w:t>Zhotovitele</w:t>
      </w:r>
      <w:r w:rsidR="00026814" w:rsidRPr="00220AF9">
        <w:rPr>
          <w:rFonts w:ascii="Arial" w:hAnsi="Arial" w:cs="Arial"/>
          <w:sz w:val="18"/>
          <w:szCs w:val="18"/>
        </w:rPr>
        <w:t xml:space="preserve"> vypracovat pro </w:t>
      </w:r>
      <w:r w:rsidR="00456DD9" w:rsidRPr="00220AF9">
        <w:rPr>
          <w:rFonts w:ascii="Arial" w:hAnsi="Arial" w:cs="Arial"/>
          <w:sz w:val="18"/>
          <w:szCs w:val="18"/>
        </w:rPr>
        <w:t>Objednatele</w:t>
      </w:r>
      <w:r w:rsidR="00026814" w:rsidRPr="00220AF9">
        <w:rPr>
          <w:rFonts w:ascii="Arial" w:hAnsi="Arial" w:cs="Arial"/>
          <w:sz w:val="18"/>
          <w:szCs w:val="18"/>
        </w:rPr>
        <w:t xml:space="preserve"> </w:t>
      </w:r>
      <w:r w:rsidR="00D8323F" w:rsidRPr="00220AF9">
        <w:rPr>
          <w:rFonts w:ascii="Arial" w:hAnsi="Arial" w:cs="Arial"/>
          <w:sz w:val="18"/>
          <w:szCs w:val="18"/>
        </w:rPr>
        <w:t>znaleck</w:t>
      </w:r>
      <w:r w:rsidR="00D52989" w:rsidRPr="00220AF9">
        <w:rPr>
          <w:rFonts w:ascii="Arial" w:hAnsi="Arial" w:cs="Arial"/>
          <w:sz w:val="18"/>
          <w:szCs w:val="18"/>
        </w:rPr>
        <w:t>ý</w:t>
      </w:r>
      <w:r w:rsidR="00D8323F" w:rsidRPr="00220AF9">
        <w:rPr>
          <w:rFonts w:ascii="Arial" w:hAnsi="Arial" w:cs="Arial"/>
          <w:sz w:val="18"/>
          <w:szCs w:val="18"/>
        </w:rPr>
        <w:t xml:space="preserve"> posud</w:t>
      </w:r>
      <w:r w:rsidR="00D52989" w:rsidRPr="00220AF9">
        <w:rPr>
          <w:rFonts w:ascii="Arial" w:hAnsi="Arial" w:cs="Arial"/>
          <w:sz w:val="18"/>
          <w:szCs w:val="18"/>
        </w:rPr>
        <w:t>e</w:t>
      </w:r>
      <w:r w:rsidR="00D8323F" w:rsidRPr="00220AF9">
        <w:rPr>
          <w:rFonts w:ascii="Arial" w:hAnsi="Arial" w:cs="Arial"/>
          <w:sz w:val="18"/>
          <w:szCs w:val="18"/>
        </w:rPr>
        <w:t>k a související služby nezbytné pro účely přípravy modelu pronájmu reklamních ploch ve správě Objednatele</w:t>
      </w:r>
      <w:r w:rsidR="00026814" w:rsidRPr="00220AF9">
        <w:rPr>
          <w:rFonts w:ascii="Arial" w:hAnsi="Arial" w:cs="Arial"/>
          <w:sz w:val="18"/>
          <w:szCs w:val="18"/>
        </w:rPr>
        <w:t>.</w:t>
      </w:r>
    </w:p>
    <w:p w14:paraId="03F3F77C" w14:textId="442E0901" w:rsidR="00D8323F" w:rsidRPr="00220AF9" w:rsidRDefault="00D8323F" w:rsidP="00FC6394">
      <w:pPr>
        <w:pStyle w:val="Odstavecseseznamem"/>
        <w:numPr>
          <w:ilvl w:val="1"/>
          <w:numId w:val="16"/>
        </w:numPr>
        <w:spacing w:afterLines="40" w:after="96"/>
        <w:ind w:left="703" w:hanging="703"/>
        <w:contextualSpacing w:val="0"/>
        <w:jc w:val="both"/>
        <w:rPr>
          <w:rFonts w:ascii="Arial" w:hAnsi="Arial" w:cs="Arial"/>
          <w:sz w:val="18"/>
          <w:szCs w:val="18"/>
        </w:rPr>
      </w:pPr>
      <w:r w:rsidRPr="00220AF9">
        <w:rPr>
          <w:rFonts w:ascii="Arial" w:hAnsi="Arial" w:cs="Arial"/>
          <w:sz w:val="18"/>
          <w:szCs w:val="18"/>
        </w:rPr>
        <w:t>Předmět plnění obsahuje dle čl. I</w:t>
      </w:r>
      <w:r w:rsidR="00D52989" w:rsidRPr="00220AF9">
        <w:rPr>
          <w:rFonts w:ascii="Arial" w:hAnsi="Arial" w:cs="Arial"/>
          <w:sz w:val="18"/>
          <w:szCs w:val="18"/>
        </w:rPr>
        <w:t>, b. 1.2.</w:t>
      </w:r>
      <w:r w:rsidRPr="00220AF9">
        <w:rPr>
          <w:rFonts w:ascii="Arial" w:hAnsi="Arial" w:cs="Arial"/>
          <w:sz w:val="18"/>
          <w:szCs w:val="18"/>
        </w:rPr>
        <w:t xml:space="preserve"> Smlouvy zejména:</w:t>
      </w:r>
    </w:p>
    <w:p w14:paraId="7294150D" w14:textId="1B5100D6" w:rsidR="00D8323F" w:rsidRPr="00220AF9" w:rsidRDefault="00D8323F" w:rsidP="00D8323F">
      <w:pPr>
        <w:pStyle w:val="Odstavecseseznamem"/>
        <w:numPr>
          <w:ilvl w:val="0"/>
          <w:numId w:val="21"/>
        </w:numPr>
        <w:spacing w:afterLines="40" w:after="96"/>
        <w:contextualSpacing w:val="0"/>
        <w:jc w:val="both"/>
        <w:rPr>
          <w:rFonts w:ascii="Arial" w:hAnsi="Arial" w:cs="Arial"/>
          <w:sz w:val="18"/>
          <w:szCs w:val="18"/>
        </w:rPr>
      </w:pPr>
      <w:r w:rsidRPr="00220AF9">
        <w:rPr>
          <w:rFonts w:ascii="Arial" w:hAnsi="Arial" w:cs="Arial"/>
          <w:sz w:val="18"/>
          <w:szCs w:val="18"/>
        </w:rPr>
        <w:t>posouzení minimální výše nájemného za pronájem Reklamních ploch zvažovaného v rámci připravovaného modelu pronájmu Reklamních ploch, a to formou zpracovaného znaleckého posudku (dále také jako „Dílo 1“)</w:t>
      </w:r>
    </w:p>
    <w:p w14:paraId="62D03D3E" w14:textId="7C332650" w:rsidR="00D8323F" w:rsidRPr="00220AF9" w:rsidRDefault="00D8323F" w:rsidP="00D8323F">
      <w:pPr>
        <w:pStyle w:val="Odstavecseseznamem"/>
        <w:numPr>
          <w:ilvl w:val="0"/>
          <w:numId w:val="21"/>
        </w:numPr>
        <w:spacing w:afterLines="40" w:after="96"/>
        <w:contextualSpacing w:val="0"/>
        <w:jc w:val="both"/>
        <w:rPr>
          <w:rFonts w:ascii="Arial" w:hAnsi="Arial" w:cs="Arial"/>
          <w:sz w:val="18"/>
          <w:szCs w:val="18"/>
        </w:rPr>
      </w:pPr>
      <w:r w:rsidRPr="00220AF9">
        <w:rPr>
          <w:rFonts w:ascii="Arial" w:hAnsi="Arial" w:cs="Arial"/>
          <w:sz w:val="18"/>
          <w:szCs w:val="18"/>
        </w:rPr>
        <w:t>posouzení celkové koncepce modelu pronájmu Reklamních ploch, a to formou zpracovaného reportu (dále také jako „Dílo 2“)</w:t>
      </w:r>
    </w:p>
    <w:p w14:paraId="6BAC4791" w14:textId="545CE971" w:rsidR="006037F7" w:rsidRPr="00220AF9" w:rsidRDefault="006037F7" w:rsidP="00FC6394">
      <w:pPr>
        <w:pStyle w:val="Odstavecseseznamem"/>
        <w:numPr>
          <w:ilvl w:val="1"/>
          <w:numId w:val="16"/>
        </w:numPr>
        <w:spacing w:afterLines="40" w:after="96"/>
        <w:contextualSpacing w:val="0"/>
        <w:jc w:val="both"/>
        <w:rPr>
          <w:rFonts w:ascii="Arial" w:hAnsi="Arial" w:cs="Arial"/>
          <w:sz w:val="18"/>
          <w:szCs w:val="18"/>
        </w:rPr>
      </w:pPr>
      <w:r w:rsidRPr="00220AF9">
        <w:rPr>
          <w:rFonts w:ascii="Arial" w:hAnsi="Arial" w:cs="Arial"/>
          <w:sz w:val="18"/>
          <w:szCs w:val="18"/>
        </w:rPr>
        <w:t>Objednatel požaduje rozšíření Předmětu smlouvy</w:t>
      </w:r>
      <w:r w:rsidR="00902881" w:rsidRPr="00220AF9">
        <w:rPr>
          <w:rFonts w:ascii="Arial" w:hAnsi="Arial" w:cs="Arial"/>
          <w:sz w:val="18"/>
          <w:szCs w:val="18"/>
        </w:rPr>
        <w:t xml:space="preserve"> dle čl. I, bod 1.1.</w:t>
      </w:r>
      <w:r w:rsidRPr="00220AF9">
        <w:rPr>
          <w:rFonts w:ascii="Arial" w:hAnsi="Arial" w:cs="Arial"/>
          <w:sz w:val="18"/>
          <w:szCs w:val="18"/>
        </w:rPr>
        <w:t xml:space="preserve"> ve smyslu </w:t>
      </w:r>
      <w:r w:rsidR="00AA53BA" w:rsidRPr="00220AF9">
        <w:rPr>
          <w:rFonts w:ascii="Arial" w:hAnsi="Arial" w:cs="Arial"/>
          <w:sz w:val="18"/>
          <w:szCs w:val="18"/>
        </w:rPr>
        <w:t>služeb poskytovaných</w:t>
      </w:r>
      <w:r w:rsidR="00902881" w:rsidRPr="00220AF9">
        <w:rPr>
          <w:rFonts w:ascii="Arial" w:hAnsi="Arial" w:cs="Arial"/>
          <w:sz w:val="18"/>
          <w:szCs w:val="18"/>
        </w:rPr>
        <w:t xml:space="preserve"> Zhotovitelem v rámci zpracování Díla 1.</w:t>
      </w:r>
    </w:p>
    <w:p w14:paraId="098BBA22" w14:textId="25583ED6" w:rsidR="00902881" w:rsidRPr="00220AF9" w:rsidRDefault="00902881" w:rsidP="00FC6394">
      <w:pPr>
        <w:pStyle w:val="Odstavecseseznamem"/>
        <w:numPr>
          <w:ilvl w:val="1"/>
          <w:numId w:val="16"/>
        </w:numPr>
        <w:spacing w:afterLines="40" w:after="96"/>
        <w:contextualSpacing w:val="0"/>
        <w:jc w:val="both"/>
        <w:rPr>
          <w:rFonts w:ascii="Arial" w:hAnsi="Arial" w:cs="Arial"/>
          <w:sz w:val="18"/>
          <w:szCs w:val="18"/>
        </w:rPr>
      </w:pPr>
      <w:r w:rsidRPr="00220AF9">
        <w:rPr>
          <w:rFonts w:ascii="Arial" w:hAnsi="Arial" w:cs="Arial"/>
          <w:sz w:val="18"/>
          <w:szCs w:val="18"/>
        </w:rPr>
        <w:t>V souvislosti s rozšířením Předmětu smlouvy se smluvní strany dále dohodli na změně Odměny</w:t>
      </w:r>
      <w:r w:rsidR="00AA53BA" w:rsidRPr="00220AF9">
        <w:rPr>
          <w:rFonts w:ascii="Arial" w:hAnsi="Arial" w:cs="Arial"/>
          <w:sz w:val="18"/>
          <w:szCs w:val="18"/>
        </w:rPr>
        <w:t xml:space="preserve"> jež náleží Zhotoviteli</w:t>
      </w:r>
      <w:r w:rsidRPr="00220AF9">
        <w:rPr>
          <w:rFonts w:ascii="Arial" w:hAnsi="Arial" w:cs="Arial"/>
          <w:sz w:val="18"/>
          <w:szCs w:val="18"/>
        </w:rPr>
        <w:t xml:space="preserve"> za vypracování Díla 1 dle čl. II, bod 1.</w:t>
      </w:r>
    </w:p>
    <w:p w14:paraId="3C6B011E" w14:textId="77777777" w:rsidR="00026814" w:rsidRPr="00220AF9" w:rsidRDefault="00026814" w:rsidP="00FC6394">
      <w:pPr>
        <w:pStyle w:val="Odstavecseseznamem"/>
        <w:numPr>
          <w:ilvl w:val="1"/>
          <w:numId w:val="16"/>
        </w:numPr>
        <w:spacing w:afterLines="40" w:after="96"/>
        <w:contextualSpacing w:val="0"/>
        <w:jc w:val="both"/>
        <w:rPr>
          <w:rFonts w:ascii="Arial" w:hAnsi="Arial" w:cs="Arial"/>
          <w:sz w:val="18"/>
          <w:szCs w:val="18"/>
        </w:rPr>
      </w:pPr>
      <w:r w:rsidRPr="00220AF9">
        <w:rPr>
          <w:rFonts w:ascii="Arial" w:hAnsi="Arial" w:cs="Arial"/>
          <w:sz w:val="18"/>
          <w:szCs w:val="18"/>
        </w:rPr>
        <w:t>Vzhledem k výše uvedenému se tedy strany dohodly na uzavření tohoto Dodatku.</w:t>
      </w:r>
    </w:p>
    <w:p w14:paraId="7016A7B9" w14:textId="77777777" w:rsidR="00177F3D" w:rsidRPr="00220AF9" w:rsidRDefault="00177F3D" w:rsidP="00177F3D">
      <w:pPr>
        <w:spacing w:afterLines="40" w:after="96"/>
        <w:jc w:val="both"/>
        <w:rPr>
          <w:rFonts w:ascii="Arial" w:hAnsi="Arial" w:cs="Arial"/>
          <w:sz w:val="18"/>
          <w:szCs w:val="18"/>
        </w:rPr>
      </w:pPr>
    </w:p>
    <w:p w14:paraId="302D5D84" w14:textId="77777777" w:rsidR="00177F3D" w:rsidRPr="00220AF9" w:rsidRDefault="00177F3D" w:rsidP="00177F3D">
      <w:pPr>
        <w:pStyle w:val="Odstavecseseznamem"/>
        <w:numPr>
          <w:ilvl w:val="0"/>
          <w:numId w:val="16"/>
        </w:numPr>
        <w:spacing w:afterLines="150" w:after="360"/>
        <w:ind w:left="703" w:hanging="703"/>
        <w:contextualSpacing w:val="0"/>
        <w:rPr>
          <w:rFonts w:ascii="Arial" w:hAnsi="Arial" w:cs="Arial"/>
          <w:b/>
          <w:bCs/>
        </w:rPr>
      </w:pPr>
      <w:r w:rsidRPr="00220AF9">
        <w:rPr>
          <w:rFonts w:ascii="Arial" w:hAnsi="Arial" w:cs="Arial"/>
          <w:b/>
          <w:bCs/>
        </w:rPr>
        <w:t>Předmět dodatku</w:t>
      </w:r>
    </w:p>
    <w:p w14:paraId="02A5BA40" w14:textId="277F3934" w:rsidR="00440B51" w:rsidRPr="00220AF9" w:rsidRDefault="00177F3D" w:rsidP="000A77B2">
      <w:pPr>
        <w:pStyle w:val="Odstavecseseznamem"/>
        <w:numPr>
          <w:ilvl w:val="1"/>
          <w:numId w:val="16"/>
        </w:numPr>
        <w:spacing w:afterLines="40" w:after="96"/>
        <w:ind w:left="703" w:hanging="703"/>
        <w:contextualSpacing w:val="0"/>
        <w:jc w:val="both"/>
        <w:rPr>
          <w:rFonts w:ascii="Arial" w:hAnsi="Arial" w:cs="Arial"/>
          <w:sz w:val="18"/>
          <w:szCs w:val="18"/>
        </w:rPr>
      </w:pPr>
      <w:r w:rsidRPr="00220AF9">
        <w:rPr>
          <w:rFonts w:ascii="Arial" w:hAnsi="Arial" w:cs="Arial"/>
          <w:sz w:val="18"/>
          <w:szCs w:val="18"/>
        </w:rPr>
        <w:t xml:space="preserve">Tímto Dodatkem se mění </w:t>
      </w:r>
      <w:r w:rsidR="00067B60" w:rsidRPr="00220AF9">
        <w:rPr>
          <w:rFonts w:ascii="Arial" w:hAnsi="Arial" w:cs="Arial"/>
          <w:sz w:val="18"/>
          <w:szCs w:val="18"/>
        </w:rPr>
        <w:t xml:space="preserve">dosavadní znění </w:t>
      </w:r>
      <w:r w:rsidRPr="00220AF9">
        <w:rPr>
          <w:rFonts w:ascii="Arial" w:hAnsi="Arial" w:cs="Arial"/>
          <w:sz w:val="18"/>
          <w:szCs w:val="18"/>
        </w:rPr>
        <w:t xml:space="preserve">čl. </w:t>
      </w:r>
      <w:r w:rsidR="00D95880" w:rsidRPr="00220AF9">
        <w:rPr>
          <w:rFonts w:ascii="Arial" w:hAnsi="Arial" w:cs="Arial"/>
          <w:sz w:val="18"/>
          <w:szCs w:val="18"/>
        </w:rPr>
        <w:t>I</w:t>
      </w:r>
      <w:r w:rsidRPr="00220AF9">
        <w:rPr>
          <w:rFonts w:ascii="Arial" w:hAnsi="Arial" w:cs="Arial"/>
          <w:sz w:val="18"/>
          <w:szCs w:val="18"/>
        </w:rPr>
        <w:t>, bod 1</w:t>
      </w:r>
      <w:r w:rsidR="006037F7" w:rsidRPr="00220AF9">
        <w:rPr>
          <w:rFonts w:ascii="Arial" w:hAnsi="Arial" w:cs="Arial"/>
          <w:sz w:val="18"/>
          <w:szCs w:val="18"/>
        </w:rPr>
        <w:t>.1.</w:t>
      </w:r>
      <w:r w:rsidRPr="00220AF9">
        <w:rPr>
          <w:rFonts w:ascii="Arial" w:hAnsi="Arial" w:cs="Arial"/>
          <w:sz w:val="18"/>
          <w:szCs w:val="18"/>
        </w:rPr>
        <w:t xml:space="preserve"> Smlouvy tak, že nově zní:</w:t>
      </w:r>
    </w:p>
    <w:p w14:paraId="1F78C317" w14:textId="684690DD" w:rsidR="009A4B34" w:rsidRPr="00220AF9" w:rsidRDefault="006037F7" w:rsidP="00902881">
      <w:pPr>
        <w:pStyle w:val="Odstavecseseznamem"/>
        <w:numPr>
          <w:ilvl w:val="1"/>
          <w:numId w:val="23"/>
        </w:numPr>
        <w:spacing w:afterLines="40" w:after="96"/>
        <w:jc w:val="both"/>
        <w:rPr>
          <w:rFonts w:ascii="Arial" w:hAnsi="Arial" w:cs="Arial"/>
          <w:i/>
          <w:iCs/>
          <w:sz w:val="18"/>
          <w:szCs w:val="18"/>
        </w:rPr>
      </w:pPr>
      <w:r w:rsidRPr="00220AF9">
        <w:rPr>
          <w:rFonts w:ascii="Arial" w:hAnsi="Arial" w:cs="Arial"/>
          <w:i/>
          <w:iCs/>
          <w:sz w:val="18"/>
          <w:szCs w:val="18"/>
        </w:rPr>
        <w:t>Reklamními plochami (dále také jako „Reklamní plochy“) se rozumí:</w:t>
      </w:r>
    </w:p>
    <w:p w14:paraId="0EC668C1" w14:textId="77777777" w:rsidR="006037F7" w:rsidRPr="00220AF9" w:rsidRDefault="006037F7" w:rsidP="006037F7">
      <w:pPr>
        <w:pStyle w:val="Odstavecseseznamem"/>
        <w:numPr>
          <w:ilvl w:val="0"/>
          <w:numId w:val="24"/>
        </w:numPr>
        <w:spacing w:before="120" w:after="0" w:line="240" w:lineRule="atLeast"/>
        <w:ind w:left="1276"/>
        <w:contextualSpacing w:val="0"/>
        <w:jc w:val="both"/>
        <w:rPr>
          <w:rFonts w:ascii="Arial" w:hAnsi="Arial" w:cs="Arial"/>
          <w:i/>
          <w:iCs/>
          <w:sz w:val="18"/>
          <w:szCs w:val="18"/>
        </w:rPr>
      </w:pPr>
      <w:r w:rsidRPr="00220AF9">
        <w:rPr>
          <w:rFonts w:ascii="Arial" w:hAnsi="Arial" w:cs="Arial"/>
          <w:i/>
          <w:iCs/>
          <w:sz w:val="18"/>
          <w:szCs w:val="18"/>
        </w:rPr>
        <w:t>reklamní plochy na stožárech veřejného osvětlení, a to konkrétně:</w:t>
      </w:r>
    </w:p>
    <w:p w14:paraId="6CAD70A7" w14:textId="77777777" w:rsidR="006037F7" w:rsidRPr="00220AF9" w:rsidRDefault="006037F7" w:rsidP="006037F7">
      <w:pPr>
        <w:pStyle w:val="Odstavecseseznamem"/>
        <w:numPr>
          <w:ilvl w:val="1"/>
          <w:numId w:val="24"/>
        </w:numPr>
        <w:spacing w:before="120" w:after="0" w:line="240" w:lineRule="atLeast"/>
        <w:ind w:left="1985"/>
        <w:contextualSpacing w:val="0"/>
        <w:jc w:val="both"/>
        <w:rPr>
          <w:rFonts w:ascii="Arial" w:hAnsi="Arial" w:cs="Arial"/>
          <w:i/>
          <w:iCs/>
          <w:sz w:val="18"/>
          <w:szCs w:val="18"/>
        </w:rPr>
      </w:pPr>
      <w:r w:rsidRPr="00220AF9">
        <w:rPr>
          <w:rFonts w:ascii="Arial" w:hAnsi="Arial" w:cs="Arial"/>
          <w:i/>
          <w:iCs/>
          <w:sz w:val="18"/>
          <w:szCs w:val="18"/>
        </w:rPr>
        <w:t>2 692 ks reklamních nosičů k 08/2023;</w:t>
      </w:r>
    </w:p>
    <w:p w14:paraId="54C7ADE1" w14:textId="77777777" w:rsidR="006037F7" w:rsidRPr="00220AF9" w:rsidRDefault="006037F7" w:rsidP="006037F7">
      <w:pPr>
        <w:pStyle w:val="Odstavecseseznamem"/>
        <w:numPr>
          <w:ilvl w:val="1"/>
          <w:numId w:val="24"/>
        </w:numPr>
        <w:spacing w:before="120" w:after="0" w:line="240" w:lineRule="atLeast"/>
        <w:ind w:left="1985"/>
        <w:contextualSpacing w:val="0"/>
        <w:jc w:val="both"/>
        <w:rPr>
          <w:rFonts w:ascii="Arial" w:hAnsi="Arial" w:cs="Arial"/>
          <w:i/>
          <w:iCs/>
          <w:sz w:val="18"/>
          <w:szCs w:val="18"/>
        </w:rPr>
      </w:pPr>
      <w:r w:rsidRPr="00220AF9">
        <w:rPr>
          <w:rFonts w:ascii="Arial" w:hAnsi="Arial" w:cs="Arial"/>
          <w:i/>
          <w:iCs/>
          <w:sz w:val="18"/>
          <w:szCs w:val="18"/>
        </w:rPr>
        <w:lastRenderedPageBreak/>
        <w:t>potištěné desky navigační reklamou (logo firmy, název, šipka, počet metrů):</w:t>
      </w:r>
    </w:p>
    <w:p w14:paraId="0B666A48" w14:textId="77777777" w:rsidR="006037F7" w:rsidRPr="00220AF9" w:rsidRDefault="006037F7" w:rsidP="006037F7">
      <w:pPr>
        <w:pStyle w:val="Odstavecseseznamem"/>
        <w:numPr>
          <w:ilvl w:val="2"/>
          <w:numId w:val="24"/>
        </w:numPr>
        <w:spacing w:before="120" w:after="0" w:line="240" w:lineRule="atLeast"/>
        <w:ind w:left="2552"/>
        <w:contextualSpacing w:val="0"/>
        <w:jc w:val="both"/>
        <w:rPr>
          <w:rFonts w:ascii="Arial" w:hAnsi="Arial" w:cs="Arial"/>
          <w:i/>
          <w:iCs/>
          <w:sz w:val="18"/>
          <w:szCs w:val="18"/>
        </w:rPr>
      </w:pPr>
      <w:r w:rsidRPr="00220AF9">
        <w:rPr>
          <w:rFonts w:ascii="Arial" w:hAnsi="Arial" w:cs="Arial"/>
          <w:i/>
          <w:iCs/>
          <w:sz w:val="18"/>
          <w:szCs w:val="18"/>
        </w:rPr>
        <w:t>formát A – vlajka (šířka 50 cm x výška 100-200 cm) = 34 ks;</w:t>
      </w:r>
    </w:p>
    <w:p w14:paraId="730801F4" w14:textId="77777777" w:rsidR="006037F7" w:rsidRPr="00220AF9" w:rsidRDefault="006037F7" w:rsidP="006037F7">
      <w:pPr>
        <w:pStyle w:val="Odstavecseseznamem"/>
        <w:numPr>
          <w:ilvl w:val="2"/>
          <w:numId w:val="24"/>
        </w:numPr>
        <w:spacing w:before="120" w:after="0" w:line="240" w:lineRule="atLeast"/>
        <w:ind w:left="2552"/>
        <w:contextualSpacing w:val="0"/>
        <w:jc w:val="both"/>
        <w:rPr>
          <w:rFonts w:ascii="Arial" w:hAnsi="Arial" w:cs="Arial"/>
          <w:i/>
          <w:iCs/>
          <w:sz w:val="18"/>
          <w:szCs w:val="18"/>
        </w:rPr>
      </w:pPr>
      <w:r w:rsidRPr="00220AF9">
        <w:rPr>
          <w:rFonts w:ascii="Arial" w:hAnsi="Arial" w:cs="Arial"/>
          <w:i/>
          <w:iCs/>
          <w:sz w:val="18"/>
          <w:szCs w:val="18"/>
        </w:rPr>
        <w:t>formát B – flex (šířka 67 cm x 90 cm) = 1 416 ks;</w:t>
      </w:r>
    </w:p>
    <w:p w14:paraId="153FD784" w14:textId="77777777" w:rsidR="006037F7" w:rsidRPr="00220AF9" w:rsidRDefault="006037F7" w:rsidP="006037F7">
      <w:pPr>
        <w:pStyle w:val="Odstavecseseznamem"/>
        <w:numPr>
          <w:ilvl w:val="2"/>
          <w:numId w:val="24"/>
        </w:numPr>
        <w:spacing w:before="120" w:after="0" w:line="240" w:lineRule="atLeast"/>
        <w:ind w:left="2552"/>
        <w:contextualSpacing w:val="0"/>
        <w:jc w:val="both"/>
        <w:rPr>
          <w:rFonts w:ascii="Arial" w:hAnsi="Arial" w:cs="Arial"/>
          <w:i/>
          <w:iCs/>
          <w:sz w:val="18"/>
          <w:szCs w:val="18"/>
        </w:rPr>
      </w:pPr>
      <w:r w:rsidRPr="00220AF9">
        <w:rPr>
          <w:rFonts w:ascii="Arial" w:hAnsi="Arial" w:cs="Arial"/>
          <w:i/>
          <w:iCs/>
          <w:sz w:val="18"/>
          <w:szCs w:val="18"/>
        </w:rPr>
        <w:t>formát C – flex (šířka 80 cm x 120 cm) = 194 ks;</w:t>
      </w:r>
    </w:p>
    <w:p w14:paraId="4D3BAFC1" w14:textId="77777777" w:rsidR="006037F7" w:rsidRPr="00220AF9" w:rsidRDefault="006037F7" w:rsidP="006037F7">
      <w:pPr>
        <w:pStyle w:val="Odstavecseseznamem"/>
        <w:numPr>
          <w:ilvl w:val="1"/>
          <w:numId w:val="24"/>
        </w:numPr>
        <w:spacing w:before="120" w:after="0" w:line="240" w:lineRule="atLeast"/>
        <w:ind w:left="1985"/>
        <w:contextualSpacing w:val="0"/>
        <w:jc w:val="both"/>
        <w:rPr>
          <w:rFonts w:ascii="Arial" w:hAnsi="Arial" w:cs="Arial"/>
          <w:i/>
          <w:iCs/>
          <w:sz w:val="18"/>
          <w:szCs w:val="18"/>
        </w:rPr>
      </w:pPr>
      <w:r w:rsidRPr="00220AF9">
        <w:rPr>
          <w:rFonts w:ascii="Arial" w:hAnsi="Arial" w:cs="Arial"/>
          <w:i/>
          <w:iCs/>
          <w:sz w:val="18"/>
          <w:szCs w:val="18"/>
        </w:rPr>
        <w:t xml:space="preserve"> „vitríny“ vyplněné vyměnitelným plakátem:</w:t>
      </w:r>
    </w:p>
    <w:p w14:paraId="05D25FED" w14:textId="77777777" w:rsidR="006037F7" w:rsidRPr="00220AF9" w:rsidRDefault="006037F7" w:rsidP="006037F7">
      <w:pPr>
        <w:pStyle w:val="Odstavecseseznamem"/>
        <w:numPr>
          <w:ilvl w:val="2"/>
          <w:numId w:val="24"/>
        </w:numPr>
        <w:spacing w:before="120" w:after="0" w:line="240" w:lineRule="atLeast"/>
        <w:ind w:left="2552"/>
        <w:contextualSpacing w:val="0"/>
        <w:jc w:val="both"/>
        <w:rPr>
          <w:rFonts w:ascii="Arial" w:hAnsi="Arial" w:cs="Arial"/>
          <w:i/>
          <w:iCs/>
          <w:sz w:val="18"/>
          <w:szCs w:val="18"/>
        </w:rPr>
      </w:pPr>
      <w:r w:rsidRPr="00220AF9">
        <w:rPr>
          <w:rFonts w:ascii="Arial" w:hAnsi="Arial" w:cs="Arial"/>
          <w:i/>
          <w:iCs/>
          <w:sz w:val="18"/>
          <w:szCs w:val="18"/>
        </w:rPr>
        <w:t>Lightbox – formát A/B = 988 ks;</w:t>
      </w:r>
    </w:p>
    <w:p w14:paraId="72B6AE48" w14:textId="77777777" w:rsidR="006037F7" w:rsidRPr="00220AF9" w:rsidRDefault="006037F7" w:rsidP="006037F7">
      <w:pPr>
        <w:pStyle w:val="Odstavecseseznamem"/>
        <w:numPr>
          <w:ilvl w:val="2"/>
          <w:numId w:val="24"/>
        </w:numPr>
        <w:spacing w:before="120" w:after="0" w:line="240" w:lineRule="atLeast"/>
        <w:ind w:left="2552"/>
        <w:contextualSpacing w:val="0"/>
        <w:jc w:val="both"/>
        <w:rPr>
          <w:rFonts w:ascii="Arial" w:hAnsi="Arial" w:cs="Arial"/>
          <w:i/>
          <w:iCs/>
          <w:sz w:val="18"/>
          <w:szCs w:val="18"/>
        </w:rPr>
      </w:pPr>
      <w:r w:rsidRPr="00220AF9">
        <w:rPr>
          <w:rFonts w:ascii="Arial" w:hAnsi="Arial" w:cs="Arial"/>
          <w:i/>
          <w:iCs/>
          <w:sz w:val="18"/>
          <w:szCs w:val="18"/>
        </w:rPr>
        <w:t>Horizont – 60 ks;</w:t>
      </w:r>
    </w:p>
    <w:p w14:paraId="65490048" w14:textId="54877528" w:rsidR="006037F7" w:rsidRPr="00220AF9" w:rsidRDefault="006037F7" w:rsidP="006037F7">
      <w:pPr>
        <w:pStyle w:val="Odstavecseseznamem"/>
        <w:numPr>
          <w:ilvl w:val="0"/>
          <w:numId w:val="24"/>
        </w:numPr>
        <w:spacing w:before="120" w:after="0" w:line="240" w:lineRule="atLeast"/>
        <w:ind w:left="1276"/>
        <w:contextualSpacing w:val="0"/>
        <w:jc w:val="both"/>
        <w:rPr>
          <w:rFonts w:ascii="Arial" w:hAnsi="Arial" w:cs="Arial"/>
          <w:i/>
          <w:iCs/>
          <w:sz w:val="18"/>
          <w:szCs w:val="18"/>
        </w:rPr>
      </w:pPr>
      <w:r w:rsidRPr="00220AF9">
        <w:rPr>
          <w:rFonts w:ascii="Arial" w:hAnsi="Arial" w:cs="Arial"/>
          <w:i/>
          <w:iCs/>
          <w:sz w:val="18"/>
          <w:szCs w:val="18"/>
        </w:rPr>
        <w:t>až 30 ks oboustranných digitálních obrazovek o rozměrech 85“ instalovaných do přístřešků MHD</w:t>
      </w:r>
      <w:r w:rsidR="009B6831" w:rsidRPr="00220AF9">
        <w:rPr>
          <w:rFonts w:ascii="Arial" w:hAnsi="Arial" w:cs="Arial"/>
          <w:i/>
          <w:iCs/>
          <w:sz w:val="18"/>
          <w:szCs w:val="18"/>
        </w:rPr>
        <w:t xml:space="preserve"> na TOP lokalitách;</w:t>
      </w:r>
    </w:p>
    <w:p w14:paraId="3C9CBB60" w14:textId="457A35D9" w:rsidR="006037F7" w:rsidRPr="00220AF9" w:rsidRDefault="006037F7" w:rsidP="006037F7">
      <w:pPr>
        <w:pStyle w:val="Odstavecseseznamem"/>
        <w:numPr>
          <w:ilvl w:val="0"/>
          <w:numId w:val="24"/>
        </w:numPr>
        <w:spacing w:before="120" w:after="0" w:line="240" w:lineRule="atLeast"/>
        <w:ind w:left="1276"/>
        <w:contextualSpacing w:val="0"/>
        <w:jc w:val="both"/>
        <w:rPr>
          <w:rFonts w:ascii="Arial" w:hAnsi="Arial" w:cs="Arial"/>
          <w:i/>
          <w:iCs/>
          <w:sz w:val="18"/>
          <w:szCs w:val="18"/>
        </w:rPr>
      </w:pPr>
      <w:r w:rsidRPr="00220AF9">
        <w:rPr>
          <w:rFonts w:ascii="Arial" w:hAnsi="Arial" w:cs="Arial"/>
          <w:i/>
          <w:iCs/>
          <w:sz w:val="18"/>
          <w:szCs w:val="18"/>
        </w:rPr>
        <w:t>až 165 ks jednostranných digitálních obrazovek o rozměrech 75“ instalovaných do přístřešků MHD v kombinaci se scrollovacím reklamním zařízením s až 6 grafikami</w:t>
      </w:r>
      <w:r w:rsidR="000A3DEF" w:rsidRPr="00220AF9">
        <w:rPr>
          <w:rFonts w:ascii="Arial" w:hAnsi="Arial" w:cs="Arial"/>
          <w:i/>
          <w:iCs/>
          <w:sz w:val="18"/>
          <w:szCs w:val="18"/>
        </w:rPr>
        <w:t>;</w:t>
      </w:r>
    </w:p>
    <w:p w14:paraId="63CD16F5" w14:textId="1588C6B6" w:rsidR="006037F7" w:rsidRPr="00220AF9" w:rsidRDefault="006037F7" w:rsidP="006037F7">
      <w:pPr>
        <w:pStyle w:val="Odstavecseseznamem"/>
        <w:numPr>
          <w:ilvl w:val="0"/>
          <w:numId w:val="24"/>
        </w:numPr>
        <w:spacing w:before="120" w:after="0" w:line="240" w:lineRule="atLeast"/>
        <w:ind w:left="1276" w:hanging="357"/>
        <w:contextualSpacing w:val="0"/>
        <w:jc w:val="both"/>
        <w:rPr>
          <w:rFonts w:ascii="Arial" w:hAnsi="Arial" w:cs="Arial"/>
          <w:i/>
          <w:iCs/>
          <w:sz w:val="18"/>
          <w:szCs w:val="18"/>
        </w:rPr>
      </w:pPr>
      <w:proofErr w:type="gramStart"/>
      <w:r w:rsidRPr="00220AF9">
        <w:rPr>
          <w:rFonts w:ascii="Arial" w:hAnsi="Arial" w:cs="Arial"/>
          <w:i/>
          <w:iCs/>
          <w:sz w:val="18"/>
          <w:szCs w:val="18"/>
        </w:rPr>
        <w:t>400 – 500</w:t>
      </w:r>
      <w:proofErr w:type="gramEnd"/>
      <w:r w:rsidRPr="00220AF9">
        <w:rPr>
          <w:rFonts w:ascii="Arial" w:hAnsi="Arial" w:cs="Arial"/>
          <w:i/>
          <w:iCs/>
          <w:sz w:val="18"/>
          <w:szCs w:val="18"/>
        </w:rPr>
        <w:t xml:space="preserve"> ks CLV (City Light vitrína) na přístřešcích MHD</w:t>
      </w:r>
      <w:r w:rsidR="006D4725" w:rsidRPr="00220AF9">
        <w:rPr>
          <w:rFonts w:ascii="Arial" w:hAnsi="Arial" w:cs="Arial"/>
          <w:i/>
          <w:iCs/>
          <w:sz w:val="18"/>
          <w:szCs w:val="18"/>
        </w:rPr>
        <w:t xml:space="preserve"> nebo jako samostatně stojící reklamní zařízení</w:t>
      </w:r>
      <w:r w:rsidRPr="00220AF9">
        <w:rPr>
          <w:rFonts w:ascii="Arial" w:hAnsi="Arial" w:cs="Arial"/>
          <w:i/>
          <w:iCs/>
          <w:sz w:val="18"/>
          <w:szCs w:val="18"/>
        </w:rPr>
        <w:t>, tam kde nejsou digitální obrazovky, každá vitrína obsahuje 2 reklamní plochy (dovnitř přístřešku a vně přístřešku), celkově 2 grafiky na 1 přístřešku</w:t>
      </w:r>
      <w:r w:rsidR="000A3DEF" w:rsidRPr="00220AF9">
        <w:rPr>
          <w:rFonts w:ascii="Arial" w:hAnsi="Arial" w:cs="Arial"/>
          <w:i/>
          <w:iCs/>
          <w:sz w:val="18"/>
          <w:szCs w:val="18"/>
        </w:rPr>
        <w:t xml:space="preserve">, přičemž přibližně 3/4 počtu CLV představují osvětlené </w:t>
      </w:r>
      <w:r w:rsidR="00025C9D" w:rsidRPr="00220AF9">
        <w:rPr>
          <w:rFonts w:ascii="Arial" w:hAnsi="Arial" w:cs="Arial"/>
          <w:i/>
          <w:iCs/>
          <w:sz w:val="18"/>
          <w:szCs w:val="18"/>
        </w:rPr>
        <w:t xml:space="preserve">reklamní </w:t>
      </w:r>
      <w:r w:rsidR="000A3DEF" w:rsidRPr="00220AF9">
        <w:rPr>
          <w:rFonts w:ascii="Arial" w:hAnsi="Arial" w:cs="Arial"/>
          <w:i/>
          <w:iCs/>
          <w:sz w:val="18"/>
          <w:szCs w:val="18"/>
        </w:rPr>
        <w:t xml:space="preserve">nosiče a přibližně 1/4 neosvětlené </w:t>
      </w:r>
      <w:r w:rsidR="00025C9D" w:rsidRPr="00220AF9">
        <w:rPr>
          <w:rFonts w:ascii="Arial" w:hAnsi="Arial" w:cs="Arial"/>
          <w:i/>
          <w:iCs/>
          <w:sz w:val="18"/>
          <w:szCs w:val="18"/>
        </w:rPr>
        <w:t xml:space="preserve">reklamní </w:t>
      </w:r>
      <w:r w:rsidR="000A3DEF" w:rsidRPr="00220AF9">
        <w:rPr>
          <w:rFonts w:ascii="Arial" w:hAnsi="Arial" w:cs="Arial"/>
          <w:i/>
          <w:iCs/>
          <w:sz w:val="18"/>
          <w:szCs w:val="18"/>
        </w:rPr>
        <w:t>nosiče.</w:t>
      </w:r>
    </w:p>
    <w:p w14:paraId="375EA5B9" w14:textId="486FA52E" w:rsidR="006214F9" w:rsidRPr="00220AF9" w:rsidRDefault="006214F9" w:rsidP="006214F9">
      <w:pPr>
        <w:pStyle w:val="Odstavecseseznamem"/>
        <w:numPr>
          <w:ilvl w:val="0"/>
          <w:numId w:val="24"/>
        </w:numPr>
        <w:spacing w:before="120" w:after="120" w:line="240" w:lineRule="atLeast"/>
        <w:ind w:left="1276" w:hanging="357"/>
        <w:contextualSpacing w:val="0"/>
        <w:jc w:val="both"/>
        <w:rPr>
          <w:rFonts w:ascii="Arial" w:hAnsi="Arial" w:cs="Arial"/>
          <w:i/>
          <w:iCs/>
          <w:sz w:val="18"/>
          <w:szCs w:val="18"/>
        </w:rPr>
      </w:pPr>
      <w:r w:rsidRPr="00220AF9">
        <w:rPr>
          <w:rFonts w:ascii="Arial" w:hAnsi="Arial" w:cs="Arial"/>
          <w:i/>
          <w:iCs/>
          <w:sz w:val="18"/>
          <w:szCs w:val="18"/>
        </w:rPr>
        <w:t xml:space="preserve">60 ks CLB (City </w:t>
      </w:r>
      <w:proofErr w:type="spellStart"/>
      <w:r w:rsidRPr="00220AF9">
        <w:rPr>
          <w:rFonts w:ascii="Arial" w:hAnsi="Arial" w:cs="Arial"/>
          <w:i/>
          <w:iCs/>
          <w:sz w:val="18"/>
          <w:szCs w:val="18"/>
        </w:rPr>
        <w:t>Light</w:t>
      </w:r>
      <w:proofErr w:type="spellEnd"/>
      <w:r w:rsidRPr="00220AF9">
        <w:rPr>
          <w:rFonts w:ascii="Arial" w:hAnsi="Arial" w:cs="Arial"/>
          <w:i/>
          <w:iCs/>
          <w:sz w:val="18"/>
          <w:szCs w:val="18"/>
        </w:rPr>
        <w:t xml:space="preserve"> </w:t>
      </w:r>
      <w:proofErr w:type="spellStart"/>
      <w:r w:rsidRPr="00220AF9">
        <w:rPr>
          <w:rFonts w:ascii="Arial" w:hAnsi="Arial" w:cs="Arial"/>
          <w:i/>
          <w:iCs/>
          <w:sz w:val="18"/>
          <w:szCs w:val="18"/>
        </w:rPr>
        <w:t>Board</w:t>
      </w:r>
      <w:proofErr w:type="spellEnd"/>
      <w:r w:rsidRPr="00220AF9">
        <w:rPr>
          <w:rFonts w:ascii="Arial" w:hAnsi="Arial" w:cs="Arial"/>
          <w:i/>
          <w:iCs/>
          <w:sz w:val="18"/>
          <w:szCs w:val="18"/>
        </w:rPr>
        <w:t xml:space="preserve">) umístěné podél pozemních komunikací, každý </w:t>
      </w:r>
      <w:proofErr w:type="spellStart"/>
      <w:r w:rsidRPr="00220AF9">
        <w:rPr>
          <w:rFonts w:ascii="Arial" w:hAnsi="Arial" w:cs="Arial"/>
          <w:i/>
          <w:iCs/>
          <w:sz w:val="18"/>
          <w:szCs w:val="18"/>
        </w:rPr>
        <w:t>board</w:t>
      </w:r>
      <w:proofErr w:type="spellEnd"/>
      <w:r w:rsidRPr="00220AF9">
        <w:rPr>
          <w:rFonts w:ascii="Arial" w:hAnsi="Arial" w:cs="Arial"/>
          <w:i/>
          <w:iCs/>
          <w:sz w:val="18"/>
          <w:szCs w:val="18"/>
        </w:rPr>
        <w:t xml:space="preserve"> obsahuje 2 reklamní plochy, jednu statickou a jednu se scrollovacím reklamním zařízením až se 3 grafikami.</w:t>
      </w:r>
    </w:p>
    <w:p w14:paraId="49C5A4D2" w14:textId="77777777" w:rsidR="006214F9" w:rsidRPr="00220AF9" w:rsidRDefault="006214F9" w:rsidP="00297A60">
      <w:pPr>
        <w:pStyle w:val="Odstavecseseznamem"/>
        <w:spacing w:before="120" w:after="0" w:line="240" w:lineRule="atLeast"/>
        <w:ind w:left="1276"/>
        <w:contextualSpacing w:val="0"/>
        <w:jc w:val="both"/>
        <w:rPr>
          <w:rFonts w:ascii="Arial" w:hAnsi="Arial" w:cs="Arial"/>
          <w:i/>
          <w:iCs/>
          <w:sz w:val="18"/>
          <w:szCs w:val="18"/>
        </w:rPr>
      </w:pPr>
    </w:p>
    <w:p w14:paraId="66694899" w14:textId="77777777" w:rsidR="00623E5E" w:rsidRPr="00220AF9" w:rsidRDefault="00623E5E" w:rsidP="00623E5E">
      <w:pPr>
        <w:pStyle w:val="Odstavecseseznamem"/>
        <w:numPr>
          <w:ilvl w:val="1"/>
          <w:numId w:val="16"/>
        </w:numPr>
        <w:spacing w:before="240" w:afterLines="40" w:after="96"/>
        <w:ind w:left="703" w:hanging="703"/>
        <w:contextualSpacing w:val="0"/>
        <w:jc w:val="both"/>
        <w:rPr>
          <w:rFonts w:ascii="Arial" w:hAnsi="Arial" w:cs="Arial"/>
          <w:i/>
          <w:iCs/>
          <w:sz w:val="18"/>
          <w:szCs w:val="18"/>
        </w:rPr>
      </w:pPr>
      <w:r w:rsidRPr="00220AF9">
        <w:rPr>
          <w:rFonts w:ascii="Arial" w:hAnsi="Arial" w:cs="Arial"/>
          <w:sz w:val="18"/>
          <w:szCs w:val="18"/>
        </w:rPr>
        <w:t>V souvislosti s rozšířením čl. I., bod 1.1. se dále mění čl. I, bod 1.2. tak že nově zní:</w:t>
      </w:r>
    </w:p>
    <w:p w14:paraId="7013097E" w14:textId="77777777" w:rsidR="00623E5E" w:rsidRPr="00220AF9" w:rsidRDefault="00623E5E" w:rsidP="00623E5E">
      <w:pPr>
        <w:autoSpaceDE w:val="0"/>
        <w:autoSpaceDN w:val="0"/>
        <w:adjustRightInd w:val="0"/>
        <w:spacing w:after="0" w:line="240" w:lineRule="auto"/>
        <w:rPr>
          <w:rFonts w:ascii="Arial" w:hAnsi="Arial" w:cs="Arial"/>
          <w:i/>
          <w:iCs/>
          <w:sz w:val="18"/>
          <w:szCs w:val="18"/>
        </w:rPr>
      </w:pPr>
    </w:p>
    <w:p w14:paraId="256026E7" w14:textId="77777777" w:rsidR="00623E5E" w:rsidRPr="00220AF9" w:rsidRDefault="00623E5E" w:rsidP="00623E5E">
      <w:pPr>
        <w:numPr>
          <w:ilvl w:val="1"/>
          <w:numId w:val="28"/>
        </w:numPr>
        <w:autoSpaceDE w:val="0"/>
        <w:autoSpaceDN w:val="0"/>
        <w:adjustRightInd w:val="0"/>
        <w:spacing w:after="0" w:line="240" w:lineRule="auto"/>
        <w:rPr>
          <w:rFonts w:ascii="Arial" w:hAnsi="Arial" w:cs="Arial"/>
          <w:i/>
          <w:iCs/>
          <w:sz w:val="18"/>
          <w:szCs w:val="18"/>
        </w:rPr>
      </w:pPr>
      <w:r w:rsidRPr="00220AF9">
        <w:rPr>
          <w:rFonts w:ascii="Arial" w:hAnsi="Arial" w:cs="Arial"/>
          <w:i/>
          <w:iCs/>
          <w:sz w:val="18"/>
          <w:szCs w:val="18"/>
        </w:rPr>
        <w:t xml:space="preserve">                Poskytnuté služby budou obsahovat zejména: </w:t>
      </w:r>
    </w:p>
    <w:p w14:paraId="74C136C5" w14:textId="77777777" w:rsidR="00623E5E" w:rsidRPr="00220AF9" w:rsidRDefault="00623E5E" w:rsidP="00623E5E">
      <w:pPr>
        <w:numPr>
          <w:ilvl w:val="1"/>
          <w:numId w:val="28"/>
        </w:numPr>
        <w:autoSpaceDE w:val="0"/>
        <w:autoSpaceDN w:val="0"/>
        <w:adjustRightInd w:val="0"/>
        <w:spacing w:after="0" w:line="240" w:lineRule="auto"/>
        <w:rPr>
          <w:rFonts w:ascii="Arial" w:hAnsi="Arial" w:cs="Arial"/>
          <w:i/>
          <w:iCs/>
          <w:sz w:val="18"/>
          <w:szCs w:val="18"/>
        </w:rPr>
      </w:pPr>
    </w:p>
    <w:p w14:paraId="335F0F04" w14:textId="6FF77769" w:rsidR="00623E5E" w:rsidRPr="00220AF9" w:rsidRDefault="00623E5E" w:rsidP="00623E5E">
      <w:pPr>
        <w:numPr>
          <w:ilvl w:val="0"/>
          <w:numId w:val="29"/>
        </w:numPr>
        <w:autoSpaceDE w:val="0"/>
        <w:autoSpaceDN w:val="0"/>
        <w:adjustRightInd w:val="0"/>
        <w:spacing w:after="148" w:line="240" w:lineRule="auto"/>
        <w:ind w:left="1276" w:hanging="567"/>
        <w:jc w:val="both"/>
        <w:rPr>
          <w:rFonts w:ascii="Arial" w:hAnsi="Arial" w:cs="Arial"/>
          <w:i/>
          <w:iCs/>
          <w:sz w:val="18"/>
          <w:szCs w:val="18"/>
        </w:rPr>
      </w:pPr>
      <w:r w:rsidRPr="00220AF9">
        <w:rPr>
          <w:rFonts w:ascii="Arial" w:hAnsi="Arial" w:cs="Arial"/>
          <w:i/>
          <w:iCs/>
          <w:sz w:val="18"/>
          <w:szCs w:val="18"/>
        </w:rPr>
        <w:t>posouzení minimální výše nájemného za pronájem Reklamních ploch zvažovaného v rámci připravovaného modelu pronájmu Reklamních ploch, a to formou zpracovaného znaleckého posudku a dále posouzení výsledných vítězných 3 nabídek vzešlých ze soutěže z hlediska minimální možné úrovně ceny v místě a čase obvyklé, bude se jednat o</w:t>
      </w:r>
      <w:r w:rsidR="00ED4859" w:rsidRPr="00220AF9">
        <w:rPr>
          <w:rFonts w:ascii="Arial" w:hAnsi="Arial" w:cs="Arial"/>
          <w:i/>
          <w:iCs/>
          <w:sz w:val="18"/>
          <w:szCs w:val="18"/>
        </w:rPr>
        <w:t xml:space="preserve"> samostatné</w:t>
      </w:r>
      <w:r w:rsidRPr="00220AF9">
        <w:rPr>
          <w:rFonts w:ascii="Arial" w:hAnsi="Arial" w:cs="Arial"/>
          <w:i/>
          <w:iCs/>
          <w:sz w:val="18"/>
          <w:szCs w:val="18"/>
        </w:rPr>
        <w:t xml:space="preserve"> posouzení vítězných nabídek u 3 částí soutěže (Část 1: Mobiliář, Část 2:  Reklama na VO – </w:t>
      </w:r>
      <w:proofErr w:type="spellStart"/>
      <w:r w:rsidRPr="00220AF9">
        <w:rPr>
          <w:rFonts w:ascii="Arial" w:hAnsi="Arial" w:cs="Arial"/>
          <w:i/>
          <w:iCs/>
          <w:sz w:val="18"/>
          <w:szCs w:val="18"/>
        </w:rPr>
        <w:t>světelky</w:t>
      </w:r>
      <w:proofErr w:type="spellEnd"/>
      <w:r w:rsidRPr="00220AF9">
        <w:rPr>
          <w:rFonts w:ascii="Arial" w:hAnsi="Arial" w:cs="Arial"/>
          <w:i/>
          <w:iCs/>
          <w:sz w:val="18"/>
          <w:szCs w:val="18"/>
        </w:rPr>
        <w:t xml:space="preserve">, Část 3: Reklama VO – </w:t>
      </w:r>
      <w:proofErr w:type="spellStart"/>
      <w:r w:rsidRPr="00220AF9">
        <w:rPr>
          <w:rFonts w:ascii="Arial" w:hAnsi="Arial" w:cs="Arial"/>
          <w:i/>
          <w:iCs/>
          <w:sz w:val="18"/>
          <w:szCs w:val="18"/>
        </w:rPr>
        <w:t>nesvětelky</w:t>
      </w:r>
      <w:proofErr w:type="spellEnd"/>
      <w:r w:rsidR="00ED4859" w:rsidRPr="00220AF9">
        <w:rPr>
          <w:rFonts w:ascii="Arial" w:hAnsi="Arial" w:cs="Arial"/>
          <w:i/>
          <w:iCs/>
          <w:sz w:val="18"/>
          <w:szCs w:val="18"/>
        </w:rPr>
        <w:t xml:space="preserve">) zpracované formou </w:t>
      </w:r>
      <w:r w:rsidR="00025C9D" w:rsidRPr="00220AF9">
        <w:rPr>
          <w:rFonts w:ascii="Arial" w:hAnsi="Arial" w:cs="Arial"/>
          <w:i/>
          <w:iCs/>
          <w:sz w:val="18"/>
          <w:szCs w:val="18"/>
        </w:rPr>
        <w:t xml:space="preserve">odborného </w:t>
      </w:r>
      <w:r w:rsidR="00ED4859" w:rsidRPr="00220AF9">
        <w:rPr>
          <w:rFonts w:ascii="Arial" w:hAnsi="Arial" w:cs="Arial"/>
          <w:i/>
          <w:iCs/>
          <w:sz w:val="18"/>
          <w:szCs w:val="18"/>
        </w:rPr>
        <w:t>stanoviska.</w:t>
      </w:r>
      <w:r w:rsidR="00067B60" w:rsidRPr="00220AF9">
        <w:rPr>
          <w:rFonts w:ascii="Arial" w:hAnsi="Arial" w:cs="Arial"/>
          <w:i/>
          <w:iCs/>
          <w:sz w:val="18"/>
          <w:szCs w:val="18"/>
        </w:rPr>
        <w:t xml:space="preserve"> (dále také jako „Dílo 1“) </w:t>
      </w:r>
    </w:p>
    <w:p w14:paraId="1D20BE77" w14:textId="5C30FA8E" w:rsidR="009B6831" w:rsidRPr="00220AF9" w:rsidRDefault="00623E5E" w:rsidP="009B6831">
      <w:pPr>
        <w:numPr>
          <w:ilvl w:val="0"/>
          <w:numId w:val="29"/>
        </w:numPr>
        <w:autoSpaceDE w:val="0"/>
        <w:autoSpaceDN w:val="0"/>
        <w:adjustRightInd w:val="0"/>
        <w:spacing w:after="0" w:line="240" w:lineRule="auto"/>
        <w:ind w:left="1276" w:hanging="567"/>
        <w:jc w:val="both"/>
        <w:rPr>
          <w:rFonts w:ascii="Arial" w:hAnsi="Arial" w:cs="Arial"/>
          <w:i/>
          <w:iCs/>
          <w:sz w:val="18"/>
          <w:szCs w:val="18"/>
        </w:rPr>
      </w:pPr>
      <w:r w:rsidRPr="00220AF9">
        <w:rPr>
          <w:rFonts w:ascii="Arial" w:hAnsi="Arial" w:cs="Arial"/>
          <w:i/>
          <w:iCs/>
          <w:sz w:val="18"/>
          <w:szCs w:val="18"/>
        </w:rPr>
        <w:t xml:space="preserve">posouzení celkové koncepce modelu pronájmu Reklamních ploch, a to formou zpracovaného reportu (dále také jako „Dílo 2“). </w:t>
      </w:r>
    </w:p>
    <w:p w14:paraId="583254AD" w14:textId="52506D76" w:rsidR="00AA53BA" w:rsidRPr="00220AF9" w:rsidRDefault="00902881" w:rsidP="00AA53BA">
      <w:pPr>
        <w:pStyle w:val="Odstavecseseznamem"/>
        <w:numPr>
          <w:ilvl w:val="1"/>
          <w:numId w:val="16"/>
        </w:numPr>
        <w:spacing w:before="240" w:afterLines="40" w:after="96"/>
        <w:ind w:left="703" w:hanging="703"/>
        <w:contextualSpacing w:val="0"/>
        <w:jc w:val="both"/>
        <w:rPr>
          <w:rFonts w:ascii="Arial" w:hAnsi="Arial" w:cs="Arial"/>
          <w:i/>
          <w:iCs/>
          <w:sz w:val="18"/>
          <w:szCs w:val="18"/>
        </w:rPr>
      </w:pPr>
      <w:r w:rsidRPr="00220AF9">
        <w:rPr>
          <w:rFonts w:ascii="Arial" w:hAnsi="Arial" w:cs="Arial"/>
          <w:sz w:val="18"/>
          <w:szCs w:val="18"/>
        </w:rPr>
        <w:t>V souvislosti s</w:t>
      </w:r>
      <w:r w:rsidR="000A3DEF" w:rsidRPr="00220AF9">
        <w:rPr>
          <w:rFonts w:ascii="Arial" w:hAnsi="Arial" w:cs="Arial"/>
          <w:sz w:val="18"/>
          <w:szCs w:val="18"/>
        </w:rPr>
        <w:t>e</w:t>
      </w:r>
      <w:r w:rsidRPr="00220AF9">
        <w:rPr>
          <w:rFonts w:ascii="Arial" w:hAnsi="Arial" w:cs="Arial"/>
          <w:sz w:val="18"/>
          <w:szCs w:val="18"/>
        </w:rPr>
        <w:t> </w:t>
      </w:r>
      <w:r w:rsidR="000A3DEF" w:rsidRPr="00220AF9">
        <w:rPr>
          <w:rFonts w:ascii="Arial" w:hAnsi="Arial" w:cs="Arial"/>
          <w:sz w:val="18"/>
          <w:szCs w:val="18"/>
        </w:rPr>
        <w:t>změnami</w:t>
      </w:r>
      <w:r w:rsidRPr="00220AF9">
        <w:rPr>
          <w:rFonts w:ascii="Arial" w:hAnsi="Arial" w:cs="Arial"/>
          <w:sz w:val="18"/>
          <w:szCs w:val="18"/>
        </w:rPr>
        <w:t xml:space="preserve"> čl. I., </w:t>
      </w:r>
      <w:r w:rsidR="00DD245A" w:rsidRPr="00220AF9">
        <w:rPr>
          <w:rFonts w:ascii="Arial" w:hAnsi="Arial" w:cs="Arial"/>
          <w:sz w:val="18"/>
          <w:szCs w:val="18"/>
        </w:rPr>
        <w:t xml:space="preserve">týkajících se </w:t>
      </w:r>
      <w:r w:rsidRPr="00220AF9">
        <w:rPr>
          <w:rFonts w:ascii="Arial" w:hAnsi="Arial" w:cs="Arial"/>
          <w:sz w:val="18"/>
          <w:szCs w:val="18"/>
        </w:rPr>
        <w:t>bod</w:t>
      </w:r>
      <w:r w:rsidR="00DD245A" w:rsidRPr="00220AF9">
        <w:rPr>
          <w:rFonts w:ascii="Arial" w:hAnsi="Arial" w:cs="Arial"/>
          <w:sz w:val="18"/>
          <w:szCs w:val="18"/>
        </w:rPr>
        <w:t>ů</w:t>
      </w:r>
      <w:r w:rsidRPr="00220AF9">
        <w:rPr>
          <w:rFonts w:ascii="Arial" w:hAnsi="Arial" w:cs="Arial"/>
          <w:sz w:val="18"/>
          <w:szCs w:val="18"/>
        </w:rPr>
        <w:t xml:space="preserve"> 1.1.</w:t>
      </w:r>
      <w:r w:rsidR="00DD245A" w:rsidRPr="00220AF9">
        <w:rPr>
          <w:rFonts w:ascii="Arial" w:hAnsi="Arial" w:cs="Arial"/>
          <w:sz w:val="18"/>
          <w:szCs w:val="18"/>
        </w:rPr>
        <w:t xml:space="preserve"> a 1.2.</w:t>
      </w:r>
      <w:r w:rsidRPr="00220AF9">
        <w:rPr>
          <w:rFonts w:ascii="Arial" w:hAnsi="Arial" w:cs="Arial"/>
          <w:sz w:val="18"/>
          <w:szCs w:val="18"/>
        </w:rPr>
        <w:t xml:space="preserve"> se dále mění čl. II, </w:t>
      </w:r>
      <w:r w:rsidR="00390F75" w:rsidRPr="00220AF9">
        <w:rPr>
          <w:rFonts w:ascii="Arial" w:hAnsi="Arial" w:cs="Arial"/>
          <w:sz w:val="18"/>
          <w:szCs w:val="18"/>
        </w:rPr>
        <w:t>odst.</w:t>
      </w:r>
      <w:r w:rsidRPr="00220AF9">
        <w:rPr>
          <w:rFonts w:ascii="Arial" w:hAnsi="Arial" w:cs="Arial"/>
          <w:sz w:val="18"/>
          <w:szCs w:val="18"/>
        </w:rPr>
        <w:t xml:space="preserve"> 1.</w:t>
      </w:r>
      <w:r w:rsidR="00390F75" w:rsidRPr="00220AF9">
        <w:rPr>
          <w:rFonts w:ascii="Arial" w:hAnsi="Arial" w:cs="Arial"/>
          <w:sz w:val="18"/>
          <w:szCs w:val="18"/>
        </w:rPr>
        <w:t xml:space="preserve">, 2. a 3., s tím, že ostatní ustanovení zůstávají </w:t>
      </w:r>
      <w:r w:rsidR="00067B60" w:rsidRPr="00220AF9">
        <w:rPr>
          <w:rFonts w:ascii="Arial" w:hAnsi="Arial" w:cs="Arial"/>
          <w:sz w:val="18"/>
          <w:szCs w:val="18"/>
        </w:rPr>
        <w:t>nezměněny, tak</w:t>
      </w:r>
      <w:r w:rsidRPr="00220AF9">
        <w:rPr>
          <w:rFonts w:ascii="Arial" w:hAnsi="Arial" w:cs="Arial"/>
          <w:sz w:val="18"/>
          <w:szCs w:val="18"/>
        </w:rPr>
        <w:t xml:space="preserve"> že nově zní</w:t>
      </w:r>
      <w:r w:rsidR="00390F75" w:rsidRPr="00220AF9">
        <w:rPr>
          <w:rFonts w:ascii="Arial" w:hAnsi="Arial" w:cs="Arial"/>
          <w:sz w:val="18"/>
          <w:szCs w:val="18"/>
        </w:rPr>
        <w:t xml:space="preserve"> tyto odstavce</w:t>
      </w:r>
      <w:r w:rsidRPr="00220AF9">
        <w:rPr>
          <w:rFonts w:ascii="Arial" w:hAnsi="Arial" w:cs="Arial"/>
          <w:sz w:val="18"/>
          <w:szCs w:val="18"/>
        </w:rPr>
        <w:t>:</w:t>
      </w:r>
    </w:p>
    <w:p w14:paraId="3765EA0B" w14:textId="66352827" w:rsidR="004F727A" w:rsidRPr="002E47C5" w:rsidRDefault="00AA53BA" w:rsidP="004F727A">
      <w:pPr>
        <w:pStyle w:val="Odstavecseseznamem"/>
        <w:numPr>
          <w:ilvl w:val="0"/>
          <w:numId w:val="27"/>
        </w:numPr>
        <w:spacing w:before="240" w:after="100" w:afterAutospacing="1" w:line="360" w:lineRule="auto"/>
        <w:ind w:left="993" w:hanging="284"/>
        <w:jc w:val="both"/>
        <w:rPr>
          <w:rFonts w:ascii="Arial" w:hAnsi="Arial" w:cs="Arial"/>
          <w:i/>
          <w:iCs/>
          <w:sz w:val="18"/>
          <w:szCs w:val="18"/>
        </w:rPr>
      </w:pPr>
      <w:r w:rsidRPr="002E47C5">
        <w:rPr>
          <w:rFonts w:ascii="Arial" w:hAnsi="Arial" w:cs="Arial"/>
          <w:i/>
          <w:iCs/>
          <w:sz w:val="18"/>
          <w:szCs w:val="18"/>
        </w:rPr>
        <w:t xml:space="preserve">Za vypracování a předání Díla 1 náleží Zhotoviteli odměna ve výši maximálně </w:t>
      </w:r>
      <w:r w:rsidR="00514095" w:rsidRPr="002E47C5">
        <w:rPr>
          <w:rFonts w:ascii="Arial" w:hAnsi="Arial" w:cs="Arial"/>
          <w:i/>
          <w:iCs/>
          <w:sz w:val="18"/>
          <w:szCs w:val="18"/>
        </w:rPr>
        <w:t>4</w:t>
      </w:r>
      <w:r w:rsidR="00297A60" w:rsidRPr="002E47C5">
        <w:rPr>
          <w:rFonts w:ascii="Arial" w:hAnsi="Arial" w:cs="Arial"/>
          <w:i/>
          <w:iCs/>
          <w:sz w:val="18"/>
          <w:szCs w:val="18"/>
        </w:rPr>
        <w:t>7</w:t>
      </w:r>
      <w:r w:rsidR="00514095" w:rsidRPr="002E47C5">
        <w:rPr>
          <w:rFonts w:ascii="Arial" w:hAnsi="Arial" w:cs="Arial"/>
          <w:i/>
          <w:iCs/>
          <w:sz w:val="18"/>
          <w:szCs w:val="18"/>
        </w:rPr>
        <w:t>2 000,00 Kč bez DPH</w:t>
      </w:r>
      <w:r w:rsidR="00D65C82" w:rsidRPr="002E47C5">
        <w:rPr>
          <w:rFonts w:ascii="Arial" w:hAnsi="Arial" w:cs="Arial"/>
          <w:i/>
          <w:iCs/>
          <w:sz w:val="18"/>
          <w:szCs w:val="18"/>
        </w:rPr>
        <w:t xml:space="preserve"> </w:t>
      </w:r>
      <w:r w:rsidRPr="002E47C5">
        <w:rPr>
          <w:rFonts w:ascii="Arial" w:hAnsi="Arial" w:cs="Arial"/>
          <w:i/>
          <w:iCs/>
          <w:sz w:val="18"/>
          <w:szCs w:val="18"/>
        </w:rPr>
        <w:t xml:space="preserve">Kč bez DPH (slovy: </w:t>
      </w:r>
      <w:r w:rsidR="00514095" w:rsidRPr="002E47C5">
        <w:rPr>
          <w:rFonts w:ascii="Arial" w:hAnsi="Arial" w:cs="Arial"/>
          <w:i/>
          <w:iCs/>
          <w:sz w:val="18"/>
          <w:szCs w:val="18"/>
        </w:rPr>
        <w:t xml:space="preserve">čtyři sta </w:t>
      </w:r>
      <w:r w:rsidR="00AA052F" w:rsidRPr="002E47C5">
        <w:rPr>
          <w:rFonts w:ascii="Arial" w:hAnsi="Arial" w:cs="Arial"/>
          <w:i/>
          <w:iCs/>
          <w:sz w:val="18"/>
          <w:szCs w:val="18"/>
        </w:rPr>
        <w:t>sedmdesát</w:t>
      </w:r>
      <w:r w:rsidR="00514095" w:rsidRPr="002E47C5">
        <w:rPr>
          <w:rFonts w:ascii="Arial" w:hAnsi="Arial" w:cs="Arial"/>
          <w:i/>
          <w:iCs/>
          <w:sz w:val="18"/>
          <w:szCs w:val="18"/>
        </w:rPr>
        <w:t xml:space="preserve"> dva</w:t>
      </w:r>
      <w:r w:rsidRPr="002E47C5">
        <w:rPr>
          <w:rFonts w:ascii="Arial" w:hAnsi="Arial" w:cs="Arial"/>
          <w:i/>
          <w:iCs/>
          <w:sz w:val="18"/>
          <w:szCs w:val="18"/>
        </w:rPr>
        <w:t xml:space="preserve"> tisíc korun českých).</w:t>
      </w:r>
    </w:p>
    <w:p w14:paraId="0C32BC27" w14:textId="4065154C" w:rsidR="004F727A" w:rsidRPr="002E47C5" w:rsidRDefault="004F727A" w:rsidP="004F727A">
      <w:pPr>
        <w:pStyle w:val="Odstavecseseznamem"/>
        <w:numPr>
          <w:ilvl w:val="0"/>
          <w:numId w:val="27"/>
        </w:numPr>
        <w:spacing w:before="240" w:afterLines="40" w:after="96"/>
        <w:ind w:left="993" w:hanging="284"/>
        <w:jc w:val="both"/>
        <w:rPr>
          <w:rFonts w:ascii="Arial" w:hAnsi="Arial" w:cs="Arial"/>
          <w:i/>
          <w:iCs/>
          <w:sz w:val="18"/>
          <w:szCs w:val="18"/>
        </w:rPr>
      </w:pPr>
      <w:r w:rsidRPr="002E47C5">
        <w:rPr>
          <w:rFonts w:ascii="Arial" w:hAnsi="Arial" w:cs="Arial"/>
          <w:i/>
          <w:iCs/>
          <w:sz w:val="18"/>
          <w:szCs w:val="18"/>
        </w:rPr>
        <w:t xml:space="preserve">Za vypracování a předání Díla 2 náleží Zhotoviteli odměna ve výši </w:t>
      </w:r>
      <w:r w:rsidR="00D65C82" w:rsidRPr="002E47C5">
        <w:rPr>
          <w:rFonts w:ascii="Arial" w:hAnsi="Arial" w:cs="Arial"/>
          <w:i/>
          <w:iCs/>
          <w:sz w:val="18"/>
          <w:szCs w:val="18"/>
        </w:rPr>
        <w:t>150</w:t>
      </w:r>
      <w:r w:rsidR="00297A60" w:rsidRPr="002E47C5">
        <w:rPr>
          <w:rFonts w:ascii="Arial" w:hAnsi="Arial" w:cs="Arial"/>
          <w:i/>
          <w:iCs/>
          <w:sz w:val="18"/>
          <w:szCs w:val="18"/>
        </w:rPr>
        <w:t> </w:t>
      </w:r>
      <w:r w:rsidR="00D65C82" w:rsidRPr="002E47C5">
        <w:rPr>
          <w:rFonts w:ascii="Arial" w:hAnsi="Arial" w:cs="Arial"/>
          <w:i/>
          <w:iCs/>
          <w:sz w:val="18"/>
          <w:szCs w:val="18"/>
        </w:rPr>
        <w:t>000</w:t>
      </w:r>
      <w:r w:rsidR="00297A60" w:rsidRPr="002E47C5">
        <w:rPr>
          <w:rFonts w:ascii="Arial" w:hAnsi="Arial" w:cs="Arial"/>
          <w:i/>
          <w:iCs/>
          <w:sz w:val="18"/>
          <w:szCs w:val="18"/>
        </w:rPr>
        <w:t>,00</w:t>
      </w:r>
      <w:r w:rsidR="00D65C82" w:rsidRPr="002E47C5">
        <w:rPr>
          <w:rFonts w:ascii="Arial" w:hAnsi="Arial" w:cs="Arial"/>
          <w:i/>
          <w:iCs/>
          <w:sz w:val="18"/>
          <w:szCs w:val="18"/>
        </w:rPr>
        <w:t xml:space="preserve"> </w:t>
      </w:r>
      <w:r w:rsidRPr="002E47C5">
        <w:rPr>
          <w:rFonts w:ascii="Arial" w:hAnsi="Arial" w:cs="Arial"/>
          <w:i/>
          <w:iCs/>
          <w:sz w:val="18"/>
          <w:szCs w:val="18"/>
        </w:rPr>
        <w:t xml:space="preserve">Kč bez DPH (slovy: </w:t>
      </w:r>
      <w:r w:rsidR="00D65C82" w:rsidRPr="002E47C5">
        <w:rPr>
          <w:rFonts w:ascii="Arial" w:hAnsi="Arial" w:cs="Arial"/>
          <w:i/>
          <w:iCs/>
          <w:sz w:val="18"/>
          <w:szCs w:val="18"/>
        </w:rPr>
        <w:t xml:space="preserve">sto padesát </w:t>
      </w:r>
      <w:r w:rsidR="00B463F8" w:rsidRPr="002E47C5">
        <w:rPr>
          <w:rFonts w:ascii="Arial" w:hAnsi="Arial" w:cs="Arial"/>
          <w:i/>
          <w:iCs/>
          <w:sz w:val="18"/>
          <w:szCs w:val="18"/>
        </w:rPr>
        <w:t>tisíc</w:t>
      </w:r>
      <w:r w:rsidRPr="002E47C5">
        <w:rPr>
          <w:rFonts w:ascii="Arial" w:hAnsi="Arial" w:cs="Arial"/>
          <w:i/>
          <w:iCs/>
          <w:sz w:val="18"/>
          <w:szCs w:val="18"/>
        </w:rPr>
        <w:t xml:space="preserve"> korun českých).</w:t>
      </w:r>
    </w:p>
    <w:p w14:paraId="71D7A6A4" w14:textId="77777777" w:rsidR="00390F75" w:rsidRPr="002E47C5" w:rsidRDefault="00390F75" w:rsidP="00297A60">
      <w:pPr>
        <w:pStyle w:val="Odstavecseseznamem"/>
        <w:spacing w:before="240" w:afterLines="40" w:after="96"/>
        <w:ind w:left="993"/>
        <w:jc w:val="both"/>
        <w:rPr>
          <w:rFonts w:ascii="Arial" w:hAnsi="Arial" w:cs="Arial"/>
          <w:i/>
          <w:iCs/>
          <w:sz w:val="18"/>
          <w:szCs w:val="18"/>
        </w:rPr>
      </w:pPr>
    </w:p>
    <w:p w14:paraId="12968653" w14:textId="7CDA55BA" w:rsidR="005F426D" w:rsidRPr="002E47C5" w:rsidRDefault="00390F75" w:rsidP="004F727A">
      <w:pPr>
        <w:pStyle w:val="Odstavecseseznamem"/>
        <w:numPr>
          <w:ilvl w:val="0"/>
          <w:numId w:val="27"/>
        </w:numPr>
        <w:spacing w:before="240" w:afterLines="40" w:after="96"/>
        <w:ind w:left="993" w:hanging="284"/>
        <w:jc w:val="both"/>
        <w:rPr>
          <w:rFonts w:ascii="Arial" w:hAnsi="Arial" w:cs="Arial"/>
          <w:i/>
          <w:iCs/>
          <w:sz w:val="18"/>
          <w:szCs w:val="18"/>
        </w:rPr>
      </w:pPr>
      <w:r w:rsidRPr="002E47C5">
        <w:rPr>
          <w:rFonts w:ascii="Arial" w:hAnsi="Arial" w:cs="Arial"/>
          <w:i/>
          <w:iCs/>
          <w:sz w:val="18"/>
          <w:szCs w:val="18"/>
        </w:rPr>
        <w:t>Za konzultace potřebné při definici provozního modelu nad rámec Díla 2 náleží Zhotoviteli odměna ve výši maximálně 1</w:t>
      </w:r>
      <w:r w:rsidR="00297A60" w:rsidRPr="002E47C5">
        <w:rPr>
          <w:rFonts w:ascii="Arial" w:hAnsi="Arial" w:cs="Arial"/>
          <w:i/>
          <w:iCs/>
          <w:sz w:val="18"/>
          <w:szCs w:val="18"/>
        </w:rPr>
        <w:t>5</w:t>
      </w:r>
      <w:r w:rsidR="00514095" w:rsidRPr="002E47C5">
        <w:rPr>
          <w:rFonts w:ascii="Arial" w:hAnsi="Arial" w:cs="Arial"/>
          <w:i/>
          <w:iCs/>
          <w:sz w:val="18"/>
          <w:szCs w:val="18"/>
        </w:rPr>
        <w:t>0</w:t>
      </w:r>
      <w:r w:rsidRPr="002E47C5">
        <w:rPr>
          <w:rFonts w:ascii="Arial" w:hAnsi="Arial" w:cs="Arial"/>
          <w:i/>
          <w:iCs/>
          <w:sz w:val="18"/>
          <w:szCs w:val="18"/>
        </w:rPr>
        <w:t> 000,00 Kč bez DPH</w:t>
      </w:r>
      <w:r w:rsidR="00D65C82" w:rsidRPr="002E47C5">
        <w:rPr>
          <w:rFonts w:ascii="Arial" w:hAnsi="Arial" w:cs="Arial"/>
          <w:i/>
          <w:iCs/>
          <w:sz w:val="18"/>
          <w:szCs w:val="18"/>
        </w:rPr>
        <w:t xml:space="preserve"> (slovy: sto </w:t>
      </w:r>
      <w:r w:rsidR="00AA052F" w:rsidRPr="002E47C5">
        <w:rPr>
          <w:rFonts w:ascii="Arial" w:hAnsi="Arial" w:cs="Arial"/>
          <w:i/>
          <w:iCs/>
          <w:sz w:val="18"/>
          <w:szCs w:val="18"/>
        </w:rPr>
        <w:t>padesát</w:t>
      </w:r>
      <w:r w:rsidR="00D65C82" w:rsidRPr="002E47C5">
        <w:rPr>
          <w:rFonts w:ascii="Arial" w:hAnsi="Arial" w:cs="Arial"/>
          <w:i/>
          <w:iCs/>
          <w:sz w:val="18"/>
          <w:szCs w:val="18"/>
        </w:rPr>
        <w:t xml:space="preserve"> tisíc korun českých).</w:t>
      </w:r>
    </w:p>
    <w:p w14:paraId="2A4004FC" w14:textId="77777777" w:rsidR="009B6831" w:rsidRPr="002E47C5" w:rsidRDefault="009B6831" w:rsidP="00297A60">
      <w:pPr>
        <w:pStyle w:val="Odstavecseseznamem"/>
        <w:spacing w:before="240" w:afterLines="40" w:after="96"/>
        <w:ind w:left="993"/>
        <w:jc w:val="both"/>
        <w:rPr>
          <w:rFonts w:ascii="Arial" w:hAnsi="Arial" w:cs="Arial"/>
          <w:i/>
          <w:iCs/>
          <w:sz w:val="18"/>
          <w:szCs w:val="18"/>
        </w:rPr>
      </w:pPr>
    </w:p>
    <w:p w14:paraId="5FFF426E" w14:textId="47C6BB3B" w:rsidR="000109F7" w:rsidRPr="002E47C5" w:rsidRDefault="000109F7" w:rsidP="00297A60">
      <w:pPr>
        <w:pStyle w:val="Odstavecseseznamem"/>
        <w:numPr>
          <w:ilvl w:val="1"/>
          <w:numId w:val="16"/>
        </w:numPr>
        <w:spacing w:before="240" w:afterLines="40" w:after="96"/>
        <w:ind w:left="703" w:hanging="703"/>
        <w:contextualSpacing w:val="0"/>
        <w:jc w:val="both"/>
        <w:rPr>
          <w:i/>
          <w:iCs/>
          <w:sz w:val="18"/>
          <w:szCs w:val="18"/>
        </w:rPr>
      </w:pPr>
      <w:r w:rsidRPr="002E47C5">
        <w:rPr>
          <w:rFonts w:ascii="Arial" w:hAnsi="Arial" w:cs="Arial"/>
          <w:sz w:val="18"/>
          <w:szCs w:val="18"/>
        </w:rPr>
        <w:t xml:space="preserve">Tímto Dodatkem se dále mění </w:t>
      </w:r>
      <w:r w:rsidR="00DD245A" w:rsidRPr="002E47C5">
        <w:rPr>
          <w:rFonts w:ascii="Arial" w:hAnsi="Arial" w:cs="Arial"/>
          <w:sz w:val="18"/>
          <w:szCs w:val="18"/>
        </w:rPr>
        <w:t xml:space="preserve">také </w:t>
      </w:r>
      <w:r w:rsidRPr="002E47C5">
        <w:rPr>
          <w:rFonts w:ascii="Arial" w:hAnsi="Arial" w:cs="Arial"/>
          <w:sz w:val="18"/>
          <w:szCs w:val="18"/>
        </w:rPr>
        <w:t>čl. III, bod 1</w:t>
      </w:r>
      <w:r w:rsidR="009408F6" w:rsidRPr="002E47C5">
        <w:rPr>
          <w:rFonts w:ascii="Arial" w:hAnsi="Arial" w:cs="Arial"/>
          <w:sz w:val="18"/>
          <w:szCs w:val="18"/>
        </w:rPr>
        <w:t xml:space="preserve"> odst. 1.1.</w:t>
      </w:r>
      <w:r w:rsidRPr="002E47C5">
        <w:rPr>
          <w:rFonts w:ascii="Arial" w:hAnsi="Arial" w:cs="Arial"/>
          <w:sz w:val="18"/>
          <w:szCs w:val="18"/>
        </w:rPr>
        <w:t xml:space="preserve"> Smlouvy tak, že nově zní:</w:t>
      </w:r>
    </w:p>
    <w:p w14:paraId="7C2549A2" w14:textId="5A65C36B" w:rsidR="006D4725" w:rsidRPr="00220AF9" w:rsidRDefault="000109F7" w:rsidP="00297A60">
      <w:pPr>
        <w:pStyle w:val="Odstavecseseznamem"/>
        <w:ind w:left="1080"/>
        <w:jc w:val="both"/>
        <w:rPr>
          <w:rFonts w:ascii="Arial" w:hAnsi="Arial" w:cs="Arial"/>
        </w:rPr>
      </w:pPr>
      <w:r w:rsidRPr="00220AF9">
        <w:rPr>
          <w:rFonts w:ascii="Arial" w:hAnsi="Arial" w:cs="Arial"/>
          <w:i/>
          <w:iCs/>
          <w:sz w:val="18"/>
          <w:szCs w:val="18"/>
        </w:rPr>
        <w:t xml:space="preserve">Smluvní strany sjednávají, že Zhotovitel je povinen předat </w:t>
      </w:r>
      <w:r w:rsidR="00067B60" w:rsidRPr="00220AF9">
        <w:rPr>
          <w:rFonts w:ascii="Arial" w:hAnsi="Arial" w:cs="Arial"/>
          <w:i/>
          <w:iCs/>
          <w:sz w:val="18"/>
          <w:szCs w:val="18"/>
        </w:rPr>
        <w:t xml:space="preserve">dokončené </w:t>
      </w:r>
      <w:r w:rsidRPr="00220AF9">
        <w:rPr>
          <w:rFonts w:ascii="Arial" w:hAnsi="Arial" w:cs="Arial"/>
          <w:i/>
          <w:iCs/>
          <w:sz w:val="18"/>
          <w:szCs w:val="18"/>
        </w:rPr>
        <w:t xml:space="preserve">Dílo </w:t>
      </w:r>
      <w:r w:rsidR="009408F6" w:rsidRPr="00220AF9">
        <w:rPr>
          <w:rFonts w:ascii="Arial" w:hAnsi="Arial" w:cs="Arial"/>
          <w:i/>
          <w:iCs/>
          <w:sz w:val="18"/>
          <w:szCs w:val="18"/>
        </w:rPr>
        <w:t xml:space="preserve">1 </w:t>
      </w:r>
      <w:r w:rsidRPr="00220AF9">
        <w:rPr>
          <w:rFonts w:ascii="Arial" w:hAnsi="Arial" w:cs="Arial"/>
          <w:i/>
          <w:iCs/>
          <w:sz w:val="18"/>
          <w:szCs w:val="18"/>
        </w:rPr>
        <w:t xml:space="preserve">dle článku I. této </w:t>
      </w:r>
      <w:r w:rsidR="009408F6" w:rsidRPr="00220AF9">
        <w:rPr>
          <w:rFonts w:ascii="Arial" w:hAnsi="Arial" w:cs="Arial"/>
          <w:i/>
          <w:iCs/>
          <w:sz w:val="18"/>
          <w:szCs w:val="18"/>
        </w:rPr>
        <w:t>S</w:t>
      </w:r>
      <w:r w:rsidRPr="00220AF9">
        <w:rPr>
          <w:rFonts w:ascii="Arial" w:hAnsi="Arial" w:cs="Arial"/>
          <w:i/>
          <w:iCs/>
          <w:sz w:val="18"/>
          <w:szCs w:val="18"/>
        </w:rPr>
        <w:t xml:space="preserve">mlouvy Objednateli k posouzení do </w:t>
      </w:r>
      <w:r w:rsidR="005F426D" w:rsidRPr="00220AF9">
        <w:rPr>
          <w:rFonts w:ascii="Arial" w:hAnsi="Arial" w:cs="Arial"/>
          <w:i/>
          <w:iCs/>
          <w:sz w:val="18"/>
          <w:szCs w:val="18"/>
        </w:rPr>
        <w:t>5</w:t>
      </w:r>
      <w:r w:rsidRPr="00220AF9">
        <w:rPr>
          <w:rFonts w:ascii="Arial" w:hAnsi="Arial" w:cs="Arial"/>
          <w:i/>
          <w:iCs/>
          <w:sz w:val="18"/>
          <w:szCs w:val="18"/>
        </w:rPr>
        <w:t xml:space="preserve"> pracovních dní od dnů od okamžiku, kdy budou ze strany THMP předloženy k posouzení výsledné nabídky.</w:t>
      </w:r>
    </w:p>
    <w:p w14:paraId="695AC9CD" w14:textId="2BA1CB04" w:rsidR="00F525FF" w:rsidRPr="00220AF9" w:rsidRDefault="00F525FF" w:rsidP="00D95880">
      <w:pPr>
        <w:pStyle w:val="Odstavecseseznamem"/>
        <w:numPr>
          <w:ilvl w:val="1"/>
          <w:numId w:val="17"/>
        </w:numPr>
        <w:rPr>
          <w:rFonts w:ascii="Arial" w:hAnsi="Arial" w:cs="Arial"/>
          <w:sz w:val="18"/>
          <w:szCs w:val="18"/>
        </w:rPr>
      </w:pPr>
    </w:p>
    <w:p w14:paraId="5AFCBA14" w14:textId="77777777" w:rsidR="003D4396" w:rsidRPr="00220AF9" w:rsidRDefault="00305E2E" w:rsidP="00AA53BA">
      <w:pPr>
        <w:pStyle w:val="Odstavecseseznamem"/>
        <w:numPr>
          <w:ilvl w:val="0"/>
          <w:numId w:val="16"/>
        </w:numPr>
        <w:spacing w:afterLines="150" w:after="360"/>
        <w:ind w:left="703" w:hanging="703"/>
        <w:contextualSpacing w:val="0"/>
        <w:rPr>
          <w:rFonts w:ascii="Arial" w:hAnsi="Arial" w:cs="Arial"/>
          <w:b/>
          <w:bCs/>
        </w:rPr>
      </w:pPr>
      <w:r w:rsidRPr="00220AF9">
        <w:rPr>
          <w:rFonts w:ascii="Arial" w:hAnsi="Arial" w:cs="Arial"/>
          <w:b/>
          <w:bCs/>
        </w:rPr>
        <w:t>Závěrečná ustanovení</w:t>
      </w:r>
    </w:p>
    <w:p w14:paraId="2C7B6DBB" w14:textId="77777777" w:rsidR="00F525FF" w:rsidRPr="00220AF9" w:rsidRDefault="00026814" w:rsidP="00305E2E">
      <w:pPr>
        <w:spacing w:afterLines="40" w:after="96"/>
        <w:jc w:val="both"/>
        <w:rPr>
          <w:rFonts w:ascii="Arial" w:hAnsi="Arial" w:cs="Arial"/>
          <w:sz w:val="18"/>
          <w:szCs w:val="18"/>
        </w:rPr>
      </w:pPr>
      <w:r w:rsidRPr="00220AF9">
        <w:rPr>
          <w:rFonts w:ascii="Arial" w:hAnsi="Arial" w:cs="Arial"/>
          <w:sz w:val="18"/>
          <w:szCs w:val="18"/>
        </w:rPr>
        <w:t xml:space="preserve">3.1. </w:t>
      </w:r>
      <w:r w:rsidRPr="00220AF9">
        <w:rPr>
          <w:rFonts w:ascii="Arial" w:hAnsi="Arial" w:cs="Arial"/>
          <w:sz w:val="18"/>
          <w:szCs w:val="18"/>
        </w:rPr>
        <w:tab/>
        <w:t xml:space="preserve">Strany prohlašují, že postupovaly v souladu s ustanovením čl. VII Smlouvy. </w:t>
      </w:r>
    </w:p>
    <w:p w14:paraId="162D57F5" w14:textId="77777777" w:rsidR="00F525FF" w:rsidRPr="00220AF9" w:rsidRDefault="00026814" w:rsidP="00F525FF">
      <w:pPr>
        <w:spacing w:afterLines="40" w:after="96"/>
        <w:ind w:left="708" w:hanging="708"/>
        <w:jc w:val="both"/>
        <w:rPr>
          <w:rFonts w:ascii="Arial" w:hAnsi="Arial" w:cs="Arial"/>
          <w:sz w:val="18"/>
          <w:szCs w:val="18"/>
        </w:rPr>
      </w:pPr>
      <w:r w:rsidRPr="00220AF9">
        <w:rPr>
          <w:rFonts w:ascii="Arial" w:hAnsi="Arial" w:cs="Arial"/>
          <w:sz w:val="18"/>
          <w:szCs w:val="18"/>
        </w:rPr>
        <w:t xml:space="preserve">3.2. </w:t>
      </w:r>
      <w:r w:rsidR="00F525FF" w:rsidRPr="00220AF9">
        <w:rPr>
          <w:rFonts w:ascii="Arial" w:hAnsi="Arial" w:cs="Arial"/>
          <w:sz w:val="18"/>
          <w:szCs w:val="18"/>
        </w:rPr>
        <w:tab/>
      </w:r>
      <w:r w:rsidRPr="00220AF9">
        <w:rPr>
          <w:rFonts w:ascii="Arial" w:hAnsi="Arial" w:cs="Arial"/>
          <w:sz w:val="18"/>
          <w:szCs w:val="18"/>
        </w:rPr>
        <w:t xml:space="preserve">Veškeré pojmy či definice, pokud z kontextu tohoto Dodatku neplyne něco jiného, mají stejný význam jako ve Smlouvě. </w:t>
      </w:r>
    </w:p>
    <w:p w14:paraId="64940E3F" w14:textId="77777777" w:rsidR="00F525FF" w:rsidRPr="00220AF9" w:rsidRDefault="00026814" w:rsidP="00F525FF">
      <w:pPr>
        <w:spacing w:afterLines="40" w:after="96"/>
        <w:ind w:left="708" w:hanging="708"/>
        <w:jc w:val="both"/>
        <w:rPr>
          <w:rFonts w:ascii="Arial" w:hAnsi="Arial" w:cs="Arial"/>
          <w:sz w:val="18"/>
          <w:szCs w:val="18"/>
        </w:rPr>
      </w:pPr>
      <w:r w:rsidRPr="00220AF9">
        <w:rPr>
          <w:rFonts w:ascii="Arial" w:hAnsi="Arial" w:cs="Arial"/>
          <w:sz w:val="18"/>
          <w:szCs w:val="18"/>
        </w:rPr>
        <w:t xml:space="preserve">3.3. </w:t>
      </w:r>
      <w:r w:rsidR="00F525FF" w:rsidRPr="00220AF9">
        <w:rPr>
          <w:rFonts w:ascii="Arial" w:hAnsi="Arial" w:cs="Arial"/>
          <w:sz w:val="18"/>
          <w:szCs w:val="18"/>
        </w:rPr>
        <w:tab/>
      </w:r>
      <w:r w:rsidRPr="00220AF9">
        <w:rPr>
          <w:rFonts w:ascii="Arial" w:hAnsi="Arial" w:cs="Arial"/>
          <w:sz w:val="18"/>
          <w:szCs w:val="18"/>
        </w:rPr>
        <w:t>Tento Dodatek</w:t>
      </w:r>
      <w:r w:rsidR="00305E2E" w:rsidRPr="00220AF9">
        <w:rPr>
          <w:rFonts w:ascii="Arial" w:hAnsi="Arial" w:cs="Arial"/>
          <w:sz w:val="18"/>
          <w:szCs w:val="18"/>
        </w:rPr>
        <w:t xml:space="preserve"> </w:t>
      </w:r>
      <w:r w:rsidRPr="00220AF9">
        <w:rPr>
          <w:rFonts w:ascii="Arial" w:hAnsi="Arial" w:cs="Arial"/>
          <w:sz w:val="18"/>
          <w:szCs w:val="18"/>
        </w:rPr>
        <w:t xml:space="preserve">nabývá platnosti dnem jeho podpisu oběma smluvními stranami. </w:t>
      </w:r>
    </w:p>
    <w:p w14:paraId="1EF3623A" w14:textId="77777777" w:rsidR="00F525FF" w:rsidRPr="00220AF9" w:rsidRDefault="00026814" w:rsidP="00F525FF">
      <w:pPr>
        <w:spacing w:afterLines="40" w:after="96"/>
        <w:ind w:left="708" w:hanging="708"/>
        <w:jc w:val="both"/>
        <w:rPr>
          <w:rFonts w:ascii="Arial" w:hAnsi="Arial" w:cs="Arial"/>
          <w:sz w:val="18"/>
          <w:szCs w:val="18"/>
        </w:rPr>
      </w:pPr>
      <w:r w:rsidRPr="00220AF9">
        <w:rPr>
          <w:rFonts w:ascii="Arial" w:hAnsi="Arial" w:cs="Arial"/>
          <w:sz w:val="18"/>
          <w:szCs w:val="18"/>
        </w:rPr>
        <w:t xml:space="preserve">3.4. </w:t>
      </w:r>
      <w:r w:rsidR="00F525FF" w:rsidRPr="00220AF9">
        <w:rPr>
          <w:rFonts w:ascii="Arial" w:hAnsi="Arial" w:cs="Arial"/>
          <w:sz w:val="18"/>
          <w:szCs w:val="18"/>
        </w:rPr>
        <w:tab/>
      </w:r>
      <w:r w:rsidRPr="00220AF9">
        <w:rPr>
          <w:rFonts w:ascii="Arial" w:hAnsi="Arial" w:cs="Arial"/>
          <w:sz w:val="18"/>
          <w:szCs w:val="18"/>
        </w:rPr>
        <w:t xml:space="preserve">Ostatní ustanovení Smlouvy zůstávají tímto Dodatkem nezměněna a v platnosti. </w:t>
      </w:r>
    </w:p>
    <w:p w14:paraId="7A0C0EA7" w14:textId="77777777" w:rsidR="00F525FF" w:rsidRPr="00220AF9" w:rsidRDefault="00026814" w:rsidP="00F525FF">
      <w:pPr>
        <w:spacing w:afterLines="40" w:after="96"/>
        <w:ind w:left="708" w:hanging="708"/>
        <w:jc w:val="both"/>
        <w:rPr>
          <w:rFonts w:ascii="Arial" w:hAnsi="Arial" w:cs="Arial"/>
          <w:sz w:val="18"/>
          <w:szCs w:val="18"/>
        </w:rPr>
      </w:pPr>
      <w:r w:rsidRPr="00220AF9">
        <w:rPr>
          <w:rFonts w:ascii="Arial" w:hAnsi="Arial" w:cs="Arial"/>
          <w:sz w:val="18"/>
          <w:szCs w:val="18"/>
        </w:rPr>
        <w:lastRenderedPageBreak/>
        <w:t xml:space="preserve">3.5. </w:t>
      </w:r>
      <w:r w:rsidR="00F525FF" w:rsidRPr="00220AF9">
        <w:rPr>
          <w:rFonts w:ascii="Arial" w:hAnsi="Arial" w:cs="Arial"/>
          <w:sz w:val="18"/>
          <w:szCs w:val="18"/>
        </w:rPr>
        <w:tab/>
      </w:r>
      <w:r w:rsidRPr="00220AF9">
        <w:rPr>
          <w:rFonts w:ascii="Arial" w:hAnsi="Arial" w:cs="Arial"/>
          <w:sz w:val="18"/>
          <w:szCs w:val="18"/>
        </w:rPr>
        <w:t xml:space="preserve">Bude-li nebo stane-li se kterékoli ustanovení tohoto </w:t>
      </w:r>
      <w:r w:rsidR="00305E2E" w:rsidRPr="00220AF9">
        <w:rPr>
          <w:rFonts w:ascii="Arial" w:hAnsi="Arial" w:cs="Arial"/>
          <w:sz w:val="18"/>
          <w:szCs w:val="18"/>
        </w:rPr>
        <w:t>Dodatku</w:t>
      </w:r>
      <w:r w:rsidRPr="00220AF9">
        <w:rPr>
          <w:rFonts w:ascii="Arial" w:hAnsi="Arial" w:cs="Arial"/>
          <w:sz w:val="18"/>
          <w:szCs w:val="18"/>
        </w:rPr>
        <w:t xml:space="preserve"> neplatné nebo nevymahatelné, nebo pokud by některá ustanovení chyběla, nezpůsobuje to neplatnost ani nevymahatelnost ostatních ustanovení tohoto </w:t>
      </w:r>
      <w:r w:rsidR="00305E2E" w:rsidRPr="00220AF9">
        <w:rPr>
          <w:rFonts w:ascii="Arial" w:hAnsi="Arial" w:cs="Arial"/>
          <w:sz w:val="18"/>
          <w:szCs w:val="18"/>
        </w:rPr>
        <w:t>Dodatku</w:t>
      </w:r>
      <w:r w:rsidRPr="00220AF9">
        <w:rPr>
          <w:rFonts w:ascii="Arial" w:hAnsi="Arial" w:cs="Arial"/>
          <w:sz w:val="18"/>
          <w:szCs w:val="18"/>
        </w:rPr>
        <w:t xml:space="preserve">, pokud je takové ustanovení oddělitelné od tohoto </w:t>
      </w:r>
      <w:r w:rsidR="00305E2E" w:rsidRPr="00220AF9">
        <w:rPr>
          <w:rFonts w:ascii="Arial" w:hAnsi="Arial" w:cs="Arial"/>
          <w:sz w:val="18"/>
          <w:szCs w:val="18"/>
        </w:rPr>
        <w:t>Dodatku</w:t>
      </w:r>
      <w:r w:rsidRPr="00220AF9">
        <w:rPr>
          <w:rFonts w:ascii="Arial" w:hAnsi="Arial" w:cs="Arial"/>
          <w:sz w:val="18"/>
          <w:szCs w:val="18"/>
        </w:rPr>
        <w:t xml:space="preserve"> jako celku, při zachování účelu tohoto </w:t>
      </w:r>
      <w:r w:rsidR="00305E2E" w:rsidRPr="00220AF9">
        <w:rPr>
          <w:rFonts w:ascii="Arial" w:hAnsi="Arial" w:cs="Arial"/>
          <w:sz w:val="18"/>
          <w:szCs w:val="18"/>
        </w:rPr>
        <w:t>Dodatku</w:t>
      </w:r>
      <w:r w:rsidRPr="00220AF9">
        <w:rPr>
          <w:rFonts w:ascii="Arial" w:hAnsi="Arial" w:cs="Arial"/>
          <w:sz w:val="18"/>
          <w:szCs w:val="18"/>
        </w:rPr>
        <w:t xml:space="preserve">. Smluvní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3B9B16BA" w14:textId="0E14980A" w:rsidR="00F525FF" w:rsidRPr="00220AF9" w:rsidRDefault="00026814" w:rsidP="007548A9">
      <w:pPr>
        <w:spacing w:afterLines="40" w:after="96"/>
        <w:ind w:left="708" w:hanging="708"/>
        <w:jc w:val="both"/>
        <w:rPr>
          <w:rFonts w:ascii="Arial" w:hAnsi="Arial" w:cs="Arial"/>
          <w:sz w:val="18"/>
          <w:szCs w:val="18"/>
        </w:rPr>
      </w:pPr>
      <w:r w:rsidRPr="00220AF9">
        <w:rPr>
          <w:rFonts w:ascii="Arial" w:hAnsi="Arial" w:cs="Arial"/>
          <w:sz w:val="18"/>
          <w:szCs w:val="18"/>
        </w:rPr>
        <w:t xml:space="preserve">3.6. </w:t>
      </w:r>
      <w:r w:rsidR="00F525FF" w:rsidRPr="00220AF9">
        <w:rPr>
          <w:rFonts w:ascii="Arial" w:hAnsi="Arial" w:cs="Arial"/>
          <w:sz w:val="18"/>
          <w:szCs w:val="18"/>
        </w:rPr>
        <w:tab/>
      </w:r>
      <w:r w:rsidRPr="00220AF9">
        <w:rPr>
          <w:rFonts w:ascii="Arial" w:hAnsi="Arial" w:cs="Arial"/>
          <w:sz w:val="18"/>
          <w:szCs w:val="18"/>
        </w:rPr>
        <w:t xml:space="preserve">Smluvní 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tento Dodatek nabývá účinnosti nejdříve dnem jeho uveřejnění prostřednictvím registru smluv. Objednatel zašle tento Dodatek správci registru smluv k uveřejnění bez zbytečného odkladu, nejpozději však do třiceti (30) dnů od jeho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 </w:t>
      </w:r>
      <w:r w:rsidR="007548A9" w:rsidRPr="00220AF9">
        <w:rPr>
          <w:rFonts w:ascii="Arial" w:hAnsi="Arial" w:cs="Arial"/>
          <w:sz w:val="18"/>
          <w:szCs w:val="18"/>
        </w:rPr>
        <w:t>Tento Dodatek se vztahuje rovněž na právní služby poskytnuté Zhotovitelem na základě pokynů Objednatele před účinností tohoto Dodatku, a to za shodného znění podmínek dle tohoto Dodatku. Přičemž smluvní strany prohlašují, že dojde-li k uhrazení odměny za plnění provedená před účinností tohoto Dodatku, v rozsahu specifikovaném v rámci tohoto Dodatku a za podmínek uvedených v tomto Dodatku, nedošlo k bezdůvodnému obohacení ani jedné ze smluvních stran.</w:t>
      </w:r>
    </w:p>
    <w:p w14:paraId="47C3B35D" w14:textId="77777777" w:rsidR="00F525FF" w:rsidRPr="00220AF9" w:rsidRDefault="00026814" w:rsidP="00F525FF">
      <w:pPr>
        <w:spacing w:afterLines="40" w:after="96"/>
        <w:ind w:left="708" w:hanging="708"/>
        <w:jc w:val="both"/>
        <w:rPr>
          <w:rFonts w:ascii="Arial" w:hAnsi="Arial" w:cs="Arial"/>
          <w:sz w:val="18"/>
          <w:szCs w:val="18"/>
        </w:rPr>
      </w:pPr>
      <w:r w:rsidRPr="00220AF9">
        <w:rPr>
          <w:rFonts w:ascii="Arial" w:hAnsi="Arial" w:cs="Arial"/>
          <w:sz w:val="18"/>
          <w:szCs w:val="18"/>
        </w:rPr>
        <w:t xml:space="preserve">3.7. </w:t>
      </w:r>
      <w:r w:rsidR="00F525FF" w:rsidRPr="00220AF9">
        <w:rPr>
          <w:rFonts w:ascii="Arial" w:hAnsi="Arial" w:cs="Arial"/>
          <w:sz w:val="18"/>
          <w:szCs w:val="18"/>
        </w:rPr>
        <w:tab/>
      </w:r>
      <w:r w:rsidRPr="00220AF9">
        <w:rPr>
          <w:rFonts w:ascii="Arial" w:hAnsi="Arial" w:cs="Arial"/>
          <w:sz w:val="18"/>
          <w:szCs w:val="18"/>
        </w:rPr>
        <w:t xml:space="preserve">Smluvní strany prohlašují, že skutečnosti uvedené v tomto </w:t>
      </w:r>
      <w:r w:rsidR="00305E2E" w:rsidRPr="00220AF9">
        <w:rPr>
          <w:rFonts w:ascii="Arial" w:hAnsi="Arial" w:cs="Arial"/>
          <w:sz w:val="18"/>
          <w:szCs w:val="18"/>
        </w:rPr>
        <w:t>Dodatku</w:t>
      </w:r>
      <w:r w:rsidRPr="00220AF9">
        <w:rPr>
          <w:rFonts w:ascii="Arial" w:hAnsi="Arial" w:cs="Arial"/>
          <w:sz w:val="18"/>
          <w:szCs w:val="18"/>
        </w:rPr>
        <w:t xml:space="preserve"> nepovažují za obchodní tajemství ve smyslu § 504 občanského zákoníku a udělují svolení k jejich užití a zveřejnění bez stanovení jakýchkoli dalších podmínek. </w:t>
      </w:r>
    </w:p>
    <w:p w14:paraId="39C4CFCD" w14:textId="074E5B74" w:rsidR="00F525FF" w:rsidRPr="00220AF9" w:rsidRDefault="00026814" w:rsidP="00F525FF">
      <w:pPr>
        <w:spacing w:afterLines="40" w:after="96"/>
        <w:ind w:left="708" w:hanging="708"/>
        <w:jc w:val="both"/>
        <w:rPr>
          <w:rFonts w:ascii="Arial" w:hAnsi="Arial" w:cs="Arial"/>
          <w:sz w:val="18"/>
          <w:szCs w:val="18"/>
        </w:rPr>
      </w:pPr>
      <w:r w:rsidRPr="00220AF9">
        <w:rPr>
          <w:rFonts w:ascii="Arial" w:hAnsi="Arial" w:cs="Arial"/>
          <w:sz w:val="18"/>
          <w:szCs w:val="18"/>
        </w:rPr>
        <w:t xml:space="preserve">3.8. </w:t>
      </w:r>
      <w:r w:rsidR="00F525FF" w:rsidRPr="00220AF9">
        <w:rPr>
          <w:rFonts w:ascii="Arial" w:hAnsi="Arial" w:cs="Arial"/>
          <w:sz w:val="18"/>
          <w:szCs w:val="18"/>
        </w:rPr>
        <w:tab/>
      </w:r>
      <w:r w:rsidRPr="00220AF9">
        <w:rPr>
          <w:rFonts w:ascii="Arial" w:hAnsi="Arial" w:cs="Arial"/>
          <w:sz w:val="18"/>
          <w:szCs w:val="18"/>
        </w:rPr>
        <w:t xml:space="preserve">Tento Dodatek je vyhotoven ve dvou (2) stejnopisech, z nichž </w:t>
      </w:r>
      <w:r w:rsidR="00456DD9" w:rsidRPr="00220AF9">
        <w:rPr>
          <w:rFonts w:ascii="Arial" w:hAnsi="Arial" w:cs="Arial"/>
          <w:sz w:val="18"/>
          <w:szCs w:val="18"/>
        </w:rPr>
        <w:t>Objednatel</w:t>
      </w:r>
      <w:r w:rsidRPr="00220AF9">
        <w:rPr>
          <w:rFonts w:ascii="Arial" w:hAnsi="Arial" w:cs="Arial"/>
          <w:sz w:val="18"/>
          <w:szCs w:val="18"/>
        </w:rPr>
        <w:t xml:space="preserve"> obdrží jedno (1) vyhotovení a </w:t>
      </w:r>
      <w:r w:rsidR="00456DD9" w:rsidRPr="00220AF9">
        <w:rPr>
          <w:rFonts w:ascii="Arial" w:hAnsi="Arial" w:cs="Arial"/>
          <w:sz w:val="18"/>
          <w:szCs w:val="18"/>
        </w:rPr>
        <w:t>Zhotovitel</w:t>
      </w:r>
      <w:r w:rsidRPr="00220AF9">
        <w:rPr>
          <w:rFonts w:ascii="Arial" w:hAnsi="Arial" w:cs="Arial"/>
          <w:sz w:val="18"/>
          <w:szCs w:val="18"/>
        </w:rPr>
        <w:t xml:space="preserve"> obdrží jedno (1) vyhotovení. V případě, že je tento Dodatek uzavírán elektronicky za využití uznávaných elektronických podpisů, postačí jedno (1) vyhotovení </w:t>
      </w:r>
      <w:r w:rsidR="00305E2E" w:rsidRPr="00220AF9">
        <w:rPr>
          <w:rFonts w:ascii="Arial" w:hAnsi="Arial" w:cs="Arial"/>
          <w:sz w:val="18"/>
          <w:szCs w:val="18"/>
        </w:rPr>
        <w:t>Dodatku</w:t>
      </w:r>
      <w:r w:rsidRPr="00220AF9">
        <w:rPr>
          <w:rFonts w:ascii="Arial" w:hAnsi="Arial" w:cs="Arial"/>
          <w:sz w:val="18"/>
          <w:szCs w:val="18"/>
        </w:rPr>
        <w:t xml:space="preserve">, na kterém jsou zaznamenány uznávané elektronické podpisy zástupců Smluvních stran oprávněných tento Dodatek uzavřít. </w:t>
      </w:r>
    </w:p>
    <w:p w14:paraId="4E64BD38" w14:textId="77777777" w:rsidR="00026814" w:rsidRPr="00220AF9" w:rsidRDefault="00026814" w:rsidP="00F525FF">
      <w:pPr>
        <w:spacing w:afterLines="40" w:after="96"/>
        <w:ind w:left="708" w:hanging="708"/>
        <w:jc w:val="both"/>
        <w:rPr>
          <w:rFonts w:ascii="Arial" w:hAnsi="Arial" w:cs="Arial"/>
          <w:sz w:val="18"/>
          <w:szCs w:val="18"/>
        </w:rPr>
      </w:pPr>
      <w:r w:rsidRPr="00220AF9">
        <w:rPr>
          <w:rFonts w:ascii="Arial" w:hAnsi="Arial" w:cs="Arial"/>
          <w:sz w:val="18"/>
          <w:szCs w:val="18"/>
        </w:rPr>
        <w:t xml:space="preserve">3.9. </w:t>
      </w:r>
      <w:r w:rsidR="00F525FF" w:rsidRPr="00220AF9">
        <w:rPr>
          <w:rFonts w:ascii="Arial" w:hAnsi="Arial" w:cs="Arial"/>
          <w:sz w:val="18"/>
          <w:szCs w:val="18"/>
        </w:rPr>
        <w:tab/>
      </w:r>
      <w:r w:rsidRPr="00220AF9">
        <w:rPr>
          <w:rFonts w:ascii="Arial" w:hAnsi="Arial" w:cs="Arial"/>
          <w:sz w:val="18"/>
          <w:szCs w:val="18"/>
        </w:rPr>
        <w:t xml:space="preserve">Smluvní strany prohlašují, že si celý tento Dodatek důkladně a řádně přečetly, jeho obsahu zcela porozuměly, je jim bez pochybností srozumitelný a určitý, že jim nejsou v den uzavření tohoto </w:t>
      </w:r>
      <w:r w:rsidR="00305E2E" w:rsidRPr="00220AF9">
        <w:rPr>
          <w:rFonts w:ascii="Arial" w:hAnsi="Arial" w:cs="Arial"/>
          <w:sz w:val="18"/>
          <w:szCs w:val="18"/>
        </w:rPr>
        <w:t>Dodatku</w:t>
      </w:r>
      <w:r w:rsidRPr="00220AF9">
        <w:rPr>
          <w:rFonts w:ascii="Arial" w:hAnsi="Arial" w:cs="Arial"/>
          <w:sz w:val="18"/>
          <w:szCs w:val="18"/>
        </w:rPr>
        <w:t xml:space="preserve"> známy žádné důvody, pro které by tento Dodatek nemohl být řádně plněn nebo které by způsobovaly neplatnost tohoto Dodatku, a že jeho obsah je projevem jejich pravé, svobodné a vážné vůle prosté omylu, na důkaz čehož připojují zástupci obou Smluvních stran své vlastnoruční podpisy.</w:t>
      </w:r>
    </w:p>
    <w:p w14:paraId="09BBEDB5" w14:textId="77777777" w:rsidR="003D4396" w:rsidRPr="00220AF9" w:rsidRDefault="003D4396" w:rsidP="00F525FF">
      <w:pPr>
        <w:spacing w:afterLines="40" w:after="96"/>
        <w:ind w:left="708" w:hanging="708"/>
        <w:jc w:val="both"/>
        <w:rPr>
          <w:rFonts w:ascii="Arial" w:hAnsi="Arial" w:cs="Arial"/>
          <w:sz w:val="18"/>
          <w:szCs w:val="18"/>
        </w:rPr>
      </w:pPr>
    </w:p>
    <w:tbl>
      <w:tblPr>
        <w:tblW w:w="5424" w:type="pct"/>
        <w:tblCellMar>
          <w:left w:w="70" w:type="dxa"/>
          <w:right w:w="70" w:type="dxa"/>
        </w:tblCellMar>
        <w:tblLook w:val="0000" w:firstRow="0" w:lastRow="0" w:firstColumn="0" w:lastColumn="0" w:noHBand="0" w:noVBand="0"/>
      </w:tblPr>
      <w:tblGrid>
        <w:gridCol w:w="5064"/>
        <w:gridCol w:w="5921"/>
      </w:tblGrid>
      <w:tr w:rsidR="003D4396" w:rsidRPr="00572520" w14:paraId="46E5C414" w14:textId="77777777" w:rsidTr="00DF0890">
        <w:trPr>
          <w:cantSplit/>
        </w:trPr>
        <w:tc>
          <w:tcPr>
            <w:tcW w:w="2305" w:type="pct"/>
          </w:tcPr>
          <w:p w14:paraId="1509C044" w14:textId="22F92709" w:rsidR="003D4396" w:rsidRPr="00220AF9" w:rsidRDefault="001C5DEA" w:rsidP="00DF0890">
            <w:pPr>
              <w:pStyle w:val="Textkomente"/>
              <w:tabs>
                <w:tab w:val="left" w:pos="426"/>
                <w:tab w:val="left" w:pos="2410"/>
                <w:tab w:val="left" w:pos="2552"/>
                <w:tab w:val="left" w:pos="2977"/>
                <w:tab w:val="left" w:pos="4395"/>
                <w:tab w:val="left" w:pos="4678"/>
              </w:tabs>
              <w:rPr>
                <w:sz w:val="18"/>
                <w:szCs w:val="20"/>
              </w:rPr>
            </w:pPr>
            <w:bookmarkStart w:id="0" w:name="v"/>
            <w:bookmarkEnd w:id="0"/>
            <w:r w:rsidRPr="00220AF9">
              <w:rPr>
                <w:sz w:val="18"/>
                <w:szCs w:val="20"/>
              </w:rPr>
              <w:lastRenderedPageBreak/>
              <w:t>V</w:t>
            </w:r>
            <w:r w:rsidR="003D4396" w:rsidRPr="00220AF9">
              <w:rPr>
                <w:sz w:val="18"/>
                <w:szCs w:val="20"/>
              </w:rPr>
              <w:t xml:space="preserve"> Praze, dne </w:t>
            </w:r>
          </w:p>
          <w:p w14:paraId="3221B929" w14:textId="77777777" w:rsidR="003D4396" w:rsidRPr="00220AF9" w:rsidRDefault="003D4396" w:rsidP="00DF0890">
            <w:pPr>
              <w:tabs>
                <w:tab w:val="center" w:pos="2269"/>
                <w:tab w:val="left" w:pos="4678"/>
              </w:tabs>
              <w:rPr>
                <w:rFonts w:ascii="Arial" w:hAnsi="Arial"/>
                <w:sz w:val="18"/>
                <w:szCs w:val="18"/>
              </w:rPr>
            </w:pPr>
          </w:p>
          <w:p w14:paraId="52C9262C" w14:textId="77777777" w:rsidR="003D4396" w:rsidRPr="00220AF9" w:rsidRDefault="003D4396" w:rsidP="00DF0890">
            <w:pPr>
              <w:pStyle w:val="Nadpis1"/>
              <w:numPr>
                <w:ilvl w:val="0"/>
                <w:numId w:val="0"/>
              </w:numPr>
              <w:tabs>
                <w:tab w:val="clear" w:pos="1276"/>
                <w:tab w:val="left" w:pos="4395"/>
                <w:tab w:val="left" w:pos="4962"/>
                <w:tab w:val="left" w:pos="8931"/>
              </w:tabs>
              <w:jc w:val="left"/>
              <w:rPr>
                <w:rFonts w:ascii="Arial" w:hAnsi="Arial"/>
                <w:color w:val="000000"/>
                <w:sz w:val="18"/>
                <w:szCs w:val="16"/>
              </w:rPr>
            </w:pPr>
          </w:p>
          <w:p w14:paraId="09CA3C61" w14:textId="77777777" w:rsidR="003D4396" w:rsidRPr="00220AF9" w:rsidRDefault="003D4396" w:rsidP="00DF0890">
            <w:pPr>
              <w:tabs>
                <w:tab w:val="left" w:pos="4395"/>
                <w:tab w:val="left" w:pos="4962"/>
                <w:tab w:val="left" w:pos="8931"/>
              </w:tabs>
              <w:rPr>
                <w:rFonts w:ascii="Arial" w:hAnsi="Arial"/>
                <w:sz w:val="18"/>
                <w:szCs w:val="18"/>
              </w:rPr>
            </w:pPr>
          </w:p>
          <w:p w14:paraId="2E7B1946" w14:textId="77777777" w:rsidR="003D4396" w:rsidRPr="00220AF9" w:rsidRDefault="003D4396" w:rsidP="00DF0890">
            <w:pPr>
              <w:tabs>
                <w:tab w:val="left" w:pos="4395"/>
                <w:tab w:val="left" w:pos="4962"/>
                <w:tab w:val="left" w:pos="8931"/>
              </w:tabs>
              <w:rPr>
                <w:rFonts w:ascii="Arial" w:hAnsi="Arial"/>
                <w:sz w:val="18"/>
                <w:szCs w:val="18"/>
              </w:rPr>
            </w:pPr>
          </w:p>
          <w:p w14:paraId="43856992" w14:textId="77777777" w:rsidR="003D4396" w:rsidRPr="00220AF9" w:rsidRDefault="003D4396" w:rsidP="00DF0890">
            <w:pPr>
              <w:tabs>
                <w:tab w:val="left" w:pos="4395"/>
                <w:tab w:val="left" w:pos="4962"/>
                <w:tab w:val="left" w:pos="8931"/>
              </w:tabs>
              <w:rPr>
                <w:rFonts w:ascii="Arial" w:hAnsi="Arial"/>
                <w:sz w:val="18"/>
                <w:szCs w:val="18"/>
              </w:rPr>
            </w:pPr>
          </w:p>
          <w:p w14:paraId="702FE964" w14:textId="77777777" w:rsidR="003D4396" w:rsidRPr="00220AF9" w:rsidRDefault="003D4396" w:rsidP="00DF0890">
            <w:pPr>
              <w:tabs>
                <w:tab w:val="left" w:pos="4395"/>
                <w:tab w:val="left" w:pos="4962"/>
                <w:tab w:val="left" w:pos="8931"/>
              </w:tabs>
              <w:rPr>
                <w:rFonts w:ascii="Arial" w:hAnsi="Arial"/>
                <w:sz w:val="18"/>
                <w:szCs w:val="18"/>
              </w:rPr>
            </w:pPr>
          </w:p>
          <w:p w14:paraId="79199BFC" w14:textId="77777777" w:rsidR="003D4396" w:rsidRPr="00220AF9" w:rsidRDefault="003D4396" w:rsidP="00DF0890">
            <w:pPr>
              <w:tabs>
                <w:tab w:val="left" w:leader="dot" w:pos="4395"/>
                <w:tab w:val="left" w:pos="4962"/>
                <w:tab w:val="left" w:leader="dot" w:pos="8931"/>
              </w:tabs>
              <w:rPr>
                <w:rFonts w:ascii="Arial" w:hAnsi="Arial"/>
                <w:position w:val="8"/>
                <w:sz w:val="8"/>
                <w:szCs w:val="18"/>
              </w:rPr>
            </w:pPr>
            <w:r w:rsidRPr="00220AF9">
              <w:rPr>
                <w:rFonts w:ascii="Arial" w:hAnsi="Arial"/>
                <w:position w:val="8"/>
                <w:sz w:val="8"/>
                <w:szCs w:val="18"/>
              </w:rPr>
              <w:tab/>
            </w:r>
          </w:p>
          <w:p w14:paraId="150E11DA" w14:textId="6BCA32AC" w:rsidR="00B237FA" w:rsidRPr="00220AF9" w:rsidRDefault="00B237FA" w:rsidP="00B237FA">
            <w:pPr>
              <w:tabs>
                <w:tab w:val="left" w:pos="1702"/>
              </w:tabs>
              <w:jc w:val="center"/>
              <w:rPr>
                <w:rFonts w:ascii="Arial" w:hAnsi="Arial"/>
                <w:position w:val="4"/>
                <w:sz w:val="18"/>
                <w:szCs w:val="18"/>
              </w:rPr>
            </w:pPr>
            <w:r w:rsidRPr="00220AF9">
              <w:rPr>
                <w:rFonts w:ascii="Arial" w:hAnsi="Arial"/>
                <w:position w:val="4"/>
                <w:sz w:val="18"/>
                <w:szCs w:val="18"/>
              </w:rPr>
              <w:t xml:space="preserve">Grant Thornton Appraisal services a.s. </w:t>
            </w:r>
          </w:p>
          <w:p w14:paraId="5075F3EC" w14:textId="478979E5" w:rsidR="00B237FA" w:rsidRPr="00220AF9" w:rsidRDefault="00B237FA" w:rsidP="00B237FA">
            <w:pPr>
              <w:tabs>
                <w:tab w:val="left" w:pos="1702"/>
              </w:tabs>
              <w:jc w:val="center"/>
              <w:rPr>
                <w:rFonts w:ascii="Arial" w:hAnsi="Arial"/>
                <w:position w:val="4"/>
                <w:sz w:val="18"/>
                <w:szCs w:val="18"/>
              </w:rPr>
            </w:pPr>
            <w:r w:rsidRPr="00220AF9">
              <w:rPr>
                <w:rFonts w:ascii="Arial" w:hAnsi="Arial"/>
                <w:position w:val="4"/>
                <w:sz w:val="18"/>
                <w:szCs w:val="18"/>
              </w:rPr>
              <w:t xml:space="preserve">Zastoupena členem správní rady, společností  </w:t>
            </w:r>
          </w:p>
          <w:p w14:paraId="33912B08" w14:textId="21E7FCF6" w:rsidR="00B237FA" w:rsidRPr="00220AF9" w:rsidRDefault="00B237FA" w:rsidP="00B237FA">
            <w:pPr>
              <w:tabs>
                <w:tab w:val="left" w:pos="1702"/>
              </w:tabs>
              <w:jc w:val="center"/>
              <w:rPr>
                <w:rFonts w:ascii="Arial" w:hAnsi="Arial"/>
                <w:position w:val="4"/>
                <w:sz w:val="18"/>
                <w:szCs w:val="18"/>
              </w:rPr>
            </w:pPr>
            <w:r w:rsidRPr="00220AF9">
              <w:rPr>
                <w:rFonts w:ascii="Arial" w:hAnsi="Arial"/>
                <w:position w:val="4"/>
                <w:sz w:val="18"/>
                <w:szCs w:val="18"/>
              </w:rPr>
              <w:t xml:space="preserve">AppTax Partners TBR s.r.o. </w:t>
            </w:r>
          </w:p>
          <w:p w14:paraId="3FF71BE6" w14:textId="26971698" w:rsidR="00B237FA" w:rsidRPr="00220AF9" w:rsidRDefault="00B237FA" w:rsidP="00B237FA">
            <w:pPr>
              <w:tabs>
                <w:tab w:val="left" w:pos="1702"/>
              </w:tabs>
              <w:jc w:val="center"/>
              <w:rPr>
                <w:rFonts w:ascii="Arial" w:hAnsi="Arial"/>
                <w:position w:val="4"/>
                <w:sz w:val="18"/>
                <w:szCs w:val="18"/>
              </w:rPr>
            </w:pPr>
            <w:r w:rsidRPr="00220AF9">
              <w:rPr>
                <w:rFonts w:ascii="Arial" w:hAnsi="Arial"/>
                <w:position w:val="4"/>
                <w:sz w:val="18"/>
                <w:szCs w:val="18"/>
              </w:rPr>
              <w:t xml:space="preserve">Při výkonu funkce zastupuje  </w:t>
            </w:r>
          </w:p>
          <w:p w14:paraId="23560CB2" w14:textId="27851280" w:rsidR="003D4396" w:rsidRPr="00220AF9" w:rsidRDefault="00521C6B" w:rsidP="00B237FA">
            <w:pPr>
              <w:tabs>
                <w:tab w:val="left" w:pos="4395"/>
                <w:tab w:val="left" w:pos="4962"/>
                <w:tab w:val="left" w:pos="8931"/>
              </w:tabs>
              <w:jc w:val="center"/>
              <w:rPr>
                <w:rFonts w:ascii="Arial" w:hAnsi="Arial"/>
                <w:sz w:val="12"/>
                <w:szCs w:val="18"/>
              </w:rPr>
            </w:pPr>
            <w:proofErr w:type="spellStart"/>
            <w:r>
              <w:rPr>
                <w:rFonts w:ascii="Arial" w:hAnsi="Arial"/>
                <w:position w:val="4"/>
                <w:sz w:val="18"/>
                <w:szCs w:val="18"/>
              </w:rPr>
              <w:t>xxxx</w:t>
            </w:r>
            <w:proofErr w:type="spellEnd"/>
          </w:p>
        </w:tc>
        <w:tc>
          <w:tcPr>
            <w:tcW w:w="2695" w:type="pct"/>
          </w:tcPr>
          <w:p w14:paraId="3731BE04" w14:textId="77777777" w:rsidR="003D4396" w:rsidRPr="00220AF9" w:rsidRDefault="003D4396" w:rsidP="00DF0890">
            <w:pPr>
              <w:tabs>
                <w:tab w:val="left" w:pos="284"/>
                <w:tab w:val="left" w:pos="2410"/>
                <w:tab w:val="left" w:pos="2552"/>
                <w:tab w:val="left" w:pos="2977"/>
                <w:tab w:val="left" w:pos="4395"/>
                <w:tab w:val="left" w:pos="5104"/>
                <w:tab w:val="left" w:pos="5387"/>
                <w:tab w:val="left" w:pos="7088"/>
                <w:tab w:val="left" w:pos="7230"/>
                <w:tab w:val="left" w:pos="7655"/>
                <w:tab w:val="left" w:pos="8931"/>
              </w:tabs>
              <w:rPr>
                <w:rFonts w:ascii="Arial" w:hAnsi="Arial"/>
                <w:sz w:val="18"/>
                <w:szCs w:val="18"/>
              </w:rPr>
            </w:pPr>
            <w:r w:rsidRPr="00220AF9">
              <w:rPr>
                <w:rFonts w:ascii="Arial" w:hAnsi="Arial"/>
                <w:sz w:val="18"/>
                <w:szCs w:val="18"/>
              </w:rPr>
              <w:t xml:space="preserve">V Praze, dne </w:t>
            </w:r>
            <w:bookmarkStart w:id="1" w:name="dne1"/>
            <w:bookmarkEnd w:id="1"/>
          </w:p>
          <w:p w14:paraId="0A535F85" w14:textId="77777777" w:rsidR="003D4396" w:rsidRPr="00220AF9" w:rsidRDefault="003D4396" w:rsidP="00DF0890">
            <w:pPr>
              <w:tabs>
                <w:tab w:val="center" w:pos="2269"/>
                <w:tab w:val="left" w:pos="4678"/>
              </w:tabs>
              <w:rPr>
                <w:rFonts w:ascii="Arial" w:hAnsi="Arial"/>
                <w:sz w:val="18"/>
                <w:szCs w:val="18"/>
              </w:rPr>
            </w:pPr>
          </w:p>
          <w:p w14:paraId="3B843068" w14:textId="77777777" w:rsidR="003D4396" w:rsidRPr="00220AF9" w:rsidRDefault="003D4396" w:rsidP="00DF0890">
            <w:pPr>
              <w:pStyle w:val="Nadpis4"/>
              <w:tabs>
                <w:tab w:val="clear" w:pos="1276"/>
              </w:tabs>
              <w:jc w:val="left"/>
              <w:rPr>
                <w:rFonts w:ascii="Arial" w:hAnsi="Arial"/>
                <w:sz w:val="18"/>
              </w:rPr>
            </w:pPr>
          </w:p>
          <w:p w14:paraId="5941DD5F" w14:textId="77777777" w:rsidR="003D4396" w:rsidRPr="00220AF9" w:rsidRDefault="003D4396" w:rsidP="00DF0890">
            <w:pPr>
              <w:tabs>
                <w:tab w:val="left" w:pos="4395"/>
                <w:tab w:val="left" w:pos="4962"/>
                <w:tab w:val="left" w:pos="8931"/>
              </w:tabs>
              <w:rPr>
                <w:rFonts w:ascii="Arial" w:hAnsi="Arial"/>
                <w:sz w:val="18"/>
                <w:szCs w:val="18"/>
              </w:rPr>
            </w:pPr>
          </w:p>
          <w:p w14:paraId="4ED66C50" w14:textId="77777777" w:rsidR="003D4396" w:rsidRPr="00220AF9" w:rsidRDefault="003D4396" w:rsidP="00DF0890">
            <w:pPr>
              <w:tabs>
                <w:tab w:val="left" w:leader="dot" w:pos="4395"/>
                <w:tab w:val="left" w:pos="4962"/>
                <w:tab w:val="left" w:leader="dot" w:pos="8931"/>
              </w:tabs>
              <w:rPr>
                <w:rFonts w:ascii="Arial" w:hAnsi="Arial"/>
                <w:position w:val="8"/>
                <w:sz w:val="18"/>
                <w:szCs w:val="18"/>
              </w:rPr>
            </w:pPr>
          </w:p>
          <w:p w14:paraId="13061AFF" w14:textId="77777777" w:rsidR="003D4396" w:rsidRPr="00220AF9" w:rsidRDefault="003D4396" w:rsidP="00DF0890">
            <w:pPr>
              <w:pStyle w:val="Textkomente"/>
              <w:widowControl/>
              <w:tabs>
                <w:tab w:val="left" w:leader="dot" w:pos="4395"/>
                <w:tab w:val="left" w:pos="4962"/>
                <w:tab w:val="left" w:leader="dot" w:pos="8931"/>
              </w:tabs>
              <w:rPr>
                <w:position w:val="8"/>
                <w:sz w:val="18"/>
                <w:szCs w:val="20"/>
              </w:rPr>
            </w:pPr>
          </w:p>
          <w:p w14:paraId="6C466B9F" w14:textId="77777777" w:rsidR="003D4396" w:rsidRPr="00220AF9" w:rsidRDefault="003D4396" w:rsidP="00DF0890">
            <w:pPr>
              <w:tabs>
                <w:tab w:val="left" w:leader="dot" w:pos="4395"/>
                <w:tab w:val="left" w:pos="4962"/>
                <w:tab w:val="left" w:leader="dot" w:pos="8931"/>
              </w:tabs>
              <w:rPr>
                <w:rFonts w:ascii="Arial" w:hAnsi="Arial"/>
                <w:position w:val="8"/>
                <w:sz w:val="8"/>
                <w:szCs w:val="18"/>
              </w:rPr>
            </w:pPr>
          </w:p>
          <w:p w14:paraId="649B9B6F" w14:textId="77777777" w:rsidR="003D4396" w:rsidRPr="00220AF9" w:rsidRDefault="003D4396" w:rsidP="00DF0890">
            <w:pPr>
              <w:tabs>
                <w:tab w:val="left" w:leader="dot" w:pos="4395"/>
                <w:tab w:val="left" w:pos="4962"/>
                <w:tab w:val="left" w:leader="dot" w:pos="8931"/>
              </w:tabs>
              <w:rPr>
                <w:rFonts w:ascii="Arial" w:hAnsi="Arial"/>
                <w:position w:val="8"/>
                <w:sz w:val="8"/>
                <w:szCs w:val="18"/>
              </w:rPr>
            </w:pPr>
            <w:r w:rsidRPr="00220AF9">
              <w:rPr>
                <w:rFonts w:ascii="Arial" w:hAnsi="Arial"/>
                <w:position w:val="8"/>
                <w:sz w:val="8"/>
                <w:szCs w:val="18"/>
              </w:rPr>
              <w:tab/>
            </w:r>
          </w:p>
          <w:p w14:paraId="40A6E816" w14:textId="77777777" w:rsidR="003D4396" w:rsidRPr="00220AF9" w:rsidRDefault="003D4396" w:rsidP="00DF0890">
            <w:pPr>
              <w:jc w:val="center"/>
              <w:rPr>
                <w:rFonts w:ascii="Arial" w:hAnsi="Arial"/>
                <w:sz w:val="18"/>
                <w:szCs w:val="18"/>
              </w:rPr>
            </w:pPr>
            <w:r w:rsidRPr="00220AF9">
              <w:rPr>
                <w:rFonts w:ascii="Arial" w:hAnsi="Arial"/>
                <w:sz w:val="18"/>
                <w:szCs w:val="18"/>
              </w:rPr>
              <w:t xml:space="preserve">Tomáš Jílek </w:t>
            </w:r>
            <w:r w:rsidRPr="00220AF9">
              <w:rPr>
                <w:rFonts w:ascii="Arial" w:hAnsi="Arial"/>
                <w:sz w:val="18"/>
                <w:szCs w:val="18"/>
              </w:rPr>
              <w:br/>
              <w:t>předseda představenstva</w:t>
            </w:r>
          </w:p>
          <w:p w14:paraId="5E226A02" w14:textId="77777777" w:rsidR="003D4396" w:rsidRPr="00220AF9" w:rsidRDefault="003D4396" w:rsidP="00DF0890">
            <w:pPr>
              <w:jc w:val="center"/>
              <w:rPr>
                <w:rFonts w:ascii="Arial" w:hAnsi="Arial"/>
                <w:sz w:val="18"/>
                <w:szCs w:val="18"/>
              </w:rPr>
            </w:pPr>
            <w:r w:rsidRPr="00220AF9">
              <w:rPr>
                <w:rFonts w:ascii="Arial" w:hAnsi="Arial"/>
                <w:sz w:val="18"/>
                <w:szCs w:val="18"/>
              </w:rPr>
              <w:t>Technologie hlavního města Prahy, a.s.</w:t>
            </w:r>
          </w:p>
          <w:p w14:paraId="6949BCA5" w14:textId="77777777" w:rsidR="003D4396" w:rsidRPr="00220AF9" w:rsidRDefault="003D4396" w:rsidP="00DF0890">
            <w:pPr>
              <w:jc w:val="center"/>
              <w:rPr>
                <w:rFonts w:ascii="Arial" w:hAnsi="Arial"/>
                <w:sz w:val="18"/>
                <w:szCs w:val="18"/>
              </w:rPr>
            </w:pPr>
          </w:p>
          <w:p w14:paraId="4CD6F1B0" w14:textId="77777777" w:rsidR="003D4396" w:rsidRPr="00220AF9" w:rsidRDefault="003D4396" w:rsidP="00DF0890">
            <w:pPr>
              <w:jc w:val="center"/>
              <w:rPr>
                <w:rFonts w:ascii="Arial" w:hAnsi="Arial"/>
                <w:sz w:val="18"/>
                <w:szCs w:val="18"/>
              </w:rPr>
            </w:pPr>
          </w:p>
          <w:p w14:paraId="6D02CE6B" w14:textId="77777777" w:rsidR="003D4396" w:rsidRPr="00220AF9" w:rsidRDefault="003D4396" w:rsidP="00DF0890">
            <w:pPr>
              <w:jc w:val="center"/>
              <w:rPr>
                <w:rFonts w:ascii="Arial" w:hAnsi="Arial"/>
                <w:sz w:val="18"/>
                <w:szCs w:val="18"/>
              </w:rPr>
            </w:pPr>
          </w:p>
          <w:p w14:paraId="1FB5C4C7" w14:textId="77777777" w:rsidR="003D4396" w:rsidRPr="00220AF9" w:rsidRDefault="003D4396" w:rsidP="00DF0890">
            <w:pPr>
              <w:jc w:val="center"/>
              <w:rPr>
                <w:rFonts w:ascii="Arial" w:hAnsi="Arial"/>
                <w:sz w:val="18"/>
                <w:szCs w:val="18"/>
              </w:rPr>
            </w:pPr>
          </w:p>
          <w:p w14:paraId="1B4ABAF8" w14:textId="77777777" w:rsidR="003D4396" w:rsidRPr="00220AF9" w:rsidRDefault="003D4396" w:rsidP="00DF0890">
            <w:pPr>
              <w:jc w:val="center"/>
              <w:rPr>
                <w:rFonts w:ascii="Arial" w:hAnsi="Arial"/>
                <w:sz w:val="18"/>
                <w:szCs w:val="18"/>
              </w:rPr>
            </w:pPr>
          </w:p>
          <w:p w14:paraId="1CF38A2C" w14:textId="77777777" w:rsidR="003D4396" w:rsidRPr="00220AF9" w:rsidRDefault="003D4396" w:rsidP="00DF0890">
            <w:pPr>
              <w:jc w:val="center"/>
              <w:rPr>
                <w:rFonts w:ascii="Arial" w:hAnsi="Arial"/>
                <w:sz w:val="18"/>
                <w:szCs w:val="18"/>
              </w:rPr>
            </w:pPr>
          </w:p>
          <w:p w14:paraId="460877CD" w14:textId="77777777" w:rsidR="003D4396" w:rsidRPr="00220AF9" w:rsidRDefault="003D4396" w:rsidP="00DF0890">
            <w:pPr>
              <w:jc w:val="center"/>
              <w:rPr>
                <w:rFonts w:ascii="Arial" w:hAnsi="Arial"/>
                <w:sz w:val="18"/>
                <w:szCs w:val="18"/>
              </w:rPr>
            </w:pPr>
          </w:p>
          <w:p w14:paraId="4DE8C7B1" w14:textId="77777777" w:rsidR="003D4396" w:rsidRPr="00220AF9" w:rsidRDefault="003D4396" w:rsidP="00DF0890">
            <w:pPr>
              <w:tabs>
                <w:tab w:val="left" w:leader="dot" w:pos="4395"/>
                <w:tab w:val="left" w:pos="4962"/>
                <w:tab w:val="left" w:leader="dot" w:pos="8931"/>
              </w:tabs>
              <w:rPr>
                <w:rFonts w:ascii="Arial" w:hAnsi="Arial"/>
                <w:position w:val="8"/>
                <w:sz w:val="8"/>
                <w:szCs w:val="18"/>
              </w:rPr>
            </w:pPr>
            <w:r w:rsidRPr="00220AF9">
              <w:rPr>
                <w:rFonts w:ascii="Arial" w:hAnsi="Arial"/>
                <w:position w:val="8"/>
                <w:sz w:val="8"/>
                <w:szCs w:val="18"/>
              </w:rPr>
              <w:tab/>
            </w:r>
          </w:p>
          <w:p w14:paraId="7641B16E" w14:textId="77777777" w:rsidR="003D4396" w:rsidRPr="00220AF9" w:rsidRDefault="003D4396" w:rsidP="00DF0890">
            <w:pPr>
              <w:jc w:val="center"/>
              <w:rPr>
                <w:rFonts w:ascii="Arial" w:hAnsi="Arial"/>
                <w:sz w:val="18"/>
                <w:szCs w:val="18"/>
              </w:rPr>
            </w:pPr>
            <w:r w:rsidRPr="00220AF9">
              <w:rPr>
                <w:rFonts w:ascii="Arial" w:hAnsi="Arial"/>
                <w:sz w:val="18"/>
                <w:szCs w:val="18"/>
              </w:rPr>
              <w:t>Tomáš Novotný</w:t>
            </w:r>
          </w:p>
          <w:p w14:paraId="5140CAE3" w14:textId="77777777" w:rsidR="003D4396" w:rsidRPr="00220AF9" w:rsidRDefault="003D4396" w:rsidP="00DF0890">
            <w:pPr>
              <w:jc w:val="center"/>
              <w:rPr>
                <w:rFonts w:ascii="Arial" w:hAnsi="Arial"/>
                <w:sz w:val="18"/>
                <w:szCs w:val="18"/>
              </w:rPr>
            </w:pPr>
            <w:r w:rsidRPr="00220AF9">
              <w:rPr>
                <w:rFonts w:ascii="Arial" w:hAnsi="Arial"/>
                <w:sz w:val="18"/>
                <w:szCs w:val="18"/>
              </w:rPr>
              <w:t>místopředseda představenstva</w:t>
            </w:r>
          </w:p>
          <w:p w14:paraId="3DB43F1B" w14:textId="77777777" w:rsidR="003D4396" w:rsidRPr="00572520" w:rsidRDefault="003D4396" w:rsidP="00DF0890">
            <w:pPr>
              <w:jc w:val="center"/>
              <w:rPr>
                <w:rFonts w:ascii="Arial" w:hAnsi="Arial"/>
                <w:sz w:val="18"/>
                <w:szCs w:val="18"/>
              </w:rPr>
            </w:pPr>
            <w:r w:rsidRPr="00220AF9">
              <w:rPr>
                <w:rFonts w:ascii="Arial" w:hAnsi="Arial"/>
                <w:sz w:val="18"/>
                <w:szCs w:val="18"/>
              </w:rPr>
              <w:t>Technologie hlavního města Prahy, a.s.</w:t>
            </w:r>
          </w:p>
        </w:tc>
      </w:tr>
    </w:tbl>
    <w:p w14:paraId="77A001DD" w14:textId="77777777" w:rsidR="003D4396" w:rsidRPr="00F525FF" w:rsidRDefault="003D4396" w:rsidP="00F525FF">
      <w:pPr>
        <w:spacing w:afterLines="40" w:after="96"/>
        <w:ind w:left="708" w:hanging="708"/>
        <w:jc w:val="both"/>
        <w:rPr>
          <w:rFonts w:ascii="Arial" w:hAnsi="Arial" w:cs="Arial"/>
          <w:sz w:val="14"/>
          <w:szCs w:val="14"/>
        </w:rPr>
      </w:pPr>
    </w:p>
    <w:sectPr w:rsidR="003D4396" w:rsidRPr="00F525FF" w:rsidSect="002533A2">
      <w:pgSz w:w="11906" w:h="16838"/>
      <w:pgMar w:top="890" w:right="890" w:bottom="890" w:left="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FBCE" w14:textId="77777777" w:rsidR="0085386A" w:rsidRDefault="0085386A" w:rsidP="002533A2">
      <w:pPr>
        <w:spacing w:after="0" w:line="240" w:lineRule="auto"/>
      </w:pPr>
      <w:r>
        <w:separator/>
      </w:r>
    </w:p>
  </w:endnote>
  <w:endnote w:type="continuationSeparator" w:id="0">
    <w:p w14:paraId="74F8EF23" w14:textId="77777777" w:rsidR="0085386A" w:rsidRDefault="0085386A" w:rsidP="0025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CF48" w14:textId="77777777" w:rsidR="0085386A" w:rsidRDefault="0085386A" w:rsidP="002533A2">
      <w:pPr>
        <w:spacing w:after="0" w:line="240" w:lineRule="auto"/>
      </w:pPr>
      <w:r>
        <w:separator/>
      </w:r>
    </w:p>
  </w:footnote>
  <w:footnote w:type="continuationSeparator" w:id="0">
    <w:p w14:paraId="08A541D8" w14:textId="77777777" w:rsidR="0085386A" w:rsidRDefault="0085386A" w:rsidP="00253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335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073256"/>
    <w:multiLevelType w:val="hybridMultilevel"/>
    <w:tmpl w:val="4E0484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8C18EB00">
      <w:start w:val="1"/>
      <w:numFmt w:val="bullet"/>
      <w:lvlText w:val="-"/>
      <w:lvlJc w:val="left"/>
      <w:pPr>
        <w:ind w:left="360" w:hanging="360"/>
      </w:pPr>
      <w:rPr>
        <w:rFonts w:ascii="Arial" w:eastAsia="Times New Roman" w:hAnsi="Arial" w:cs="Arial" w:hint="default"/>
      </w:rPr>
    </w:lvl>
    <w:lvl w:ilvl="8" w:tplc="FFFFFFFF">
      <w:numFmt w:val="decimal"/>
      <w:lvlText w:val=""/>
      <w:lvlJc w:val="left"/>
    </w:lvl>
  </w:abstractNum>
  <w:abstractNum w:abstractNumId="2" w15:restartNumberingAfterBreak="0">
    <w:nsid w:val="A274E0A2"/>
    <w:multiLevelType w:val="hybridMultilevel"/>
    <w:tmpl w:val="0EC0EE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44637"/>
    <w:multiLevelType w:val="multilevel"/>
    <w:tmpl w:val="FF9A624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E23C5A"/>
    <w:multiLevelType w:val="hybridMultilevel"/>
    <w:tmpl w:val="385A4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385A19"/>
    <w:multiLevelType w:val="singleLevel"/>
    <w:tmpl w:val="5FE2DAA8"/>
    <w:lvl w:ilvl="0">
      <w:start w:val="1"/>
      <w:numFmt w:val="decimal"/>
      <w:lvlText w:val="%1."/>
      <w:lvlJc w:val="left"/>
      <w:pPr>
        <w:tabs>
          <w:tab w:val="num" w:pos="540"/>
        </w:tabs>
        <w:ind w:left="540" w:hanging="540"/>
      </w:pPr>
      <w:rPr>
        <w:rFonts w:hint="default"/>
      </w:rPr>
    </w:lvl>
  </w:abstractNum>
  <w:abstractNum w:abstractNumId="6" w15:restartNumberingAfterBreak="0">
    <w:nsid w:val="05FA74DE"/>
    <w:multiLevelType w:val="hybridMultilevel"/>
    <w:tmpl w:val="A7A629BE"/>
    <w:lvl w:ilvl="0" w:tplc="197614A0">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D5400F7"/>
    <w:multiLevelType w:val="hybridMultilevel"/>
    <w:tmpl w:val="6D282E3C"/>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5">
      <w:start w:val="1"/>
      <w:numFmt w:val="bullet"/>
      <w:lvlText w:val=""/>
      <w:lvlJc w:val="left"/>
      <w:pPr>
        <w:tabs>
          <w:tab w:val="num" w:pos="2880"/>
        </w:tabs>
        <w:ind w:left="2880" w:hanging="360"/>
      </w:pPr>
      <w:rPr>
        <w:rFonts w:ascii="Wingdings" w:hAnsi="Wingding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252CBC"/>
    <w:multiLevelType w:val="singleLevel"/>
    <w:tmpl w:val="A32C45DA"/>
    <w:lvl w:ilvl="0">
      <w:start w:val="1"/>
      <w:numFmt w:val="decimal"/>
      <w:lvlText w:val="%1."/>
      <w:lvlJc w:val="left"/>
      <w:pPr>
        <w:tabs>
          <w:tab w:val="num" w:pos="540"/>
        </w:tabs>
        <w:ind w:left="540" w:hanging="540"/>
      </w:pPr>
      <w:rPr>
        <w:rFonts w:hint="default"/>
      </w:rPr>
    </w:lvl>
  </w:abstractNum>
  <w:abstractNum w:abstractNumId="9" w15:restartNumberingAfterBreak="0">
    <w:nsid w:val="13D56F67"/>
    <w:multiLevelType w:val="hybridMultilevel"/>
    <w:tmpl w:val="F939F1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415100D"/>
    <w:multiLevelType w:val="hybridMultilevel"/>
    <w:tmpl w:val="CF92C7F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C64FDC"/>
    <w:multiLevelType w:val="hybridMultilevel"/>
    <w:tmpl w:val="C6125DB2"/>
    <w:lvl w:ilvl="0" w:tplc="8FF64BA8">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pStyle w:val="Nadpis1"/>
      <w:lvlText w:val=""/>
      <w:lvlJc w:val="left"/>
      <w:pPr>
        <w:tabs>
          <w:tab w:val="num" w:pos="2160"/>
        </w:tabs>
        <w:ind w:left="2160" w:hanging="360"/>
      </w:pPr>
      <w:rPr>
        <w:rFonts w:ascii="Wingdings" w:hAnsi="Wingdings" w:hint="default"/>
      </w:rPr>
    </w:lvl>
    <w:lvl w:ilvl="3" w:tplc="86B69488">
      <w:start w:val="1"/>
      <w:numFmt w:val="bullet"/>
      <w:lvlText w:val=""/>
      <w:lvlJc w:val="left"/>
      <w:pPr>
        <w:tabs>
          <w:tab w:val="num" w:pos="2880"/>
        </w:tabs>
        <w:ind w:left="2880" w:hanging="360"/>
      </w:pPr>
      <w:rPr>
        <w:rFonts w:ascii="Wingdings" w:hAnsi="Wingding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A30C3"/>
    <w:multiLevelType w:val="multilevel"/>
    <w:tmpl w:val="B48E1A3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270E6BCA"/>
    <w:multiLevelType w:val="hybridMultilevel"/>
    <w:tmpl w:val="1E5066DC"/>
    <w:lvl w:ilvl="0" w:tplc="ACC8078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28032363"/>
    <w:multiLevelType w:val="hybridMultilevel"/>
    <w:tmpl w:val="F970C220"/>
    <w:lvl w:ilvl="0" w:tplc="329299C0">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32977CEF"/>
    <w:multiLevelType w:val="hybridMultilevel"/>
    <w:tmpl w:val="C4BCE990"/>
    <w:lvl w:ilvl="0" w:tplc="DA36EFC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1159D9"/>
    <w:multiLevelType w:val="hybridMultilevel"/>
    <w:tmpl w:val="59F8E6F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4137657"/>
    <w:multiLevelType w:val="hybridMultilevel"/>
    <w:tmpl w:val="6D282E3C"/>
    <w:lvl w:ilvl="0" w:tplc="04050005">
      <w:start w:val="1"/>
      <w:numFmt w:val="bullet"/>
      <w:lvlText w:val=""/>
      <w:lvlJc w:val="left"/>
      <w:pPr>
        <w:tabs>
          <w:tab w:val="num" w:pos="2160"/>
        </w:tabs>
        <w:ind w:left="21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A02A44"/>
    <w:multiLevelType w:val="multilevel"/>
    <w:tmpl w:val="5B009BBA"/>
    <w:lvl w:ilvl="0">
      <w:start w:val="1"/>
      <w:numFmt w:val="lowerLetter"/>
      <w:lvlText w:val="(%1)"/>
      <w:lvlJc w:val="left"/>
      <w:pPr>
        <w:ind w:left="1440"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9" w15:restartNumberingAfterBreak="0">
    <w:nsid w:val="5E8F5786"/>
    <w:multiLevelType w:val="hybridMultilevel"/>
    <w:tmpl w:val="A46C363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BE4286"/>
    <w:multiLevelType w:val="hybridMultilevel"/>
    <w:tmpl w:val="3A7ADF1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68584881"/>
    <w:multiLevelType w:val="hybridMultilevel"/>
    <w:tmpl w:val="182A834E"/>
    <w:lvl w:ilvl="0" w:tplc="BD3089E0">
      <w:start w:val="1"/>
      <w:numFmt w:val="decimal"/>
      <w:lvlText w:val="%1."/>
      <w:lvlJc w:val="left"/>
      <w:pPr>
        <w:tabs>
          <w:tab w:val="num" w:pos="900"/>
        </w:tabs>
        <w:ind w:left="900" w:hanging="360"/>
      </w:pPr>
      <w:rPr>
        <w:rFonts w:hint="default"/>
        <w:strike w:val="0"/>
      </w:rPr>
    </w:lvl>
    <w:lvl w:ilvl="1" w:tplc="02C2229A">
      <w:start w:val="1"/>
      <w:numFmt w:val="lowerLetter"/>
      <w:lvlText w:val="(%2)"/>
      <w:lvlJc w:val="left"/>
      <w:pPr>
        <w:tabs>
          <w:tab w:val="num" w:pos="1980"/>
        </w:tabs>
        <w:ind w:left="1980" w:hanging="360"/>
      </w:pPr>
      <w:rPr>
        <w:rFonts w:hint="default"/>
      </w:rPr>
    </w:lvl>
    <w:lvl w:ilvl="2" w:tplc="22BA85F0">
      <w:start w:val="1"/>
      <w:numFmt w:val="bullet"/>
      <w:lvlText w:val=""/>
      <w:lvlJc w:val="left"/>
      <w:pPr>
        <w:tabs>
          <w:tab w:val="num" w:pos="2880"/>
        </w:tabs>
        <w:ind w:left="2880" w:hanging="360"/>
      </w:pPr>
      <w:rPr>
        <w:rFonts w:ascii="Symbol" w:hAnsi="Symbol" w:hint="default"/>
      </w:rPr>
    </w:lvl>
    <w:lvl w:ilvl="3" w:tplc="0405000F">
      <w:start w:val="1"/>
      <w:numFmt w:val="decimal"/>
      <w:lvlText w:val="%4."/>
      <w:lvlJc w:val="left"/>
      <w:pPr>
        <w:tabs>
          <w:tab w:val="num" w:pos="3420"/>
        </w:tabs>
        <w:ind w:left="3420" w:hanging="360"/>
      </w:pPr>
    </w:lvl>
    <w:lvl w:ilvl="4" w:tplc="58A07BAE">
      <w:start w:val="1"/>
      <w:numFmt w:val="lowerLetter"/>
      <w:lvlText w:val="%5)"/>
      <w:lvlJc w:val="left"/>
      <w:pPr>
        <w:tabs>
          <w:tab w:val="num" w:pos="4140"/>
        </w:tabs>
        <w:ind w:left="4140" w:hanging="360"/>
      </w:pPr>
      <w:rPr>
        <w:rFonts w:hint="default"/>
      </w:rPr>
    </w:lvl>
    <w:lvl w:ilvl="5" w:tplc="234C69BE">
      <w:start w:val="1"/>
      <w:numFmt w:val="lowerRoman"/>
      <w:lvlText w:val="%6."/>
      <w:lvlJc w:val="left"/>
      <w:pPr>
        <w:tabs>
          <w:tab w:val="num" w:pos="5400"/>
        </w:tabs>
        <w:ind w:left="5400" w:hanging="720"/>
      </w:pPr>
      <w:rPr>
        <w:rFonts w:hint="default"/>
      </w:r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2" w15:restartNumberingAfterBreak="0">
    <w:nsid w:val="6B641AF7"/>
    <w:multiLevelType w:val="hybridMultilevel"/>
    <w:tmpl w:val="7276A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4014EF"/>
    <w:multiLevelType w:val="hybridMultilevel"/>
    <w:tmpl w:val="CDBE7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8E3EA8"/>
    <w:multiLevelType w:val="multilevel"/>
    <w:tmpl w:val="F32804EE"/>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5" w15:restartNumberingAfterBreak="0">
    <w:nsid w:val="70943821"/>
    <w:multiLevelType w:val="hybridMultilevel"/>
    <w:tmpl w:val="68120D98"/>
    <w:lvl w:ilvl="0" w:tplc="EBA48098">
      <w:start w:val="1"/>
      <w:numFmt w:val="decimal"/>
      <w:lvlText w:val="%1."/>
      <w:lvlJc w:val="left"/>
      <w:pPr>
        <w:ind w:left="1080" w:hanging="360"/>
      </w:pPr>
      <w:rPr>
        <w:rFonts w:hint="default"/>
        <w:i/>
        <w:iCs/>
        <w:sz w:val="16"/>
        <w:szCs w:val="16"/>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4634492"/>
    <w:multiLevelType w:val="hybridMultilevel"/>
    <w:tmpl w:val="C4BCE990"/>
    <w:lvl w:ilvl="0" w:tplc="DA36EFC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4D30FDE"/>
    <w:multiLevelType w:val="hybridMultilevel"/>
    <w:tmpl w:val="49024A08"/>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6D22EF5"/>
    <w:multiLevelType w:val="hybridMultilevel"/>
    <w:tmpl w:val="5C3A9A2A"/>
    <w:lvl w:ilvl="0" w:tplc="FFFFFFFF">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BCEA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63231596">
    <w:abstractNumId w:val="21"/>
  </w:num>
  <w:num w:numId="2" w16cid:durableId="2069107862">
    <w:abstractNumId w:val="4"/>
  </w:num>
  <w:num w:numId="3" w16cid:durableId="1557160516">
    <w:abstractNumId w:val="19"/>
  </w:num>
  <w:num w:numId="4" w16cid:durableId="1173641032">
    <w:abstractNumId w:val="27"/>
  </w:num>
  <w:num w:numId="5" w16cid:durableId="2118714971">
    <w:abstractNumId w:val="10"/>
  </w:num>
  <w:num w:numId="6" w16cid:durableId="1015153257">
    <w:abstractNumId w:val="8"/>
  </w:num>
  <w:num w:numId="7" w16cid:durableId="997151637">
    <w:abstractNumId w:val="5"/>
  </w:num>
  <w:num w:numId="8" w16cid:durableId="1732843829">
    <w:abstractNumId w:val="22"/>
  </w:num>
  <w:num w:numId="9" w16cid:durableId="98063624">
    <w:abstractNumId w:val="26"/>
  </w:num>
  <w:num w:numId="10" w16cid:durableId="1017541025">
    <w:abstractNumId w:val="15"/>
  </w:num>
  <w:num w:numId="11" w16cid:durableId="1354957276">
    <w:abstractNumId w:val="18"/>
  </w:num>
  <w:num w:numId="12" w16cid:durableId="1391031002">
    <w:abstractNumId w:val="20"/>
  </w:num>
  <w:num w:numId="13" w16cid:durableId="650210834">
    <w:abstractNumId w:val="11"/>
  </w:num>
  <w:num w:numId="14" w16cid:durableId="20400003">
    <w:abstractNumId w:val="17"/>
  </w:num>
  <w:num w:numId="15" w16cid:durableId="1644506654">
    <w:abstractNumId w:val="7"/>
  </w:num>
  <w:num w:numId="16" w16cid:durableId="1057046363">
    <w:abstractNumId w:val="3"/>
  </w:num>
  <w:num w:numId="17" w16cid:durableId="664822186">
    <w:abstractNumId w:val="1"/>
  </w:num>
  <w:num w:numId="18" w16cid:durableId="374089262">
    <w:abstractNumId w:val="0"/>
  </w:num>
  <w:num w:numId="19" w16cid:durableId="1514301187">
    <w:abstractNumId w:val="29"/>
  </w:num>
  <w:num w:numId="20" w16cid:durableId="476730709">
    <w:abstractNumId w:val="28"/>
  </w:num>
  <w:num w:numId="21" w16cid:durableId="1812677286">
    <w:abstractNumId w:val="16"/>
  </w:num>
  <w:num w:numId="22" w16cid:durableId="2010598939">
    <w:abstractNumId w:val="13"/>
  </w:num>
  <w:num w:numId="23" w16cid:durableId="1071124341">
    <w:abstractNumId w:val="24"/>
  </w:num>
  <w:num w:numId="24" w16cid:durableId="1356616500">
    <w:abstractNumId w:val="6"/>
  </w:num>
  <w:num w:numId="25" w16cid:durableId="1893274073">
    <w:abstractNumId w:val="12"/>
  </w:num>
  <w:num w:numId="26" w16cid:durableId="883978083">
    <w:abstractNumId w:val="14"/>
  </w:num>
  <w:num w:numId="27" w16cid:durableId="461777526">
    <w:abstractNumId w:val="23"/>
  </w:num>
  <w:num w:numId="28" w16cid:durableId="1070467553">
    <w:abstractNumId w:val="9"/>
  </w:num>
  <w:num w:numId="29" w16cid:durableId="1915971581">
    <w:abstractNumId w:val="2"/>
  </w:num>
  <w:num w:numId="30" w16cid:durableId="2308180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14"/>
    <w:rsid w:val="000109F7"/>
    <w:rsid w:val="00025C9D"/>
    <w:rsid w:val="00026814"/>
    <w:rsid w:val="00051C9F"/>
    <w:rsid w:val="00052022"/>
    <w:rsid w:val="00067B60"/>
    <w:rsid w:val="000A1609"/>
    <w:rsid w:val="000A3DEF"/>
    <w:rsid w:val="000A77B2"/>
    <w:rsid w:val="0012408A"/>
    <w:rsid w:val="00137ACD"/>
    <w:rsid w:val="001614D4"/>
    <w:rsid w:val="00177F3D"/>
    <w:rsid w:val="001C5DEA"/>
    <w:rsid w:val="00210213"/>
    <w:rsid w:val="00220AF9"/>
    <w:rsid w:val="002533A2"/>
    <w:rsid w:val="002817D4"/>
    <w:rsid w:val="002950DA"/>
    <w:rsid w:val="00297A60"/>
    <w:rsid w:val="002A0E3D"/>
    <w:rsid w:val="002B653C"/>
    <w:rsid w:val="002D07B4"/>
    <w:rsid w:val="002E47C5"/>
    <w:rsid w:val="00305E2E"/>
    <w:rsid w:val="00336A4C"/>
    <w:rsid w:val="003457EC"/>
    <w:rsid w:val="00352896"/>
    <w:rsid w:val="00390F75"/>
    <w:rsid w:val="003A39EE"/>
    <w:rsid w:val="003D4396"/>
    <w:rsid w:val="003E3F83"/>
    <w:rsid w:val="00404C67"/>
    <w:rsid w:val="00440B51"/>
    <w:rsid w:val="004461DB"/>
    <w:rsid w:val="00456DD9"/>
    <w:rsid w:val="0049366E"/>
    <w:rsid w:val="004C2E6E"/>
    <w:rsid w:val="004F727A"/>
    <w:rsid w:val="00500900"/>
    <w:rsid w:val="00500CF9"/>
    <w:rsid w:val="00507BE7"/>
    <w:rsid w:val="00514095"/>
    <w:rsid w:val="00516C26"/>
    <w:rsid w:val="00521C6B"/>
    <w:rsid w:val="005622FD"/>
    <w:rsid w:val="00572520"/>
    <w:rsid w:val="005B10E0"/>
    <w:rsid w:val="005C0B54"/>
    <w:rsid w:val="005F426D"/>
    <w:rsid w:val="006037F7"/>
    <w:rsid w:val="006214F9"/>
    <w:rsid w:val="00623E5E"/>
    <w:rsid w:val="0065664D"/>
    <w:rsid w:val="00680131"/>
    <w:rsid w:val="00683CA8"/>
    <w:rsid w:val="0068464A"/>
    <w:rsid w:val="006976A2"/>
    <w:rsid w:val="006D4725"/>
    <w:rsid w:val="006F62EB"/>
    <w:rsid w:val="0070310F"/>
    <w:rsid w:val="007548A9"/>
    <w:rsid w:val="007B0DDD"/>
    <w:rsid w:val="007E0DE4"/>
    <w:rsid w:val="008408A5"/>
    <w:rsid w:val="0085386A"/>
    <w:rsid w:val="00862AD9"/>
    <w:rsid w:val="008E0354"/>
    <w:rsid w:val="008F7092"/>
    <w:rsid w:val="009004A2"/>
    <w:rsid w:val="00902881"/>
    <w:rsid w:val="00903246"/>
    <w:rsid w:val="009408F6"/>
    <w:rsid w:val="00947EB2"/>
    <w:rsid w:val="00973BA6"/>
    <w:rsid w:val="009A4B34"/>
    <w:rsid w:val="009B6831"/>
    <w:rsid w:val="009B6F1F"/>
    <w:rsid w:val="009D0EBF"/>
    <w:rsid w:val="009E0C16"/>
    <w:rsid w:val="009F3B91"/>
    <w:rsid w:val="00A15CF9"/>
    <w:rsid w:val="00A34617"/>
    <w:rsid w:val="00A3569F"/>
    <w:rsid w:val="00A6593B"/>
    <w:rsid w:val="00A706A2"/>
    <w:rsid w:val="00AA052F"/>
    <w:rsid w:val="00AA53BA"/>
    <w:rsid w:val="00B00F82"/>
    <w:rsid w:val="00B1441D"/>
    <w:rsid w:val="00B237FA"/>
    <w:rsid w:val="00B463F8"/>
    <w:rsid w:val="00B46685"/>
    <w:rsid w:val="00B52391"/>
    <w:rsid w:val="00B8193D"/>
    <w:rsid w:val="00B9313E"/>
    <w:rsid w:val="00B96F97"/>
    <w:rsid w:val="00BA72B0"/>
    <w:rsid w:val="00BC19AE"/>
    <w:rsid w:val="00BC704A"/>
    <w:rsid w:val="00C2424F"/>
    <w:rsid w:val="00C268D6"/>
    <w:rsid w:val="00C33879"/>
    <w:rsid w:val="00C41A0A"/>
    <w:rsid w:val="00C43405"/>
    <w:rsid w:val="00C5126F"/>
    <w:rsid w:val="00C833D1"/>
    <w:rsid w:val="00C835E1"/>
    <w:rsid w:val="00C87FB0"/>
    <w:rsid w:val="00CB285C"/>
    <w:rsid w:val="00CF57D9"/>
    <w:rsid w:val="00D179B6"/>
    <w:rsid w:val="00D35D5C"/>
    <w:rsid w:val="00D421A9"/>
    <w:rsid w:val="00D52989"/>
    <w:rsid w:val="00D57DCE"/>
    <w:rsid w:val="00D65C82"/>
    <w:rsid w:val="00D8323F"/>
    <w:rsid w:val="00D95880"/>
    <w:rsid w:val="00D96113"/>
    <w:rsid w:val="00DD245A"/>
    <w:rsid w:val="00DD6DE8"/>
    <w:rsid w:val="00DF0890"/>
    <w:rsid w:val="00DF1084"/>
    <w:rsid w:val="00DF37E0"/>
    <w:rsid w:val="00E11C1F"/>
    <w:rsid w:val="00E31AF2"/>
    <w:rsid w:val="00E47124"/>
    <w:rsid w:val="00E92078"/>
    <w:rsid w:val="00E94C30"/>
    <w:rsid w:val="00EA23BA"/>
    <w:rsid w:val="00ED4859"/>
    <w:rsid w:val="00EF2B28"/>
    <w:rsid w:val="00F07C62"/>
    <w:rsid w:val="00F27135"/>
    <w:rsid w:val="00F3730A"/>
    <w:rsid w:val="00F525FF"/>
    <w:rsid w:val="00F52AB9"/>
    <w:rsid w:val="00F77AA9"/>
    <w:rsid w:val="00F97C88"/>
    <w:rsid w:val="00FA199B"/>
    <w:rsid w:val="00FB0F08"/>
    <w:rsid w:val="00FC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60FD"/>
  <w15:chartTrackingRefBased/>
  <w15:docId w15:val="{15EEAFC3-2D72-4E52-B7CE-012BA7BE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val="cs-CZ"/>
    </w:rPr>
  </w:style>
  <w:style w:type="paragraph" w:styleId="Nadpis1">
    <w:name w:val="heading 1"/>
    <w:basedOn w:val="Normln"/>
    <w:next w:val="Normln"/>
    <w:link w:val="Nadpis1Char"/>
    <w:qFormat/>
    <w:rsid w:val="003D4396"/>
    <w:pPr>
      <w:keepNext/>
      <w:numPr>
        <w:ilvl w:val="2"/>
        <w:numId w:val="13"/>
      </w:numPr>
      <w:tabs>
        <w:tab w:val="left" w:pos="1276"/>
      </w:tabs>
      <w:spacing w:after="0" w:line="240" w:lineRule="auto"/>
      <w:jc w:val="center"/>
      <w:outlineLvl w:val="0"/>
    </w:pPr>
    <w:rPr>
      <w:rFonts w:ascii="Times New Roman" w:eastAsia="Times New Roman" w:hAnsi="Times New Roman"/>
      <w:b/>
      <w:sz w:val="24"/>
      <w:szCs w:val="20"/>
      <w:lang w:eastAsia="cs-CZ"/>
    </w:rPr>
  </w:style>
  <w:style w:type="paragraph" w:styleId="Nadpis4">
    <w:name w:val="heading 4"/>
    <w:basedOn w:val="Normln"/>
    <w:next w:val="Normln"/>
    <w:link w:val="Nadpis4Char"/>
    <w:qFormat/>
    <w:rsid w:val="003D4396"/>
    <w:pPr>
      <w:keepNext/>
      <w:tabs>
        <w:tab w:val="left" w:pos="1276"/>
      </w:tabs>
      <w:spacing w:after="0" w:line="240" w:lineRule="auto"/>
      <w:jc w:val="center"/>
      <w:outlineLvl w:val="3"/>
    </w:pPr>
    <w:rPr>
      <w:rFonts w:ascii="Arial Narrow" w:eastAsia="Times New Roman" w:hAnsi="Arial Narrow"/>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533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33A2"/>
  </w:style>
  <w:style w:type="paragraph" w:styleId="Zpat">
    <w:name w:val="footer"/>
    <w:basedOn w:val="Normln"/>
    <w:link w:val="ZpatChar"/>
    <w:uiPriority w:val="99"/>
    <w:unhideWhenUsed/>
    <w:rsid w:val="002533A2"/>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3A2"/>
  </w:style>
  <w:style w:type="paragraph" w:styleId="Odstavecseseznamem">
    <w:name w:val="List Paragraph"/>
    <w:basedOn w:val="Normln"/>
    <w:uiPriority w:val="34"/>
    <w:qFormat/>
    <w:rsid w:val="00026814"/>
    <w:pPr>
      <w:ind w:left="720"/>
      <w:contextualSpacing/>
    </w:pPr>
  </w:style>
  <w:style w:type="paragraph" w:styleId="Nzev">
    <w:name w:val="Title"/>
    <w:basedOn w:val="Normln"/>
    <w:next w:val="Normln"/>
    <w:link w:val="NzevChar"/>
    <w:uiPriority w:val="10"/>
    <w:qFormat/>
    <w:rsid w:val="00026814"/>
    <w:pPr>
      <w:spacing w:after="0" w:line="240" w:lineRule="auto"/>
      <w:contextualSpacing/>
    </w:pPr>
    <w:rPr>
      <w:rFonts w:ascii="Calibri Light" w:eastAsia="Times New Roman" w:hAnsi="Calibri Light"/>
      <w:spacing w:val="-10"/>
      <w:kern w:val="28"/>
      <w:sz w:val="56"/>
      <w:szCs w:val="56"/>
    </w:rPr>
  </w:style>
  <w:style w:type="character" w:customStyle="1" w:styleId="NzevChar">
    <w:name w:val="Název Char"/>
    <w:link w:val="Nzev"/>
    <w:uiPriority w:val="10"/>
    <w:rsid w:val="00026814"/>
    <w:rPr>
      <w:rFonts w:ascii="Calibri Light" w:eastAsia="Times New Roman" w:hAnsi="Calibri Light" w:cs="Times New Roman"/>
      <w:spacing w:val="-10"/>
      <w:kern w:val="28"/>
      <w:sz w:val="56"/>
      <w:szCs w:val="56"/>
    </w:rPr>
  </w:style>
  <w:style w:type="paragraph" w:styleId="Bezmezer">
    <w:name w:val="No Spacing"/>
    <w:link w:val="BezmezerChar"/>
    <w:uiPriority w:val="1"/>
    <w:qFormat/>
    <w:rsid w:val="00026814"/>
    <w:rPr>
      <w:sz w:val="22"/>
      <w:szCs w:val="22"/>
      <w:lang w:val="cs-CZ"/>
    </w:rPr>
  </w:style>
  <w:style w:type="paragraph" w:customStyle="1" w:styleId="Style1">
    <w:name w:val="Style1"/>
    <w:basedOn w:val="Bezmezer"/>
    <w:link w:val="Style1Char"/>
    <w:qFormat/>
    <w:rsid w:val="00026814"/>
  </w:style>
  <w:style w:type="character" w:customStyle="1" w:styleId="BezmezerChar">
    <w:name w:val="Bez mezer Char"/>
    <w:basedOn w:val="Standardnpsmoodstavce"/>
    <w:link w:val="Bezmezer"/>
    <w:uiPriority w:val="1"/>
    <w:rsid w:val="00026814"/>
  </w:style>
  <w:style w:type="character" w:customStyle="1" w:styleId="Style1Char">
    <w:name w:val="Style1 Char"/>
    <w:basedOn w:val="BezmezerChar"/>
    <w:link w:val="Style1"/>
    <w:rsid w:val="00026814"/>
  </w:style>
  <w:style w:type="paragraph" w:customStyle="1" w:styleId="Style2">
    <w:name w:val="Style2"/>
    <w:basedOn w:val="Style1"/>
    <w:link w:val="Style2Char"/>
    <w:qFormat/>
    <w:rsid w:val="00026814"/>
    <w:rPr>
      <w:rFonts w:ascii="Arial" w:hAnsi="Arial" w:cs="Arial"/>
      <w:b/>
      <w:bCs/>
    </w:rPr>
  </w:style>
  <w:style w:type="character" w:customStyle="1" w:styleId="Style2Char">
    <w:name w:val="Style2 Char"/>
    <w:link w:val="Style2"/>
    <w:rsid w:val="00026814"/>
    <w:rPr>
      <w:rFonts w:ascii="Arial" w:hAnsi="Arial" w:cs="Arial"/>
      <w:b/>
      <w:bCs/>
    </w:rPr>
  </w:style>
  <w:style w:type="paragraph" w:styleId="Zkladntextodsazen3">
    <w:name w:val="Body Text Indent 3"/>
    <w:basedOn w:val="Normln"/>
    <w:link w:val="Zkladntextodsazen3Char"/>
    <w:semiHidden/>
    <w:rsid w:val="00F525FF"/>
    <w:pPr>
      <w:spacing w:after="0" w:line="240" w:lineRule="auto"/>
      <w:ind w:left="540" w:hanging="540"/>
      <w:jc w:val="both"/>
    </w:pPr>
    <w:rPr>
      <w:rFonts w:ascii="Arial" w:eastAsia="Times New Roman" w:hAnsi="Arial"/>
      <w:szCs w:val="24"/>
      <w:lang w:eastAsia="cs-CZ"/>
    </w:rPr>
  </w:style>
  <w:style w:type="character" w:customStyle="1" w:styleId="Zkladntextodsazen3Char">
    <w:name w:val="Základní text odsazený 3 Char"/>
    <w:link w:val="Zkladntextodsazen3"/>
    <w:semiHidden/>
    <w:rsid w:val="00F525FF"/>
    <w:rPr>
      <w:rFonts w:ascii="Arial" w:eastAsia="Times New Roman" w:hAnsi="Arial" w:cs="Times New Roman"/>
      <w:szCs w:val="24"/>
      <w:lang w:eastAsia="cs-CZ"/>
    </w:rPr>
  </w:style>
  <w:style w:type="paragraph" w:styleId="Zkladntextodsazen2">
    <w:name w:val="Body Text Indent 2"/>
    <w:basedOn w:val="Normln"/>
    <w:link w:val="Zkladntextodsazen2Char"/>
    <w:uiPriority w:val="99"/>
    <w:semiHidden/>
    <w:unhideWhenUsed/>
    <w:rsid w:val="003D439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D4396"/>
  </w:style>
  <w:style w:type="paragraph" w:styleId="Zkladntext2">
    <w:name w:val="Body Text 2"/>
    <w:basedOn w:val="Normln"/>
    <w:link w:val="Zkladntext2Char"/>
    <w:uiPriority w:val="99"/>
    <w:unhideWhenUsed/>
    <w:rsid w:val="003D4396"/>
    <w:pPr>
      <w:spacing w:after="120" w:line="480" w:lineRule="auto"/>
    </w:pPr>
  </w:style>
  <w:style w:type="character" w:customStyle="1" w:styleId="Zkladntext2Char">
    <w:name w:val="Základní text 2 Char"/>
    <w:basedOn w:val="Standardnpsmoodstavce"/>
    <w:link w:val="Zkladntext2"/>
    <w:uiPriority w:val="99"/>
    <w:rsid w:val="003D4396"/>
  </w:style>
  <w:style w:type="paragraph" w:styleId="Zkladntext3">
    <w:name w:val="Body Text 3"/>
    <w:basedOn w:val="Normln"/>
    <w:link w:val="Zkladntext3Char"/>
    <w:uiPriority w:val="99"/>
    <w:semiHidden/>
    <w:unhideWhenUsed/>
    <w:rsid w:val="003D4396"/>
    <w:pPr>
      <w:spacing w:after="120"/>
    </w:pPr>
    <w:rPr>
      <w:sz w:val="16"/>
      <w:szCs w:val="16"/>
    </w:rPr>
  </w:style>
  <w:style w:type="character" w:customStyle="1" w:styleId="Zkladntext3Char">
    <w:name w:val="Základní text 3 Char"/>
    <w:link w:val="Zkladntext3"/>
    <w:uiPriority w:val="99"/>
    <w:semiHidden/>
    <w:rsid w:val="003D4396"/>
    <w:rPr>
      <w:sz w:val="16"/>
      <w:szCs w:val="16"/>
    </w:rPr>
  </w:style>
  <w:style w:type="character" w:styleId="Hypertextovodkaz">
    <w:name w:val="Hyperlink"/>
    <w:rsid w:val="003D4396"/>
    <w:rPr>
      <w:color w:val="0000FF"/>
      <w:u w:val="single"/>
    </w:rPr>
  </w:style>
  <w:style w:type="character" w:customStyle="1" w:styleId="Nadpis1Char">
    <w:name w:val="Nadpis 1 Char"/>
    <w:link w:val="Nadpis1"/>
    <w:rsid w:val="003D4396"/>
    <w:rPr>
      <w:rFonts w:ascii="Times New Roman" w:eastAsia="Times New Roman" w:hAnsi="Times New Roman" w:cs="Times New Roman"/>
      <w:b/>
      <w:sz w:val="24"/>
      <w:szCs w:val="20"/>
      <w:lang w:eastAsia="cs-CZ"/>
    </w:rPr>
  </w:style>
  <w:style w:type="character" w:customStyle="1" w:styleId="Nadpis4Char">
    <w:name w:val="Nadpis 4 Char"/>
    <w:link w:val="Nadpis4"/>
    <w:rsid w:val="003D4396"/>
    <w:rPr>
      <w:rFonts w:ascii="Arial Narrow" w:eastAsia="Times New Roman" w:hAnsi="Arial Narrow" w:cs="Times New Roman"/>
      <w:b/>
      <w:szCs w:val="20"/>
      <w:lang w:eastAsia="cs-CZ"/>
    </w:rPr>
  </w:style>
  <w:style w:type="paragraph" w:styleId="Textkomente">
    <w:name w:val="annotation text"/>
    <w:basedOn w:val="Normln"/>
    <w:link w:val="TextkomenteChar"/>
    <w:semiHidden/>
    <w:rsid w:val="003D4396"/>
    <w:pPr>
      <w:widowControl w:val="0"/>
      <w:spacing w:after="0" w:line="240" w:lineRule="auto"/>
    </w:pPr>
    <w:rPr>
      <w:rFonts w:ascii="Arial" w:eastAsia="Times New Roman" w:hAnsi="Arial"/>
      <w:sz w:val="20"/>
      <w:szCs w:val="24"/>
      <w:lang w:eastAsia="cs-CZ"/>
    </w:rPr>
  </w:style>
  <w:style w:type="character" w:customStyle="1" w:styleId="TextkomenteChar">
    <w:name w:val="Text komentáře Char"/>
    <w:link w:val="Textkomente"/>
    <w:semiHidden/>
    <w:rsid w:val="003D4396"/>
    <w:rPr>
      <w:rFonts w:ascii="Arial" w:eastAsia="Times New Roman" w:hAnsi="Arial" w:cs="Times New Roman"/>
      <w:sz w:val="20"/>
      <w:szCs w:val="24"/>
      <w:lang w:eastAsia="cs-CZ"/>
    </w:rPr>
  </w:style>
  <w:style w:type="paragraph" w:customStyle="1" w:styleId="Default">
    <w:name w:val="Default"/>
    <w:rsid w:val="00B52391"/>
    <w:pPr>
      <w:autoSpaceDE w:val="0"/>
      <w:autoSpaceDN w:val="0"/>
      <w:adjustRightInd w:val="0"/>
    </w:pPr>
    <w:rPr>
      <w:rFonts w:ascii="Arial" w:hAnsi="Arial" w:cs="Arial"/>
      <w:color w:val="000000"/>
      <w:sz w:val="24"/>
      <w:szCs w:val="24"/>
    </w:rPr>
  </w:style>
  <w:style w:type="paragraph" w:styleId="Revize">
    <w:name w:val="Revision"/>
    <w:hidden/>
    <w:uiPriority w:val="99"/>
    <w:semiHidden/>
    <w:rsid w:val="00D52989"/>
    <w:rPr>
      <w:sz w:val="22"/>
      <w:szCs w:val="22"/>
      <w:lang w:val="cs-CZ"/>
    </w:rPr>
  </w:style>
  <w:style w:type="character" w:styleId="Odkaznakoment">
    <w:name w:val="annotation reference"/>
    <w:basedOn w:val="Standardnpsmoodstavce"/>
    <w:uiPriority w:val="99"/>
    <w:semiHidden/>
    <w:unhideWhenUsed/>
    <w:rsid w:val="002A0E3D"/>
    <w:rPr>
      <w:sz w:val="16"/>
      <w:szCs w:val="16"/>
    </w:rPr>
  </w:style>
  <w:style w:type="paragraph" w:styleId="Pedmtkomente">
    <w:name w:val="annotation subject"/>
    <w:basedOn w:val="Textkomente"/>
    <w:next w:val="Textkomente"/>
    <w:link w:val="PedmtkomenteChar"/>
    <w:uiPriority w:val="99"/>
    <w:semiHidden/>
    <w:unhideWhenUsed/>
    <w:rsid w:val="002A0E3D"/>
    <w:pPr>
      <w:widowControl/>
      <w:spacing w:after="160"/>
    </w:pPr>
    <w:rPr>
      <w:rFonts w:ascii="Calibri" w:eastAsia="Calibri" w:hAnsi="Calibri"/>
      <w:b/>
      <w:bCs/>
      <w:szCs w:val="20"/>
      <w:lang w:eastAsia="en-US"/>
    </w:rPr>
  </w:style>
  <w:style w:type="character" w:customStyle="1" w:styleId="PedmtkomenteChar">
    <w:name w:val="Předmět komentáře Char"/>
    <w:basedOn w:val="TextkomenteChar"/>
    <w:link w:val="Pedmtkomente"/>
    <w:uiPriority w:val="99"/>
    <w:semiHidden/>
    <w:rsid w:val="002A0E3D"/>
    <w:rPr>
      <w:rFonts w:ascii="Arial" w:eastAsia="Times New Roman" w:hAnsi="Arial" w:cs="Times New Roman"/>
      <w:b/>
      <w:bCs/>
      <w:sz w:val="20"/>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0508">
      <w:bodyDiv w:val="1"/>
      <w:marLeft w:val="0"/>
      <w:marRight w:val="0"/>
      <w:marTop w:val="0"/>
      <w:marBottom w:val="0"/>
      <w:divBdr>
        <w:top w:val="none" w:sz="0" w:space="0" w:color="auto"/>
        <w:left w:val="none" w:sz="0" w:space="0" w:color="auto"/>
        <w:bottom w:val="none" w:sz="0" w:space="0" w:color="auto"/>
        <w:right w:val="none" w:sz="0" w:space="0" w:color="auto"/>
      </w:divBdr>
    </w:div>
    <w:div w:id="739520368">
      <w:bodyDiv w:val="1"/>
      <w:marLeft w:val="0"/>
      <w:marRight w:val="0"/>
      <w:marTop w:val="0"/>
      <w:marBottom w:val="0"/>
      <w:divBdr>
        <w:top w:val="none" w:sz="0" w:space="0" w:color="auto"/>
        <w:left w:val="none" w:sz="0" w:space="0" w:color="auto"/>
        <w:bottom w:val="none" w:sz="0" w:space="0" w:color="auto"/>
        <w:right w:val="none" w:sz="0" w:space="0" w:color="auto"/>
      </w:divBdr>
    </w:div>
    <w:div w:id="940064854">
      <w:bodyDiv w:val="1"/>
      <w:marLeft w:val="0"/>
      <w:marRight w:val="0"/>
      <w:marTop w:val="0"/>
      <w:marBottom w:val="0"/>
      <w:divBdr>
        <w:top w:val="none" w:sz="0" w:space="0" w:color="auto"/>
        <w:left w:val="none" w:sz="0" w:space="0" w:color="auto"/>
        <w:bottom w:val="none" w:sz="0" w:space="0" w:color="auto"/>
        <w:right w:val="none" w:sz="0" w:space="0" w:color="auto"/>
      </w:divBdr>
      <w:divsChild>
        <w:div w:id="864543">
          <w:marLeft w:val="0"/>
          <w:marRight w:val="0"/>
          <w:marTop w:val="0"/>
          <w:marBottom w:val="0"/>
          <w:divBdr>
            <w:top w:val="none" w:sz="0" w:space="0" w:color="auto"/>
            <w:left w:val="none" w:sz="0" w:space="0" w:color="auto"/>
            <w:bottom w:val="none" w:sz="0" w:space="0" w:color="auto"/>
            <w:right w:val="none" w:sz="0" w:space="0" w:color="auto"/>
          </w:divBdr>
        </w:div>
        <w:div w:id="2112890694">
          <w:marLeft w:val="0"/>
          <w:marRight w:val="0"/>
          <w:marTop w:val="0"/>
          <w:marBottom w:val="0"/>
          <w:divBdr>
            <w:top w:val="none" w:sz="0" w:space="0" w:color="auto"/>
            <w:left w:val="none" w:sz="0" w:space="0" w:color="auto"/>
            <w:bottom w:val="none" w:sz="0" w:space="0" w:color="auto"/>
            <w:right w:val="none" w:sz="0" w:space="0" w:color="auto"/>
          </w:divBdr>
        </w:div>
        <w:div w:id="940651327">
          <w:marLeft w:val="0"/>
          <w:marRight w:val="0"/>
          <w:marTop w:val="0"/>
          <w:marBottom w:val="0"/>
          <w:divBdr>
            <w:top w:val="none" w:sz="0" w:space="0" w:color="auto"/>
            <w:left w:val="none" w:sz="0" w:space="0" w:color="auto"/>
            <w:bottom w:val="none" w:sz="0" w:space="0" w:color="auto"/>
            <w:right w:val="none" w:sz="0" w:space="0" w:color="auto"/>
          </w:divBdr>
        </w:div>
        <w:div w:id="401872713">
          <w:marLeft w:val="0"/>
          <w:marRight w:val="0"/>
          <w:marTop w:val="0"/>
          <w:marBottom w:val="0"/>
          <w:divBdr>
            <w:top w:val="none" w:sz="0" w:space="0" w:color="auto"/>
            <w:left w:val="none" w:sz="0" w:space="0" w:color="auto"/>
            <w:bottom w:val="none" w:sz="0" w:space="0" w:color="auto"/>
            <w:right w:val="none" w:sz="0" w:space="0" w:color="auto"/>
          </w:divBdr>
        </w:div>
        <w:div w:id="1681084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899e6b-bbb5-4efd-98b5-3d018543925c"/>
    <lcf76f155ced4ddcb4097134ff3c332f xmlns="053dee15-95f7-4483-bea3-d000dceb95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10DF1E1705A34795C93D5517EC598B" ma:contentTypeVersion="14" ma:contentTypeDescription="Vytvoří nový dokument" ma:contentTypeScope="" ma:versionID="376c575987db2205df0e324fb32648b4">
  <xsd:schema xmlns:xsd="http://www.w3.org/2001/XMLSchema" xmlns:xs="http://www.w3.org/2001/XMLSchema" xmlns:p="http://schemas.microsoft.com/office/2006/metadata/properties" xmlns:ns2="053dee15-95f7-4483-bea3-d000dceb95ed" xmlns:ns3="11899e6b-bbb5-4efd-98b5-3d018543925c" targetNamespace="http://schemas.microsoft.com/office/2006/metadata/properties" ma:root="true" ma:fieldsID="9a251be6cce226d83e6eeccbe9e8cb77" ns2:_="" ns3:_="">
    <xsd:import namespace="053dee15-95f7-4483-bea3-d000dceb95ed"/>
    <xsd:import namespace="11899e6b-bbb5-4efd-98b5-3d01854392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dee15-95f7-4483-bea3-d000dceb9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a3eb3af-642e-49ef-808c-6337d67b55d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99e6b-bbb5-4efd-98b5-3d01854392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4e3d45-c18a-43a5-9fa2-0b116d23eab6}" ma:internalName="TaxCatchAll" ma:showField="CatchAllData" ma:web="11899e6b-bbb5-4efd-98b5-3d018543925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B26CB-C1AF-43C1-98C3-3E05AA98DA80}">
  <ds:schemaRefs>
    <ds:schemaRef ds:uri="http://schemas.microsoft.com/office/2006/metadata/properties"/>
    <ds:schemaRef ds:uri="http://schemas.microsoft.com/office/infopath/2007/PartnerControls"/>
    <ds:schemaRef ds:uri="11899e6b-bbb5-4efd-98b5-3d018543925c"/>
    <ds:schemaRef ds:uri="053dee15-95f7-4483-bea3-d000dceb95ed"/>
  </ds:schemaRefs>
</ds:datastoreItem>
</file>

<file path=customXml/itemProps2.xml><?xml version="1.0" encoding="utf-8"?>
<ds:datastoreItem xmlns:ds="http://schemas.openxmlformats.org/officeDocument/2006/customXml" ds:itemID="{D1AD2F1F-1D7D-40B4-8379-11B544CFA107}">
  <ds:schemaRefs>
    <ds:schemaRef ds:uri="http://schemas.microsoft.com/sharepoint/v3/contenttype/forms"/>
  </ds:schemaRefs>
</ds:datastoreItem>
</file>

<file path=customXml/itemProps3.xml><?xml version="1.0" encoding="utf-8"?>
<ds:datastoreItem xmlns:ds="http://schemas.openxmlformats.org/officeDocument/2006/customXml" ds:itemID="{9EF0C3B7-0F79-453D-8F78-9A02BADD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dee15-95f7-4483-bea3-d000dceb95ed"/>
    <ds:schemaRef ds:uri="11899e6b-bbb5-4efd-98b5-3d0185439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ADBC7-F4CD-44E4-8D07-BB182C33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7750</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Klimšová, Klára</dc:creator>
  <cp:keywords/>
  <dc:description/>
  <cp:lastModifiedBy>Vítová Petra</cp:lastModifiedBy>
  <cp:revision>2</cp:revision>
  <cp:lastPrinted>2024-06-04T13:29:00Z</cp:lastPrinted>
  <dcterms:created xsi:type="dcterms:W3CDTF">2024-08-21T09:32:00Z</dcterms:created>
  <dcterms:modified xsi:type="dcterms:W3CDTF">2024-08-21T09:32:00Z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2024-08-19T16:01:11Z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21ab7184-cf5e-46d0-abc5-a92d9a06bb31</vt:lpwstr>
  </property>
  <property fmtid="{D5CDD505-2E9C-101B-9397-08002B2CF9AE}" pid="8" name="MSIP_Label_53b2c928-728b-4698-a3fd-c5d03555aa71_ContentBits">
    <vt:lpwstr>0</vt:lpwstr>
  </property>
</Properties>
</file>