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F8197" w14:textId="5DFC3A36" w:rsidR="008A77F1" w:rsidRDefault="008A77F1" w:rsidP="00437C09">
      <w:pPr>
        <w:pStyle w:val="Nadpis1"/>
        <w:jc w:val="center"/>
      </w:pPr>
      <w:r>
        <w:t>Licenční smlouva</w:t>
      </w:r>
    </w:p>
    <w:p w14:paraId="651B3FF1" w14:textId="30520974" w:rsidR="008A77F1" w:rsidRDefault="008A77F1" w:rsidP="00437C09">
      <w:pPr>
        <w:pStyle w:val="Nadpis1"/>
        <w:jc w:val="center"/>
      </w:pPr>
      <w:r>
        <w:rPr>
          <w:sz w:val="22"/>
        </w:rPr>
        <w:t>č. 2024/201</w:t>
      </w:r>
    </w:p>
    <w:p w14:paraId="6170E255" w14:textId="77777777" w:rsidR="008A77F1" w:rsidRDefault="008A77F1" w:rsidP="00437C09">
      <w:pPr>
        <w:pStyle w:val="Nadpis1"/>
      </w:pPr>
      <w:r>
        <w:t xml:space="preserve"> </w:t>
      </w:r>
    </w:p>
    <w:p w14:paraId="42A7BDC1" w14:textId="77777777" w:rsidR="008A77F1" w:rsidRDefault="008A77F1" w:rsidP="008A77F1">
      <w:pPr>
        <w:spacing w:after="33"/>
        <w:ind w:left="77"/>
        <w:jc w:val="left"/>
      </w:pPr>
      <w:r>
        <w:t xml:space="preserve"> </w:t>
      </w:r>
    </w:p>
    <w:p w14:paraId="38277E04" w14:textId="77777777" w:rsidR="008A77F1" w:rsidRDefault="008A77F1" w:rsidP="008A77F1">
      <w:pPr>
        <w:spacing w:line="329" w:lineRule="auto"/>
        <w:ind w:left="72"/>
      </w:pPr>
      <w:r>
        <w:t xml:space="preserve">uzavřená podle </w:t>
      </w:r>
      <w:proofErr w:type="spellStart"/>
      <w:r>
        <w:t>ust</w:t>
      </w:r>
      <w:proofErr w:type="spellEnd"/>
      <w:r>
        <w:t xml:space="preserve">. § 2358 a násl. zákona č. 89/2012 Sb., občanský zákoník, ve znění pozdějších předpisů </w:t>
      </w:r>
    </w:p>
    <w:p w14:paraId="5E1A1E51" w14:textId="77777777" w:rsidR="008A77F1" w:rsidRDefault="008A77F1" w:rsidP="008A77F1">
      <w:pPr>
        <w:spacing w:after="188"/>
        <w:ind w:left="77"/>
        <w:jc w:val="left"/>
      </w:pPr>
      <w:r>
        <w:t xml:space="preserve"> </w:t>
      </w:r>
    </w:p>
    <w:p w14:paraId="2B09F27A" w14:textId="77777777" w:rsidR="008A77F1" w:rsidRDefault="008A77F1" w:rsidP="008A77F1">
      <w:pPr>
        <w:tabs>
          <w:tab w:val="center" w:pos="1575"/>
        </w:tabs>
        <w:spacing w:after="166"/>
        <w:jc w:val="left"/>
      </w:pPr>
      <w:r>
        <w:rPr>
          <w:b/>
          <w:sz w:val="22"/>
        </w:rPr>
        <w:t xml:space="preserve">I. </w:t>
      </w:r>
      <w:r>
        <w:rPr>
          <w:b/>
          <w:sz w:val="22"/>
        </w:rPr>
        <w:tab/>
        <w:t xml:space="preserve">Smluvní strany </w:t>
      </w:r>
    </w:p>
    <w:p w14:paraId="37A7FF1F" w14:textId="77777777" w:rsidR="008A77F1" w:rsidRDefault="008A77F1" w:rsidP="008A77F1">
      <w:pPr>
        <w:tabs>
          <w:tab w:val="center" w:pos="1193"/>
        </w:tabs>
        <w:spacing w:after="37"/>
        <w:jc w:val="left"/>
      </w:pPr>
      <w:r>
        <w:t xml:space="preserve">1.1 </w:t>
      </w:r>
      <w:r>
        <w:tab/>
      </w:r>
      <w:r>
        <w:rPr>
          <w:b/>
        </w:rPr>
        <w:t xml:space="preserve">Uživatel: </w:t>
      </w:r>
    </w:p>
    <w:p w14:paraId="42F32912" w14:textId="77777777" w:rsidR="008A77F1" w:rsidRDefault="008A77F1" w:rsidP="008A77F1">
      <w:pPr>
        <w:pStyle w:val="Nadpis1"/>
        <w:spacing w:after="30"/>
        <w:ind w:left="795"/>
      </w:pPr>
      <w:proofErr w:type="spellStart"/>
      <w:r>
        <w:t>MUSEum</w:t>
      </w:r>
      <w:proofErr w:type="spellEnd"/>
      <w:r>
        <w:t xml:space="preserve">+   </w:t>
      </w:r>
    </w:p>
    <w:p w14:paraId="057B6518" w14:textId="77777777" w:rsidR="008A77F1" w:rsidRDefault="008A77F1" w:rsidP="008A77F1">
      <w:pPr>
        <w:spacing w:after="60"/>
        <w:ind w:left="795" w:right="3767"/>
      </w:pPr>
      <w:r>
        <w:t xml:space="preserve">se sídlem Maltézské náměstí 1, 118 00 Praha IČ 10732845 </w:t>
      </w:r>
    </w:p>
    <w:p w14:paraId="69E1FD1E" w14:textId="79FB0BB4" w:rsidR="008A77F1" w:rsidRDefault="008A77F1" w:rsidP="00437C09">
      <w:pPr>
        <w:spacing w:after="6" w:line="324" w:lineRule="auto"/>
        <w:ind w:left="795" w:right="2389"/>
        <w:jc w:val="left"/>
      </w:pPr>
      <w:r>
        <w:t xml:space="preserve">zastoupená: </w:t>
      </w:r>
      <w:r w:rsidR="00422824">
        <w:t>XXXXXXXXXXXXXXXXXXXXX</w:t>
      </w:r>
      <w:r>
        <w:t xml:space="preserve">, ředitelka přidělené číslo zákazníka: </w:t>
      </w:r>
      <w:r w:rsidR="00422824">
        <w:rPr>
          <w:b/>
        </w:rPr>
        <w:t>XXXXX</w:t>
      </w:r>
      <w:r>
        <w:rPr>
          <w:b/>
        </w:rPr>
        <w:t xml:space="preserve"> </w:t>
      </w:r>
    </w:p>
    <w:p w14:paraId="1DB858F8" w14:textId="77777777" w:rsidR="008A77F1" w:rsidRDefault="008A77F1" w:rsidP="008A77F1">
      <w:pPr>
        <w:spacing w:after="33"/>
        <w:ind w:left="795"/>
      </w:pPr>
      <w:r>
        <w:t>(dále v této smlouvě jen „Uživatel“)</w:t>
      </w:r>
      <w:r>
        <w:rPr>
          <w:b/>
        </w:rPr>
        <w:t xml:space="preserve"> </w:t>
      </w:r>
    </w:p>
    <w:p w14:paraId="4439D93E" w14:textId="77777777" w:rsidR="008A77F1" w:rsidRDefault="008A77F1" w:rsidP="008A77F1">
      <w:pPr>
        <w:spacing w:after="110"/>
        <w:ind w:left="77"/>
        <w:jc w:val="left"/>
      </w:pPr>
      <w:r>
        <w:t xml:space="preserve"> </w:t>
      </w:r>
    </w:p>
    <w:p w14:paraId="7A4FED5F" w14:textId="77777777" w:rsidR="008A77F1" w:rsidRDefault="008A77F1" w:rsidP="008A77F1">
      <w:pPr>
        <w:tabs>
          <w:tab w:val="center" w:pos="1432"/>
        </w:tabs>
        <w:spacing w:after="40"/>
        <w:jc w:val="left"/>
      </w:pPr>
      <w:r>
        <w:t xml:space="preserve">1.2 </w:t>
      </w:r>
      <w:r>
        <w:tab/>
      </w:r>
      <w:r>
        <w:rPr>
          <w:b/>
        </w:rPr>
        <w:t xml:space="preserve">Poskytovatel: </w:t>
      </w:r>
    </w:p>
    <w:p w14:paraId="67524B26" w14:textId="77777777" w:rsidR="008A77F1" w:rsidRDefault="008A77F1" w:rsidP="00437C09">
      <w:pPr>
        <w:spacing w:after="62"/>
        <w:ind w:left="793" w:right="3639"/>
        <w:jc w:val="left"/>
      </w:pPr>
      <w:proofErr w:type="spellStart"/>
      <w:r>
        <w:rPr>
          <w:b/>
          <w:sz w:val="22"/>
        </w:rPr>
        <w:t>Seyfor</w:t>
      </w:r>
      <w:proofErr w:type="spellEnd"/>
      <w:r>
        <w:rPr>
          <w:b/>
          <w:sz w:val="22"/>
        </w:rPr>
        <w:t xml:space="preserve">, a. s. </w:t>
      </w:r>
      <w:r>
        <w:t xml:space="preserve">se sídlem Drobného 555/49, </w:t>
      </w:r>
      <w:proofErr w:type="spellStart"/>
      <w:r>
        <w:t>Ponava</w:t>
      </w:r>
      <w:proofErr w:type="spellEnd"/>
      <w:r>
        <w:t xml:space="preserve">, 602 00 Brno IČ 01572377 </w:t>
      </w:r>
    </w:p>
    <w:p w14:paraId="5B19D189" w14:textId="6C9F554A" w:rsidR="008A77F1" w:rsidRDefault="008A77F1" w:rsidP="008A77F1">
      <w:pPr>
        <w:spacing w:line="328" w:lineRule="auto"/>
        <w:ind w:left="783" w:right="293"/>
        <w:jc w:val="left"/>
      </w:pPr>
      <w:r>
        <w:t xml:space="preserve">zastoupená: </w:t>
      </w:r>
      <w:r w:rsidR="00422824">
        <w:t>XXXXXXXXXXXX</w:t>
      </w:r>
      <w:r>
        <w:t xml:space="preserve">, člen představenstva zapsaná v obchodním rejstříku vedeném Krajským soudem v Brně, oddíl B, vložka 7072 adresa pro korespondenci: Okružní 871/3a, 638 00 Brno – </w:t>
      </w:r>
      <w:proofErr w:type="gramStart"/>
      <w:r>
        <w:t>Lesná  (</w:t>
      </w:r>
      <w:proofErr w:type="gramEnd"/>
      <w:r>
        <w:t>dále v této smlouvě jen „Poskytovatel“)</w:t>
      </w:r>
      <w:r>
        <w:rPr>
          <w:b/>
        </w:rPr>
        <w:t xml:space="preserve"> </w:t>
      </w:r>
    </w:p>
    <w:p w14:paraId="088861B8" w14:textId="77777777" w:rsidR="008A77F1" w:rsidRDefault="008A77F1" w:rsidP="008A77F1">
      <w:pPr>
        <w:spacing w:after="154"/>
        <w:ind w:left="77"/>
        <w:jc w:val="left"/>
      </w:pPr>
      <w:r>
        <w:t xml:space="preserve"> </w:t>
      </w:r>
    </w:p>
    <w:p w14:paraId="7319875D" w14:textId="77777777" w:rsidR="008A77F1" w:rsidRDefault="008A77F1" w:rsidP="008A77F1">
      <w:pPr>
        <w:spacing w:after="300"/>
        <w:ind w:left="72"/>
      </w:pPr>
      <w:r>
        <w:t xml:space="preserve">Níže uvedeného dne, měsíce a roku uzavřely smluvní strany tuto licenční smlouvu:   </w:t>
      </w:r>
    </w:p>
    <w:p w14:paraId="356AEB7A" w14:textId="77777777" w:rsidR="008A77F1" w:rsidRDefault="008A77F1" w:rsidP="008A77F1">
      <w:pPr>
        <w:pStyle w:val="Nadpis1"/>
        <w:tabs>
          <w:tab w:val="center" w:pos="1703"/>
        </w:tabs>
      </w:pPr>
      <w:r>
        <w:t xml:space="preserve">II. </w:t>
      </w:r>
      <w:r>
        <w:tab/>
        <w:t xml:space="preserve">Předmět smlouvy </w:t>
      </w:r>
    </w:p>
    <w:p w14:paraId="702CB58F" w14:textId="77777777" w:rsidR="00437C09" w:rsidRPr="00437C09" w:rsidRDefault="00437C09" w:rsidP="00437C09"/>
    <w:p w14:paraId="61D8885A" w14:textId="77777777" w:rsidR="008A77F1" w:rsidRDefault="008A77F1" w:rsidP="00437C09">
      <w:pPr>
        <w:spacing w:after="116" w:line="330" w:lineRule="auto"/>
        <w:ind w:left="426" w:hanging="295"/>
      </w:pPr>
      <w:r>
        <w:t xml:space="preserve">2.1 Předmětem této smlouvy je poskytnutí oprávnění na užívání programového vybavení Poskytovatele pro zpracování dat Uživatele v rozsahu specifikovaném v příloze č. 1 k této smlouvě (dále jen „aplikace“) za úplatu. </w:t>
      </w:r>
    </w:p>
    <w:p w14:paraId="4AF3C727" w14:textId="77777777" w:rsidR="008A77F1" w:rsidRDefault="008A77F1" w:rsidP="00437C09">
      <w:pPr>
        <w:spacing w:after="112" w:line="329" w:lineRule="auto"/>
        <w:ind w:left="426" w:hanging="295"/>
      </w:pPr>
      <w:r>
        <w:t xml:space="preserve">2.2 K aplikacím bude Poskytovatel poskytovat aktualizace. Aplikace budou aktualizovány v návaznosti na změny a nabytí účinnosti celostátně platných předpisů tak, aby aplikace vždy splňovala aktuálně platnou právní </w:t>
      </w:r>
      <w:proofErr w:type="gramStart"/>
      <w:r>
        <w:t>úpravu..</w:t>
      </w:r>
      <w:proofErr w:type="gramEnd"/>
      <w:r>
        <w:t xml:space="preserve"> </w:t>
      </w:r>
    </w:p>
    <w:p w14:paraId="052BF093" w14:textId="77777777" w:rsidR="008A77F1" w:rsidRDefault="008A77F1" w:rsidP="00437C09">
      <w:pPr>
        <w:spacing w:after="83" w:line="331" w:lineRule="auto"/>
        <w:ind w:left="426" w:hanging="295"/>
      </w:pPr>
      <w:r>
        <w:lastRenderedPageBreak/>
        <w:t xml:space="preserve">2.3 Uživatel výslovně prohlašuje, že je seznámen s aplikacemi poskytovanými Poskytovatelem na základě této smlouvy k užívání, a současně prohlašuje, že tyto aplikace svou funkcionalitou vyhovují jeho potřebám. </w:t>
      </w:r>
    </w:p>
    <w:p w14:paraId="01B8DCDF" w14:textId="77777777" w:rsidR="008A77F1" w:rsidRDefault="008A77F1" w:rsidP="00437C09">
      <w:pPr>
        <w:ind w:left="426" w:hanging="295"/>
        <w:jc w:val="left"/>
      </w:pPr>
      <w:r>
        <w:t xml:space="preserve"> </w:t>
      </w:r>
    </w:p>
    <w:p w14:paraId="2BFE0398" w14:textId="77777777" w:rsidR="008A77F1" w:rsidRDefault="008A77F1" w:rsidP="00437C09">
      <w:pPr>
        <w:spacing w:after="271"/>
        <w:ind w:left="426" w:hanging="295"/>
        <w:jc w:val="left"/>
      </w:pPr>
      <w:r>
        <w:t xml:space="preserve"> </w:t>
      </w:r>
    </w:p>
    <w:p w14:paraId="4ADCBAFB" w14:textId="77777777" w:rsidR="008A77F1" w:rsidRDefault="008A77F1" w:rsidP="00437C09">
      <w:pPr>
        <w:pStyle w:val="Nadpis1"/>
        <w:tabs>
          <w:tab w:val="center" w:pos="1054"/>
        </w:tabs>
        <w:ind w:left="426" w:hanging="295"/>
      </w:pPr>
      <w:r>
        <w:t xml:space="preserve">III. </w:t>
      </w:r>
      <w:r>
        <w:tab/>
        <w:t xml:space="preserve">Cena </w:t>
      </w:r>
    </w:p>
    <w:p w14:paraId="12CA4C76" w14:textId="77777777" w:rsidR="00437C09" w:rsidRPr="00437C09" w:rsidRDefault="00437C09" w:rsidP="00437C09">
      <w:pPr>
        <w:jc w:val="center"/>
      </w:pPr>
    </w:p>
    <w:p w14:paraId="10FE1B15" w14:textId="1FFFC809" w:rsidR="008A77F1" w:rsidRDefault="008A77F1" w:rsidP="00437C09">
      <w:pPr>
        <w:spacing w:after="96" w:line="328" w:lineRule="auto"/>
        <w:ind w:left="426" w:right="-13" w:hanging="295"/>
        <w:jc w:val="center"/>
      </w:pPr>
      <w:r>
        <w:t xml:space="preserve">3.1 </w:t>
      </w:r>
      <w:r>
        <w:tab/>
        <w:t xml:space="preserve">Cena předmětu smlouvy uvedeného v čl. 2.1 této </w:t>
      </w:r>
      <w:proofErr w:type="gramStart"/>
      <w:r>
        <w:t>smlouvy  se</w:t>
      </w:r>
      <w:proofErr w:type="gramEnd"/>
      <w:r>
        <w:t xml:space="preserve"> stanoví dohodou smluvních stran dle ustanovení zákona č. 526/1990 Sb., o cenách, ve znění pozdějších předpisů, na</w:t>
      </w:r>
    </w:p>
    <w:p w14:paraId="7F61BDAE" w14:textId="32A9C7EE" w:rsidR="008A77F1" w:rsidRDefault="008A77F1" w:rsidP="00437C09">
      <w:pPr>
        <w:spacing w:after="181"/>
        <w:ind w:left="426" w:hanging="295"/>
        <w:jc w:val="center"/>
      </w:pPr>
      <w:proofErr w:type="gramStart"/>
      <w:r>
        <w:rPr>
          <w:b/>
        </w:rPr>
        <w:t>18.100,-</w:t>
      </w:r>
      <w:proofErr w:type="gramEnd"/>
      <w:r>
        <w:rPr>
          <w:b/>
        </w:rPr>
        <w:t xml:space="preserve">  Kč bez DPH</w:t>
      </w:r>
    </w:p>
    <w:p w14:paraId="63B6C03C" w14:textId="3667B3F4" w:rsidR="008A77F1" w:rsidRDefault="008A77F1" w:rsidP="00437C09">
      <w:pPr>
        <w:pStyle w:val="Nadpis2"/>
        <w:spacing w:after="185"/>
        <w:ind w:left="426" w:hanging="295"/>
        <w:jc w:val="center"/>
      </w:pPr>
      <w:r>
        <w:t xml:space="preserve">(slovy: </w:t>
      </w:r>
      <w:proofErr w:type="spellStart"/>
      <w:r>
        <w:t>osmnátct</w:t>
      </w:r>
      <w:proofErr w:type="spellEnd"/>
      <w:r>
        <w:t xml:space="preserve"> tisíc sto korun českých)</w:t>
      </w:r>
      <w:r>
        <w:rPr>
          <w:b w:val="0"/>
        </w:rPr>
        <w:t>,</w:t>
      </w:r>
    </w:p>
    <w:p w14:paraId="74F999BB" w14:textId="77777777" w:rsidR="008A77F1" w:rsidRDefault="008A77F1" w:rsidP="00437C09">
      <w:pPr>
        <w:ind w:left="426" w:hanging="295"/>
      </w:pPr>
      <w:r>
        <w:t xml:space="preserve">3.2 Cena předmětu smlouvy uvedeného v čl. 2.2 této smlouvy (aktualizace) se stanoví dohodou smluvních stran dle ustanovení zákona č. 526/1990 Sb., o cenách, ve znění pozdějších předpisů, na částku </w:t>
      </w:r>
    </w:p>
    <w:p w14:paraId="7765B948" w14:textId="77777777" w:rsidR="00437C09" w:rsidRDefault="00437C09" w:rsidP="00437C09">
      <w:pPr>
        <w:ind w:left="426" w:hanging="295"/>
      </w:pPr>
    </w:p>
    <w:p w14:paraId="268B9644" w14:textId="77777777" w:rsidR="008A77F1" w:rsidRDefault="008A77F1" w:rsidP="00437C09">
      <w:pPr>
        <w:pStyle w:val="Nadpis2"/>
        <w:spacing w:after="183"/>
        <w:ind w:left="426" w:hanging="295"/>
        <w:jc w:val="center"/>
      </w:pPr>
      <w:proofErr w:type="gramStart"/>
      <w:r>
        <w:t>4.525,-</w:t>
      </w:r>
      <w:proofErr w:type="gramEnd"/>
      <w:r>
        <w:t xml:space="preserve">  Kč bez DPH</w:t>
      </w:r>
    </w:p>
    <w:p w14:paraId="33674A1E" w14:textId="4BB4E0FA" w:rsidR="00437C09" w:rsidRDefault="008A77F1" w:rsidP="00437C09">
      <w:pPr>
        <w:spacing w:line="463" w:lineRule="auto"/>
        <w:ind w:left="993" w:right="1274" w:hanging="142"/>
        <w:jc w:val="center"/>
      </w:pPr>
      <w:r>
        <w:rPr>
          <w:b/>
        </w:rPr>
        <w:t xml:space="preserve">(slovy: čtyři tisíce pět set dvacet </w:t>
      </w:r>
      <w:r w:rsidR="00437C09">
        <w:rPr>
          <w:b/>
        </w:rPr>
        <w:t>k</w:t>
      </w:r>
      <w:r>
        <w:rPr>
          <w:b/>
        </w:rPr>
        <w:t>orun českých)</w:t>
      </w:r>
    </w:p>
    <w:p w14:paraId="541087F1" w14:textId="33CBFAF5" w:rsidR="008A77F1" w:rsidRDefault="008A77F1" w:rsidP="00437C09">
      <w:pPr>
        <w:spacing w:line="463" w:lineRule="auto"/>
        <w:ind w:left="2410" w:right="1699" w:hanging="295"/>
        <w:jc w:val="left"/>
      </w:pPr>
      <w:r>
        <w:t>každý další rok využívání aplikací uživatelem.</w:t>
      </w:r>
    </w:p>
    <w:p w14:paraId="193C0F35" w14:textId="77777777" w:rsidR="008A77F1" w:rsidRDefault="008A77F1" w:rsidP="00437C09">
      <w:pPr>
        <w:tabs>
          <w:tab w:val="right" w:pos="8866"/>
        </w:tabs>
        <w:spacing w:after="193"/>
        <w:ind w:left="426" w:hanging="295"/>
        <w:jc w:val="left"/>
      </w:pPr>
      <w:r>
        <w:t xml:space="preserve">3.3 </w:t>
      </w:r>
      <w:r>
        <w:tab/>
        <w:t xml:space="preserve">DPH bude připočtena v odpovídající zákonné výši ke dni uskutečnění zdanitelného plnění </w:t>
      </w:r>
    </w:p>
    <w:p w14:paraId="302011E3" w14:textId="77777777" w:rsidR="008A77F1" w:rsidRDefault="008A77F1" w:rsidP="00437C09">
      <w:pPr>
        <w:spacing w:after="29"/>
        <w:ind w:left="426" w:hanging="295"/>
      </w:pPr>
      <w:r>
        <w:t>3.4 V případě rozšíření rozsahu využívání aplikací uhradí Uživatel částku, která odpovídá rozdílu cen aplikací po změně a před změnou rozsahu. V odpovídajícím poměru se upraví poplatek. Za tímto účelem bude mezi stranami uzavřen dodatek k této smlouvě.</w:t>
      </w:r>
    </w:p>
    <w:p w14:paraId="595AFCB1" w14:textId="77777777" w:rsidR="008A77F1" w:rsidRDefault="008A77F1" w:rsidP="00437C09">
      <w:pPr>
        <w:spacing w:after="181"/>
        <w:ind w:left="426" w:hanging="295"/>
      </w:pPr>
      <w:r>
        <w:t xml:space="preserve">Ceny aplikací jsou stanovovány na základě aktuálního ceníku produktů a služeb Poskytovatele. </w:t>
      </w:r>
    </w:p>
    <w:p w14:paraId="129CFA3B" w14:textId="77777777" w:rsidR="008A77F1" w:rsidRDefault="008A77F1" w:rsidP="00437C09">
      <w:pPr>
        <w:ind w:left="426" w:hanging="295"/>
      </w:pPr>
      <w:r>
        <w:t xml:space="preserve">3.5 Poskytovatel je oprávněn pro každý další rok využívání upravit shora stanovenou výši ceny uvedené v bodu 3.2 této smlouvy o meziroční míru nárůstu spotřebitelských cen za ostatní zboží a služby tak, jak budou za bezprostředně předcházející období statisticky zjišťovány a oficiálně zveřejňovány Českým statistickým úřadem na jeho webových stránkách www.czso.cz.  </w:t>
      </w:r>
    </w:p>
    <w:p w14:paraId="2B385A70" w14:textId="77777777" w:rsidR="008A77F1" w:rsidRDefault="008A77F1" w:rsidP="00437C09">
      <w:pPr>
        <w:spacing w:after="310"/>
        <w:ind w:left="426" w:hanging="295"/>
        <w:jc w:val="left"/>
      </w:pPr>
      <w:r>
        <w:t xml:space="preserve"> </w:t>
      </w:r>
    </w:p>
    <w:p w14:paraId="2BF24C96" w14:textId="77777777" w:rsidR="008A77F1" w:rsidRDefault="008A77F1" w:rsidP="00437C09">
      <w:pPr>
        <w:pStyle w:val="Nadpis1"/>
        <w:tabs>
          <w:tab w:val="center" w:pos="3164"/>
        </w:tabs>
        <w:ind w:left="426" w:hanging="295"/>
      </w:pPr>
      <w:r>
        <w:t xml:space="preserve">IV. </w:t>
      </w:r>
      <w:r>
        <w:tab/>
        <w:t xml:space="preserve">Ochrana obchodního tajemství poskytovatele </w:t>
      </w:r>
    </w:p>
    <w:p w14:paraId="440A1DAC" w14:textId="77777777" w:rsidR="00437C09" w:rsidRPr="00437C09" w:rsidRDefault="00437C09" w:rsidP="00437C09"/>
    <w:p w14:paraId="0970DE6D" w14:textId="77777777" w:rsidR="008A77F1" w:rsidRDefault="008A77F1" w:rsidP="00437C09">
      <w:pPr>
        <w:ind w:left="426" w:hanging="295"/>
      </w:pPr>
      <w:r>
        <w:t xml:space="preserve">4.1 Uživatel bere na vědomí, že veškeré informace týkající se ceny předmětu plnění této smlouvy jsou ve spojení s informacemi o úplném rozsahu plnění předmětu této smlouvy, především o </w:t>
      </w:r>
      <w:r>
        <w:lastRenderedPageBreak/>
        <w:t xml:space="preserve">počtu osobních čísel., obchodním tajemstvím dle § 504 občanského zákoníku, a zavazuje se je uchovávat v tajnosti v souladu se zákonem. </w:t>
      </w:r>
    </w:p>
    <w:p w14:paraId="4A11BD76" w14:textId="77777777" w:rsidR="008A77F1" w:rsidRDefault="008A77F1" w:rsidP="00437C09">
      <w:pPr>
        <w:spacing w:after="185"/>
        <w:ind w:left="426" w:hanging="295"/>
        <w:jc w:val="left"/>
      </w:pPr>
      <w:r>
        <w:t xml:space="preserve"> </w:t>
      </w:r>
    </w:p>
    <w:p w14:paraId="259E24BF" w14:textId="77777777" w:rsidR="008A77F1" w:rsidRDefault="008A77F1" w:rsidP="00437C09">
      <w:pPr>
        <w:ind w:left="426" w:hanging="295"/>
      </w:pPr>
      <w:r>
        <w:t xml:space="preserve">4.2 Uživatel v souvislosti se zveřejněním této smlouvy v registru smluv, jakož i smluv uzavřených na základě této smlouvy a dohod (dodatků), kterými se tato smlouva doplňuje, mění, nahrazuje nebo ruší v souladu s čl. 6.5 této smlouvy, nezveřejní cenovou politiku Poskytovatele vyjma těch cen, jejichž zveřejnění je nezbytně nutné k tomu, aby výše uvedené smlouvy nabyly platnosti a účinnosti. </w:t>
      </w:r>
    </w:p>
    <w:p w14:paraId="3EF474CD" w14:textId="77777777" w:rsidR="008A77F1" w:rsidRDefault="008A77F1" w:rsidP="00437C09">
      <w:pPr>
        <w:tabs>
          <w:tab w:val="center" w:pos="4672"/>
        </w:tabs>
        <w:ind w:left="426" w:hanging="295"/>
        <w:jc w:val="left"/>
      </w:pPr>
      <w:r>
        <w:t xml:space="preserve">4.3 </w:t>
      </w:r>
      <w:r>
        <w:tab/>
        <w:t xml:space="preserve">Závazky smluvních stran uvedené v tomto článku trvají i po skončení smluvního vztahu. </w:t>
      </w:r>
    </w:p>
    <w:p w14:paraId="4331A5E7" w14:textId="77777777" w:rsidR="008A77F1" w:rsidRDefault="008A77F1" w:rsidP="00437C09">
      <w:pPr>
        <w:spacing w:after="303"/>
        <w:ind w:left="426" w:hanging="295"/>
        <w:jc w:val="left"/>
      </w:pPr>
      <w:r>
        <w:t xml:space="preserve"> </w:t>
      </w:r>
    </w:p>
    <w:p w14:paraId="62B6690E" w14:textId="77777777" w:rsidR="008A77F1" w:rsidRDefault="008A77F1" w:rsidP="00437C09">
      <w:pPr>
        <w:spacing w:after="166"/>
        <w:ind w:left="426" w:hanging="295"/>
        <w:jc w:val="left"/>
      </w:pPr>
      <w:r>
        <w:rPr>
          <w:b/>
          <w:sz w:val="22"/>
        </w:rPr>
        <w:t xml:space="preserve">V. </w:t>
      </w:r>
      <w:r>
        <w:rPr>
          <w:b/>
          <w:sz w:val="22"/>
        </w:rPr>
        <w:tab/>
        <w:t xml:space="preserve">Trvání smlouvy </w:t>
      </w:r>
    </w:p>
    <w:p w14:paraId="0AE92BA2" w14:textId="38A1A395" w:rsidR="008A77F1" w:rsidRDefault="008A77F1" w:rsidP="00437C09">
      <w:pPr>
        <w:spacing w:after="40"/>
        <w:ind w:left="426" w:hanging="295"/>
        <w:jc w:val="left"/>
      </w:pPr>
      <w:r>
        <w:t xml:space="preserve">5.1 Tato smlouva se uzavírá na dobu neurčitou. </w:t>
      </w:r>
    </w:p>
    <w:p w14:paraId="2E3BAEC2" w14:textId="4C342B36" w:rsidR="008A77F1" w:rsidRDefault="008A77F1" w:rsidP="00437C09">
      <w:pPr>
        <w:tabs>
          <w:tab w:val="center" w:pos="2727"/>
        </w:tabs>
        <w:spacing w:after="40"/>
        <w:ind w:left="426" w:hanging="295"/>
        <w:jc w:val="left"/>
      </w:pPr>
      <w:r>
        <w:t>5.2</w:t>
      </w:r>
      <w:r>
        <w:tab/>
      </w:r>
      <w:r w:rsidR="00437C09">
        <w:t xml:space="preserve"> </w:t>
      </w:r>
      <w:r>
        <w:t xml:space="preserve">Tuto smlouvu je kterákoli ze stran oprávněna ukončit výpovědí i bez udání důvodu s výpovědní lhůtou 3 měsíce, která počíná běžet prvním dnem měsíce následujícím po měsíci, ve kterém byla výpověď doručena druhé smluvní straně. </w:t>
      </w:r>
    </w:p>
    <w:p w14:paraId="42AC1833" w14:textId="77777777" w:rsidR="008A77F1" w:rsidRDefault="008A77F1" w:rsidP="00437C09">
      <w:pPr>
        <w:spacing w:after="304"/>
        <w:ind w:left="426" w:hanging="295"/>
        <w:jc w:val="left"/>
      </w:pPr>
      <w:r>
        <w:t xml:space="preserve"> </w:t>
      </w:r>
    </w:p>
    <w:p w14:paraId="5F29408E" w14:textId="77777777" w:rsidR="008A77F1" w:rsidRDefault="008A77F1" w:rsidP="00437C09">
      <w:pPr>
        <w:pStyle w:val="Nadpis1"/>
        <w:tabs>
          <w:tab w:val="center" w:pos="1813"/>
        </w:tabs>
        <w:ind w:left="426" w:hanging="295"/>
      </w:pPr>
      <w:r>
        <w:t xml:space="preserve">VI. </w:t>
      </w:r>
      <w:r>
        <w:tab/>
        <w:t xml:space="preserve">Závěrečná ujednání </w:t>
      </w:r>
    </w:p>
    <w:p w14:paraId="67AD730F" w14:textId="77777777" w:rsidR="00437C09" w:rsidRPr="00437C09" w:rsidRDefault="00437C09" w:rsidP="00437C09"/>
    <w:p w14:paraId="4C9E743B" w14:textId="77777777" w:rsidR="008A77F1" w:rsidRDefault="008A77F1" w:rsidP="00437C09">
      <w:pPr>
        <w:spacing w:after="119" w:line="329" w:lineRule="auto"/>
        <w:ind w:left="426" w:hanging="295"/>
      </w:pPr>
      <w:r>
        <w:t xml:space="preserve">6.1 Tato smlouva nabývá platnosti a účinnosti dnem jejího podpisu oběma smluvními stranami. Je vyhotovena ve dvou stejnopisech, z nichž jeden obdrží Uživatel a jeden Poskytovatel. V případě, že bude elektronická verze této smlouvy podepsána připojením elektronických podpisů smluvních stran, bude mít každá smluvní strana v držení jeden originál. </w:t>
      </w:r>
    </w:p>
    <w:p w14:paraId="75DDE3CE" w14:textId="77777777" w:rsidR="008A77F1" w:rsidRDefault="008A77F1" w:rsidP="00437C09">
      <w:pPr>
        <w:spacing w:after="119" w:line="331" w:lineRule="auto"/>
        <w:ind w:left="426" w:hanging="295"/>
      </w:pPr>
      <w:r>
        <w:t xml:space="preserve">6.2 Veškeré změny nebo doplňky k této smlouvě mohou být prováděny pouze písemně, a to formou číslovaných dodatků podepsaných zástupci obou smluvních stran. Dojde-li k rozpornému ujednání mezi zněním této smlouvy a obchodními podmínkami, má přednost ujednání v této smlouvě. </w:t>
      </w:r>
    </w:p>
    <w:p w14:paraId="5C795703" w14:textId="77777777" w:rsidR="008A77F1" w:rsidRDefault="008A77F1" w:rsidP="00437C09">
      <w:pPr>
        <w:spacing w:after="117" w:line="331" w:lineRule="auto"/>
        <w:ind w:left="426" w:hanging="295"/>
      </w:pPr>
      <w:r>
        <w:t xml:space="preserve">6.3 Smluvní strana má povinnost oznámit do sedmi dnů druhé smluvní straně změnu sídla nebo jiných kontaktních údajů uvedených v záhlaví této smlouvy. </w:t>
      </w:r>
    </w:p>
    <w:p w14:paraId="360BEDA0" w14:textId="77777777" w:rsidR="008A77F1" w:rsidRDefault="008A77F1" w:rsidP="00437C09">
      <w:pPr>
        <w:spacing w:after="178"/>
        <w:ind w:left="426" w:hanging="295"/>
      </w:pPr>
      <w:r>
        <w:t xml:space="preserve">6.4 Nevymahatelnost nebo neplatnost kteréhokoli ustanovení této smlouvy neovlivní vynutitelnost nebo platnost ostatních ustanovení této smlouvy. V případě, že jakékoli ustanovení této smlouvy by mělo z jakéhokoli důvodu pozbýt platnosti či vymahatelnosti, zavazují se smluvní strany dohodnout se na náhradě takového ustanovení novým, obdobného obsahu, významu a účelu. </w:t>
      </w:r>
    </w:p>
    <w:p w14:paraId="02A7DD4F" w14:textId="77777777" w:rsidR="008A77F1" w:rsidRDefault="008A77F1" w:rsidP="00437C09">
      <w:pPr>
        <w:ind w:left="426" w:hanging="295"/>
      </w:pPr>
      <w:r>
        <w:t xml:space="preserve">6.5 Smluvní strany souhlasí se zveřejněním smlouvy v úplném znění, stejně jako s uveřejněním úplného znění smluv uzavření na základě této smlouvy a dohod (dodatků), kterými se smlouva doplňuje, mění, nahrazuje nebo ruší, a to zejména prostřednictvím Registru smluv (smlouvy.gov.cz) v souladu se zákonem č. 340/2015 Sb., o registru smluv, ve znění pozdějších </w:t>
      </w:r>
      <w:r>
        <w:lastRenderedPageBreak/>
        <w:t xml:space="preserve">předpisů. Smluvní strany se dohodly, že uveřejnění smlouvy zajistí Uživatel nejpozději do 3 měsíců ode dne podpisu smlouvy. Při tom je povinen dbát, aby nedošlo ke zveřejnění takových informací, které jsou ve svém souhrnu obchodním tajemstvím dle čl. 4.1 této smlouvy. Úplné zveřejnění skutečností, které jsou ve svém souhrnu obchodním tajemstvím, provede Uživatel pouze na základě pravomocného rozhodnutí příslušného orgánu veřejné správy. </w:t>
      </w:r>
    </w:p>
    <w:p w14:paraId="7CE1CC6E" w14:textId="77777777" w:rsidR="008A77F1" w:rsidRDefault="008A77F1" w:rsidP="00437C09">
      <w:pPr>
        <w:spacing w:after="153"/>
        <w:ind w:left="426" w:hanging="295"/>
        <w:jc w:val="left"/>
      </w:pPr>
      <w:r>
        <w:t xml:space="preserve"> </w:t>
      </w:r>
    </w:p>
    <w:p w14:paraId="7D6C82A8" w14:textId="77777777" w:rsidR="008A77F1" w:rsidRDefault="008A77F1" w:rsidP="00437C09">
      <w:pPr>
        <w:spacing w:after="153"/>
        <w:ind w:left="426" w:hanging="295"/>
        <w:jc w:val="left"/>
      </w:pPr>
      <w:r>
        <w:t xml:space="preserve"> </w:t>
      </w:r>
    </w:p>
    <w:p w14:paraId="46DD7120" w14:textId="77777777" w:rsidR="008A77F1" w:rsidRDefault="008A77F1" w:rsidP="00437C09">
      <w:pPr>
        <w:spacing w:after="151"/>
        <w:ind w:left="426" w:hanging="295"/>
        <w:jc w:val="left"/>
      </w:pPr>
      <w:r>
        <w:t xml:space="preserve"> </w:t>
      </w:r>
    </w:p>
    <w:p w14:paraId="3849A979" w14:textId="77777777" w:rsidR="008A77F1" w:rsidRDefault="008A77F1" w:rsidP="00437C09">
      <w:pPr>
        <w:ind w:left="426" w:hanging="295"/>
        <w:jc w:val="left"/>
      </w:pPr>
      <w:r>
        <w:t xml:space="preserve"> </w:t>
      </w:r>
    </w:p>
    <w:p w14:paraId="7CF7606B" w14:textId="3A31F920" w:rsidR="008A77F1" w:rsidRDefault="008A77F1" w:rsidP="00437C09">
      <w:pPr>
        <w:tabs>
          <w:tab w:val="center" w:pos="2906"/>
        </w:tabs>
        <w:spacing w:after="173"/>
        <w:ind w:left="426" w:hanging="295"/>
        <w:jc w:val="left"/>
      </w:pPr>
      <w:r>
        <w:t xml:space="preserve">6.6 Nedílnou součástí této smlouvy jsou její přílohy:  </w:t>
      </w:r>
    </w:p>
    <w:p w14:paraId="393AE46E" w14:textId="5327F40D" w:rsidR="008A77F1" w:rsidRDefault="008A77F1" w:rsidP="00437C09">
      <w:pPr>
        <w:numPr>
          <w:ilvl w:val="0"/>
          <w:numId w:val="12"/>
        </w:numPr>
        <w:snapToGrid/>
        <w:spacing w:after="149" w:line="259" w:lineRule="auto"/>
        <w:ind w:left="426" w:hanging="295"/>
      </w:pPr>
      <w:r>
        <w:rPr>
          <w:b/>
        </w:rPr>
        <w:t>Příloha č. 1</w:t>
      </w:r>
      <w:r>
        <w:t xml:space="preserve"> – Rozsah licence</w:t>
      </w:r>
    </w:p>
    <w:p w14:paraId="235A17AB" w14:textId="77777777" w:rsidR="008A77F1" w:rsidRDefault="008A77F1" w:rsidP="00437C09">
      <w:pPr>
        <w:numPr>
          <w:ilvl w:val="0"/>
          <w:numId w:val="12"/>
        </w:numPr>
        <w:snapToGrid/>
        <w:spacing w:after="149" w:line="259" w:lineRule="auto"/>
        <w:ind w:left="426" w:hanging="295"/>
      </w:pPr>
      <w:r>
        <w:rPr>
          <w:b/>
        </w:rPr>
        <w:t>Příloha č. 2</w:t>
      </w:r>
      <w:r>
        <w:t xml:space="preserve"> – Obchodní podmínky (http://www.vema.cz/o-</w:t>
      </w:r>
      <w:proofErr w:type="spellStart"/>
      <w:r>
        <w:t>spolecnosti</w:t>
      </w:r>
      <w:proofErr w:type="spellEnd"/>
      <w:r>
        <w:t>-ke-</w:t>
      </w:r>
      <w:proofErr w:type="spellStart"/>
      <w:r>
        <w:t>stazeni</w:t>
      </w:r>
      <w:proofErr w:type="spellEnd"/>
      <w:r>
        <w:t xml:space="preserve">/)  </w:t>
      </w:r>
    </w:p>
    <w:p w14:paraId="524ACE71" w14:textId="77777777" w:rsidR="008A77F1" w:rsidRDefault="008A77F1" w:rsidP="00437C09">
      <w:pPr>
        <w:numPr>
          <w:ilvl w:val="0"/>
          <w:numId w:val="12"/>
        </w:numPr>
        <w:snapToGrid/>
        <w:spacing w:after="1" w:line="259" w:lineRule="auto"/>
        <w:ind w:left="426" w:hanging="295"/>
      </w:pPr>
      <w:r>
        <w:rPr>
          <w:b/>
        </w:rPr>
        <w:t>Příloha č. 3</w:t>
      </w:r>
      <w:r>
        <w:t xml:space="preserve"> – Technické a provozní podmínky – Provozní prostředí </w:t>
      </w:r>
    </w:p>
    <w:p w14:paraId="1ADE9E4B" w14:textId="77777777" w:rsidR="008A77F1" w:rsidRDefault="008A77F1" w:rsidP="00437C09">
      <w:pPr>
        <w:spacing w:after="188"/>
        <w:ind w:left="426" w:hanging="295"/>
      </w:pPr>
      <w:r>
        <w:t>(</w:t>
      </w:r>
      <w:proofErr w:type="gramStart"/>
      <w:r>
        <w:t>http://www.vema.cz/o-spolecnosti-ke-stazeni/ )</w:t>
      </w:r>
      <w:proofErr w:type="gramEnd"/>
      <w:r>
        <w:t xml:space="preserve">, </w:t>
      </w:r>
    </w:p>
    <w:p w14:paraId="696B6388" w14:textId="77777777" w:rsidR="008A77F1" w:rsidRDefault="008A77F1" w:rsidP="00437C09">
      <w:pPr>
        <w:spacing w:after="402"/>
        <w:ind w:left="426" w:hanging="295"/>
      </w:pPr>
      <w:r>
        <w:t xml:space="preserve">6.7 Smluvní strany této smlouvy prohlašují, že se řádně seznámily s jejím obsahem včetně všech jejích příloh, že tento obsah odpovídá jejich pravé a svobodné vůli, považují ho za určitý a srozumitelný. Uživatel výslovně prohlašuje, že je seznámen s aplikacemi poskytovanými Poskytovatelem na základě této smlouvy k užívání, a současně prohlašuje, že tyto aplikace svou funkcionalitou vyhovují jeho potřebám. Na důkaz tohoto připojují smluvní strany vlastnoruční podpisy:   </w:t>
      </w:r>
    </w:p>
    <w:p w14:paraId="57D652C3" w14:textId="77777777" w:rsidR="008A77F1" w:rsidRDefault="008A77F1" w:rsidP="008A77F1">
      <w:pPr>
        <w:tabs>
          <w:tab w:val="center" w:pos="1493"/>
          <w:tab w:val="center" w:pos="2201"/>
          <w:tab w:val="center" w:pos="2910"/>
          <w:tab w:val="center" w:pos="3618"/>
          <w:tab w:val="center" w:pos="4326"/>
          <w:tab w:val="center" w:pos="5561"/>
        </w:tabs>
        <w:spacing w:after="37"/>
        <w:jc w:val="left"/>
      </w:pPr>
      <w:r>
        <w:t xml:space="preserve">V Praze dne: </w:t>
      </w:r>
      <w:r>
        <w:tab/>
        <w:t xml:space="preserve"> </w:t>
      </w:r>
      <w:r>
        <w:tab/>
        <w:t xml:space="preserve"> </w:t>
      </w:r>
      <w:r>
        <w:tab/>
        <w:t xml:space="preserve"> </w:t>
      </w:r>
      <w:r>
        <w:tab/>
        <w:t xml:space="preserve"> </w:t>
      </w:r>
      <w:r>
        <w:tab/>
        <w:t xml:space="preserve"> </w:t>
      </w:r>
      <w:r>
        <w:tab/>
        <w:t xml:space="preserve">V Brně dne: </w:t>
      </w:r>
    </w:p>
    <w:p w14:paraId="5431F46E" w14:textId="77777777" w:rsidR="008A77F1" w:rsidRDefault="008A77F1" w:rsidP="008A77F1">
      <w:pPr>
        <w:spacing w:after="33"/>
        <w:ind w:left="77"/>
        <w:jc w:val="left"/>
      </w:pPr>
      <w:r>
        <w:t xml:space="preserve"> </w:t>
      </w:r>
    </w:p>
    <w:p w14:paraId="1B7B07E4" w14:textId="77777777" w:rsidR="008A77F1" w:rsidRDefault="008A77F1" w:rsidP="008A77F1">
      <w:pPr>
        <w:spacing w:after="33"/>
        <w:ind w:left="77"/>
        <w:jc w:val="left"/>
      </w:pPr>
      <w:r>
        <w:t xml:space="preserve"> </w:t>
      </w:r>
    </w:p>
    <w:p w14:paraId="59EA66D4" w14:textId="77777777" w:rsidR="008A77F1" w:rsidRDefault="008A77F1" w:rsidP="008A77F1">
      <w:pPr>
        <w:spacing w:after="31"/>
        <w:ind w:left="77"/>
        <w:jc w:val="left"/>
      </w:pPr>
      <w:r>
        <w:t xml:space="preserve"> </w:t>
      </w:r>
    </w:p>
    <w:p w14:paraId="1077CB47" w14:textId="77777777" w:rsidR="008A77F1" w:rsidRDefault="008A77F1" w:rsidP="008A77F1">
      <w:pPr>
        <w:spacing w:after="33"/>
        <w:ind w:left="77"/>
        <w:jc w:val="left"/>
      </w:pPr>
      <w:r>
        <w:t xml:space="preserve"> </w:t>
      </w:r>
    </w:p>
    <w:p w14:paraId="5EBE2AB9" w14:textId="77777777" w:rsidR="008A77F1" w:rsidRDefault="008A77F1" w:rsidP="008A77F1">
      <w:pPr>
        <w:spacing w:after="34"/>
        <w:ind w:left="77"/>
        <w:jc w:val="left"/>
      </w:pPr>
      <w:r>
        <w:t xml:space="preserve"> </w:t>
      </w:r>
    </w:p>
    <w:p w14:paraId="4079E36F" w14:textId="77777777" w:rsidR="008A77F1" w:rsidRDefault="008A77F1" w:rsidP="008A77F1">
      <w:pPr>
        <w:tabs>
          <w:tab w:val="center" w:pos="4326"/>
          <w:tab w:val="center" w:pos="6755"/>
        </w:tabs>
        <w:spacing w:after="38"/>
        <w:jc w:val="left"/>
      </w:pPr>
      <w:r>
        <w:t xml:space="preserve">. . . . . . . . . . . . . . . . . . . . . . . . . . . . .       </w:t>
      </w:r>
      <w:r>
        <w:tab/>
        <w:t xml:space="preserve"> </w:t>
      </w:r>
      <w:r>
        <w:tab/>
        <w:t xml:space="preserve"> . . . . . . . . . . . . . . . . . . . . . . . . . . . . . . . </w:t>
      </w:r>
    </w:p>
    <w:p w14:paraId="1F16E634" w14:textId="77777777" w:rsidR="008A77F1" w:rsidRDefault="008A77F1" w:rsidP="008A77F1">
      <w:pPr>
        <w:tabs>
          <w:tab w:val="center" w:pos="1493"/>
          <w:tab w:val="center" w:pos="2201"/>
          <w:tab w:val="center" w:pos="2910"/>
          <w:tab w:val="center" w:pos="3618"/>
          <w:tab w:val="center" w:pos="4326"/>
          <w:tab w:val="center" w:pos="5594"/>
        </w:tabs>
        <w:spacing w:after="73"/>
        <w:jc w:val="left"/>
      </w:pPr>
      <w:proofErr w:type="spellStart"/>
      <w:r>
        <w:rPr>
          <w:b/>
        </w:rPr>
        <w:t>MUSEum</w:t>
      </w:r>
      <w:proofErr w:type="spellEnd"/>
      <w:proofErr w:type="gramStart"/>
      <w:r>
        <w:rPr>
          <w:b/>
        </w:rPr>
        <w:t xml:space="preserve">+ </w:t>
      </w:r>
      <w:r>
        <w:t xml:space="preserve"> </w:t>
      </w:r>
      <w:r>
        <w:tab/>
      </w:r>
      <w:proofErr w:type="gramEnd"/>
      <w:r>
        <w:t xml:space="preserve"> </w:t>
      </w:r>
      <w:r>
        <w:tab/>
        <w:t xml:space="preserve"> </w:t>
      </w:r>
      <w:r>
        <w:tab/>
        <w:t xml:space="preserve"> </w:t>
      </w:r>
      <w:r>
        <w:tab/>
        <w:t xml:space="preserve"> </w:t>
      </w:r>
      <w:r>
        <w:tab/>
        <w:t xml:space="preserve"> </w:t>
      </w:r>
      <w:r>
        <w:tab/>
      </w:r>
      <w:proofErr w:type="spellStart"/>
      <w:r>
        <w:rPr>
          <w:b/>
        </w:rPr>
        <w:t>Seyfor</w:t>
      </w:r>
      <w:proofErr w:type="spellEnd"/>
      <w:r>
        <w:rPr>
          <w:b/>
        </w:rPr>
        <w:t>, a. s.</w:t>
      </w:r>
      <w:r>
        <w:t xml:space="preserve"> </w:t>
      </w:r>
    </w:p>
    <w:p w14:paraId="4C8A1A4D" w14:textId="78262A2A" w:rsidR="008A77F1" w:rsidRDefault="008A77F1" w:rsidP="008A77F1">
      <w:pPr>
        <w:tabs>
          <w:tab w:val="center" w:pos="3618"/>
          <w:tab w:val="center" w:pos="4326"/>
          <w:tab w:val="center" w:pos="5800"/>
        </w:tabs>
        <w:spacing w:after="70"/>
        <w:jc w:val="left"/>
      </w:pPr>
      <w:r>
        <w:t xml:space="preserve"> </w:t>
      </w:r>
      <w:r>
        <w:tab/>
        <w:t xml:space="preserve"> </w:t>
      </w:r>
      <w:r>
        <w:tab/>
        <w:t xml:space="preserve"> </w:t>
      </w:r>
      <w:r>
        <w:tab/>
      </w:r>
    </w:p>
    <w:p w14:paraId="691FEBC3" w14:textId="77777777" w:rsidR="008A77F1" w:rsidRDefault="008A77F1" w:rsidP="008A77F1">
      <w:pPr>
        <w:tabs>
          <w:tab w:val="center" w:pos="1493"/>
          <w:tab w:val="center" w:pos="2201"/>
          <w:tab w:val="center" w:pos="2910"/>
          <w:tab w:val="center" w:pos="3618"/>
          <w:tab w:val="center" w:pos="4326"/>
          <w:tab w:val="center" w:pos="5921"/>
        </w:tabs>
        <w:spacing w:after="1"/>
        <w:jc w:val="left"/>
      </w:pPr>
      <w:r>
        <w:t xml:space="preserve">ředitelka </w:t>
      </w:r>
      <w:r>
        <w:tab/>
        <w:t xml:space="preserve"> </w:t>
      </w:r>
      <w:r>
        <w:tab/>
        <w:t xml:space="preserve"> </w:t>
      </w:r>
      <w:r>
        <w:tab/>
        <w:t xml:space="preserve"> </w:t>
      </w:r>
      <w:r>
        <w:tab/>
        <w:t xml:space="preserve"> </w:t>
      </w:r>
      <w:r>
        <w:tab/>
        <w:t xml:space="preserve"> </w:t>
      </w:r>
      <w:r>
        <w:tab/>
        <w:t xml:space="preserve">člen představenstva   </w:t>
      </w:r>
    </w:p>
    <w:p w14:paraId="08A49858" w14:textId="77777777" w:rsidR="008A77F1" w:rsidRDefault="008A77F1" w:rsidP="008A77F1">
      <w:pPr>
        <w:ind w:left="77"/>
        <w:jc w:val="left"/>
      </w:pPr>
      <w:r>
        <w:t xml:space="preserve"> </w:t>
      </w:r>
      <w:r>
        <w:tab/>
        <w:t xml:space="preserve"> </w:t>
      </w:r>
    </w:p>
    <w:p w14:paraId="4ADD4776" w14:textId="77777777" w:rsidR="00437C09" w:rsidRDefault="00437C09" w:rsidP="008A77F1">
      <w:pPr>
        <w:ind w:left="77"/>
        <w:jc w:val="left"/>
      </w:pPr>
    </w:p>
    <w:p w14:paraId="7C4C1052" w14:textId="77777777" w:rsidR="00437C09" w:rsidRDefault="00437C09" w:rsidP="008A77F1">
      <w:pPr>
        <w:ind w:left="77"/>
        <w:jc w:val="left"/>
      </w:pPr>
    </w:p>
    <w:p w14:paraId="107F8D32" w14:textId="77777777" w:rsidR="00437C09" w:rsidRDefault="00437C09" w:rsidP="008A77F1">
      <w:pPr>
        <w:ind w:left="77"/>
        <w:jc w:val="left"/>
      </w:pPr>
    </w:p>
    <w:p w14:paraId="71A8AFF4" w14:textId="77777777" w:rsidR="00437C09" w:rsidRDefault="00437C09" w:rsidP="008A77F1">
      <w:pPr>
        <w:ind w:left="77"/>
        <w:jc w:val="left"/>
      </w:pPr>
    </w:p>
    <w:p w14:paraId="7FB98FCE" w14:textId="77777777" w:rsidR="00437C09" w:rsidRDefault="00437C09" w:rsidP="008A77F1">
      <w:pPr>
        <w:ind w:left="77"/>
        <w:jc w:val="left"/>
      </w:pPr>
    </w:p>
    <w:p w14:paraId="7A762096" w14:textId="77777777" w:rsidR="00437C09" w:rsidRDefault="00437C09" w:rsidP="008A77F1">
      <w:pPr>
        <w:ind w:left="77"/>
        <w:jc w:val="left"/>
      </w:pPr>
    </w:p>
    <w:p w14:paraId="3731B02C" w14:textId="77777777" w:rsidR="00437C09" w:rsidRDefault="00437C09" w:rsidP="008A77F1">
      <w:pPr>
        <w:ind w:left="77"/>
        <w:jc w:val="left"/>
      </w:pPr>
    </w:p>
    <w:p w14:paraId="2D752F27" w14:textId="77777777" w:rsidR="008A77F1" w:rsidRDefault="008A77F1" w:rsidP="008A77F1">
      <w:pPr>
        <w:pStyle w:val="Nadpis1"/>
        <w:ind w:left="77"/>
      </w:pPr>
      <w:r>
        <w:t xml:space="preserve">Příloha č. 1  </w:t>
      </w:r>
    </w:p>
    <w:p w14:paraId="039EB414" w14:textId="77777777" w:rsidR="008A77F1" w:rsidRDefault="008A77F1" w:rsidP="008A77F1">
      <w:pPr>
        <w:spacing w:after="34"/>
        <w:ind w:left="72"/>
      </w:pPr>
      <w:r>
        <w:t xml:space="preserve">ke smlouvě č. 2024/201 </w:t>
      </w:r>
    </w:p>
    <w:p w14:paraId="7A6F0C9F" w14:textId="77777777" w:rsidR="008A77F1" w:rsidRDefault="008A77F1" w:rsidP="008A77F1">
      <w:pPr>
        <w:spacing w:after="31"/>
        <w:ind w:left="77"/>
        <w:jc w:val="left"/>
      </w:pPr>
      <w:r>
        <w:t xml:space="preserve"> </w:t>
      </w:r>
    </w:p>
    <w:p w14:paraId="11443A28" w14:textId="77777777" w:rsidR="008A77F1" w:rsidRDefault="008A77F1" w:rsidP="008A77F1">
      <w:pPr>
        <w:pStyle w:val="Nadpis2"/>
        <w:spacing w:after="7"/>
        <w:ind w:left="72"/>
      </w:pPr>
      <w:r>
        <w:t xml:space="preserve">Rozsah licence </w:t>
      </w:r>
    </w:p>
    <w:p w14:paraId="0177D6E5" w14:textId="77777777" w:rsidR="008A77F1" w:rsidRDefault="008A77F1" w:rsidP="008A77F1">
      <w:pPr>
        <w:spacing w:after="168"/>
        <w:ind w:left="77"/>
        <w:jc w:val="left"/>
      </w:pPr>
      <w:r>
        <w:t xml:space="preserve"> </w:t>
      </w:r>
    </w:p>
    <w:p w14:paraId="6D7BB1CE" w14:textId="77777777" w:rsidR="008A77F1" w:rsidRDefault="008A77F1" w:rsidP="008A77F1">
      <w:pPr>
        <w:pStyle w:val="Nadpis3"/>
        <w:tabs>
          <w:tab w:val="center" w:pos="4397"/>
          <w:tab w:val="center" w:pos="6992"/>
        </w:tabs>
      </w:pPr>
      <w:r>
        <w:t xml:space="preserve">Uživatel </w:t>
      </w:r>
      <w:r>
        <w:tab/>
        <w:t xml:space="preserve">IČ </w:t>
      </w:r>
      <w:r>
        <w:tab/>
        <w:t xml:space="preserve">Počet osobních čísel </w:t>
      </w:r>
    </w:p>
    <w:tbl>
      <w:tblPr>
        <w:tblStyle w:val="TableGrid"/>
        <w:tblW w:w="8083" w:type="dxa"/>
        <w:tblInd w:w="77" w:type="dxa"/>
        <w:tblCellMar>
          <w:left w:w="86" w:type="dxa"/>
          <w:right w:w="115" w:type="dxa"/>
        </w:tblCellMar>
        <w:tblLook w:val="04A0" w:firstRow="1" w:lastRow="0" w:firstColumn="1" w:lastColumn="0" w:noHBand="0" w:noVBand="1"/>
      </w:tblPr>
      <w:tblGrid>
        <w:gridCol w:w="4112"/>
        <w:gridCol w:w="1704"/>
        <w:gridCol w:w="2267"/>
      </w:tblGrid>
      <w:tr w:rsidR="008A77F1" w14:paraId="71D5DC54" w14:textId="77777777" w:rsidTr="00765D9E">
        <w:trPr>
          <w:trHeight w:val="490"/>
        </w:trPr>
        <w:tc>
          <w:tcPr>
            <w:tcW w:w="4111" w:type="dxa"/>
            <w:tcBorders>
              <w:top w:val="single" w:sz="4" w:space="0" w:color="7F8EA2"/>
              <w:left w:val="nil"/>
              <w:bottom w:val="single" w:sz="4" w:space="0" w:color="7F8EA2"/>
              <w:right w:val="single" w:sz="4" w:space="0" w:color="7F8EA2"/>
            </w:tcBorders>
            <w:shd w:val="clear" w:color="auto" w:fill="E5E8EC"/>
            <w:vAlign w:val="center"/>
          </w:tcPr>
          <w:p w14:paraId="3D6128E5" w14:textId="77777777" w:rsidR="008A77F1" w:rsidRDefault="008A77F1" w:rsidP="00765D9E">
            <w:pPr>
              <w:jc w:val="left"/>
            </w:pPr>
            <w:proofErr w:type="spellStart"/>
            <w:r>
              <w:t>MUSEum</w:t>
            </w:r>
            <w:proofErr w:type="spellEnd"/>
            <w:r>
              <w:t xml:space="preserve">+   </w:t>
            </w:r>
          </w:p>
        </w:tc>
        <w:tc>
          <w:tcPr>
            <w:tcW w:w="1704" w:type="dxa"/>
            <w:tcBorders>
              <w:top w:val="single" w:sz="4" w:space="0" w:color="7F8EA2"/>
              <w:left w:val="single" w:sz="4" w:space="0" w:color="7F8EA2"/>
              <w:bottom w:val="single" w:sz="4" w:space="0" w:color="7F8EA2"/>
              <w:right w:val="single" w:sz="4" w:space="0" w:color="7F8EA2"/>
            </w:tcBorders>
            <w:vAlign w:val="center"/>
          </w:tcPr>
          <w:p w14:paraId="536A9E59" w14:textId="77777777" w:rsidR="008A77F1" w:rsidRDefault="008A77F1" w:rsidP="00765D9E">
            <w:pPr>
              <w:ind w:right="32"/>
              <w:jc w:val="center"/>
            </w:pPr>
            <w:r>
              <w:t xml:space="preserve">10732845 </w:t>
            </w:r>
          </w:p>
        </w:tc>
        <w:tc>
          <w:tcPr>
            <w:tcW w:w="2267" w:type="dxa"/>
            <w:tcBorders>
              <w:top w:val="single" w:sz="4" w:space="0" w:color="7F8EA2"/>
              <w:left w:val="single" w:sz="4" w:space="0" w:color="7F8EA2"/>
              <w:bottom w:val="single" w:sz="4" w:space="0" w:color="7F8EA2"/>
              <w:right w:val="nil"/>
            </w:tcBorders>
            <w:shd w:val="clear" w:color="auto" w:fill="E5E8EC"/>
            <w:vAlign w:val="center"/>
          </w:tcPr>
          <w:p w14:paraId="3C49AF46" w14:textId="18406031" w:rsidR="008A77F1" w:rsidRDefault="008A77F1" w:rsidP="00765D9E">
            <w:pPr>
              <w:ind w:right="32"/>
              <w:jc w:val="center"/>
            </w:pPr>
            <w:r>
              <w:t xml:space="preserve">    </w:t>
            </w:r>
          </w:p>
        </w:tc>
      </w:tr>
    </w:tbl>
    <w:p w14:paraId="347282CB" w14:textId="77777777" w:rsidR="008A77F1" w:rsidRDefault="008A77F1" w:rsidP="008A77F1">
      <w:pPr>
        <w:spacing w:after="185"/>
        <w:ind w:left="77"/>
        <w:jc w:val="left"/>
      </w:pPr>
      <w:r>
        <w:t xml:space="preserve"> </w:t>
      </w:r>
    </w:p>
    <w:p w14:paraId="28107E63" w14:textId="77777777" w:rsidR="008A77F1" w:rsidRDefault="008A77F1" w:rsidP="008A77F1">
      <w:pPr>
        <w:spacing w:after="4"/>
        <w:ind w:left="72"/>
        <w:jc w:val="left"/>
      </w:pPr>
      <w:r>
        <w:rPr>
          <w:b/>
          <w:sz w:val="22"/>
        </w:rPr>
        <w:t xml:space="preserve">Programové vybavení </w:t>
      </w:r>
      <w:proofErr w:type="spellStart"/>
      <w:r>
        <w:rPr>
          <w:b/>
          <w:sz w:val="22"/>
        </w:rPr>
        <w:t>Vema</w:t>
      </w:r>
      <w:proofErr w:type="spellEnd"/>
      <w:r>
        <w:rPr>
          <w:b/>
          <w:sz w:val="22"/>
        </w:rPr>
        <w:t xml:space="preserve"> se uživateli poskytuje v následujícím rozsahu: </w:t>
      </w:r>
    </w:p>
    <w:p w14:paraId="1BCD713C" w14:textId="77777777" w:rsidR="008A77F1" w:rsidRDefault="008A77F1" w:rsidP="008A77F1">
      <w:pPr>
        <w:spacing w:after="150"/>
        <w:ind w:left="77"/>
        <w:jc w:val="left"/>
      </w:pPr>
      <w:r>
        <w:t xml:space="preserve"> </w:t>
      </w:r>
    </w:p>
    <w:p w14:paraId="337DD966" w14:textId="77777777" w:rsidR="008A77F1" w:rsidRDefault="008A77F1" w:rsidP="008A77F1">
      <w:pPr>
        <w:pStyle w:val="Nadpis3"/>
        <w:tabs>
          <w:tab w:val="center" w:pos="6692"/>
        </w:tabs>
      </w:pPr>
      <w:r>
        <w:t xml:space="preserve"> Komponenta </w:t>
      </w:r>
      <w:r>
        <w:tab/>
        <w:t xml:space="preserve">Počet os. čísel  </w:t>
      </w:r>
    </w:p>
    <w:tbl>
      <w:tblPr>
        <w:tblStyle w:val="TableGrid"/>
        <w:tblW w:w="8083" w:type="dxa"/>
        <w:tblInd w:w="77" w:type="dxa"/>
        <w:tblCellMar>
          <w:left w:w="86" w:type="dxa"/>
          <w:right w:w="115" w:type="dxa"/>
        </w:tblCellMar>
        <w:tblLook w:val="04A0" w:firstRow="1" w:lastRow="0" w:firstColumn="1" w:lastColumn="0" w:noHBand="0" w:noVBand="1"/>
      </w:tblPr>
      <w:tblGrid>
        <w:gridCol w:w="5813"/>
        <w:gridCol w:w="2270"/>
      </w:tblGrid>
      <w:tr w:rsidR="008A77F1" w14:paraId="59E40C71" w14:textId="77777777" w:rsidTr="00765D9E">
        <w:trPr>
          <w:trHeight w:val="491"/>
        </w:trPr>
        <w:tc>
          <w:tcPr>
            <w:tcW w:w="5813" w:type="dxa"/>
            <w:tcBorders>
              <w:top w:val="single" w:sz="4" w:space="0" w:color="7F8EA2"/>
              <w:left w:val="nil"/>
              <w:bottom w:val="single" w:sz="4" w:space="0" w:color="7F8EA2"/>
              <w:right w:val="single" w:sz="4" w:space="0" w:color="7F8EA2"/>
            </w:tcBorders>
            <w:shd w:val="clear" w:color="auto" w:fill="E5E8EC"/>
            <w:vAlign w:val="center"/>
          </w:tcPr>
          <w:p w14:paraId="7E09E648" w14:textId="77777777" w:rsidR="008A77F1" w:rsidRDefault="008A77F1" w:rsidP="00765D9E">
            <w:pPr>
              <w:jc w:val="left"/>
            </w:pPr>
            <w:r>
              <w:rPr>
                <w:rFonts w:ascii="Calibri" w:eastAsia="Calibri" w:hAnsi="Calibri" w:cs="Calibri"/>
                <w:sz w:val="22"/>
              </w:rPr>
              <w:t xml:space="preserve">Mzdy </w:t>
            </w:r>
            <w:proofErr w:type="gramStart"/>
            <w:r>
              <w:rPr>
                <w:rFonts w:ascii="Calibri" w:eastAsia="Calibri" w:hAnsi="Calibri" w:cs="Calibri"/>
                <w:sz w:val="22"/>
              </w:rPr>
              <w:t xml:space="preserve">Komplet - </w:t>
            </w:r>
            <w:proofErr w:type="spellStart"/>
            <w:r>
              <w:rPr>
                <w:rFonts w:ascii="Calibri" w:eastAsia="Calibri" w:hAnsi="Calibri" w:cs="Calibri"/>
                <w:sz w:val="22"/>
              </w:rPr>
              <w:t>HRm</w:t>
            </w:r>
            <w:proofErr w:type="spellEnd"/>
            <w:proofErr w:type="gramEnd"/>
            <w:r>
              <w:t xml:space="preserve"> </w:t>
            </w:r>
          </w:p>
        </w:tc>
        <w:tc>
          <w:tcPr>
            <w:tcW w:w="2270" w:type="dxa"/>
            <w:tcBorders>
              <w:top w:val="single" w:sz="4" w:space="0" w:color="7F8EA2"/>
              <w:left w:val="single" w:sz="4" w:space="0" w:color="7F8EA2"/>
              <w:bottom w:val="single" w:sz="4" w:space="0" w:color="7F8EA2"/>
              <w:right w:val="nil"/>
            </w:tcBorders>
            <w:vAlign w:val="center"/>
          </w:tcPr>
          <w:p w14:paraId="5CD45C41" w14:textId="4C6BDFAA" w:rsidR="008A77F1" w:rsidRDefault="008A77F1" w:rsidP="00765D9E">
            <w:pPr>
              <w:ind w:left="292"/>
              <w:jc w:val="center"/>
            </w:pPr>
          </w:p>
        </w:tc>
      </w:tr>
      <w:tr w:rsidR="008A77F1" w14:paraId="0EB58533" w14:textId="77777777" w:rsidTr="00765D9E">
        <w:trPr>
          <w:trHeight w:val="491"/>
        </w:trPr>
        <w:tc>
          <w:tcPr>
            <w:tcW w:w="5813" w:type="dxa"/>
            <w:tcBorders>
              <w:top w:val="single" w:sz="4" w:space="0" w:color="7F8EA2"/>
              <w:left w:val="nil"/>
              <w:bottom w:val="single" w:sz="4" w:space="0" w:color="808080"/>
              <w:right w:val="single" w:sz="4" w:space="0" w:color="7F8EA2"/>
            </w:tcBorders>
            <w:shd w:val="clear" w:color="auto" w:fill="E5E8EC"/>
            <w:vAlign w:val="center"/>
          </w:tcPr>
          <w:p w14:paraId="1CBE3B4C" w14:textId="77777777" w:rsidR="008A77F1" w:rsidRDefault="008A77F1" w:rsidP="00765D9E">
            <w:pPr>
              <w:jc w:val="left"/>
            </w:pPr>
            <w:r>
              <w:rPr>
                <w:rFonts w:ascii="Calibri" w:eastAsia="Calibri" w:hAnsi="Calibri" w:cs="Calibri"/>
                <w:sz w:val="22"/>
              </w:rPr>
              <w:t xml:space="preserve">Pracovní </w:t>
            </w:r>
            <w:proofErr w:type="gramStart"/>
            <w:r>
              <w:rPr>
                <w:rFonts w:ascii="Calibri" w:eastAsia="Calibri" w:hAnsi="Calibri" w:cs="Calibri"/>
                <w:sz w:val="22"/>
              </w:rPr>
              <w:t>neschopnost  zaměstnance</w:t>
            </w:r>
            <w:proofErr w:type="gramEnd"/>
            <w:r>
              <w:rPr>
                <w:rFonts w:ascii="Calibri" w:eastAsia="Calibri" w:hAnsi="Calibri" w:cs="Calibri"/>
                <w:sz w:val="22"/>
              </w:rPr>
              <w:t xml:space="preserve"> - PNZ </w:t>
            </w:r>
          </w:p>
        </w:tc>
        <w:tc>
          <w:tcPr>
            <w:tcW w:w="2270" w:type="dxa"/>
            <w:tcBorders>
              <w:top w:val="single" w:sz="4" w:space="0" w:color="7F8EA2"/>
              <w:left w:val="single" w:sz="4" w:space="0" w:color="7F8EA2"/>
              <w:bottom w:val="single" w:sz="4" w:space="0" w:color="808080"/>
              <w:right w:val="nil"/>
            </w:tcBorders>
            <w:vAlign w:val="center"/>
          </w:tcPr>
          <w:p w14:paraId="48F589D5" w14:textId="63D93242" w:rsidR="008A77F1" w:rsidRDefault="008A77F1" w:rsidP="00765D9E">
            <w:pPr>
              <w:ind w:left="292"/>
              <w:jc w:val="center"/>
            </w:pPr>
          </w:p>
        </w:tc>
      </w:tr>
    </w:tbl>
    <w:p w14:paraId="64C3C0AE" w14:textId="77777777" w:rsidR="008A77F1" w:rsidRDefault="008A77F1" w:rsidP="008A77F1">
      <w:pPr>
        <w:ind w:left="3470"/>
        <w:jc w:val="center"/>
      </w:pPr>
      <w:r>
        <w:t xml:space="preserve"> </w:t>
      </w:r>
      <w:r>
        <w:tab/>
        <w:t xml:space="preserve"> </w:t>
      </w:r>
    </w:p>
    <w:p w14:paraId="44C3B42B" w14:textId="77777777" w:rsidR="008A77F1" w:rsidRDefault="008A77F1" w:rsidP="008A77F1">
      <w:pPr>
        <w:spacing w:after="298"/>
        <w:ind w:left="163"/>
        <w:jc w:val="left"/>
      </w:pPr>
      <w:r>
        <w:t xml:space="preserve"> </w:t>
      </w:r>
    </w:p>
    <w:p w14:paraId="22E3B11C" w14:textId="72F5EDAE" w:rsidR="008A77F1" w:rsidRDefault="008A77F1" w:rsidP="008A77F1">
      <w:pPr>
        <w:spacing w:after="108"/>
        <w:ind w:left="72"/>
      </w:pPr>
      <w:r>
        <w:t xml:space="preserve">V Brně dne </w:t>
      </w:r>
      <w:r w:rsidR="00437C09">
        <w:t>09</w:t>
      </w:r>
      <w:r>
        <w:t>.</w:t>
      </w:r>
      <w:r w:rsidR="00437C09">
        <w:t>08.</w:t>
      </w:r>
      <w:r>
        <w:t xml:space="preserve">2024  </w:t>
      </w:r>
    </w:p>
    <w:p w14:paraId="140E50B2" w14:textId="77777777" w:rsidR="008A77F1" w:rsidRDefault="008A77F1" w:rsidP="008A77F1">
      <w:pPr>
        <w:ind w:left="77"/>
        <w:jc w:val="left"/>
      </w:pPr>
      <w:r>
        <w:t xml:space="preserve"> </w:t>
      </w:r>
    </w:p>
    <w:p w14:paraId="570BA045" w14:textId="77777777" w:rsidR="00390F4A" w:rsidRPr="008A77F1" w:rsidRDefault="00390F4A" w:rsidP="008A77F1"/>
    <w:sectPr w:rsidR="00390F4A" w:rsidRPr="008A77F1" w:rsidSect="008A77F1">
      <w:headerReference w:type="default" r:id="rId8"/>
      <w:footerReference w:type="even" r:id="rId9"/>
      <w:footerReference w:type="default" r:id="rId10"/>
      <w:footerReference w:type="first" r:id="rId11"/>
      <w:pgSz w:w="11906" w:h="16838"/>
      <w:pgMar w:top="2835" w:right="1985" w:bottom="1701" w:left="1134"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A42E1" w14:textId="77777777" w:rsidR="003E36D3" w:rsidRDefault="003E36D3" w:rsidP="00404E69">
      <w:pPr>
        <w:spacing w:line="240" w:lineRule="auto"/>
      </w:pPr>
      <w:r>
        <w:separator/>
      </w:r>
    </w:p>
  </w:endnote>
  <w:endnote w:type="continuationSeparator" w:id="0">
    <w:p w14:paraId="796F88B9" w14:textId="77777777" w:rsidR="003E36D3" w:rsidRDefault="003E36D3" w:rsidP="00404E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Times New Roman (Základní text">
    <w:altName w:val="Times New Roman"/>
    <w:panose1 w:val="00000000000000000000"/>
    <w:charset w:val="00"/>
    <w:family w:val="roman"/>
    <w:notTrueType/>
    <w:pitch w:val="default"/>
  </w:font>
  <w:font w:name="Mont SemiBold">
    <w:altName w:val="Calibri"/>
    <w:panose1 w:val="00000000000000000000"/>
    <w:charset w:val="00"/>
    <w:family w:val="modern"/>
    <w:notTrueType/>
    <w:pitch w:val="variable"/>
    <w:sig w:usb0="00000287" w:usb1="00000000" w:usb2="00000000" w:usb3="00000000" w:csb0="0000009F" w:csb1="00000000"/>
  </w:font>
  <w:font w:name="Mont">
    <w:panose1 w:val="00000000000000000000"/>
    <w:charset w:val="00"/>
    <w:family w:val="modern"/>
    <w:notTrueType/>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2BB31" w14:textId="77777777" w:rsidR="00390F4A" w:rsidRDefault="00390F4A">
    <w:pPr>
      <w:pStyle w:val="Zpat"/>
    </w:pPr>
    <w:r>
      <w:rPr>
        <w:noProof/>
      </w:rPr>
      <mc:AlternateContent>
        <mc:Choice Requires="wps">
          <w:drawing>
            <wp:anchor distT="0" distB="0" distL="0" distR="0" simplePos="0" relativeHeight="251666432" behindDoc="0" locked="0" layoutInCell="1" allowOverlap="1" wp14:anchorId="0E9DEE9C" wp14:editId="5BD7935D">
              <wp:simplePos x="635" y="635"/>
              <wp:positionH relativeFrom="page">
                <wp:align>left</wp:align>
              </wp:positionH>
              <wp:positionV relativeFrom="page">
                <wp:align>bottom</wp:align>
              </wp:positionV>
              <wp:extent cx="1852930" cy="368300"/>
              <wp:effectExtent l="0" t="0" r="13970" b="0"/>
              <wp:wrapNone/>
              <wp:docPr id="2109458950" name="Textové pole 5" descr="Seyfor: Non-public /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2930" cy="368300"/>
                      </a:xfrm>
                      <a:prstGeom prst="rect">
                        <a:avLst/>
                      </a:prstGeom>
                      <a:noFill/>
                      <a:ln>
                        <a:noFill/>
                      </a:ln>
                    </wps:spPr>
                    <wps:txbx>
                      <w:txbxContent>
                        <w:p w14:paraId="38F9617C" w14:textId="77777777" w:rsidR="00390F4A" w:rsidRPr="00390F4A" w:rsidRDefault="00390F4A" w:rsidP="00390F4A">
                          <w:pPr>
                            <w:rPr>
                              <w:rFonts w:ascii="Calibri" w:eastAsia="Calibri" w:hAnsi="Calibri" w:cs="Calibri"/>
                              <w:noProof/>
                              <w:color w:val="000000"/>
                              <w:szCs w:val="20"/>
                            </w:rPr>
                          </w:pPr>
                          <w:r w:rsidRPr="00390F4A">
                            <w:rPr>
                              <w:rFonts w:ascii="Calibri" w:eastAsia="Calibri" w:hAnsi="Calibri" w:cs="Calibri"/>
                              <w:noProof/>
                              <w:color w:val="00000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9DEE9C" id="_x0000_t202" coordsize="21600,21600" o:spt="202" path="m,l,21600r21600,l21600,xe">
              <v:stroke joinstyle="miter"/>
              <v:path gradientshapeok="t" o:connecttype="rect"/>
            </v:shapetype>
            <v:shape id="Textové pole 5" o:spid="_x0000_s1026" type="#_x0000_t202" alt="Seyfor: Non-public / Neveřejné" style="position:absolute;left:0;text-align:left;margin-left:0;margin-top:0;width:145.9pt;height:29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" filled="f" stroked="f">
              <v:textbox style="mso-fit-shape-to-text:t" inset="20pt,0,0,15pt">
                <w:txbxContent>
                  <w:p w14:paraId="38F9617C" w14:textId="77777777" w:rsidR="00390F4A" w:rsidRPr="00390F4A" w:rsidRDefault="00390F4A" w:rsidP="00390F4A">
                    <w:pPr>
                      <w:rPr>
                        <w:rFonts w:ascii="Calibri" w:eastAsia="Calibri" w:hAnsi="Calibri" w:cs="Calibri"/>
                        <w:noProof/>
                        <w:color w:val="000000"/>
                        <w:szCs w:val="20"/>
                      </w:rPr>
                    </w:pPr>
                    <w:r w:rsidRPr="00390F4A">
                      <w:rPr>
                        <w:rFonts w:ascii="Calibri" w:eastAsia="Calibri" w:hAnsi="Calibri" w:cs="Calibri"/>
                        <w:noProof/>
                        <w:color w:val="000000"/>
                        <w:szCs w:val="20"/>
                      </w:rPr>
                      <w:t>Seyfor: Non-public /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79881" w14:textId="77777777" w:rsidR="000869C2" w:rsidRPr="000869C2" w:rsidRDefault="00390F4A" w:rsidP="000869C2">
    <w:pPr>
      <w:pStyle w:val="Zpat"/>
      <w:spacing w:line="300" w:lineRule="exact"/>
      <w:rPr>
        <w:rFonts w:cs="Times New Roman (Základní text"/>
        <w:sz w:val="20"/>
        <w:szCs w:val="20"/>
      </w:rPr>
    </w:pPr>
    <w:r>
      <w:rPr>
        <w:rFonts w:cs="Times New Roman (Základní text"/>
        <w:noProof/>
        <w:sz w:val="20"/>
        <w:szCs w:val="20"/>
      </w:rPr>
      <mc:AlternateContent>
        <mc:Choice Requires="wps">
          <w:drawing>
            <wp:anchor distT="0" distB="0" distL="0" distR="0" simplePos="0" relativeHeight="251667456" behindDoc="0" locked="0" layoutInCell="1" allowOverlap="1" wp14:anchorId="783D4C92" wp14:editId="62AF6B8E">
              <wp:simplePos x="635" y="635"/>
              <wp:positionH relativeFrom="page">
                <wp:align>left</wp:align>
              </wp:positionH>
              <wp:positionV relativeFrom="page">
                <wp:align>bottom</wp:align>
              </wp:positionV>
              <wp:extent cx="1852930" cy="368300"/>
              <wp:effectExtent l="0" t="0" r="13970" b="0"/>
              <wp:wrapNone/>
              <wp:docPr id="1895649741" name="Textové pole 6" descr="Seyfor: Non-public /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2930" cy="368300"/>
                      </a:xfrm>
                      <a:prstGeom prst="rect">
                        <a:avLst/>
                      </a:prstGeom>
                      <a:noFill/>
                      <a:ln>
                        <a:noFill/>
                      </a:ln>
                    </wps:spPr>
                    <wps:txbx>
                      <w:txbxContent>
                        <w:p w14:paraId="5604C465" w14:textId="77777777" w:rsidR="00390F4A" w:rsidRPr="00390F4A" w:rsidRDefault="00390F4A" w:rsidP="00390F4A">
                          <w:pPr>
                            <w:rPr>
                              <w:rFonts w:ascii="Calibri" w:eastAsia="Calibri" w:hAnsi="Calibri" w:cs="Calibri"/>
                              <w:noProof/>
                              <w:color w:val="000000"/>
                              <w:szCs w:val="20"/>
                            </w:rPr>
                          </w:pPr>
                          <w:r w:rsidRPr="00390F4A">
                            <w:rPr>
                              <w:rFonts w:ascii="Calibri" w:eastAsia="Calibri" w:hAnsi="Calibri" w:cs="Calibri"/>
                              <w:noProof/>
                              <w:color w:val="00000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3D4C92" id="_x0000_t202" coordsize="21600,21600" o:spt="202" path="m,l,21600r21600,l21600,xe">
              <v:stroke joinstyle="miter"/>
              <v:path gradientshapeok="t" o:connecttype="rect"/>
            </v:shapetype>
            <v:shape id="Textové pole 6" o:spid="_x0000_s1027" type="#_x0000_t202" alt="Seyfor: Non-public / Neveřejné" style="position:absolute;left:0;text-align:left;margin-left:0;margin-top:0;width:145.9pt;height:29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" filled="f" stroked="f">
              <v:textbox style="mso-fit-shape-to-text:t" inset="20pt,0,0,15pt">
                <w:txbxContent>
                  <w:p w14:paraId="5604C465" w14:textId="77777777" w:rsidR="00390F4A" w:rsidRPr="00390F4A" w:rsidRDefault="00390F4A" w:rsidP="00390F4A">
                    <w:pPr>
                      <w:rPr>
                        <w:rFonts w:ascii="Calibri" w:eastAsia="Calibri" w:hAnsi="Calibri" w:cs="Calibri"/>
                        <w:noProof/>
                        <w:color w:val="000000"/>
                        <w:szCs w:val="20"/>
                      </w:rPr>
                    </w:pPr>
                    <w:r w:rsidRPr="00390F4A">
                      <w:rPr>
                        <w:rFonts w:ascii="Calibri" w:eastAsia="Calibri" w:hAnsi="Calibri" w:cs="Calibri"/>
                        <w:noProof/>
                        <w:color w:val="000000"/>
                        <w:szCs w:val="20"/>
                      </w:rPr>
                      <w:t>Seyfor: Non-public / Neveřejné</w:t>
                    </w:r>
                  </w:p>
                </w:txbxContent>
              </v:textbox>
              <w10:wrap anchorx="page" anchory="page"/>
            </v:shape>
          </w:pict>
        </mc:Fallback>
      </mc:AlternateContent>
    </w:r>
    <w:r w:rsidR="005E3D49">
      <w:rPr>
        <w:rFonts w:cs="Times New Roman (Základní text"/>
        <w:noProof/>
        <w:sz w:val="20"/>
        <w:szCs w:val="20"/>
      </w:rPr>
      <mc:AlternateContent>
        <mc:Choice Requires="wps">
          <w:drawing>
            <wp:anchor distT="0" distB="0" distL="114300" distR="114300" simplePos="0" relativeHeight="251659264" behindDoc="0" locked="0" layoutInCell="1" allowOverlap="1" wp14:anchorId="7EBE23CA" wp14:editId="5F6FEA3A">
              <wp:simplePos x="0" y="0"/>
              <wp:positionH relativeFrom="page">
                <wp:posOffset>5941060</wp:posOffset>
              </wp:positionH>
              <wp:positionV relativeFrom="page">
                <wp:posOffset>9704173</wp:posOffset>
              </wp:positionV>
              <wp:extent cx="633600" cy="212400"/>
              <wp:effectExtent l="0" t="0" r="0" b="3810"/>
              <wp:wrapNone/>
              <wp:docPr id="4" name="Textové pole 4"/>
              <wp:cNvGraphicFramePr/>
              <a:graphic xmlns:a="http://schemas.openxmlformats.org/drawingml/2006/main">
                <a:graphicData uri="http://schemas.microsoft.com/office/word/2010/wordprocessingShape">
                  <wps:wsp>
                    <wps:cNvSpPr txBox="1"/>
                    <wps:spPr>
                      <a:xfrm>
                        <a:off x="0" y="0"/>
                        <a:ext cx="633600" cy="212400"/>
                      </a:xfrm>
                      <a:prstGeom prst="rect">
                        <a:avLst/>
                      </a:prstGeom>
                      <a:solidFill>
                        <a:schemeClr val="lt1"/>
                      </a:solidFill>
                      <a:ln w="6350">
                        <a:noFill/>
                      </a:ln>
                    </wps:spPr>
                    <wps:txbx>
                      <w:txbxContent>
                        <w:p w14:paraId="69F6F71B" w14:textId="00C4BD30" w:rsidR="0097396F" w:rsidRPr="00131BEB" w:rsidRDefault="0097396F" w:rsidP="0097396F">
                          <w:pPr>
                            <w:rPr>
                              <w:rFonts w:cs="Arial"/>
                              <w:b/>
                              <w:bCs/>
                            </w:rPr>
                          </w:pPr>
                          <w:r w:rsidRPr="00131BEB">
                            <w:rPr>
                              <w:rFonts w:cs="Arial"/>
                              <w:b/>
                              <w:bCs/>
                            </w:rPr>
                            <w:fldChar w:fldCharType="begin"/>
                          </w:r>
                          <w:r w:rsidRPr="00131BEB">
                            <w:rPr>
                              <w:rFonts w:cs="Arial"/>
                              <w:b/>
                              <w:bCs/>
                            </w:rPr>
                            <w:instrText xml:space="preserve"> PAGE  \* MERGEFORMAT </w:instrText>
                          </w:r>
                          <w:r w:rsidRPr="00131BEB">
                            <w:rPr>
                              <w:rFonts w:cs="Arial"/>
                              <w:b/>
                              <w:bCs/>
                            </w:rPr>
                            <w:fldChar w:fldCharType="separate"/>
                          </w:r>
                          <w:r w:rsidRPr="00131BEB">
                            <w:rPr>
                              <w:rFonts w:cs="Arial"/>
                              <w:b/>
                              <w:bCs/>
                              <w:noProof/>
                            </w:rPr>
                            <w:t>1</w:t>
                          </w:r>
                          <w:r w:rsidRPr="00131BEB">
                            <w:rPr>
                              <w:rFonts w:cs="Arial"/>
                              <w:b/>
                              <w:bCs/>
                            </w:rPr>
                            <w:fldChar w:fldCharType="end"/>
                          </w:r>
                          <w:r w:rsidRPr="00131BEB">
                            <w:rPr>
                              <w:rFonts w:cs="Arial"/>
                              <w:b/>
                              <w:bCs/>
                            </w:rPr>
                            <w:t xml:space="preserve"> / </w:t>
                          </w:r>
                          <w:r w:rsidRPr="00131BEB">
                            <w:rPr>
                              <w:rFonts w:cs="Arial"/>
                              <w:b/>
                              <w:bCs/>
                            </w:rPr>
                            <w:fldChar w:fldCharType="begin"/>
                          </w:r>
                          <w:r w:rsidRPr="00131BEB">
                            <w:rPr>
                              <w:rFonts w:cs="Arial"/>
                              <w:b/>
                              <w:bCs/>
                            </w:rPr>
                            <w:instrText xml:space="preserve"> SECTIONPAGES  \* MERGEFORMAT </w:instrText>
                          </w:r>
                          <w:r w:rsidRPr="00131BEB">
                            <w:rPr>
                              <w:rFonts w:cs="Arial"/>
                              <w:b/>
                              <w:bCs/>
                            </w:rPr>
                            <w:fldChar w:fldCharType="separate"/>
                          </w:r>
                          <w:r w:rsidR="000B7B7A">
                            <w:rPr>
                              <w:rFonts w:cs="Arial"/>
                              <w:b/>
                              <w:bCs/>
                              <w:noProof/>
                            </w:rPr>
                            <w:t>5</w:t>
                          </w:r>
                          <w:r w:rsidRPr="00131BEB">
                            <w:rPr>
                              <w:rFonts w:cs="Arial"/>
                              <w:b/>
                              <w:bCs/>
                            </w:rPr>
                            <w:fldChar w:fldCharType="end"/>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E23CA" id="_x0000_t202" coordsize="21600,21600" o:spt="202" path="m,l,21600r21600,l21600,xe">
              <v:stroke joinstyle="miter"/>
              <v:path gradientshapeok="t" o:connecttype="rect"/>
            </v:shapetype>
            <v:shape id="Textové pole 4" o:spid="_x0000_s1028" type="#_x0000_t202" style="position:absolute;left:0;text-align:left;margin-left:467.8pt;margin-top:764.1pt;width:49.9pt;height:1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" fillcolor="white [3201]" stroked="f" strokeweight=".5pt">
              <v:textbox inset="0,0,,0">
                <w:txbxContent>
                  <w:p w14:paraId="69F6F71B" w14:textId="00C4BD30" w:rsidR="0097396F" w:rsidRPr="00131BEB" w:rsidRDefault="0097396F" w:rsidP="0097396F">
                    <w:pPr>
                      <w:rPr>
                        <w:rFonts w:cs="Arial"/>
                        <w:b/>
                        <w:bCs/>
                      </w:rPr>
                    </w:pPr>
                    <w:r w:rsidRPr="00131BEB">
                      <w:rPr>
                        <w:rFonts w:cs="Arial"/>
                        <w:b/>
                        <w:bCs/>
                      </w:rPr>
                      <w:fldChar w:fldCharType="begin"/>
                    </w:r>
                    <w:r w:rsidRPr="00131BEB">
                      <w:rPr>
                        <w:rFonts w:cs="Arial"/>
                        <w:b/>
                        <w:bCs/>
                      </w:rPr>
                      <w:instrText xml:space="preserve"> PAGE  \* MERGEFORMAT </w:instrText>
                    </w:r>
                    <w:r w:rsidRPr="00131BEB">
                      <w:rPr>
                        <w:rFonts w:cs="Arial"/>
                        <w:b/>
                        <w:bCs/>
                      </w:rPr>
                      <w:fldChar w:fldCharType="separate"/>
                    </w:r>
                    <w:r w:rsidRPr="00131BEB">
                      <w:rPr>
                        <w:rFonts w:cs="Arial"/>
                        <w:b/>
                        <w:bCs/>
                        <w:noProof/>
                      </w:rPr>
                      <w:t>1</w:t>
                    </w:r>
                    <w:r w:rsidRPr="00131BEB">
                      <w:rPr>
                        <w:rFonts w:cs="Arial"/>
                        <w:b/>
                        <w:bCs/>
                      </w:rPr>
                      <w:fldChar w:fldCharType="end"/>
                    </w:r>
                    <w:r w:rsidRPr="00131BEB">
                      <w:rPr>
                        <w:rFonts w:cs="Arial"/>
                        <w:b/>
                        <w:bCs/>
                      </w:rPr>
                      <w:t xml:space="preserve"> / </w:t>
                    </w:r>
                    <w:r w:rsidRPr="00131BEB">
                      <w:rPr>
                        <w:rFonts w:cs="Arial"/>
                        <w:b/>
                        <w:bCs/>
                      </w:rPr>
                      <w:fldChar w:fldCharType="begin"/>
                    </w:r>
                    <w:r w:rsidRPr="00131BEB">
                      <w:rPr>
                        <w:rFonts w:cs="Arial"/>
                        <w:b/>
                        <w:bCs/>
                      </w:rPr>
                      <w:instrText xml:space="preserve"> SECTIONPAGES  \* MERGEFORMAT </w:instrText>
                    </w:r>
                    <w:r w:rsidRPr="00131BEB">
                      <w:rPr>
                        <w:rFonts w:cs="Arial"/>
                        <w:b/>
                        <w:bCs/>
                      </w:rPr>
                      <w:fldChar w:fldCharType="separate"/>
                    </w:r>
                    <w:r w:rsidR="000B7B7A">
                      <w:rPr>
                        <w:rFonts w:cs="Arial"/>
                        <w:b/>
                        <w:bCs/>
                        <w:noProof/>
                      </w:rPr>
                      <w:t>5</w:t>
                    </w:r>
                    <w:r w:rsidRPr="00131BEB">
                      <w:rPr>
                        <w:rFonts w:cs="Arial"/>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264F7" w14:textId="77777777" w:rsidR="00390F4A" w:rsidRDefault="00390F4A">
    <w:pPr>
      <w:pStyle w:val="Zpat"/>
    </w:pPr>
    <w:r>
      <w:rPr>
        <w:noProof/>
      </w:rPr>
      <mc:AlternateContent>
        <mc:Choice Requires="wps">
          <w:drawing>
            <wp:anchor distT="0" distB="0" distL="0" distR="0" simplePos="0" relativeHeight="251665408" behindDoc="0" locked="0" layoutInCell="1" allowOverlap="1" wp14:anchorId="637997FF" wp14:editId="4AC9052D">
              <wp:simplePos x="635" y="635"/>
              <wp:positionH relativeFrom="page">
                <wp:align>left</wp:align>
              </wp:positionH>
              <wp:positionV relativeFrom="page">
                <wp:align>bottom</wp:align>
              </wp:positionV>
              <wp:extent cx="1852930" cy="368300"/>
              <wp:effectExtent l="0" t="0" r="13970" b="0"/>
              <wp:wrapNone/>
              <wp:docPr id="1129823285" name="Textové pole 4" descr="Seyfor: Non-public /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2930" cy="368300"/>
                      </a:xfrm>
                      <a:prstGeom prst="rect">
                        <a:avLst/>
                      </a:prstGeom>
                      <a:noFill/>
                      <a:ln>
                        <a:noFill/>
                      </a:ln>
                    </wps:spPr>
                    <wps:txbx>
                      <w:txbxContent>
                        <w:p w14:paraId="4535F332" w14:textId="77777777" w:rsidR="00390F4A" w:rsidRPr="00390F4A" w:rsidRDefault="00390F4A" w:rsidP="00390F4A">
                          <w:pPr>
                            <w:rPr>
                              <w:rFonts w:ascii="Calibri" w:eastAsia="Calibri" w:hAnsi="Calibri" w:cs="Calibri"/>
                              <w:noProof/>
                              <w:color w:val="000000"/>
                              <w:szCs w:val="20"/>
                            </w:rPr>
                          </w:pPr>
                          <w:r w:rsidRPr="00390F4A">
                            <w:rPr>
                              <w:rFonts w:ascii="Calibri" w:eastAsia="Calibri" w:hAnsi="Calibri" w:cs="Calibri"/>
                              <w:noProof/>
                              <w:color w:val="00000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7997FF" id="_x0000_t202" coordsize="21600,21600" o:spt="202" path="m,l,21600r21600,l21600,xe">
              <v:stroke joinstyle="miter"/>
              <v:path gradientshapeok="t" o:connecttype="rect"/>
            </v:shapetype>
            <v:shape id="_x0000_s1029" type="#_x0000_t202" alt="Seyfor: Non-public / Neveřejné" style="position:absolute;left:0;text-align:left;margin-left:0;margin-top:0;width:145.9pt;height:29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" filled="f" stroked="f">
              <v:textbox style="mso-fit-shape-to-text:t" inset="20pt,0,0,15pt">
                <w:txbxContent>
                  <w:p w14:paraId="4535F332" w14:textId="77777777" w:rsidR="00390F4A" w:rsidRPr="00390F4A" w:rsidRDefault="00390F4A" w:rsidP="00390F4A">
                    <w:pPr>
                      <w:rPr>
                        <w:rFonts w:ascii="Calibri" w:eastAsia="Calibri" w:hAnsi="Calibri" w:cs="Calibri"/>
                        <w:noProof/>
                        <w:color w:val="000000"/>
                        <w:szCs w:val="20"/>
                      </w:rPr>
                    </w:pPr>
                    <w:r w:rsidRPr="00390F4A">
                      <w:rPr>
                        <w:rFonts w:ascii="Calibri" w:eastAsia="Calibri" w:hAnsi="Calibri" w:cs="Calibri"/>
                        <w:noProof/>
                        <w:color w:val="000000"/>
                        <w:szCs w:val="20"/>
                      </w:rPr>
                      <w:t>Seyfor: Non-public /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85F48" w14:textId="77777777" w:rsidR="003E36D3" w:rsidRDefault="003E36D3" w:rsidP="00404E69">
      <w:pPr>
        <w:spacing w:line="240" w:lineRule="auto"/>
      </w:pPr>
      <w:r>
        <w:separator/>
      </w:r>
    </w:p>
  </w:footnote>
  <w:footnote w:type="continuationSeparator" w:id="0">
    <w:p w14:paraId="4B22E708" w14:textId="77777777" w:rsidR="003E36D3" w:rsidRDefault="003E36D3" w:rsidP="00404E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11F61" w14:textId="77777777" w:rsidR="00085547" w:rsidRPr="009F217B" w:rsidRDefault="69F33249">
    <w:pPr>
      <w:pStyle w:val="Zhlav"/>
    </w:pPr>
    <w:r>
      <w:rPr>
        <w:noProof/>
      </w:rPr>
      <w:drawing>
        <wp:inline distT="0" distB="0" distL="0" distR="0" wp14:anchorId="7D0D51EA" wp14:editId="030C6C28">
          <wp:extent cx="1836000" cy="540000"/>
          <wp:effectExtent l="0" t="0" r="0" b="0"/>
          <wp:docPr id="1218081864" name="Obrázek 121808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6000" cy="540000"/>
                  </a:xfrm>
                  <a:prstGeom prst="rect">
                    <a:avLst/>
                  </a:prstGeom>
                </pic:spPr>
              </pic:pic>
            </a:graphicData>
          </a:graphic>
        </wp:inline>
      </w:drawing>
    </w:r>
  </w:p>
  <w:p w14:paraId="27AD92D3" w14:textId="77777777" w:rsidR="00085547" w:rsidRPr="009F217B" w:rsidRDefault="00085547">
    <w:pPr>
      <w:pStyle w:val="Zhlav"/>
      <w:rPr>
        <w:sz w:val="16"/>
        <w:szCs w:val="16"/>
      </w:rPr>
    </w:pPr>
  </w:p>
  <w:p w14:paraId="48E6602D" w14:textId="77777777" w:rsidR="00085547" w:rsidRPr="009F217B" w:rsidRDefault="00085547" w:rsidP="00085547">
    <w:pPr>
      <w:pStyle w:val="Zhlav"/>
      <w:rPr>
        <w:sz w:val="16"/>
        <w:szCs w:val="16"/>
      </w:rPr>
    </w:pPr>
  </w:p>
  <w:p w14:paraId="490468AD" w14:textId="77777777" w:rsidR="00404E69" w:rsidRDefault="00404E69" w:rsidP="00FA46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71145DA"/>
    <w:multiLevelType w:val="multilevel"/>
    <w:tmpl w:val="443E86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8F70AF5"/>
    <w:multiLevelType w:val="hybridMultilevel"/>
    <w:tmpl w:val="FF46AD0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1">
    <w:nsid w:val="09512C51"/>
    <w:multiLevelType w:val="multilevel"/>
    <w:tmpl w:val="AED6F330"/>
    <w:lvl w:ilvl="0">
      <w:start w:val="1"/>
      <w:numFmt w:val="decimal"/>
      <w:lvlText w:val="%1"/>
      <w:lvlJc w:val="left"/>
      <w:pPr>
        <w:ind w:left="705" w:hanging="705"/>
      </w:pPr>
      <w:rPr>
        <w:rFonts w:cs="Arial" w:hint="default"/>
        <w:b w:val="0"/>
      </w:rPr>
    </w:lvl>
    <w:lvl w:ilvl="1">
      <w:start w:val="1"/>
      <w:numFmt w:val="decimal"/>
      <w:lvlText w:val="%1.%2"/>
      <w:lvlJc w:val="left"/>
      <w:pPr>
        <w:ind w:left="705" w:hanging="705"/>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 w15:restartNumberingAfterBreak="1">
    <w:nsid w:val="246D26D2"/>
    <w:multiLevelType w:val="multilevel"/>
    <w:tmpl w:val="443E86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2D764F93"/>
    <w:multiLevelType w:val="multilevel"/>
    <w:tmpl w:val="08062A48"/>
    <w:lvl w:ilvl="0">
      <w:start w:val="1"/>
      <w:numFmt w:val="upperRoman"/>
      <w:pStyle w:val="Odstavecseseznamem"/>
      <w:lvlText w:val="%1."/>
      <w:lvlJc w:val="left"/>
      <w:pPr>
        <w:ind w:left="227" w:hanging="227"/>
      </w:pPr>
      <w:rPr>
        <w:rFonts w:hint="default"/>
      </w:rPr>
    </w:lvl>
    <w:lvl w:ilvl="1">
      <w:start w:val="1"/>
      <w:numFmt w:val="decimal"/>
      <w:lvlText w:val="%2."/>
      <w:lvlJc w:val="left"/>
      <w:pPr>
        <w:ind w:left="-3884" w:hanging="227"/>
      </w:pPr>
      <w:rPr>
        <w:rFonts w:hint="default"/>
      </w:rPr>
    </w:lvl>
    <w:lvl w:ilvl="2">
      <w:start w:val="1"/>
      <w:numFmt w:val="lowerLetter"/>
      <w:lvlText w:val="%3)"/>
      <w:lvlJc w:val="left"/>
      <w:pPr>
        <w:ind w:left="-3601" w:hanging="283"/>
      </w:pPr>
      <w:rPr>
        <w:rFonts w:hint="default"/>
      </w:rPr>
    </w:lvl>
    <w:lvl w:ilvl="3">
      <w:start w:val="1"/>
      <w:numFmt w:val="decimal"/>
      <w:lvlText w:val="(%4)"/>
      <w:lvlJc w:val="left"/>
      <w:pPr>
        <w:ind w:left="-1951" w:hanging="360"/>
      </w:pPr>
      <w:rPr>
        <w:rFonts w:hint="default"/>
      </w:rPr>
    </w:lvl>
    <w:lvl w:ilvl="4">
      <w:start w:val="1"/>
      <w:numFmt w:val="lowerLetter"/>
      <w:lvlText w:val="(%5)"/>
      <w:lvlJc w:val="left"/>
      <w:pPr>
        <w:ind w:left="-1591" w:hanging="360"/>
      </w:pPr>
      <w:rPr>
        <w:rFonts w:hint="default"/>
      </w:rPr>
    </w:lvl>
    <w:lvl w:ilvl="5">
      <w:start w:val="1"/>
      <w:numFmt w:val="lowerRoman"/>
      <w:lvlText w:val="(%6)"/>
      <w:lvlJc w:val="left"/>
      <w:pPr>
        <w:ind w:left="-1231" w:hanging="360"/>
      </w:pPr>
      <w:rPr>
        <w:rFonts w:hint="default"/>
      </w:rPr>
    </w:lvl>
    <w:lvl w:ilvl="6">
      <w:start w:val="1"/>
      <w:numFmt w:val="decimal"/>
      <w:lvlText w:val="%7."/>
      <w:lvlJc w:val="left"/>
      <w:pPr>
        <w:ind w:left="-871" w:hanging="360"/>
      </w:pPr>
      <w:rPr>
        <w:rFonts w:hint="default"/>
      </w:rPr>
    </w:lvl>
    <w:lvl w:ilvl="7">
      <w:start w:val="1"/>
      <w:numFmt w:val="lowerLetter"/>
      <w:lvlText w:val="%8."/>
      <w:lvlJc w:val="left"/>
      <w:pPr>
        <w:ind w:left="-511" w:hanging="360"/>
      </w:pPr>
      <w:rPr>
        <w:rFonts w:hint="default"/>
      </w:rPr>
    </w:lvl>
    <w:lvl w:ilvl="8">
      <w:start w:val="1"/>
      <w:numFmt w:val="lowerRoman"/>
      <w:lvlText w:val="%9."/>
      <w:lvlJc w:val="left"/>
      <w:pPr>
        <w:ind w:left="-151" w:hanging="360"/>
      </w:pPr>
      <w:rPr>
        <w:rFonts w:hint="default"/>
      </w:rPr>
    </w:lvl>
  </w:abstractNum>
  <w:abstractNum w:abstractNumId="5" w15:restartNumberingAfterBreak="1">
    <w:nsid w:val="42FF6E02"/>
    <w:multiLevelType w:val="multilevel"/>
    <w:tmpl w:val="443E86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5A890A4A"/>
    <w:multiLevelType w:val="multilevel"/>
    <w:tmpl w:val="443E86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5676960"/>
    <w:multiLevelType w:val="hybridMultilevel"/>
    <w:tmpl w:val="B7BA0F92"/>
    <w:lvl w:ilvl="0" w:tplc="C5A01BF6">
      <w:start w:val="1"/>
      <w:numFmt w:val="bullet"/>
      <w:lvlText w:val="•"/>
      <w:lvlJc w:val="left"/>
      <w:pPr>
        <w:ind w:left="1145"/>
      </w:pPr>
      <w:rPr>
        <w:rFonts w:ascii="Arial" w:eastAsia="Arial" w:hAnsi="Arial" w:cs="Arial"/>
        <w:b w:val="0"/>
        <w:i w:val="0"/>
        <w:strike w:val="0"/>
        <w:dstrike w:val="0"/>
        <w:color w:val="001E46"/>
        <w:sz w:val="20"/>
        <w:szCs w:val="20"/>
        <w:u w:val="none" w:color="000000"/>
        <w:bdr w:val="none" w:sz="0" w:space="0" w:color="auto"/>
        <w:shd w:val="clear" w:color="auto" w:fill="auto"/>
        <w:vertAlign w:val="baseline"/>
      </w:rPr>
    </w:lvl>
    <w:lvl w:ilvl="1" w:tplc="1994ABC4">
      <w:start w:val="1"/>
      <w:numFmt w:val="bullet"/>
      <w:lvlText w:val="o"/>
      <w:lvlJc w:val="left"/>
      <w:pPr>
        <w:ind w:left="1865"/>
      </w:pPr>
      <w:rPr>
        <w:rFonts w:ascii="Segoe UI Symbol" w:eastAsia="Segoe UI Symbol" w:hAnsi="Segoe UI Symbol" w:cs="Segoe UI Symbol"/>
        <w:b w:val="0"/>
        <w:i w:val="0"/>
        <w:strike w:val="0"/>
        <w:dstrike w:val="0"/>
        <w:color w:val="001E46"/>
        <w:sz w:val="20"/>
        <w:szCs w:val="20"/>
        <w:u w:val="none" w:color="000000"/>
        <w:bdr w:val="none" w:sz="0" w:space="0" w:color="auto"/>
        <w:shd w:val="clear" w:color="auto" w:fill="auto"/>
        <w:vertAlign w:val="baseline"/>
      </w:rPr>
    </w:lvl>
    <w:lvl w:ilvl="2" w:tplc="FB049148">
      <w:start w:val="1"/>
      <w:numFmt w:val="bullet"/>
      <w:lvlText w:val="▪"/>
      <w:lvlJc w:val="left"/>
      <w:pPr>
        <w:ind w:left="2585"/>
      </w:pPr>
      <w:rPr>
        <w:rFonts w:ascii="Segoe UI Symbol" w:eastAsia="Segoe UI Symbol" w:hAnsi="Segoe UI Symbol" w:cs="Segoe UI Symbol"/>
        <w:b w:val="0"/>
        <w:i w:val="0"/>
        <w:strike w:val="0"/>
        <w:dstrike w:val="0"/>
        <w:color w:val="001E46"/>
        <w:sz w:val="20"/>
        <w:szCs w:val="20"/>
        <w:u w:val="none" w:color="000000"/>
        <w:bdr w:val="none" w:sz="0" w:space="0" w:color="auto"/>
        <w:shd w:val="clear" w:color="auto" w:fill="auto"/>
        <w:vertAlign w:val="baseline"/>
      </w:rPr>
    </w:lvl>
    <w:lvl w:ilvl="3" w:tplc="E33AA96E">
      <w:start w:val="1"/>
      <w:numFmt w:val="bullet"/>
      <w:lvlText w:val="•"/>
      <w:lvlJc w:val="left"/>
      <w:pPr>
        <w:ind w:left="3305"/>
      </w:pPr>
      <w:rPr>
        <w:rFonts w:ascii="Arial" w:eastAsia="Arial" w:hAnsi="Arial" w:cs="Arial"/>
        <w:b w:val="0"/>
        <w:i w:val="0"/>
        <w:strike w:val="0"/>
        <w:dstrike w:val="0"/>
        <w:color w:val="001E46"/>
        <w:sz w:val="20"/>
        <w:szCs w:val="20"/>
        <w:u w:val="none" w:color="000000"/>
        <w:bdr w:val="none" w:sz="0" w:space="0" w:color="auto"/>
        <w:shd w:val="clear" w:color="auto" w:fill="auto"/>
        <w:vertAlign w:val="baseline"/>
      </w:rPr>
    </w:lvl>
    <w:lvl w:ilvl="4" w:tplc="5028667A">
      <w:start w:val="1"/>
      <w:numFmt w:val="bullet"/>
      <w:lvlText w:val="o"/>
      <w:lvlJc w:val="left"/>
      <w:pPr>
        <w:ind w:left="4025"/>
      </w:pPr>
      <w:rPr>
        <w:rFonts w:ascii="Segoe UI Symbol" w:eastAsia="Segoe UI Symbol" w:hAnsi="Segoe UI Symbol" w:cs="Segoe UI Symbol"/>
        <w:b w:val="0"/>
        <w:i w:val="0"/>
        <w:strike w:val="0"/>
        <w:dstrike w:val="0"/>
        <w:color w:val="001E46"/>
        <w:sz w:val="20"/>
        <w:szCs w:val="20"/>
        <w:u w:val="none" w:color="000000"/>
        <w:bdr w:val="none" w:sz="0" w:space="0" w:color="auto"/>
        <w:shd w:val="clear" w:color="auto" w:fill="auto"/>
        <w:vertAlign w:val="baseline"/>
      </w:rPr>
    </w:lvl>
    <w:lvl w:ilvl="5" w:tplc="C814478C">
      <w:start w:val="1"/>
      <w:numFmt w:val="bullet"/>
      <w:lvlText w:val="▪"/>
      <w:lvlJc w:val="left"/>
      <w:pPr>
        <w:ind w:left="4745"/>
      </w:pPr>
      <w:rPr>
        <w:rFonts w:ascii="Segoe UI Symbol" w:eastAsia="Segoe UI Symbol" w:hAnsi="Segoe UI Symbol" w:cs="Segoe UI Symbol"/>
        <w:b w:val="0"/>
        <w:i w:val="0"/>
        <w:strike w:val="0"/>
        <w:dstrike w:val="0"/>
        <w:color w:val="001E46"/>
        <w:sz w:val="20"/>
        <w:szCs w:val="20"/>
        <w:u w:val="none" w:color="000000"/>
        <w:bdr w:val="none" w:sz="0" w:space="0" w:color="auto"/>
        <w:shd w:val="clear" w:color="auto" w:fill="auto"/>
        <w:vertAlign w:val="baseline"/>
      </w:rPr>
    </w:lvl>
    <w:lvl w:ilvl="6" w:tplc="37566C8C">
      <w:start w:val="1"/>
      <w:numFmt w:val="bullet"/>
      <w:lvlText w:val="•"/>
      <w:lvlJc w:val="left"/>
      <w:pPr>
        <w:ind w:left="5465"/>
      </w:pPr>
      <w:rPr>
        <w:rFonts w:ascii="Arial" w:eastAsia="Arial" w:hAnsi="Arial" w:cs="Arial"/>
        <w:b w:val="0"/>
        <w:i w:val="0"/>
        <w:strike w:val="0"/>
        <w:dstrike w:val="0"/>
        <w:color w:val="001E46"/>
        <w:sz w:val="20"/>
        <w:szCs w:val="20"/>
        <w:u w:val="none" w:color="000000"/>
        <w:bdr w:val="none" w:sz="0" w:space="0" w:color="auto"/>
        <w:shd w:val="clear" w:color="auto" w:fill="auto"/>
        <w:vertAlign w:val="baseline"/>
      </w:rPr>
    </w:lvl>
    <w:lvl w:ilvl="7" w:tplc="BE9A962C">
      <w:start w:val="1"/>
      <w:numFmt w:val="bullet"/>
      <w:lvlText w:val="o"/>
      <w:lvlJc w:val="left"/>
      <w:pPr>
        <w:ind w:left="6185"/>
      </w:pPr>
      <w:rPr>
        <w:rFonts w:ascii="Segoe UI Symbol" w:eastAsia="Segoe UI Symbol" w:hAnsi="Segoe UI Symbol" w:cs="Segoe UI Symbol"/>
        <w:b w:val="0"/>
        <w:i w:val="0"/>
        <w:strike w:val="0"/>
        <w:dstrike w:val="0"/>
        <w:color w:val="001E46"/>
        <w:sz w:val="20"/>
        <w:szCs w:val="20"/>
        <w:u w:val="none" w:color="000000"/>
        <w:bdr w:val="none" w:sz="0" w:space="0" w:color="auto"/>
        <w:shd w:val="clear" w:color="auto" w:fill="auto"/>
        <w:vertAlign w:val="baseline"/>
      </w:rPr>
    </w:lvl>
    <w:lvl w:ilvl="8" w:tplc="A31878A0">
      <w:start w:val="1"/>
      <w:numFmt w:val="bullet"/>
      <w:lvlText w:val="▪"/>
      <w:lvlJc w:val="left"/>
      <w:pPr>
        <w:ind w:left="6905"/>
      </w:pPr>
      <w:rPr>
        <w:rFonts w:ascii="Segoe UI Symbol" w:eastAsia="Segoe UI Symbol" w:hAnsi="Segoe UI Symbol" w:cs="Segoe UI Symbol"/>
        <w:b w:val="0"/>
        <w:i w:val="0"/>
        <w:strike w:val="0"/>
        <w:dstrike w:val="0"/>
        <w:color w:val="001E46"/>
        <w:sz w:val="20"/>
        <w:szCs w:val="20"/>
        <w:u w:val="none" w:color="000000"/>
        <w:bdr w:val="none" w:sz="0" w:space="0" w:color="auto"/>
        <w:shd w:val="clear" w:color="auto" w:fill="auto"/>
        <w:vertAlign w:val="baseline"/>
      </w:rPr>
    </w:lvl>
  </w:abstractNum>
  <w:abstractNum w:abstractNumId="8" w15:restartNumberingAfterBreak="1">
    <w:nsid w:val="7049603B"/>
    <w:multiLevelType w:val="multilevel"/>
    <w:tmpl w:val="F5E05E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3726622">
    <w:abstractNumId w:val="4"/>
  </w:num>
  <w:num w:numId="2" w16cid:durableId="203953116">
    <w:abstractNumId w:val="2"/>
  </w:num>
  <w:num w:numId="3" w16cid:durableId="2057120485">
    <w:abstractNumId w:val="1"/>
  </w:num>
  <w:num w:numId="4" w16cid:durableId="1268611065">
    <w:abstractNumId w:val="5"/>
  </w:num>
  <w:num w:numId="5" w16cid:durableId="1160653762">
    <w:abstractNumId w:val="6"/>
  </w:num>
  <w:num w:numId="6" w16cid:durableId="893660112">
    <w:abstractNumId w:val="0"/>
  </w:num>
  <w:num w:numId="7" w16cid:durableId="1113134548">
    <w:abstractNumId w:val="3"/>
  </w:num>
  <w:num w:numId="8" w16cid:durableId="110243329">
    <w:abstractNumId w:val="8"/>
  </w:num>
  <w:num w:numId="9" w16cid:durableId="1340887842">
    <w:abstractNumId w:val="4"/>
  </w:num>
  <w:num w:numId="10" w16cid:durableId="1147942904">
    <w:abstractNumId w:val="4"/>
  </w:num>
  <w:num w:numId="11" w16cid:durableId="1163469663">
    <w:abstractNumId w:val="4"/>
  </w:num>
  <w:num w:numId="12" w16cid:durableId="90344422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69"/>
    <w:rsid w:val="00016F80"/>
    <w:rsid w:val="00021A17"/>
    <w:rsid w:val="00066BBC"/>
    <w:rsid w:val="00085547"/>
    <w:rsid w:val="000869C2"/>
    <w:rsid w:val="00096121"/>
    <w:rsid w:val="000A6A9E"/>
    <w:rsid w:val="000B3B5D"/>
    <w:rsid w:val="000B7B7A"/>
    <w:rsid w:val="000D3F34"/>
    <w:rsid w:val="000D7F4A"/>
    <w:rsid w:val="001108D6"/>
    <w:rsid w:val="00110C01"/>
    <w:rsid w:val="00130D9F"/>
    <w:rsid w:val="00131BEB"/>
    <w:rsid w:val="00153CD4"/>
    <w:rsid w:val="00185C0D"/>
    <w:rsid w:val="001A4FA5"/>
    <w:rsid w:val="001B1D88"/>
    <w:rsid w:val="002006F8"/>
    <w:rsid w:val="0020351C"/>
    <w:rsid w:val="00220F95"/>
    <w:rsid w:val="00223373"/>
    <w:rsid w:val="00241CB5"/>
    <w:rsid w:val="002474FE"/>
    <w:rsid w:val="0026343C"/>
    <w:rsid w:val="002756FB"/>
    <w:rsid w:val="00283B0B"/>
    <w:rsid w:val="00287271"/>
    <w:rsid w:val="002A5C0E"/>
    <w:rsid w:val="002E1263"/>
    <w:rsid w:val="002F6725"/>
    <w:rsid w:val="002F7DB7"/>
    <w:rsid w:val="003159F6"/>
    <w:rsid w:val="00323CF4"/>
    <w:rsid w:val="00364C6B"/>
    <w:rsid w:val="00390F4A"/>
    <w:rsid w:val="003965FC"/>
    <w:rsid w:val="003C7A21"/>
    <w:rsid w:val="003E36D3"/>
    <w:rsid w:val="00404E69"/>
    <w:rsid w:val="00422824"/>
    <w:rsid w:val="004375A6"/>
    <w:rsid w:val="00437C09"/>
    <w:rsid w:val="004504CF"/>
    <w:rsid w:val="0045221A"/>
    <w:rsid w:val="0048170E"/>
    <w:rsid w:val="004960A4"/>
    <w:rsid w:val="004A313E"/>
    <w:rsid w:val="004B3EFE"/>
    <w:rsid w:val="004C12D1"/>
    <w:rsid w:val="004D4992"/>
    <w:rsid w:val="004E37D0"/>
    <w:rsid w:val="00506265"/>
    <w:rsid w:val="0056229A"/>
    <w:rsid w:val="00565095"/>
    <w:rsid w:val="00580B3D"/>
    <w:rsid w:val="00582031"/>
    <w:rsid w:val="005A3838"/>
    <w:rsid w:val="005C19E1"/>
    <w:rsid w:val="005C2214"/>
    <w:rsid w:val="005D5C7A"/>
    <w:rsid w:val="005E3D49"/>
    <w:rsid w:val="005E71B6"/>
    <w:rsid w:val="00607273"/>
    <w:rsid w:val="00620E63"/>
    <w:rsid w:val="006231CF"/>
    <w:rsid w:val="00661FBC"/>
    <w:rsid w:val="00673A5A"/>
    <w:rsid w:val="00674531"/>
    <w:rsid w:val="006A18D7"/>
    <w:rsid w:val="006E27A8"/>
    <w:rsid w:val="006E563D"/>
    <w:rsid w:val="006F11F0"/>
    <w:rsid w:val="006F7432"/>
    <w:rsid w:val="00733C3C"/>
    <w:rsid w:val="00737D96"/>
    <w:rsid w:val="007440F6"/>
    <w:rsid w:val="00770AA1"/>
    <w:rsid w:val="007815DF"/>
    <w:rsid w:val="007A1BC3"/>
    <w:rsid w:val="007A5DC5"/>
    <w:rsid w:val="007B335A"/>
    <w:rsid w:val="007C5C93"/>
    <w:rsid w:val="007F5ADB"/>
    <w:rsid w:val="0080232C"/>
    <w:rsid w:val="0081764F"/>
    <w:rsid w:val="00832CAC"/>
    <w:rsid w:val="00842AC1"/>
    <w:rsid w:val="0087460F"/>
    <w:rsid w:val="008826ED"/>
    <w:rsid w:val="008A49A0"/>
    <w:rsid w:val="008A77F1"/>
    <w:rsid w:val="008B3C99"/>
    <w:rsid w:val="008C2394"/>
    <w:rsid w:val="008C6ED4"/>
    <w:rsid w:val="008D6C66"/>
    <w:rsid w:val="009404F2"/>
    <w:rsid w:val="0094774E"/>
    <w:rsid w:val="00953A72"/>
    <w:rsid w:val="0097396F"/>
    <w:rsid w:val="00976B21"/>
    <w:rsid w:val="00992E47"/>
    <w:rsid w:val="009A18CC"/>
    <w:rsid w:val="009B18F8"/>
    <w:rsid w:val="009F0D75"/>
    <w:rsid w:val="009F217B"/>
    <w:rsid w:val="00A01B4B"/>
    <w:rsid w:val="00A02CAA"/>
    <w:rsid w:val="00A05103"/>
    <w:rsid w:val="00A12D51"/>
    <w:rsid w:val="00A31B81"/>
    <w:rsid w:val="00A7492A"/>
    <w:rsid w:val="00A87629"/>
    <w:rsid w:val="00AD20AE"/>
    <w:rsid w:val="00AD5F3F"/>
    <w:rsid w:val="00AE00CA"/>
    <w:rsid w:val="00AE2C4B"/>
    <w:rsid w:val="00B16E0C"/>
    <w:rsid w:val="00B35458"/>
    <w:rsid w:val="00B601DB"/>
    <w:rsid w:val="00B60B36"/>
    <w:rsid w:val="00B76BB0"/>
    <w:rsid w:val="00B77A05"/>
    <w:rsid w:val="00BC0EBC"/>
    <w:rsid w:val="00BC573F"/>
    <w:rsid w:val="00BD3D54"/>
    <w:rsid w:val="00BE0FAC"/>
    <w:rsid w:val="00BE795D"/>
    <w:rsid w:val="00BF2FEF"/>
    <w:rsid w:val="00C032BF"/>
    <w:rsid w:val="00C246C9"/>
    <w:rsid w:val="00C41C48"/>
    <w:rsid w:val="00C5324D"/>
    <w:rsid w:val="00C636FF"/>
    <w:rsid w:val="00C63BF2"/>
    <w:rsid w:val="00C63FFE"/>
    <w:rsid w:val="00C81BDC"/>
    <w:rsid w:val="00CA4CAC"/>
    <w:rsid w:val="00CB18BA"/>
    <w:rsid w:val="00CC77BF"/>
    <w:rsid w:val="00CD1043"/>
    <w:rsid w:val="00D320F5"/>
    <w:rsid w:val="00D35BEE"/>
    <w:rsid w:val="00D569CF"/>
    <w:rsid w:val="00D617BB"/>
    <w:rsid w:val="00D62C96"/>
    <w:rsid w:val="00D6452E"/>
    <w:rsid w:val="00D93183"/>
    <w:rsid w:val="00DA6987"/>
    <w:rsid w:val="00DC2FEE"/>
    <w:rsid w:val="00DF07EA"/>
    <w:rsid w:val="00DF3C62"/>
    <w:rsid w:val="00E160F4"/>
    <w:rsid w:val="00E35E89"/>
    <w:rsid w:val="00E441BF"/>
    <w:rsid w:val="00E573D9"/>
    <w:rsid w:val="00E8354F"/>
    <w:rsid w:val="00E93657"/>
    <w:rsid w:val="00E955FF"/>
    <w:rsid w:val="00EA0A83"/>
    <w:rsid w:val="00EC6370"/>
    <w:rsid w:val="00F11ADF"/>
    <w:rsid w:val="00F20A4C"/>
    <w:rsid w:val="00F2111F"/>
    <w:rsid w:val="00F23539"/>
    <w:rsid w:val="00F3117B"/>
    <w:rsid w:val="00F6559E"/>
    <w:rsid w:val="00FA0F3E"/>
    <w:rsid w:val="00FA46AB"/>
    <w:rsid w:val="00FF77FF"/>
    <w:rsid w:val="1DFE4822"/>
    <w:rsid w:val="30007798"/>
    <w:rsid w:val="3A331E05"/>
    <w:rsid w:val="3B107807"/>
    <w:rsid w:val="40BDB680"/>
    <w:rsid w:val="41FDECD0"/>
    <w:rsid w:val="69F332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ACA7E"/>
  <w15:chartTrackingRefBased/>
  <w15:docId w15:val="{F0EFD5E0-6458-084C-A9B5-8B10935D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838"/>
    <w:pPr>
      <w:snapToGrid w:val="0"/>
      <w:spacing w:line="280" w:lineRule="exact"/>
      <w:jc w:val="both"/>
    </w:pPr>
    <w:rPr>
      <w:rFonts w:ascii="Arial" w:hAnsi="Arial"/>
      <w:color w:val="001E46"/>
      <w:sz w:val="20"/>
    </w:rPr>
  </w:style>
  <w:style w:type="paragraph" w:styleId="Nadpis1">
    <w:name w:val="heading 1"/>
    <w:basedOn w:val="Normln"/>
    <w:next w:val="Normln"/>
    <w:link w:val="Nadpis1Char"/>
    <w:uiPriority w:val="9"/>
    <w:qFormat/>
    <w:rsid w:val="005A3838"/>
    <w:pPr>
      <w:spacing w:line="460" w:lineRule="exact"/>
      <w:jc w:val="left"/>
      <w:outlineLvl w:val="0"/>
    </w:pPr>
    <w:rPr>
      <w:rFonts w:cs="Times New Roman (Základní text"/>
      <w:b/>
      <w:bCs/>
      <w:sz w:val="38"/>
      <w:szCs w:val="38"/>
    </w:rPr>
  </w:style>
  <w:style w:type="paragraph" w:styleId="Nadpis2">
    <w:name w:val="heading 2"/>
    <w:basedOn w:val="Normln"/>
    <w:next w:val="Normln"/>
    <w:link w:val="Nadpis2Char"/>
    <w:uiPriority w:val="9"/>
    <w:unhideWhenUsed/>
    <w:qFormat/>
    <w:rsid w:val="005A3838"/>
    <w:pPr>
      <w:outlineLvl w:val="1"/>
    </w:pPr>
    <w:rPr>
      <w:rFonts w:cs="Times New Roman (Základní text"/>
      <w:b/>
      <w:sz w:val="22"/>
    </w:rPr>
  </w:style>
  <w:style w:type="paragraph" w:styleId="Nadpis3">
    <w:name w:val="heading 3"/>
    <w:basedOn w:val="Normln"/>
    <w:next w:val="Normln"/>
    <w:link w:val="Nadpis3Char"/>
    <w:uiPriority w:val="9"/>
    <w:semiHidden/>
    <w:unhideWhenUsed/>
    <w:qFormat/>
    <w:rsid w:val="00E573D9"/>
    <w:pPr>
      <w:keepNext/>
      <w:keepLines/>
      <w:spacing w:before="40"/>
      <w:outlineLvl w:val="2"/>
    </w:pPr>
    <w:rPr>
      <w:rFonts w:eastAsiaTheme="majorEastAsia" w:cstheme="majorBidi"/>
      <w:b/>
      <w:color w:val="1F3763"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4E69"/>
    <w:pPr>
      <w:tabs>
        <w:tab w:val="center" w:pos="4536"/>
        <w:tab w:val="right" w:pos="9072"/>
      </w:tabs>
      <w:spacing w:line="240" w:lineRule="auto"/>
    </w:pPr>
  </w:style>
  <w:style w:type="character" w:customStyle="1" w:styleId="ZhlavChar">
    <w:name w:val="Záhlaví Char"/>
    <w:basedOn w:val="Standardnpsmoodstavce"/>
    <w:link w:val="Zhlav"/>
    <w:uiPriority w:val="99"/>
    <w:rsid w:val="00404E69"/>
    <w:rPr>
      <w:rFonts w:ascii="Mont SemiBold" w:hAnsi="Mont SemiBold"/>
      <w:b/>
      <w:sz w:val="18"/>
    </w:rPr>
  </w:style>
  <w:style w:type="paragraph" w:styleId="Zpat">
    <w:name w:val="footer"/>
    <w:basedOn w:val="Normln"/>
    <w:link w:val="ZpatChar"/>
    <w:uiPriority w:val="99"/>
    <w:unhideWhenUsed/>
    <w:rsid w:val="00CD1043"/>
    <w:pPr>
      <w:tabs>
        <w:tab w:val="center" w:pos="4536"/>
        <w:tab w:val="right" w:pos="9072"/>
      </w:tabs>
      <w:spacing w:line="240" w:lineRule="auto"/>
    </w:pPr>
    <w:rPr>
      <w:rFonts w:ascii="Mont SemiBold" w:hAnsi="Mont SemiBold"/>
      <w:b/>
      <w:sz w:val="14"/>
    </w:rPr>
  </w:style>
  <w:style w:type="character" w:customStyle="1" w:styleId="ZpatChar">
    <w:name w:val="Zápatí Char"/>
    <w:basedOn w:val="Standardnpsmoodstavce"/>
    <w:link w:val="Zpat"/>
    <w:uiPriority w:val="99"/>
    <w:rsid w:val="00CD1043"/>
    <w:rPr>
      <w:rFonts w:ascii="Mont SemiBold" w:hAnsi="Mont SemiBold"/>
      <w:b/>
      <w:color w:val="001E46"/>
      <w:sz w:val="14"/>
    </w:rPr>
  </w:style>
  <w:style w:type="paragraph" w:customStyle="1" w:styleId="Perex">
    <w:name w:val="Perex"/>
    <w:basedOn w:val="Normln"/>
    <w:qFormat/>
    <w:rsid w:val="00E35E89"/>
    <w:rPr>
      <w:rFonts w:ascii="Mont SemiBold" w:hAnsi="Mont SemiBold" w:cs="Times New Roman (Základní text"/>
      <w:szCs w:val="18"/>
    </w:rPr>
  </w:style>
  <w:style w:type="character" w:customStyle="1" w:styleId="Nadpis1Char">
    <w:name w:val="Nadpis 1 Char"/>
    <w:basedOn w:val="Standardnpsmoodstavce"/>
    <w:link w:val="Nadpis1"/>
    <w:uiPriority w:val="9"/>
    <w:rsid w:val="005A3838"/>
    <w:rPr>
      <w:rFonts w:ascii="Arial" w:hAnsi="Arial" w:cs="Times New Roman (Základní text"/>
      <w:b/>
      <w:bCs/>
      <w:color w:val="001E46"/>
      <w:sz w:val="38"/>
      <w:szCs w:val="38"/>
    </w:rPr>
  </w:style>
  <w:style w:type="character" w:customStyle="1" w:styleId="Nadpis2Char">
    <w:name w:val="Nadpis 2 Char"/>
    <w:basedOn w:val="Standardnpsmoodstavce"/>
    <w:link w:val="Nadpis2"/>
    <w:uiPriority w:val="9"/>
    <w:rsid w:val="005A3838"/>
    <w:rPr>
      <w:rFonts w:ascii="Arial" w:hAnsi="Arial" w:cs="Times New Roman (Základní text"/>
      <w:b/>
      <w:color w:val="001E46"/>
      <w:sz w:val="22"/>
    </w:rPr>
  </w:style>
  <w:style w:type="character" w:customStyle="1" w:styleId="Nadpis3Char">
    <w:name w:val="Nadpis 3 Char"/>
    <w:basedOn w:val="Standardnpsmoodstavce"/>
    <w:link w:val="Nadpis3"/>
    <w:uiPriority w:val="9"/>
    <w:semiHidden/>
    <w:rsid w:val="00E573D9"/>
    <w:rPr>
      <w:rFonts w:ascii="Mont" w:eastAsiaTheme="majorEastAsia" w:hAnsi="Mont" w:cstheme="majorBidi"/>
      <w:b/>
      <w:color w:val="1F3763" w:themeColor="accent1" w:themeShade="7F"/>
    </w:rPr>
  </w:style>
  <w:style w:type="character" w:styleId="slostrnky">
    <w:name w:val="page number"/>
    <w:basedOn w:val="Standardnpsmoodstavce"/>
    <w:uiPriority w:val="99"/>
    <w:semiHidden/>
    <w:unhideWhenUsed/>
    <w:rsid w:val="009F217B"/>
  </w:style>
  <w:style w:type="paragraph" w:styleId="Textbubliny">
    <w:name w:val="Balloon Text"/>
    <w:basedOn w:val="Normln"/>
    <w:link w:val="TextbublinyChar"/>
    <w:uiPriority w:val="99"/>
    <w:semiHidden/>
    <w:unhideWhenUsed/>
    <w:rsid w:val="00A02CAA"/>
    <w:pPr>
      <w:spacing w:line="240" w:lineRule="auto"/>
    </w:pPr>
    <w:rPr>
      <w:rFonts w:ascii="Times New Roman" w:hAnsi="Times New Roman" w:cs="Times New Roman"/>
      <w:szCs w:val="18"/>
    </w:rPr>
  </w:style>
  <w:style w:type="character" w:customStyle="1" w:styleId="TextbublinyChar">
    <w:name w:val="Text bubliny Char"/>
    <w:basedOn w:val="Standardnpsmoodstavce"/>
    <w:link w:val="Textbubliny"/>
    <w:uiPriority w:val="99"/>
    <w:semiHidden/>
    <w:rsid w:val="00A02CAA"/>
    <w:rPr>
      <w:rFonts w:ascii="Times New Roman" w:hAnsi="Times New Roman" w:cs="Times New Roman"/>
      <w:color w:val="001E46"/>
      <w:sz w:val="18"/>
      <w:szCs w:val="18"/>
    </w:rPr>
  </w:style>
  <w:style w:type="paragraph" w:styleId="Odstavecseseznamem">
    <w:name w:val="List Paragraph"/>
    <w:basedOn w:val="Normln"/>
    <w:uiPriority w:val="34"/>
    <w:qFormat/>
    <w:rsid w:val="006F11F0"/>
    <w:pPr>
      <w:numPr>
        <w:numId w:val="1"/>
      </w:numPr>
      <w:contextualSpacing/>
    </w:pPr>
  </w:style>
  <w:style w:type="paragraph" w:customStyle="1" w:styleId="Nadpisodstavec">
    <w:name w:val="Nadpis odstavec"/>
    <w:basedOn w:val="Odstavecseseznamem"/>
    <w:qFormat/>
    <w:rsid w:val="008C2394"/>
    <w:pPr>
      <w:spacing w:before="120" w:after="120"/>
    </w:pPr>
    <w:rPr>
      <w:rFonts w:cs="Times New Roman (Základní text"/>
      <w:b/>
      <w:sz w:val="22"/>
    </w:rPr>
  </w:style>
  <w:style w:type="paragraph" w:customStyle="1" w:styleId="slosmlouvy">
    <w:name w:val="číslo smlouvy"/>
    <w:basedOn w:val="Normln"/>
    <w:next w:val="Normln"/>
    <w:rsid w:val="005A3838"/>
    <w:pPr>
      <w:keepLines/>
      <w:spacing w:before="120" w:after="240" w:line="280" w:lineRule="atLeast"/>
      <w:jc w:val="center"/>
    </w:pPr>
    <w:rPr>
      <w:rFonts w:eastAsia="Times New Roman" w:cs="Times New Roman"/>
      <w:b/>
      <w:color w:val="auto"/>
      <w:sz w:val="24"/>
      <w:szCs w:val="20"/>
      <w:lang w:eastAsia="cs-CZ"/>
    </w:rPr>
  </w:style>
  <w:style w:type="paragraph" w:customStyle="1" w:styleId="nadpis1rovn">
    <w:name w:val="nadpis 1. úrovně"/>
    <w:basedOn w:val="Normln"/>
    <w:next w:val="Normln"/>
    <w:rsid w:val="0048170E"/>
    <w:pPr>
      <w:keepNext/>
      <w:shd w:val="clear" w:color="auto" w:fill="B3B3B3"/>
      <w:snapToGrid/>
      <w:spacing w:before="420" w:after="280" w:line="240" w:lineRule="atLeast"/>
      <w:jc w:val="left"/>
    </w:pPr>
    <w:rPr>
      <w:rFonts w:eastAsia="Times New Roman" w:cs="Arial"/>
      <w:b/>
      <w:smallCaps/>
      <w:color w:val="auto"/>
      <w:spacing w:val="80"/>
      <w:szCs w:val="22"/>
      <w:lang w:eastAsia="cs-CZ"/>
    </w:rPr>
  </w:style>
  <w:style w:type="paragraph" w:customStyle="1" w:styleId="bntext">
    <w:name w:val="běžný text"/>
    <w:basedOn w:val="Normln"/>
    <w:rsid w:val="0048170E"/>
    <w:pPr>
      <w:keepLines/>
      <w:snapToGrid/>
      <w:spacing w:after="140" w:line="280" w:lineRule="atLeast"/>
    </w:pPr>
    <w:rPr>
      <w:rFonts w:eastAsia="Times New Roman" w:cs="Times New Roman"/>
      <w:color w:val="auto"/>
      <w:sz w:val="22"/>
      <w:lang w:eastAsia="cs-CZ"/>
    </w:rPr>
  </w:style>
  <w:style w:type="character" w:styleId="Hypertextovodkaz">
    <w:name w:val="Hyperlink"/>
    <w:basedOn w:val="Standardnpsmoodstavce"/>
    <w:uiPriority w:val="99"/>
    <w:unhideWhenUsed/>
    <w:rsid w:val="004B3EFE"/>
    <w:rPr>
      <w:color w:val="0563C1" w:themeColor="hyperlink"/>
      <w:u w:val="single"/>
    </w:rPr>
  </w:style>
  <w:style w:type="character" w:styleId="Nevyeenzmnka">
    <w:name w:val="Unresolved Mention"/>
    <w:basedOn w:val="Standardnpsmoodstavce"/>
    <w:uiPriority w:val="99"/>
    <w:semiHidden/>
    <w:unhideWhenUsed/>
    <w:rsid w:val="004B3EFE"/>
    <w:rPr>
      <w:color w:val="605E5C"/>
      <w:shd w:val="clear" w:color="auto" w:fill="E1DFDD"/>
    </w:rPr>
  </w:style>
  <w:style w:type="paragraph" w:styleId="Bezmezer">
    <w:name w:val="No Spacing"/>
    <w:uiPriority w:val="1"/>
    <w:qFormat/>
    <w:rsid w:val="004D4992"/>
    <w:rPr>
      <w:rFonts w:ascii="Calibri" w:eastAsia="Calibri" w:hAnsi="Calibri" w:cs="Times New Roman"/>
      <w:sz w:val="22"/>
      <w:szCs w:val="22"/>
    </w:rPr>
  </w:style>
  <w:style w:type="table" w:styleId="Prosttabulka5">
    <w:name w:val="Plain Table 5"/>
    <w:basedOn w:val="Normlntabulka"/>
    <w:uiPriority w:val="45"/>
    <w:rsid w:val="00AE00CA"/>
    <w:tblPr>
      <w:tblStyleRowBandSize w:val="1"/>
      <w:tblStyleColBandSize w:val="1"/>
    </w:tblPr>
    <w:tblStylePr w:type="firstRow">
      <w:pPr>
        <w:jc w:val="left"/>
      </w:pPr>
      <w:rPr>
        <w:rFonts w:ascii="Arial" w:eastAsiaTheme="majorEastAsia" w:hAnsi="Arial" w:cstheme="majorBidi"/>
        <w:b/>
        <w:i w:val="0"/>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left"/>
      </w:pPr>
      <w:rPr>
        <w:rFonts w:asciiTheme="majorHAnsi" w:eastAsiaTheme="majorEastAsia" w:hAnsiTheme="majorHAnsi" w:cstheme="majorBidi"/>
        <w:i w:val="0"/>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E5E8EC"/>
      </w:tcPr>
    </w:tblStylePr>
    <w:tblStylePr w:type="band1Horz">
      <w:tblPr/>
      <w:tcPr>
        <w:shd w:val="clear" w:color="auto" w:fill="8496B0" w:themeFill="text2" w:themeFillTint="9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katabulky">
    <w:name w:val="Table Grid"/>
    <w:basedOn w:val="Normlntabulka"/>
    <w:uiPriority w:val="39"/>
    <w:rsid w:val="006E2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AE00CA"/>
    <w:pPr>
      <w:snapToGrid/>
      <w:spacing w:before="100" w:beforeAutospacing="1" w:after="100" w:afterAutospacing="1" w:line="240" w:lineRule="auto"/>
      <w:jc w:val="left"/>
    </w:pPr>
    <w:rPr>
      <w:rFonts w:ascii="Times New Roman" w:eastAsia="Times New Roman" w:hAnsi="Times New Roman" w:cs="Times New Roman"/>
      <w:color w:val="auto"/>
      <w:sz w:val="24"/>
      <w:lang w:eastAsia="cs-CZ"/>
    </w:rPr>
  </w:style>
  <w:style w:type="character" w:styleId="Siln">
    <w:name w:val="Strong"/>
    <w:uiPriority w:val="22"/>
    <w:qFormat/>
    <w:rsid w:val="00AE00CA"/>
    <w:rPr>
      <w:b/>
      <w:bCs/>
    </w:rPr>
  </w:style>
  <w:style w:type="table" w:customStyle="1" w:styleId="TableGrid">
    <w:name w:val="TableGrid"/>
    <w:rsid w:val="008A77F1"/>
    <w:rPr>
      <w:rFonts w:eastAsiaTheme="minorEastAsia"/>
      <w:sz w:val="22"/>
      <w:szCs w:val="22"/>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AEADE-9DBA-4C88-9FB1-25830ACDDC23}">
  <ds:schemaRefs>
    <ds:schemaRef ds:uri="http://schemas.openxmlformats.org/officeDocument/2006/bibliography"/>
  </ds:schemaRefs>
</ds:datastoreItem>
</file>

<file path=docMetadata/LabelInfo.xml><?xml version="1.0" encoding="utf-8"?>
<clbl:labelList xmlns:clbl="http://schemas.microsoft.com/office/2020/mipLabelMetadata">
  <clbl:label id="{be81e134-65c6-4d96-b2bc-29b8ca8ffd70}" enabled="1" method="Standard" siteId="{6e0a5f83-1728-4956-bdf4-ce37760cd214}" contentBits="2" removed="0"/>
</clbl:labelList>
</file>

<file path=docProps/app.xml><?xml version="1.0" encoding="utf-8"?>
<Properties xmlns="http://schemas.openxmlformats.org/officeDocument/2006/extended-properties" xmlns:vt="http://schemas.openxmlformats.org/officeDocument/2006/docPropsVTypes">
  <Template>Normal</Template>
  <TotalTime>183</TotalTime>
  <Pages>1</Pages>
  <Words>1063</Words>
  <Characters>6278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Stránský Jaroslav</dc:creator>
  <cp:keywords/>
  <dc:description/>
  <cp:lastModifiedBy>machotkovad@museum-plus.eu</cp:lastModifiedBy>
  <cp:revision>4</cp:revision>
  <cp:lastPrinted>2020-06-15T13:17:00Z</cp:lastPrinted>
  <dcterms:created xsi:type="dcterms:W3CDTF">2024-08-14T04:57:00Z</dcterms:created>
  <dcterms:modified xsi:type="dcterms:W3CDTF">2024-08-16T12:31:00Z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7c0b83d2,1fa8bbc,69f45810,4357bc35,7dbbca06,70fd51cd</vt:lpwstr>
  </property>
  <property fmtid="{D5CDD505-2E9C-101B-9397-08002B2CF9AE}" pid="3" name="ClassificationContentMarkingFooterFontProps">
    <vt:lpwstr>#000000,10,Calibri</vt:lpwstr>
  </property>
  <property fmtid="{D5CDD505-2E9C-101B-9397-08002B2CF9AE}" pid="4" name="ClassificationContentMarkingFooterText">
    <vt:lpwstr>Seyfor: Non-public / Neveřejné</vt:lpwstr>
  </property>
</Properties>
</file>