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149"/>
        <w:gridCol w:w="3300"/>
        <w:gridCol w:w="600"/>
        <w:gridCol w:w="540"/>
        <w:gridCol w:w="349"/>
        <w:gridCol w:w="1620"/>
        <w:gridCol w:w="1076"/>
        <w:gridCol w:w="956"/>
      </w:tblGrid>
      <w:tr w:rsidR="007F6451" w:rsidRPr="007F6451" w:rsidTr="007F6451">
        <w:trPr>
          <w:trHeight w:val="28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I131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38100</wp:posOffset>
                  </wp:positionV>
                  <wp:extent cx="1390650" cy="676275"/>
                  <wp:effectExtent l="0" t="0" r="0" b="0"/>
                  <wp:wrapNone/>
                  <wp:docPr id="12" name="Obrázek 12" descr="Obsah obrázku tex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Obsah obrázku tex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918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7F6451" w:rsidRPr="007F6451">
              <w:trPr>
                <w:trHeight w:val="289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451" w:rsidRPr="007F6451" w:rsidRDefault="007F6451" w:rsidP="007F64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47625</wp:posOffset>
                  </wp:positionV>
                  <wp:extent cx="723900" cy="1019175"/>
                  <wp:effectExtent l="0" t="0" r="0" b="0"/>
                  <wp:wrapNone/>
                  <wp:docPr id="11" name="Obrázek 11" descr="Obsah obrázku Obdélník, snímek obrazovky, červená, čtverec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Obdélník, snímek obrazovky, červená, čtverec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4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6451" w:rsidRPr="007F6451" w:rsidTr="007F6451">
        <w:trPr>
          <w:trHeight w:val="615"/>
        </w:trPr>
        <w:tc>
          <w:tcPr>
            <w:tcW w:w="9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</w:pPr>
            <w:r w:rsidRPr="007F645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Změnový list (Variace podle Pod-článku 13.3</w:t>
            </w:r>
            <w:r w:rsidRPr="007F6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Smluvních podmínek</w:t>
            </w:r>
            <w:r w:rsidRPr="007F6451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cs-CZ"/>
              </w:rPr>
              <w:t>)                              Záznam o změně závazku</w:t>
            </w:r>
          </w:p>
        </w:tc>
      </w:tr>
      <w:tr w:rsidR="007F6451" w:rsidRPr="007F6451" w:rsidTr="007F6451">
        <w:trPr>
          <w:trHeight w:val="495"/>
        </w:trPr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Smlouvy: </w:t>
            </w:r>
            <w:r w:rsidRPr="007F6451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592/ORM/2023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Další identifikace (číslo SO/PS /číslo Změny)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Číslo Změnového listu:</w:t>
            </w:r>
          </w:p>
        </w:tc>
      </w:tr>
      <w:tr w:rsidR="007F6451" w:rsidRPr="007F6451" w:rsidTr="007F6451">
        <w:trPr>
          <w:trHeight w:val="300"/>
        </w:trPr>
        <w:tc>
          <w:tcPr>
            <w:tcW w:w="6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Dílo: </w:t>
            </w:r>
            <w:r w:rsidRPr="007F6451">
              <w:rPr>
                <w:rFonts w:ascii="Arial" w:eastAsia="Times New Roman" w:hAnsi="Arial" w:cs="Arial"/>
                <w:b/>
                <w:bCs/>
                <w:color w:val="262626"/>
                <w:sz w:val="18"/>
                <w:szCs w:val="18"/>
                <w:lang w:eastAsia="cs-CZ"/>
              </w:rPr>
              <w:t>HMA v Jihlavě - Zhotovitel stavby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F645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A.1.2.03/VZH 01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F645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010</w:t>
            </w:r>
          </w:p>
        </w:tc>
      </w:tr>
      <w:tr w:rsidR="007F6451" w:rsidRPr="007F6451" w:rsidTr="007F6451">
        <w:trPr>
          <w:trHeight w:val="282"/>
        </w:trPr>
        <w:tc>
          <w:tcPr>
            <w:tcW w:w="99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 (případně Objednatel nad určitý finanční limit) a Zhotovitel výše uvedeného Díla se do</w:t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hodli na uzavření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tohoto Změnového listu: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Správce stavby: Pod-článek 1.1.2.4 (případně Objednatel nad určitý finanční limit)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Zhotovitel: Pod-článek 1.1.2.3, 4.3</w:t>
            </w:r>
          </w:p>
        </w:tc>
      </w:tr>
      <w:tr w:rsidR="007F6451" w:rsidRPr="007F6451" w:rsidTr="007F6451">
        <w:trPr>
          <w:trHeight w:val="450"/>
        </w:trPr>
        <w:tc>
          <w:tcPr>
            <w:tcW w:w="99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7F6451" w:rsidRPr="007F6451" w:rsidTr="007F6451">
        <w:trPr>
          <w:trHeight w:val="450"/>
        </w:trPr>
        <w:tc>
          <w:tcPr>
            <w:tcW w:w="99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7F6451" w:rsidRPr="007F6451" w:rsidTr="007F6451">
        <w:trPr>
          <w:trHeight w:val="450"/>
        </w:trPr>
        <w:tc>
          <w:tcPr>
            <w:tcW w:w="99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7F6451" w:rsidRPr="007F6451" w:rsidTr="007F6451">
        <w:trPr>
          <w:trHeight w:val="300"/>
        </w:trPr>
        <w:tc>
          <w:tcPr>
            <w:tcW w:w="64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u w:val="single"/>
                <w:lang w:eastAsia="cs-CZ"/>
              </w:rPr>
              <w:t>Přílohy Změnového listu: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(a) popis navrhované práce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Změna zajištění stavební jámy </w:t>
            </w:r>
            <w:proofErr w:type="gram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viz. příloha</w:t>
            </w:r>
            <w:proofErr w:type="gram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č.1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(b) Vliv změny na dobu pro dokončení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S dopadem do termínu viz. příloha č.2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(c) ocenění změny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>Cenová nabídka viz. příloha č.3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spell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č.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Příjemce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402"/>
        </w:trPr>
        <w:tc>
          <w:tcPr>
            <w:tcW w:w="6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6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</w:tr>
      <w:tr w:rsidR="007F6451" w:rsidRPr="007F6451" w:rsidTr="007F6451">
        <w:trPr>
          <w:trHeight w:val="300"/>
        </w:trPr>
        <w:tc>
          <w:tcPr>
            <w:tcW w:w="6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6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</w:tr>
      <w:tr w:rsidR="007F6451" w:rsidRPr="007F6451" w:rsidTr="007F6451">
        <w:trPr>
          <w:trHeight w:val="300"/>
        </w:trPr>
        <w:tc>
          <w:tcPr>
            <w:tcW w:w="6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402"/>
        </w:trPr>
        <w:tc>
          <w:tcPr>
            <w:tcW w:w="64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5565"/>
        </w:trPr>
        <w:tc>
          <w:tcPr>
            <w:tcW w:w="99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Iniciátor Změny: </w:t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Zhotovitel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 Změny: Variace je složená ze dvou částí.</w:t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1. Část – Záporové pažení – GD provedl optimalizaci návrhu záporového pažení stavební jámy, která vedla k finanční úspoře pro investora. Optimalizací bylo provedeno:</w:t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 jihovýchodní části pozemku u retenční nádrže bylo změněno záporové pažení ze zápor HE140 na HE 200. Tím bylo možné vypustit ocelovou konstrukci, která rozpírala původní zápory HE 140.</w:t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 západní části pozemku (pod kaštanem) byly nahrazeny HE140 za HE 220 s větší osovou vzdáleností než v DPS.</w:t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Doplnění délky zápor u dojezdů výtahů.</w:t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Doplnění zápory u jihozápadního rohu malého </w:t>
            </w:r>
            <w:proofErr w:type="spellStart"/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zimáčku</w:t>
            </w:r>
            <w:proofErr w:type="spellEnd"/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Optimalizací byly zvětšeny dimenze zápor, zvětšená vzdálenost mezi záporami a zmenšení počtu kotev záporového pažení.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2. Část – Doplnění tryskové pilotáže pod malý </w:t>
            </w:r>
            <w:proofErr w:type="spell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zimáček</w:t>
            </w:r>
            <w:proofErr w:type="spell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.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br/>
              <w:t xml:space="preserve">Při realizaci výkopových prací a přípravných prací pro tryskovou injektáž podchycení stávající budovy malého </w:t>
            </w:r>
            <w:proofErr w:type="spell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zimáčku</w:t>
            </w:r>
            <w:proofErr w:type="spell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, byla zjištěna skutečnost provedení základů pod malým </w:t>
            </w:r>
            <w:proofErr w:type="spell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zimáčkem</w:t>
            </w:r>
            <w:proofErr w:type="spell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. V jižní části budovy chyběl základový pás, se kterým počítal původní návrh DPS.  Na základě této skutečnosti byla vydána revize DPS. Revizí bylo doplněno kotvení tryskových pilot pomocí </w:t>
            </w:r>
            <w:proofErr w:type="spell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pramencových</w:t>
            </w:r>
            <w:proofErr w:type="spell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kotev.                                                                                                                                                                                                                                                               Tyto změny měly finanční a časový dopad do realizačních milníků (resp. do Milníků I – VI dle Pod-článku 8.13 Smluvních podmínek, které jsou blíže specifikovány Přílohou k nabídce) a do Doby pro dokončení Sekce - objekty I a II dle Pod-článku 1.1.3.3 Smluvních podmínek, která je blíže specifikována Přílohou k nabídce, v délce 14 dní. S ohledem na posun všech Milníků I – VI se Zhotovitel zavazuje poskytnout potřebnou součinnost všem zhotovitelům dodávek (tj. dodávek interiérového vybavení, „</w:t>
            </w:r>
            <w:proofErr w:type="spell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gastro</w:t>
            </w:r>
            <w:proofErr w:type="spell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“ vybavení, jevištní techniky a LED mantinelů, rolby, vysokozdvižných vozíků, čistících strojů a orientačního a navigačního systému), a to tak, že těmto zhotovitelům zpřístupní jim potřebné části díla k zaměření, montáži a jiných činností spadajících pod rozsah těchto dodávek. Tato změna nemá dopad do Doby pro dokončení Díla dle Pod-článku 1.1.3.3. </w:t>
            </w:r>
            <w:proofErr w:type="gram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Smluvních</w:t>
            </w:r>
            <w:proofErr w:type="gram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podmínek, která </w:t>
            </w:r>
            <w:proofErr w:type="gram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je</w:t>
            </w:r>
            <w:proofErr w:type="gram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přesně specifikovaná Přílohou k nabídce.                                                                                                                               </w:t>
            </w:r>
          </w:p>
        </w:tc>
      </w:tr>
      <w:tr w:rsidR="007F6451" w:rsidRPr="007F6451" w:rsidTr="007F6451">
        <w:trPr>
          <w:trHeight w:val="300"/>
        </w:trPr>
        <w:tc>
          <w:tcPr>
            <w:tcW w:w="99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99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Specifikace změny dle ZZVZ: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A.1:</w:t>
            </w:r>
            <w:proofErr w:type="gramEnd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 Objekt 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A.1.2.01</w:t>
            </w:r>
            <w:proofErr w:type="gramEnd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: Zemní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-118 030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001.: Zemní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-118 030</w:t>
            </w:r>
          </w:p>
        </w:tc>
      </w:tr>
      <w:tr w:rsidR="007F6451" w:rsidRPr="007F6451" w:rsidTr="007F6451">
        <w:trPr>
          <w:trHeight w:val="6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162751117.ZP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Vodorovné přemístění do 10000 m výkopku/sypaniny na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deponii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města </w:t>
            </w: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dle D.1.1</w:t>
            </w:r>
            <w:proofErr w:type="gram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.a_TZ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-575,76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-118 030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A.1.2.03</w:t>
            </w:r>
            <w:proofErr w:type="gramEnd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: Nové konstrukce a sanace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-25 283 710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001.: Zemní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-13 566 090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151721112.ZP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Zřízení pažení do ocelových zápor hl výkopu do 10 m s jeho následným odstraněním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-1 442,00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-2 163 000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151711121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Osazení zápor ocelových dl do 14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-1 508,00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-278 980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13010762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ocel profilová jakost S235JR (11 375) průřez IPE 330 </w:t>
            </w: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(+IPE 200,220)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-33,68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-1 482 034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13011016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ocel profilová jakost S235JR (11 375) průřez IPE 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-22,21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-977 324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13010974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ocel profilová jakost S235JR (11 375) průřez </w:t>
            </w:r>
            <w:r w:rsidRPr="007F6451">
              <w:rPr>
                <w:rFonts w:ascii="Calibri" w:eastAsia="Times New Roman" w:hAnsi="Calibri" w:cs="Calibri"/>
                <w:strike/>
                <w:sz w:val="16"/>
                <w:szCs w:val="16"/>
                <w:lang w:eastAsia="cs-CZ"/>
              </w:rPr>
              <w:t>HEB 140</w:t>
            </w: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(HEB 100)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-14,59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-642 052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XAH.037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Dočasná 2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pramencová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kotva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-186,00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-558 000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XAH.037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Dočasná 3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pramencová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kotva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-304,00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-1 003 200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XAH.237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Dočasná 4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pramencová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kotva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-715,00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-2 502 500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XSS.008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Ocelové konstrukce zajištění stavební jámy (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převázky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rám, rozpěry)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-37,00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107 000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-3 959 000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0015: Roubení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-1 223 000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152921411.ZP1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Výplň prostoru za pažením zeminou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-155,00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-77 500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152921411.ZP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Výplň prostoru za pažením betonem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-416 000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10364100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zemina pro terénní úpravy - tříděná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-263,50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-170 500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58932312.ZP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beton C 12/15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-130,00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-429 000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58562011.ZP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-130 000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0022: Vrty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-3 393 000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1 551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226212213.ZP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Vrty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velkoprofilové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svislé D do 650 mm hl do 10 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-1 508,00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3 393 000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F645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F645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0028: Zpevňování hornin, injektáže a </w:t>
            </w:r>
            <w:proofErr w:type="spell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mikropiloty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-7 101 619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282606011.ZP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Trysková injektáž sloupy D do 1000 mm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-508,00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8 000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-4 064 000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XSS.006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směs pro tryskovou injektáž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-255,35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-910 135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XSS.007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Výztuž sloupů tryskové injektáže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tr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 89/10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-16,00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133 000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-2 127 484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F645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F645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A.1:</w:t>
            </w:r>
            <w:proofErr w:type="gramEnd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 Objekt I (A)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CENA CELKEM Odpočet (-)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-25 401 740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A.1:</w:t>
            </w:r>
            <w:proofErr w:type="gramEnd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 Objekt 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A.1.2.01</w:t>
            </w:r>
            <w:proofErr w:type="gramEnd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: Zemní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104 725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001.: Zemní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104 725</w:t>
            </w:r>
          </w:p>
        </w:tc>
      </w:tr>
      <w:tr w:rsidR="007F6451" w:rsidRPr="007F6451" w:rsidTr="007F6451">
        <w:trPr>
          <w:trHeight w:val="6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162751117.ZP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Vodorovné přemístění do 10000 m výkopku/sypaniny na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deponii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města </w:t>
            </w: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dle D.1.1</w:t>
            </w:r>
            <w:proofErr w:type="gram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.a_TZ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510,85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104 725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A.1.2.03</w:t>
            </w:r>
            <w:proofErr w:type="gramEnd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: Nové konstrukce a sanace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24 264 188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001.: Zemní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11 645 141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lastRenderedPageBreak/>
              <w:t>1 537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151721112.ZP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Zřízení pažení do ocelových zápor hl výkopu do 10 m s jeho následným odstraněním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1 442,00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2 163 000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151711121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Osazení zápor ocelových dl do 14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1 338,50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247 623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13010762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ocel profilová jakost S235JR (11 375) průřez IPE 330 </w:t>
            </w: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(+IPE 200,220)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1 747 042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13011016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ocel profilová jakost S235JR (11 375) průřez IPE 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1 004 960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13010974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ocel profilová jakost S235JR (11 375) průřez </w:t>
            </w:r>
            <w:r w:rsidRPr="007F6451">
              <w:rPr>
                <w:rFonts w:ascii="Calibri" w:eastAsia="Times New Roman" w:hAnsi="Calibri" w:cs="Calibri"/>
                <w:strike/>
                <w:sz w:val="16"/>
                <w:szCs w:val="16"/>
                <w:lang w:eastAsia="cs-CZ"/>
              </w:rPr>
              <w:t>HEB 140</w:t>
            </w: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(HEB 100)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10 573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XAH.037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Dočasná 2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pramencová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kotva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234 000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XAH.037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Dočasná 3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pramencová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kotva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1 531 200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XAH.237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Dočasná 4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pramencová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kotva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741,00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2 593 500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XSS.008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Ocelové konstrukce zajištění stavební jámy (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převázky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rám, rozpěry)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107 000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2 113 243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0015: Roubení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1 483 798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152921411.ZP1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Výplň prostoru za pažením zeminou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77 500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152921411.ZP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Výplň prostoru za pažením betonem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170,12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544 393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10364100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zemina pro terénní úpravy - tříděná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263,50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170 500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58932312.ZP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beton C 12/15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170,12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561 405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58562011.ZP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130 000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0022: Vrty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3 011 625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1 551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226212213.ZP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Vrty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velkoprofilové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svislé D do 650 mm hl do 10 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1 338,50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3 011 625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F645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F645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0028: Zpevňování hornin, injektáže a </w:t>
            </w:r>
            <w:proofErr w:type="spell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mikropiloty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8 123 624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282606011.ZP</w:t>
            </w:r>
            <w:proofErr w:type="gramEnd"/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Trysková injektáž sloupy D do 1000 mm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580,80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8 000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4 646 400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XSS.006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směs pro tryskovou injektáž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3 564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1 189 757</w:t>
            </w:r>
          </w:p>
        </w:tc>
      </w:tr>
      <w:tr w:rsidR="007F6451" w:rsidRPr="007F6451" w:rsidTr="007F6451">
        <w:trPr>
          <w:trHeight w:val="4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1 561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XSS.007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Výztuž sloupů tryskové injektáže </w:t>
            </w:r>
            <w:proofErr w:type="spellStart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tr</w:t>
            </w:r>
            <w:proofErr w:type="spellEnd"/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 89/10 mm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133 000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2 287 467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F645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F6451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A.1:</w:t>
            </w:r>
            <w:proofErr w:type="gramEnd"/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 Objekt I (A)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CENA CELKEM Přípočet (+)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24 368 912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Odůvodnění změny dle ZZVZ: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200025"/>
                  <wp:effectExtent l="0" t="0" r="0" b="9525"/>
                  <wp:wrapNone/>
                  <wp:docPr id="10" name="Obrázek 10" descr="C:\Users\SMARDO~1.KLA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MARDO~1.KLA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7F6451" w:rsidRPr="007F6451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451" w:rsidRPr="007F6451" w:rsidRDefault="007F6451" w:rsidP="007F64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7F6451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200025"/>
                  <wp:effectExtent l="0" t="0" r="0" b="9525"/>
                  <wp:wrapNone/>
                  <wp:docPr id="9" name="Obrázek 9" descr="C:\Users\SMARDO~1.KLA\AppData\Local\Temp\msohtmlclip1\01\clip_image00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MARDO~1.KLA\AppData\Local\Temp\msohtmlclip1\01\clip_image006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7F6451" w:rsidRPr="007F6451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451" w:rsidRPr="007F6451" w:rsidRDefault="007F6451" w:rsidP="007F64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7F6451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proofErr w:type="gram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a ) </w:t>
            </w:r>
            <w:proofErr w:type="spell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dodatečnost</w:t>
            </w:r>
            <w:proofErr w:type="spellEnd"/>
            <w:proofErr w:type="gram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stavebních prací, které nebyly zahrnuty v původním závazku 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b) nezbytnost dodatečných prací</w:t>
            </w:r>
          </w:p>
        </w:tc>
      </w:tr>
      <w:tr w:rsidR="007F6451" w:rsidRPr="007F6451" w:rsidTr="007F6451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nemožnost změnit dodavatele z ekonomických anebo technických důvodů (slučitelnost nebo interoperabilitu se stávajícím zařízením)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d) značné obtíže nebo výrazné zvýšení nákladů při změně dodavatele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200025"/>
                  <wp:effectExtent l="0" t="0" r="0" b="9525"/>
                  <wp:wrapNone/>
                  <wp:docPr id="8" name="Obrázek 8" descr="C:\Users\SMARDO~1.KLA\AppData\Local\Temp\msohtmlclip1\01\clip_image00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MARDO~1.KLA\AppData\Local\Temp\msohtmlclip1\01\clip_image007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7F6451" w:rsidRPr="007F6451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451" w:rsidRPr="007F6451" w:rsidRDefault="007F6451" w:rsidP="007F64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7F6451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nepředvídatelnost okolností zadavatelem, které způsobily změny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F645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14450" cy="200025"/>
                  <wp:effectExtent l="0" t="0" r="0" b="9525"/>
                  <wp:wrapNone/>
                  <wp:docPr id="7" name="Obrázek 7" descr="C:\Users\SMARDO~1.KLA\AppData\Local\Temp\msohtmlclip1\01\clip_image00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MARDO~1.KLA\AppData\Local\Temp\msohtmlclip1\01\clip_image00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</w:tblGrid>
            <w:tr w:rsidR="007F6451" w:rsidRPr="007F6451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451" w:rsidRPr="007F6451" w:rsidRDefault="007F6451" w:rsidP="007F64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</w:pPr>
                  <w:r w:rsidRPr="007F6451">
                    <w:rPr>
                      <w:rFonts w:ascii="Arial" w:eastAsia="Times New Roman" w:hAnsi="Arial" w:cs="Arial"/>
                      <w:color w:val="262626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7F6451" w:rsidRPr="007F6451" w:rsidRDefault="007F6451" w:rsidP="007F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a) srovnatelný druh materiálu/prací nové položky vůči nahrazované položce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b) stejná nebo nižší cena materiálu/prací nové položky vůči nahrazované položce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c) stejná nebo vyšší kvalita materiálu/prací nové položky vůči nahrazované položce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Údaje v Kč bez DPH:</w:t>
            </w:r>
          </w:p>
        </w:tc>
      </w:tr>
      <w:tr w:rsidR="007F6451" w:rsidRPr="007F6451" w:rsidTr="007F6451">
        <w:trPr>
          <w:trHeight w:val="342"/>
        </w:trPr>
        <w:tc>
          <w:tcPr>
            <w:tcW w:w="79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F6451">
              <w:rPr>
                <w:rFonts w:ascii="Arial" w:eastAsia="Times New Roman" w:hAnsi="Arial" w:cs="Arial"/>
                <w:lang w:eastAsia="cs-CZ"/>
              </w:rPr>
              <w:t>Cena Smlouvy o dílo včetně předchozích změn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FF0000"/>
                <w:lang w:eastAsia="cs-CZ"/>
              </w:rPr>
              <w:t>1 902 187 614,15</w:t>
            </w:r>
          </w:p>
        </w:tc>
      </w:tr>
      <w:tr w:rsidR="007F6451" w:rsidRPr="007F6451" w:rsidTr="007F6451">
        <w:trPr>
          <w:trHeight w:val="342"/>
        </w:trPr>
        <w:tc>
          <w:tcPr>
            <w:tcW w:w="79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lang w:eastAsia="cs-CZ"/>
              </w:rPr>
              <w:t>Cena vypuštěných prací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FF0000"/>
                <w:lang w:eastAsia="cs-CZ"/>
              </w:rPr>
              <w:t>-25 401 740,47</w:t>
            </w:r>
          </w:p>
        </w:tc>
      </w:tr>
      <w:tr w:rsidR="007F6451" w:rsidRPr="007F6451" w:rsidTr="007F6451">
        <w:trPr>
          <w:trHeight w:val="342"/>
        </w:trPr>
        <w:tc>
          <w:tcPr>
            <w:tcW w:w="79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lang w:eastAsia="cs-CZ"/>
              </w:rPr>
              <w:t>Cena dodatečných prací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FF0000"/>
                <w:lang w:eastAsia="cs-CZ"/>
              </w:rPr>
              <w:t>24 368 912,27</w:t>
            </w:r>
          </w:p>
        </w:tc>
      </w:tr>
      <w:tr w:rsidR="007F6451" w:rsidRPr="007F6451" w:rsidTr="007F6451">
        <w:trPr>
          <w:trHeight w:val="342"/>
        </w:trPr>
        <w:tc>
          <w:tcPr>
            <w:tcW w:w="79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lang w:eastAsia="cs-CZ"/>
              </w:rPr>
              <w:t>Odměna GD za úspory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FF0000"/>
                <w:lang w:eastAsia="cs-CZ"/>
              </w:rPr>
              <w:t>0,00</w:t>
            </w:r>
          </w:p>
        </w:tc>
      </w:tr>
      <w:tr w:rsidR="007F6451" w:rsidRPr="007F6451" w:rsidTr="007F6451">
        <w:trPr>
          <w:trHeight w:val="342"/>
        </w:trPr>
        <w:tc>
          <w:tcPr>
            <w:tcW w:w="79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F6451">
              <w:rPr>
                <w:rFonts w:ascii="Arial" w:eastAsia="Times New Roman" w:hAnsi="Arial" w:cs="Arial"/>
                <w:lang w:eastAsia="cs-CZ"/>
              </w:rPr>
              <w:t>Cena Smlouvy o dílo a předchozích změn včetně aktuální změny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F645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1 901 154 785,96</w:t>
            </w:r>
          </w:p>
        </w:tc>
      </w:tr>
      <w:tr w:rsidR="007F6451" w:rsidRPr="007F6451" w:rsidTr="007F6451">
        <w:trPr>
          <w:trHeight w:val="342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F645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F645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342"/>
        </w:trPr>
        <w:tc>
          <w:tcPr>
            <w:tcW w:w="79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lang w:eastAsia="cs-CZ"/>
              </w:rPr>
              <w:t>Cena prací celkem (</w:t>
            </w:r>
            <w:proofErr w:type="spellStart"/>
            <w:r w:rsidRPr="007F6451">
              <w:rPr>
                <w:rFonts w:ascii="Arial" w:eastAsia="Times New Roman" w:hAnsi="Arial" w:cs="Arial"/>
                <w:color w:val="262626"/>
                <w:lang w:eastAsia="cs-CZ"/>
              </w:rPr>
              <w:t>vypuštěné+dodatečné</w:t>
            </w:r>
            <w:proofErr w:type="spellEnd"/>
            <w:r w:rsidRPr="007F6451">
              <w:rPr>
                <w:rFonts w:ascii="Arial" w:eastAsia="Times New Roman" w:hAnsi="Arial" w:cs="Arial"/>
                <w:color w:val="262626"/>
                <w:lang w:eastAsia="cs-CZ"/>
              </w:rPr>
              <w:t>)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7F645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-1 032 828,19</w:t>
            </w:r>
          </w:p>
        </w:tc>
      </w:tr>
      <w:tr w:rsidR="007F6451" w:rsidRPr="007F6451" w:rsidTr="007F6451">
        <w:trPr>
          <w:trHeight w:val="300"/>
        </w:trPr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7F6451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  <w:lang w:eastAsia="cs-CZ"/>
              </w:rPr>
              <w:t>Podpis vyjadřuje schválení Variace a záznamu o změně závazku: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  <w:tr w:rsidR="007F6451" w:rsidRPr="007F6451" w:rsidTr="007F6451">
        <w:trPr>
          <w:trHeight w:val="1200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Správce stavby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    Josef Prokeš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86C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</w:p>
          <w:p w:rsidR="007F6451" w:rsidRPr="004E486C" w:rsidRDefault="004E486C" w:rsidP="004E486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30.7.2024</w:t>
            </w:r>
            <w:proofErr w:type="gramEnd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7F6451" w:rsidRPr="007F6451" w:rsidTr="007F6451">
        <w:trPr>
          <w:trHeight w:val="300"/>
        </w:trPr>
        <w:tc>
          <w:tcPr>
            <w:tcW w:w="99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Správce stavby (případně Objednatel </w:t>
            </w:r>
            <w:r w:rsidRPr="007F64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 určitý limit)</w:t>
            </w: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7F6451" w:rsidRPr="007F6451" w:rsidTr="007F6451">
        <w:trPr>
          <w:trHeight w:val="450"/>
        </w:trPr>
        <w:tc>
          <w:tcPr>
            <w:tcW w:w="99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7F6451" w:rsidRPr="007F6451" w:rsidTr="007F6451">
        <w:trPr>
          <w:trHeight w:val="450"/>
        </w:trPr>
        <w:tc>
          <w:tcPr>
            <w:tcW w:w="99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7F6451" w:rsidRPr="007F6451" w:rsidTr="007F6451">
        <w:trPr>
          <w:trHeight w:val="450"/>
        </w:trPr>
        <w:tc>
          <w:tcPr>
            <w:tcW w:w="99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</w:tr>
      <w:tr w:rsidR="007F6451" w:rsidRPr="007F6451" w:rsidTr="007F6451">
        <w:trPr>
          <w:trHeight w:val="1200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Zhotovitel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Petr Kráčmar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86C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</w:p>
          <w:p w:rsidR="007F6451" w:rsidRPr="004E486C" w:rsidRDefault="004E486C" w:rsidP="004E486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30.7.2024</w:t>
            </w:r>
            <w:proofErr w:type="gramEnd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7F6451" w:rsidRPr="007F6451" w:rsidTr="007F6451">
        <w:trPr>
          <w:trHeight w:val="1200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Autorský dozor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jméno                                 Tomáš Dus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86C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</w:p>
          <w:p w:rsidR="007F6451" w:rsidRPr="004E486C" w:rsidRDefault="004E486C" w:rsidP="004E486C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30.7.2024</w:t>
            </w:r>
            <w:proofErr w:type="gramEnd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</w:tc>
      </w:tr>
      <w:tr w:rsidR="007F6451" w:rsidRPr="007F6451" w:rsidTr="007F6451">
        <w:trPr>
          <w:trHeight w:val="1200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Objednatel (Oprávněná osoba Objednatele podle interního pověření – nad určitý limit)</w:t>
            </w:r>
          </w:p>
          <w:p w:rsidR="00467030" w:rsidRDefault="00467030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  <w:p w:rsidR="00467030" w:rsidRPr="007F6451" w:rsidRDefault="00467030" w:rsidP="005F41B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Usnesení Rady města Jihlavy č. 2581/24-RM</w:t>
            </w:r>
            <w:r w:rsidR="005F41B3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z 8.8.2024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jméno    </w:t>
            </w:r>
            <w:bookmarkStart w:id="1" w:name="_GoBack"/>
            <w:bookmarkEnd w:id="1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                                              Petr Ryška</w:t>
            </w:r>
          </w:p>
          <w:p w:rsidR="00467030" w:rsidRDefault="00467030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  <w:p w:rsidR="00467030" w:rsidRPr="007F6451" w:rsidRDefault="00467030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08D2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datum</w:t>
            </w:r>
          </w:p>
          <w:p w:rsidR="007F6451" w:rsidRPr="00A208D2" w:rsidRDefault="00A208D2" w:rsidP="00A208D2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8.8.2024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4317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podpis</w:t>
            </w:r>
          </w:p>
          <w:p w:rsidR="00364317" w:rsidRDefault="00364317" w:rsidP="0036431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7F6451" w:rsidRPr="00364317" w:rsidRDefault="00047345" w:rsidP="00364317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v.z.</w:t>
            </w:r>
          </w:p>
        </w:tc>
      </w:tr>
      <w:tr w:rsidR="007F6451" w:rsidRPr="007F6451" w:rsidTr="007F6451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 xml:space="preserve">Číslo </w:t>
            </w:r>
            <w:proofErr w:type="spellStart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paré</w:t>
            </w:r>
            <w:proofErr w:type="spellEnd"/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451" w:rsidRPr="007F6451" w:rsidRDefault="007F6451" w:rsidP="007F6451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</w:pPr>
            <w:r w:rsidRPr="007F6451">
              <w:rPr>
                <w:rFonts w:ascii="Arial" w:eastAsia="Times New Roman" w:hAnsi="Arial" w:cs="Arial"/>
                <w:color w:val="262626"/>
                <w:sz w:val="18"/>
                <w:szCs w:val="18"/>
                <w:lang w:eastAsia="cs-CZ"/>
              </w:rPr>
              <w:t> </w:t>
            </w:r>
          </w:p>
        </w:tc>
      </w:tr>
    </w:tbl>
    <w:p w:rsidR="00902ED6" w:rsidRDefault="00902ED6"/>
    <w:sectPr w:rsidR="00902ED6" w:rsidSect="00FE7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AA"/>
    <w:rsid w:val="00047345"/>
    <w:rsid w:val="00364317"/>
    <w:rsid w:val="00467030"/>
    <w:rsid w:val="004E486C"/>
    <w:rsid w:val="005F41B3"/>
    <w:rsid w:val="0078541E"/>
    <w:rsid w:val="007F6451"/>
    <w:rsid w:val="00902ED6"/>
    <w:rsid w:val="00A208D2"/>
    <w:rsid w:val="00E342AA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BF5F"/>
  <w15:chartTrackingRefBased/>
  <w15:docId w15:val="{EFFEF4FF-D1D3-4CDA-82E0-62AC335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645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6451"/>
    <w:rPr>
      <w:color w:val="954F72"/>
      <w:u w:val="single"/>
    </w:rPr>
  </w:style>
  <w:style w:type="paragraph" w:customStyle="1" w:styleId="msonormal0">
    <w:name w:val="msonormal"/>
    <w:basedOn w:val="Normln"/>
    <w:rsid w:val="007F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font6">
    <w:name w:val="font6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font7">
    <w:name w:val="font7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18"/>
      <w:szCs w:val="18"/>
      <w:lang w:eastAsia="cs-CZ"/>
    </w:rPr>
  </w:style>
  <w:style w:type="paragraph" w:customStyle="1" w:styleId="font8">
    <w:name w:val="font8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font9">
    <w:name w:val="font9"/>
    <w:basedOn w:val="Normln"/>
    <w:rsid w:val="007F645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10">
    <w:name w:val="font10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24"/>
      <w:szCs w:val="24"/>
      <w:lang w:eastAsia="cs-CZ"/>
    </w:rPr>
  </w:style>
  <w:style w:type="paragraph" w:customStyle="1" w:styleId="font11">
    <w:name w:val="font11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u w:val="single"/>
      <w:lang w:eastAsia="cs-CZ"/>
    </w:rPr>
  </w:style>
  <w:style w:type="paragraph" w:customStyle="1" w:styleId="font12">
    <w:name w:val="font12"/>
    <w:basedOn w:val="Normln"/>
    <w:rsid w:val="007F645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font13">
    <w:name w:val="font13"/>
    <w:basedOn w:val="Normln"/>
    <w:rsid w:val="007F645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font14">
    <w:name w:val="font14"/>
    <w:basedOn w:val="Normln"/>
    <w:rsid w:val="007F645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63">
    <w:name w:val="xl63"/>
    <w:basedOn w:val="Normln"/>
    <w:rsid w:val="007F6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20"/>
      <w:szCs w:val="20"/>
      <w:lang w:eastAsia="cs-CZ"/>
    </w:rPr>
  </w:style>
  <w:style w:type="paragraph" w:customStyle="1" w:styleId="xl64">
    <w:name w:val="xl64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20"/>
      <w:szCs w:val="20"/>
      <w:lang w:eastAsia="cs-CZ"/>
    </w:rPr>
  </w:style>
  <w:style w:type="paragraph" w:customStyle="1" w:styleId="xl65">
    <w:name w:val="xl65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66">
    <w:name w:val="xl66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7F64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68">
    <w:name w:val="xl68"/>
    <w:basedOn w:val="Normln"/>
    <w:rsid w:val="007F645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69">
    <w:name w:val="xl69"/>
    <w:basedOn w:val="Normln"/>
    <w:rsid w:val="007F64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0">
    <w:name w:val="xl70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1">
    <w:name w:val="xl71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2">
    <w:name w:val="xl72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3">
    <w:name w:val="xl73"/>
    <w:basedOn w:val="Normln"/>
    <w:rsid w:val="007F645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74">
    <w:name w:val="xl74"/>
    <w:basedOn w:val="Normln"/>
    <w:rsid w:val="007F64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75">
    <w:name w:val="xl75"/>
    <w:basedOn w:val="Normln"/>
    <w:rsid w:val="007F6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6">
    <w:name w:val="xl76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7">
    <w:name w:val="xl77"/>
    <w:basedOn w:val="Normln"/>
    <w:rsid w:val="007F6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8">
    <w:name w:val="xl78"/>
    <w:basedOn w:val="Normln"/>
    <w:rsid w:val="007F645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79">
    <w:name w:val="xl79"/>
    <w:basedOn w:val="Normln"/>
    <w:rsid w:val="007F6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80">
    <w:name w:val="xl80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3">
    <w:name w:val="xl83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5">
    <w:name w:val="xl85"/>
    <w:basedOn w:val="Normln"/>
    <w:rsid w:val="007F64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F64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F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7F64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89">
    <w:name w:val="xl89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90">
    <w:name w:val="xl90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91">
    <w:name w:val="xl91"/>
    <w:basedOn w:val="Normln"/>
    <w:rsid w:val="007F64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92">
    <w:name w:val="xl92"/>
    <w:basedOn w:val="Normln"/>
    <w:rsid w:val="007F64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93">
    <w:name w:val="xl93"/>
    <w:basedOn w:val="Normln"/>
    <w:rsid w:val="007F645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94">
    <w:name w:val="xl94"/>
    <w:basedOn w:val="Normln"/>
    <w:rsid w:val="007F64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96">
    <w:name w:val="xl96"/>
    <w:basedOn w:val="Normln"/>
    <w:rsid w:val="007F645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97">
    <w:name w:val="xl97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98">
    <w:name w:val="xl98"/>
    <w:basedOn w:val="Normln"/>
    <w:rsid w:val="007F645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99">
    <w:name w:val="xl99"/>
    <w:basedOn w:val="Normln"/>
    <w:rsid w:val="007F645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100">
    <w:name w:val="xl100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F6451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102">
    <w:name w:val="xl102"/>
    <w:basedOn w:val="Normln"/>
    <w:rsid w:val="007F6451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103">
    <w:name w:val="xl103"/>
    <w:basedOn w:val="Normln"/>
    <w:rsid w:val="007F6451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104">
    <w:name w:val="xl104"/>
    <w:basedOn w:val="Normln"/>
    <w:rsid w:val="007F6451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05">
    <w:name w:val="xl105"/>
    <w:basedOn w:val="Normln"/>
    <w:rsid w:val="007F6451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06">
    <w:name w:val="xl106"/>
    <w:basedOn w:val="Normln"/>
    <w:rsid w:val="007F6451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07">
    <w:name w:val="xl107"/>
    <w:basedOn w:val="Normln"/>
    <w:rsid w:val="007F6451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108">
    <w:name w:val="xl108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09">
    <w:name w:val="xl109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10">
    <w:name w:val="xl110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111">
    <w:name w:val="xl111"/>
    <w:basedOn w:val="Normln"/>
    <w:rsid w:val="007F6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12">
    <w:name w:val="xl112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13">
    <w:name w:val="xl113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14">
    <w:name w:val="xl114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115">
    <w:name w:val="xl115"/>
    <w:basedOn w:val="Normln"/>
    <w:rsid w:val="007F6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16">
    <w:name w:val="xl116"/>
    <w:basedOn w:val="Normln"/>
    <w:rsid w:val="007F6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17">
    <w:name w:val="xl117"/>
    <w:basedOn w:val="Normln"/>
    <w:rsid w:val="007F645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118">
    <w:name w:val="xl118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19">
    <w:name w:val="xl119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20">
    <w:name w:val="xl120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21">
    <w:name w:val="xl121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22">
    <w:name w:val="xl122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23">
    <w:name w:val="xl123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24">
    <w:name w:val="xl124"/>
    <w:basedOn w:val="Normln"/>
    <w:rsid w:val="007F645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customStyle="1" w:styleId="xl125">
    <w:name w:val="xl125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customStyle="1" w:styleId="xl126">
    <w:name w:val="xl126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customStyle="1" w:styleId="xl127">
    <w:name w:val="xl127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customStyle="1" w:styleId="xl128">
    <w:name w:val="xl128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29">
    <w:name w:val="xl129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30">
    <w:name w:val="xl130"/>
    <w:basedOn w:val="Normln"/>
    <w:rsid w:val="007F6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31">
    <w:name w:val="xl131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2">
    <w:name w:val="xl132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3">
    <w:name w:val="xl133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4">
    <w:name w:val="xl134"/>
    <w:basedOn w:val="Normln"/>
    <w:rsid w:val="007F645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5">
    <w:name w:val="xl135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6">
    <w:name w:val="xl136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7">
    <w:name w:val="xl137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8">
    <w:name w:val="xl138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9">
    <w:name w:val="xl139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0">
    <w:name w:val="xl140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1">
    <w:name w:val="xl141"/>
    <w:basedOn w:val="Normln"/>
    <w:rsid w:val="007F645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42">
    <w:name w:val="xl142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43">
    <w:name w:val="xl143"/>
    <w:basedOn w:val="Normln"/>
    <w:rsid w:val="007F6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4">
    <w:name w:val="xl144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5">
    <w:name w:val="xl145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6">
    <w:name w:val="xl146"/>
    <w:basedOn w:val="Normln"/>
    <w:rsid w:val="007F6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47">
    <w:name w:val="xl147"/>
    <w:basedOn w:val="Normln"/>
    <w:rsid w:val="007F6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62626"/>
      <w:sz w:val="24"/>
      <w:szCs w:val="24"/>
      <w:lang w:eastAsia="cs-CZ"/>
    </w:rPr>
  </w:style>
  <w:style w:type="paragraph" w:customStyle="1" w:styleId="xl148">
    <w:name w:val="xl148"/>
    <w:basedOn w:val="Normln"/>
    <w:rsid w:val="007F6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62626"/>
      <w:sz w:val="24"/>
      <w:szCs w:val="24"/>
      <w:lang w:eastAsia="cs-CZ"/>
    </w:rPr>
  </w:style>
  <w:style w:type="paragraph" w:customStyle="1" w:styleId="xl149">
    <w:name w:val="xl149"/>
    <w:basedOn w:val="Normln"/>
    <w:rsid w:val="007F6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62626"/>
      <w:sz w:val="24"/>
      <w:szCs w:val="24"/>
      <w:lang w:eastAsia="cs-CZ"/>
    </w:rPr>
  </w:style>
  <w:style w:type="paragraph" w:customStyle="1" w:styleId="xl150">
    <w:name w:val="xl150"/>
    <w:basedOn w:val="Normln"/>
    <w:rsid w:val="007F645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51">
    <w:name w:val="xl151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52">
    <w:name w:val="xl152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24"/>
      <w:szCs w:val="24"/>
      <w:lang w:eastAsia="cs-CZ"/>
    </w:rPr>
  </w:style>
  <w:style w:type="paragraph" w:customStyle="1" w:styleId="xl153">
    <w:name w:val="xl153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24"/>
      <w:szCs w:val="24"/>
      <w:lang w:eastAsia="cs-CZ"/>
    </w:rPr>
  </w:style>
  <w:style w:type="paragraph" w:customStyle="1" w:styleId="xl154">
    <w:name w:val="xl154"/>
    <w:basedOn w:val="Normln"/>
    <w:rsid w:val="007F64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5">
    <w:name w:val="xl155"/>
    <w:basedOn w:val="Normln"/>
    <w:rsid w:val="007F645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6">
    <w:name w:val="xl156"/>
    <w:basedOn w:val="Normln"/>
    <w:rsid w:val="007F64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7">
    <w:name w:val="xl157"/>
    <w:basedOn w:val="Normln"/>
    <w:rsid w:val="007F6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8">
    <w:name w:val="xl158"/>
    <w:basedOn w:val="Normln"/>
    <w:rsid w:val="007F645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59">
    <w:name w:val="xl159"/>
    <w:basedOn w:val="Normln"/>
    <w:rsid w:val="007F64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60">
    <w:name w:val="xl160"/>
    <w:basedOn w:val="Normln"/>
    <w:rsid w:val="007F6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61">
    <w:name w:val="xl161"/>
    <w:basedOn w:val="Normln"/>
    <w:rsid w:val="007F64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62">
    <w:name w:val="xl162"/>
    <w:basedOn w:val="Normln"/>
    <w:rsid w:val="007F64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63">
    <w:name w:val="xl163"/>
    <w:basedOn w:val="Normln"/>
    <w:rsid w:val="007F64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64">
    <w:name w:val="xl164"/>
    <w:basedOn w:val="Normln"/>
    <w:rsid w:val="007F64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65">
    <w:name w:val="xl165"/>
    <w:basedOn w:val="Normln"/>
    <w:rsid w:val="007F64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66">
    <w:name w:val="xl166"/>
    <w:basedOn w:val="Normln"/>
    <w:rsid w:val="007F6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67">
    <w:name w:val="xl167"/>
    <w:basedOn w:val="Normln"/>
    <w:rsid w:val="007F64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68">
    <w:name w:val="xl168"/>
    <w:basedOn w:val="Normln"/>
    <w:rsid w:val="007F64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69">
    <w:name w:val="xl169"/>
    <w:basedOn w:val="Normln"/>
    <w:rsid w:val="007F645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0">
    <w:name w:val="xl170"/>
    <w:basedOn w:val="Normln"/>
    <w:rsid w:val="007F64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1">
    <w:name w:val="xl171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2">
    <w:name w:val="xl172"/>
    <w:basedOn w:val="Normln"/>
    <w:rsid w:val="007F645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3">
    <w:name w:val="xl173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4">
    <w:name w:val="xl174"/>
    <w:basedOn w:val="Normln"/>
    <w:rsid w:val="007F6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5">
    <w:name w:val="xl175"/>
    <w:basedOn w:val="Normln"/>
    <w:rsid w:val="007F645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6">
    <w:name w:val="xl176"/>
    <w:basedOn w:val="Normln"/>
    <w:rsid w:val="007F64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7">
    <w:name w:val="xl177"/>
    <w:basedOn w:val="Normln"/>
    <w:rsid w:val="007F64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8">
    <w:name w:val="xl178"/>
    <w:basedOn w:val="Normln"/>
    <w:rsid w:val="007F645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79">
    <w:name w:val="xl179"/>
    <w:basedOn w:val="Normln"/>
    <w:rsid w:val="007F64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80">
    <w:name w:val="xl180"/>
    <w:basedOn w:val="Normln"/>
    <w:rsid w:val="007F645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81">
    <w:name w:val="xl181"/>
    <w:basedOn w:val="Normln"/>
    <w:rsid w:val="007F645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82">
    <w:name w:val="xl182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83">
    <w:name w:val="xl183"/>
    <w:basedOn w:val="Normln"/>
    <w:rsid w:val="007F6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84">
    <w:name w:val="xl184"/>
    <w:basedOn w:val="Normln"/>
    <w:rsid w:val="007F645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85">
    <w:name w:val="xl185"/>
    <w:basedOn w:val="Normln"/>
    <w:rsid w:val="007F64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86">
    <w:name w:val="xl186"/>
    <w:basedOn w:val="Normln"/>
    <w:rsid w:val="007F6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18"/>
      <w:szCs w:val="18"/>
      <w:lang w:eastAsia="cs-CZ"/>
    </w:rPr>
  </w:style>
  <w:style w:type="paragraph" w:customStyle="1" w:styleId="xl187">
    <w:name w:val="xl187"/>
    <w:basedOn w:val="Normln"/>
    <w:rsid w:val="007F645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18"/>
      <w:szCs w:val="18"/>
      <w:lang w:eastAsia="cs-CZ"/>
    </w:rPr>
  </w:style>
  <w:style w:type="paragraph" w:customStyle="1" w:styleId="xl188">
    <w:name w:val="xl188"/>
    <w:basedOn w:val="Normln"/>
    <w:rsid w:val="007F64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18"/>
      <w:szCs w:val="18"/>
      <w:lang w:eastAsia="cs-CZ"/>
    </w:rPr>
  </w:style>
  <w:style w:type="paragraph" w:customStyle="1" w:styleId="xl189">
    <w:name w:val="xl189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90">
    <w:name w:val="xl190"/>
    <w:basedOn w:val="Normln"/>
    <w:rsid w:val="007F64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91">
    <w:name w:val="xl191"/>
    <w:basedOn w:val="Normln"/>
    <w:rsid w:val="007F645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92">
    <w:name w:val="xl192"/>
    <w:basedOn w:val="Normln"/>
    <w:rsid w:val="007F64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93">
    <w:name w:val="xl193"/>
    <w:basedOn w:val="Normln"/>
    <w:rsid w:val="007F6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94">
    <w:name w:val="xl194"/>
    <w:basedOn w:val="Normln"/>
    <w:rsid w:val="007F64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95">
    <w:name w:val="xl195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96">
    <w:name w:val="xl196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97">
    <w:name w:val="xl197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98">
    <w:name w:val="xl198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62626"/>
      <w:sz w:val="18"/>
      <w:szCs w:val="18"/>
      <w:lang w:eastAsia="cs-CZ"/>
    </w:rPr>
  </w:style>
  <w:style w:type="paragraph" w:customStyle="1" w:styleId="xl199">
    <w:name w:val="xl199"/>
    <w:basedOn w:val="Normln"/>
    <w:rsid w:val="007F64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0">
    <w:name w:val="xl200"/>
    <w:basedOn w:val="Normln"/>
    <w:rsid w:val="007F645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1">
    <w:name w:val="xl201"/>
    <w:basedOn w:val="Normln"/>
    <w:rsid w:val="007F64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24"/>
      <w:szCs w:val="24"/>
      <w:lang w:eastAsia="cs-CZ"/>
    </w:rPr>
  </w:style>
  <w:style w:type="paragraph" w:customStyle="1" w:styleId="xl202">
    <w:name w:val="xl202"/>
    <w:basedOn w:val="Normln"/>
    <w:rsid w:val="007F645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62626"/>
      <w:sz w:val="24"/>
      <w:szCs w:val="24"/>
      <w:lang w:eastAsia="cs-CZ"/>
    </w:rPr>
  </w:style>
  <w:style w:type="paragraph" w:customStyle="1" w:styleId="xl203">
    <w:name w:val="xl203"/>
    <w:basedOn w:val="Normln"/>
    <w:rsid w:val="007F64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204">
    <w:name w:val="xl204"/>
    <w:basedOn w:val="Normln"/>
    <w:rsid w:val="007F64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1476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10</cp:revision>
  <dcterms:created xsi:type="dcterms:W3CDTF">2024-04-08T06:50:00Z</dcterms:created>
  <dcterms:modified xsi:type="dcterms:W3CDTF">2024-08-21T05:07:00Z</dcterms:modified>
</cp:coreProperties>
</file>