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b/>
          <w:bCs/>
          <w:sz w:val="40"/>
          <w:szCs w:val="40"/>
        </w:rPr>
      </w:pPr>
      <w:r>
        <w:rPr>
          <w:rFonts w:cs="Times New Roman" w:ascii="Times New Roman" w:hAnsi="Times New Roman"/>
          <w:b/>
          <w:bCs/>
          <w:sz w:val="40"/>
          <w:szCs w:val="40"/>
        </w:rPr>
        <w:t xml:space="preserve">Smlouva o přepravě odpadů do zařízení určeného pro nakládání s odpady č. </w:t>
      </w:r>
      <w:r>
        <w:rPr>
          <w:rFonts w:cs="Times New Roman" w:ascii="Times New Roman" w:hAnsi="Times New Roman"/>
          <w:b/>
          <w:bCs/>
          <w:sz w:val="56"/>
          <w:szCs w:val="56"/>
        </w:rPr>
        <w:t>23/2024</w:t>
      </w:r>
    </w:p>
    <w:p>
      <w:pPr>
        <w:pStyle w:val="NoSpacing"/>
        <w:spacing w:lineRule="auto" w:line="276"/>
        <w:jc w:val="both"/>
        <w:rPr>
          <w:rFonts w:ascii="Times New Roman" w:hAnsi="Times New Roman" w:cs="Times New Roman"/>
          <w:sz w:val="30"/>
          <w:szCs w:val="30"/>
        </w:rPr>
      </w:pPr>
      <w:r>
        <w:rPr>
          <w:rFonts w:cs="Times New Roman" w:ascii="Times New Roman" w:hAnsi="Times New Roman"/>
          <w:sz w:val="30"/>
          <w:szCs w:val="30"/>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A:</w:t>
        <w:tab/>
        <w:t>Dodavatel</w:t>
      </w:r>
    </w:p>
    <w:p>
      <w:pPr>
        <w:pStyle w:val="Normal"/>
        <w:spacing w:before="0" w:after="0"/>
        <w:rPr>
          <w:rFonts w:ascii="Times New Roman" w:hAnsi="Times New Roman"/>
        </w:rPr>
      </w:pPr>
      <w:r>
        <w:rPr>
          <w:rFonts w:ascii="Times New Roman" w:hAnsi="Times New Roman"/>
        </w:rPr>
      </w:r>
    </w:p>
    <w:p>
      <w:pPr>
        <w:pStyle w:val="Normal"/>
        <w:tabs>
          <w:tab w:val="clear" w:pos="708"/>
          <w:tab w:val="left" w:pos="851" w:leader="none"/>
        </w:tabs>
        <w:spacing w:lineRule="auto" w:line="276" w:before="0" w:after="0"/>
        <w:ind w:left="851" w:hanging="0"/>
        <w:jc w:val="both"/>
        <w:rPr>
          <w:rFonts w:ascii="Times New Roman" w:hAnsi="Times New Roman" w:cs="Times New Roman"/>
          <w:b/>
          <w:bCs/>
        </w:rPr>
      </w:pPr>
      <w:r>
        <w:rPr>
          <w:rFonts w:cs="Times New Roman" w:ascii="Times New Roman" w:hAnsi="Times New Roman"/>
        </w:rPr>
        <w:t>název:</w:t>
        <w:tab/>
        <w:tab/>
      </w:r>
      <w:r>
        <w:rPr>
          <w:rFonts w:cs="Times New Roman" w:ascii="Times New Roman" w:hAnsi="Times New Roman"/>
          <w:b/>
          <w:bCs/>
        </w:rPr>
        <w:t>Technické služby města Nymburka</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sídlo: </w:t>
        <w:tab/>
        <w:tab/>
        <w:tab/>
        <w:t xml:space="preserve">V Zahrádkách 1536/8, 288 02 Nymburk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IČ:</w:t>
        <w:tab/>
        <w:tab/>
        <w:tab/>
        <w:t>00067041</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DIČ: </w:t>
        <w:tab/>
        <w:tab/>
        <w:tab/>
        <w:t>CZ00067041</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právní forma: </w:t>
        <w:tab/>
        <w:tab/>
        <w:t>příspěvková organizace</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zřizovatel: </w:t>
        <w:tab/>
        <w:tab/>
        <w:t>město Nymburk</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zápis v obch. rejstř.: </w:t>
        <w:tab/>
        <w:t>Pr 1571 vedená u Městského soudu v Praze</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zastupuje: </w:t>
        <w:tab/>
        <w:tab/>
        <w:t>Bc. Josef Kubiš, ředitel</w:t>
      </w:r>
    </w:p>
    <w:p>
      <w:pPr>
        <w:pStyle w:val="Normal"/>
        <w:spacing w:lineRule="auto" w:line="276" w:before="0" w:after="0"/>
        <w:ind w:left="851" w:hanging="0"/>
        <w:jc w:val="both"/>
        <w:rPr>
          <w:rFonts w:ascii="Times New Roman" w:hAnsi="Times New Roman" w:cs="Times New Roman"/>
          <w:sz w:val="12"/>
          <w:szCs w:val="12"/>
        </w:rPr>
      </w:pPr>
      <w:r>
        <w:rPr>
          <w:rFonts w:cs="Times New Roman" w:ascii="Times New Roman" w:hAnsi="Times New Roman"/>
          <w:sz w:val="12"/>
          <w:szCs w:val="12"/>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Dodavatel</w:t>
      </w:r>
      <w:r>
        <w:rPr>
          <w:rFonts w:cs="Times New Roman" w:ascii="Times New Roman" w:hAnsi="Times New Roman"/>
        </w:rPr>
        <w:t>“)13</w:t>
      </w:r>
    </w:p>
    <w:p>
      <w:pPr>
        <w:pStyle w:val="NoSpacing"/>
        <w:spacing w:lineRule="auto" w:line="276"/>
        <w:rPr>
          <w:rFonts w:ascii="Times New Roman" w:hAnsi="Times New Roman" w:cs="Times New Roman"/>
          <w:sz w:val="30"/>
          <w:szCs w:val="30"/>
        </w:rPr>
      </w:pPr>
      <w:r>
        <w:rPr>
          <w:rFonts w:cs="Times New Roman" w:ascii="Times New Roman" w:hAnsi="Times New Roman"/>
          <w:sz w:val="30"/>
          <w:szCs w:val="30"/>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B:</w:t>
        <w:tab/>
        <w:t>Objednatel</w:t>
      </w:r>
    </w:p>
    <w:p>
      <w:pPr>
        <w:pStyle w:val="Normal"/>
        <w:tabs>
          <w:tab w:val="clear" w:pos="708"/>
          <w:tab w:val="left" w:pos="851" w:leader="none"/>
        </w:tabs>
        <w:spacing w:lineRule="auto" w:line="276"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ind w:left="851" w:hanging="0"/>
        <w:jc w:val="both"/>
        <w:rPr>
          <w:rFonts w:ascii="Times New Roman" w:hAnsi="Times New Roman"/>
        </w:rPr>
      </w:pPr>
      <w:r>
        <w:rPr>
          <w:rFonts w:cs="Times New Roman" w:ascii="Times New Roman" w:hAnsi="Times New Roman"/>
        </w:rPr>
        <w:t>název:</w:t>
        <w:tab/>
        <w:tab/>
      </w:r>
      <w:r>
        <w:rPr>
          <w:rFonts w:cs="Times New Roman" w:ascii="Times New Roman" w:hAnsi="Times New Roman"/>
          <w:b/>
          <w:bCs/>
        </w:rPr>
        <w:t>KASKO–BLINDS a.s.</w:t>
      </w:r>
    </w:p>
    <w:p>
      <w:pPr>
        <w:pStyle w:val="Normal"/>
        <w:spacing w:lineRule="auto" w:line="276" w:before="0" w:after="0"/>
        <w:ind w:left="851" w:hanging="0"/>
        <w:jc w:val="both"/>
        <w:rPr>
          <w:rFonts w:ascii="Times New Roman" w:hAnsi="Times New Roman"/>
        </w:rPr>
      </w:pPr>
      <w:r>
        <w:rPr>
          <w:rFonts w:cs="Times New Roman" w:ascii="Times New Roman" w:hAnsi="Times New Roman"/>
        </w:rPr>
        <w:t xml:space="preserve">sídlo: </w:t>
        <w:tab/>
        <w:tab/>
        <w:tab/>
      </w:r>
      <w:r>
        <w:rPr>
          <w:rFonts w:cs="Times New Roman" w:ascii="Times New Roman" w:hAnsi="Times New Roman"/>
          <w:b w:val="false"/>
          <w:i w:val="false"/>
          <w:caps w:val="false"/>
          <w:smallCaps w:val="false"/>
          <w:color w:val="auto"/>
          <w:spacing w:val="0"/>
          <w:sz w:val="22"/>
          <w:szCs w:val="22"/>
        </w:rPr>
        <w:t>Zbrojovácká 1487, 755 01 Vsetín</w:t>
      </w:r>
      <w:r>
        <w:rPr>
          <w:rFonts w:cs="Times New Roman" w:ascii="Times New Roman" w:hAnsi="Times New Roman"/>
          <w:color w:val="auto"/>
          <w:sz w:val="22"/>
          <w:szCs w:val="22"/>
        </w:rPr>
        <w:t xml:space="preserve"> </w:t>
      </w:r>
    </w:p>
    <w:p>
      <w:pPr>
        <w:pStyle w:val="Normal"/>
        <w:spacing w:lineRule="auto" w:line="276" w:before="0" w:after="0"/>
        <w:ind w:left="851" w:hanging="0"/>
        <w:jc w:val="both"/>
        <w:rPr>
          <w:rFonts w:ascii="Times New Roman" w:hAnsi="Times New Roman"/>
          <w:sz w:val="22"/>
          <w:szCs w:val="22"/>
        </w:rPr>
      </w:pPr>
      <w:r>
        <w:rPr>
          <w:rFonts w:cs="Times New Roman" w:ascii="Times New Roman" w:hAnsi="Times New Roman"/>
          <w:sz w:val="22"/>
          <w:szCs w:val="22"/>
        </w:rPr>
        <w:t>IČ:</w:t>
        <w:tab/>
        <w:tab/>
        <w:tab/>
      </w:r>
      <w:r>
        <w:rPr>
          <w:rFonts w:cs="Times New Roman" w:ascii="Times New Roman" w:hAnsi="Times New Roman"/>
          <w:b w:val="false"/>
          <w:bCs w:val="false"/>
          <w:sz w:val="22"/>
          <w:szCs w:val="22"/>
          <w:lang w:val="cs-CZ"/>
        </w:rPr>
        <w:t>07582366</w:t>
      </w:r>
    </w:p>
    <w:p>
      <w:pPr>
        <w:pStyle w:val="Normal"/>
        <w:spacing w:lineRule="auto" w:line="276" w:before="0" w:after="0"/>
        <w:ind w:left="851" w:hanging="0"/>
        <w:jc w:val="both"/>
        <w:rPr>
          <w:rFonts w:ascii="Times New Roman" w:hAnsi="Times New Roman"/>
          <w:sz w:val="22"/>
          <w:szCs w:val="22"/>
        </w:rPr>
      </w:pPr>
      <w:r>
        <w:rPr>
          <w:rFonts w:cs="Times New Roman" w:ascii="Times New Roman" w:hAnsi="Times New Roman"/>
          <w:sz w:val="22"/>
          <w:szCs w:val="22"/>
        </w:rPr>
        <w:t>DIČ:</w:t>
        <w:tab/>
        <w:tab/>
        <w:tab/>
        <w:t>CZ07582366</w:t>
      </w:r>
    </w:p>
    <w:p>
      <w:pPr>
        <w:pStyle w:val="Normal"/>
        <w:spacing w:lineRule="auto" w:line="276" w:before="0" w:after="0"/>
        <w:ind w:left="851" w:hanging="0"/>
        <w:jc w:val="both"/>
        <w:rPr>
          <w:rFonts w:ascii="Times New Roman" w:hAnsi="Times New Roman"/>
          <w:sz w:val="22"/>
          <w:szCs w:val="22"/>
        </w:rPr>
      </w:pPr>
      <w:r>
        <w:rPr>
          <w:rFonts w:cs="Times New Roman" w:ascii="Times New Roman" w:hAnsi="Times New Roman"/>
          <w:sz w:val="22"/>
          <w:szCs w:val="22"/>
        </w:rPr>
        <w:t>právní forma</w:t>
      </w:r>
      <w:r>
        <w:rPr>
          <w:rFonts w:cs="Calibri" w:ascii="Times New Roman" w:hAnsi="Times New Roman" w:cstheme="minorHAnsi"/>
          <w:sz w:val="22"/>
          <w:szCs w:val="22"/>
        </w:rPr>
        <w:t>:</w:t>
        <w:tab/>
        <w:tab/>
        <w:t>a</w:t>
      </w:r>
      <w:r>
        <w:rPr>
          <w:rFonts w:cs="Calibri" w:ascii="Times New Roman" w:hAnsi="Times New Roman" w:cstheme="minorHAnsi"/>
          <w:color w:val="000000"/>
          <w:sz w:val="22"/>
          <w:szCs w:val="22"/>
          <w:shd w:fill="FFFFFF" w:val="clear"/>
        </w:rPr>
        <w:t>kciová společnost</w:t>
      </w:r>
    </w:p>
    <w:p>
      <w:pPr>
        <w:pStyle w:val="Normal"/>
        <w:spacing w:lineRule="auto" w:line="276" w:before="0" w:after="0"/>
        <w:ind w:left="851" w:hanging="0"/>
        <w:jc w:val="both"/>
        <w:rPr>
          <w:rFonts w:ascii="Times New Roman" w:hAnsi="Times New Roman"/>
          <w:color w:val="auto"/>
          <w:sz w:val="22"/>
          <w:szCs w:val="22"/>
        </w:rPr>
      </w:pPr>
      <w:r>
        <w:rPr>
          <w:rFonts w:cs="Times New Roman" w:ascii="Times New Roman" w:hAnsi="Times New Roman"/>
          <w:color w:val="000000"/>
          <w:sz w:val="22"/>
          <w:szCs w:val="22"/>
          <w:shd w:fill="FFFFFF" w:val="clear"/>
        </w:rPr>
        <w:t xml:space="preserve">zápis v obch. rejstř.: </w:t>
      </w:r>
      <w:r>
        <w:rPr>
          <w:rFonts w:cs="Calibri" w:ascii="Times New Roman" w:hAnsi="Times New Roman" w:cstheme="minorHAnsi"/>
          <w:color w:val="000000"/>
          <w:sz w:val="22"/>
          <w:szCs w:val="22"/>
          <w:shd w:fill="FFFFFF" w:val="clear"/>
        </w:rPr>
        <w:tab/>
      </w:r>
      <w:r>
        <w:rPr>
          <w:rFonts w:cs="Calibri" w:ascii="Times New Roman" w:hAnsi="Times New Roman" w:cstheme="minorHAnsi"/>
          <w:b w:val="false"/>
          <w:i w:val="false"/>
          <w:caps w:val="false"/>
          <w:smallCaps w:val="false"/>
          <w:color w:val="000000"/>
          <w:spacing w:val="0"/>
          <w:sz w:val="22"/>
          <w:szCs w:val="22"/>
          <w:shd w:fill="FFFFFF" w:val="clear"/>
        </w:rPr>
        <w:t>B 11080 vedená u Krajského soudu v Ostravě</w:t>
      </w:r>
      <w:r>
        <w:rPr>
          <w:rFonts w:cs="Calibri" w:ascii="Times New Roman" w:hAnsi="Times New Roman" w:cstheme="minorHAnsi"/>
          <w:color w:val="000000"/>
          <w:sz w:val="22"/>
          <w:szCs w:val="22"/>
          <w:shd w:fill="FFFFFF" w:val="clear"/>
        </w:rPr>
        <w:t xml:space="preserve">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color w:val="000000"/>
          <w:sz w:val="22"/>
          <w:szCs w:val="22"/>
          <w:shd w:fill="FFFFFF" w:val="clear"/>
        </w:rPr>
        <w:t xml:space="preserve">zastupuje: </w:t>
        <w:tab/>
        <w:tab/>
        <w:t>Rudolf Navrátil, předseda správní rady</w:t>
      </w:r>
    </w:p>
    <w:p>
      <w:pPr>
        <w:pStyle w:val="Normal"/>
        <w:spacing w:lineRule="auto" w:line="276" w:before="0" w:after="0"/>
        <w:ind w:left="851" w:hanging="0"/>
        <w:jc w:val="both"/>
        <w:rPr>
          <w:rFonts w:ascii="Times New Roman" w:hAnsi="Times New Roman"/>
          <w:sz w:val="22"/>
          <w:szCs w:val="22"/>
        </w:rPr>
      </w:pPr>
      <w:r>
        <w:rPr>
          <w:rFonts w:cs="Times New Roman" w:ascii="Times New Roman" w:hAnsi="Times New Roman"/>
          <w:sz w:val="22"/>
          <w:szCs w:val="22"/>
        </w:rPr>
        <w:t>bankovní spojení:</w:t>
        <w:tab/>
      </w:r>
      <w:r>
        <w:rPr>
          <w:rFonts w:cs="Times New Roman" w:ascii="Times New Roman" w:hAnsi="Times New Roman"/>
          <w:sz w:val="22"/>
          <w:szCs w:val="22"/>
        </w:rPr>
        <w:t>X</w:t>
      </w:r>
      <w:r>
        <w:rPr>
          <w:rFonts w:cs="Times New Roman" w:ascii="Times New Roman" w:hAnsi="Times New Roman"/>
          <w:b w:val="false"/>
          <w:bCs w:val="false"/>
          <w:sz w:val="22"/>
          <w:szCs w:val="22"/>
        </w:rPr>
        <w:t>XXXXXXXX</w:t>
      </w:r>
    </w:p>
    <w:p>
      <w:pPr>
        <w:pStyle w:val="Normal"/>
        <w:spacing w:lineRule="auto" w:line="276" w:before="0" w:after="0"/>
        <w:ind w:left="851" w:hanging="0"/>
        <w:jc w:val="both"/>
        <w:rPr>
          <w:rFonts w:ascii="Times New Roman" w:hAnsi="Times New Roman"/>
          <w:sz w:val="22"/>
          <w:szCs w:val="22"/>
        </w:rPr>
      </w:pPr>
      <w:r>
        <w:rPr>
          <w:rFonts w:cs="Times New Roman" w:ascii="Times New Roman" w:hAnsi="Times New Roman"/>
          <w:sz w:val="22"/>
          <w:szCs w:val="22"/>
        </w:rPr>
        <w:t>datová schránka:</w:t>
      </w:r>
      <w:r>
        <w:rPr>
          <w:rFonts w:ascii="Times New Roman" w:hAnsi="Times New Roman"/>
          <w:sz w:val="22"/>
          <w:szCs w:val="22"/>
        </w:rPr>
        <w:tab/>
      </w:r>
      <w:r>
        <w:rPr>
          <w:rFonts w:cs="Times New Roman" w:ascii="Times New Roman" w:hAnsi="Times New Roman"/>
          <w:b w:val="false"/>
          <w:i w:val="false"/>
          <w:caps w:val="false"/>
          <w:smallCaps w:val="false"/>
          <w:color w:val="auto"/>
          <w:spacing w:val="0"/>
          <w:sz w:val="22"/>
          <w:szCs w:val="22"/>
        </w:rPr>
        <w:t>x55m8y2</w:t>
      </w:r>
    </w:p>
    <w:p>
      <w:pPr>
        <w:pStyle w:val="Normal"/>
        <w:spacing w:lineRule="auto" w:line="276" w:before="0" w:after="0"/>
        <w:ind w:left="851" w:hanging="0"/>
        <w:jc w:val="both"/>
        <w:rPr>
          <w:rFonts w:ascii="Times New Roman" w:hAnsi="Times New Roman" w:cs="Times New Roman"/>
          <w:sz w:val="12"/>
          <w:szCs w:val="12"/>
        </w:rPr>
      </w:pPr>
      <w:r>
        <w:rPr>
          <w:rFonts w:cs="Times New Roman" w:ascii="Times New Roman" w:hAnsi="Times New Roman"/>
          <w:sz w:val="12"/>
          <w:szCs w:val="12"/>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odpovědný za svoz:</w:t>
        <w:tab/>
      </w:r>
      <w:r>
        <w:rPr>
          <w:rFonts w:cs="Times New Roman" w:ascii="Times New Roman" w:hAnsi="Times New Roman"/>
        </w:rPr>
        <w:t>X</w:t>
      </w:r>
      <w:r>
        <w:rPr>
          <w:rFonts w:cs="Times New Roman" w:ascii="Times New Roman" w:hAnsi="Times New Roman"/>
          <w:sz w:val="22"/>
          <w:szCs w:val="22"/>
        </w:rPr>
        <w:t>XXXXXXXX</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tel.:</w:t>
        <w:tab/>
        <w:tab/>
        <w:tab/>
      </w:r>
      <w:r>
        <w:rPr>
          <w:rFonts w:cs="Times New Roman" w:ascii="Times New Roman" w:hAnsi="Times New Roman"/>
        </w:rPr>
        <w:t>XXXXXXXXX</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sz w:val="22"/>
          <w:szCs w:val="22"/>
        </w:rPr>
        <w:t>e-mail:</w:t>
        <w:tab/>
        <w:tab/>
      </w:r>
      <w:r>
        <w:rPr>
          <w:rFonts w:cs="Times New Roman" w:ascii="Times New Roman" w:hAnsi="Times New Roman"/>
          <w:sz w:val="22"/>
          <w:szCs w:val="22"/>
        </w:rPr>
        <w:t>XXXXXXXXX</w:t>
      </w:r>
    </w:p>
    <w:p>
      <w:pPr>
        <w:pStyle w:val="Normal"/>
        <w:spacing w:lineRule="auto" w:line="276" w:before="0" w:after="0"/>
        <w:ind w:left="851" w:hanging="0"/>
        <w:jc w:val="both"/>
        <w:rPr>
          <w:rFonts w:ascii="Times New Roman" w:hAnsi="Times New Roman" w:cs="Times New Roman"/>
          <w:sz w:val="12"/>
          <w:szCs w:val="12"/>
        </w:rPr>
      </w:pPr>
      <w:r>
        <w:rPr>
          <w:rFonts w:cs="Times New Roman" w:ascii="Times New Roman" w:hAnsi="Times New Roman"/>
          <w:sz w:val="12"/>
          <w:szCs w:val="12"/>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Objednatel</w:t>
      </w:r>
      <w:r>
        <w:rPr>
          <w:rFonts w:cs="Times New Roman" w:ascii="Times New Roman" w:hAnsi="Times New Roman"/>
        </w:rPr>
        <w:t>“, společně s Dodavatelem dále jen „</w:t>
      </w:r>
      <w:r>
        <w:rPr>
          <w:rFonts w:cs="Times New Roman" w:ascii="Times New Roman" w:hAnsi="Times New Roman"/>
          <w:b/>
          <w:bCs/>
        </w:rPr>
        <w:t>Strany</w:t>
      </w:r>
      <w:r>
        <w:rPr>
          <w:rFonts w:cs="Times New Roman" w:ascii="Times New Roman" w:hAnsi="Times New Roman"/>
        </w:rPr>
        <w:t>“)</w:t>
      </w:r>
    </w:p>
    <w:p>
      <w:pPr>
        <w:pStyle w:val="NoSpacing"/>
        <w:spacing w:lineRule="auto" w:line="276"/>
        <w:rPr>
          <w:rFonts w:ascii="Times New Roman" w:hAnsi="Times New Roman" w:cs="Times New Roman"/>
          <w:sz w:val="30"/>
          <w:szCs w:val="30"/>
        </w:rPr>
      </w:pPr>
      <w:r>
        <w:rPr>
          <w:rFonts w:cs="Times New Roman" w:ascii="Times New Roman" w:hAnsi="Times New Roman"/>
          <w:sz w:val="30"/>
          <w:szCs w:val="30"/>
        </w:rPr>
      </w:r>
    </w:p>
    <w:p>
      <w:pPr>
        <w:pStyle w:val="NoSpacing"/>
        <w:spacing w:lineRule="auto" w:line="276"/>
        <w:jc w:val="both"/>
        <w:rPr/>
      </w:pPr>
      <w:r>
        <w:rPr>
          <w:rFonts w:cs="Times New Roman" w:ascii="Times New Roman" w:hAnsi="Times New Roman"/>
          <w:b/>
          <w:bCs/>
        </w:rPr>
        <w:t xml:space="preserve">Strany uzavírají tuto smlouvu o přepravě odpadů do zařízení určeného pro nakládání s odpady, </w:t>
      </w:r>
      <w:r>
        <w:rPr>
          <w:rFonts w:cs="Times New Roman" w:ascii="Times New Roman" w:hAnsi="Times New Roman"/>
        </w:rPr>
        <w:t>uzavřená dle § 1746 odst. 2 zákona č. 89/2012 Sb., občanského zákoníku (dále jen „</w:t>
      </w:r>
      <w:r>
        <w:rPr>
          <w:rFonts w:cs="Times New Roman" w:ascii="Times New Roman" w:hAnsi="Times New Roman"/>
          <w:b/>
          <w:bCs/>
        </w:rPr>
        <w:t>Občanský zákoník</w:t>
      </w:r>
      <w:r>
        <w:rPr>
          <w:rFonts w:cs="Times New Roman" w:ascii="Times New Roman" w:hAnsi="Times New Roman"/>
        </w:rPr>
        <w:t>“) a dle zákona č. 541/2020 Sb., o odpadech v platném znění (dále jen „</w:t>
      </w:r>
      <w:r>
        <w:rPr>
          <w:rFonts w:cs="Times New Roman" w:ascii="Times New Roman" w:hAnsi="Times New Roman"/>
          <w:b/>
          <w:bCs/>
        </w:rPr>
        <w:t>Zákon o odpadech</w:t>
      </w:r>
      <w:r>
        <w:rPr>
          <w:rFonts w:cs="Times New Roman" w:ascii="Times New Roman" w:hAnsi="Times New Roman"/>
        </w:rPr>
        <w:t>“)</w:t>
      </w:r>
    </w:p>
    <w:p>
      <w:pPr>
        <w:pStyle w:val="NoSpacing"/>
        <w:spacing w:lineRule="auto" w:line="276"/>
        <w:jc w:val="center"/>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Smlouva</w:t>
      </w:r>
      <w:r>
        <w:rPr>
          <w:rFonts w:cs="Times New Roman" w:ascii="Times New Roman" w:hAnsi="Times New Roman"/>
        </w:rPr>
        <w:t>“)</w:t>
      </w:r>
      <w:bookmarkStart w:id="0" w:name="_GoBack"/>
      <w:bookmarkEnd w:id="0"/>
    </w:p>
    <w:p>
      <w:pPr>
        <w:pStyle w:val="NoSpacing"/>
        <w:spacing w:lineRule="auto" w:line="276"/>
        <w:jc w:val="center"/>
        <w:rPr>
          <w:rFonts w:ascii="Times New Roman" w:hAnsi="Times New Roman" w:cs="Times New Roman"/>
          <w:sz w:val="30"/>
          <w:szCs w:val="30"/>
        </w:rPr>
      </w:pPr>
      <w:r>
        <w:rPr>
          <w:rFonts w:cs="Times New Roman" w:ascii="Times New Roman" w:hAnsi="Times New Roman"/>
          <w:sz w:val="30"/>
          <w:szCs w:val="30"/>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bookmarkStart w:id="1" w:name="_Hlk125114516"/>
      <w:r>
        <w:rPr>
          <w:rFonts w:cs="Times New Roman" w:ascii="Times New Roman" w:hAnsi="Times New Roman"/>
          <w:b/>
          <w:bCs/>
        </w:rPr>
        <w:t>Úvodní ustanovení</w:t>
      </w:r>
      <w:bookmarkEnd w:id="1"/>
    </w:p>
    <w:p>
      <w:pPr>
        <w:pStyle w:val="Normal"/>
        <w:spacing w:lineRule="auto" w:line="276" w:before="0" w:after="0"/>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Dodavatel je dopravcem odpadu ve smyslu § 11 odst. 2 písm. f) Zákona o odpadech a vlastníkem přepravních van.</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je původcem odpadů vznikajících při jeho podnikatelské činnosti (dále jen „</w:t>
      </w:r>
      <w:r>
        <w:rPr>
          <w:rFonts w:cs="Times New Roman" w:ascii="Times New Roman" w:hAnsi="Times New Roman"/>
          <w:b/>
          <w:bCs/>
        </w:rPr>
        <w:t>Odpad</w:t>
      </w:r>
      <w:r>
        <w:rPr>
          <w:rFonts w:cs="Times New Roman" w:ascii="Times New Roman" w:hAnsi="Times New Roman"/>
        </w:rPr>
        <w:t xml:space="preserve">“) dle ustanovení § 5 odst. 1 písm. a) zákona o odpadech.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této Smlouvě výraz</w:t>
      </w:r>
    </w:p>
    <w:p>
      <w:pPr>
        <w:pStyle w:val="ListParagraph"/>
        <w:rPr>
          <w:rFonts w:ascii="Times New Roman" w:hAnsi="Times New Roman"/>
        </w:rPr>
      </w:pPr>
      <w:r>
        <w:rPr>
          <w:rFonts w:ascii="Times New Roman" w:hAnsi="Times New Roman"/>
        </w:rPr>
      </w:r>
    </w:p>
    <w:p>
      <w:pPr>
        <w:pStyle w:val="ListParagraph"/>
        <w:widowControl/>
        <w:numPr>
          <w:ilvl w:val="0"/>
          <w:numId w:val="2"/>
        </w:numPr>
        <w:suppressAutoHyphens w:val="true"/>
        <w:bidi w:val="0"/>
        <w:spacing w:lineRule="auto" w:line="276" w:before="0" w:after="0"/>
        <w:ind w:left="1587" w:right="0" w:hanging="340"/>
        <w:contextualSpacing/>
        <w:jc w:val="both"/>
        <w:rPr>
          <w:rFonts w:ascii="Times New Roman" w:hAnsi="Times New Roman" w:cs="Times New Roman"/>
        </w:rPr>
      </w:pPr>
      <w:r>
        <w:rPr>
          <w:rFonts w:cs="Times New Roman" w:ascii="Times New Roman" w:hAnsi="Times New Roman"/>
        </w:rPr>
        <w:t>„</w:t>
      </w:r>
      <w:r>
        <w:rPr>
          <w:rFonts w:cs="Times New Roman" w:ascii="Times New Roman" w:hAnsi="Times New Roman"/>
          <w:b/>
          <w:bCs/>
        </w:rPr>
        <w:t>Směsný komunální odpad</w:t>
      </w:r>
      <w:r>
        <w:rPr>
          <w:rFonts w:cs="Times New Roman" w:ascii="Times New Roman" w:hAnsi="Times New Roman"/>
        </w:rPr>
        <w:t>“ znamená složku komunálního odpadu- kat. č. 200301, která zůstává po vytřídění papíru, plastu, skla, nápojových kartonů, kovů, nebezpečného odpadu a dalších komodit (složek komunálního odpadu);</w:t>
      </w:r>
    </w:p>
    <w:p>
      <w:pPr>
        <w:pStyle w:val="ListParagraph"/>
        <w:spacing w:lineRule="auto" w:line="276" w:before="0" w:after="0"/>
        <w:ind w:left="1571" w:hanging="0"/>
        <w:contextualSpacing/>
        <w:jc w:val="both"/>
        <w:rPr>
          <w:rFonts w:ascii="Times New Roman" w:hAnsi="Times New Roman" w:cs="Times New Roman"/>
          <w:sz w:val="12"/>
          <w:szCs w:val="12"/>
        </w:rPr>
      </w:pPr>
      <w:r>
        <w:rPr>
          <w:rFonts w:cs="Times New Roman" w:ascii="Times New Roman" w:hAnsi="Times New Roman"/>
          <w:sz w:val="12"/>
          <w:szCs w:val="12"/>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w:t>
      </w:r>
      <w:r>
        <w:rPr>
          <w:rFonts w:cs="Times New Roman" w:ascii="Times New Roman" w:hAnsi="Times New Roman"/>
          <w:b/>
          <w:bCs/>
        </w:rPr>
        <w:t>Tříděný odpad</w:t>
      </w:r>
      <w:r>
        <w:rPr>
          <w:rFonts w:cs="Times New Roman" w:ascii="Times New Roman" w:hAnsi="Times New Roman"/>
        </w:rPr>
        <w:t>“ znamená separovanou složku odpadu, která je vytříděná a vhodná k dalšímu využití. Jedná se o plasty - kategorie č. 150102, plasty - kategorie č. 200139, papír - kategorie č. 200101, papír - kategorie č. 150101, sklo - kategorie č. 150107, sklo - kategorie č. 200102;</w:t>
      </w:r>
    </w:p>
    <w:p>
      <w:pPr>
        <w:pStyle w:val="ListParagraph"/>
        <w:spacing w:lineRule="auto" w:line="276" w:before="0" w:after="0"/>
        <w:ind w:left="1571" w:hanging="0"/>
        <w:contextualSpacing/>
        <w:jc w:val="both"/>
        <w:rPr>
          <w:rFonts w:ascii="Times New Roman" w:hAnsi="Times New Roman" w:cs="Times New Roman"/>
          <w:sz w:val="12"/>
          <w:szCs w:val="12"/>
        </w:rPr>
      </w:pPr>
      <w:r>
        <w:rPr>
          <w:rFonts w:cs="Times New Roman" w:ascii="Times New Roman" w:hAnsi="Times New Roman"/>
          <w:sz w:val="12"/>
          <w:szCs w:val="12"/>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w:t>
      </w:r>
      <w:r>
        <w:rPr>
          <w:rFonts w:cs="Times New Roman" w:ascii="Times New Roman" w:hAnsi="Times New Roman"/>
          <w:b/>
          <w:bCs/>
        </w:rPr>
        <w:t>Sběrné místo</w:t>
      </w:r>
      <w:r>
        <w:rPr>
          <w:rFonts w:cs="Times New Roman" w:ascii="Times New Roman" w:hAnsi="Times New Roman"/>
        </w:rPr>
        <w:t xml:space="preserve">“ znamená místo dohodnuté Stranami, kde bude připravena sběrná nádoba určená ke svozu. Sběrná místa jsou uvedená v článku </w:t>
      </w:r>
      <w:r>
        <w:rPr>
          <w:rFonts w:cs="Times New Roman" w:ascii="Times New Roman" w:hAnsi="Times New Roman"/>
          <w:highlight w:val="yellow"/>
        </w:rPr>
        <w:fldChar w:fldCharType="begin"/>
      </w:r>
      <w:r>
        <w:rPr>
          <w:highlight w:val="yellow"/>
          <w:rFonts w:cs="Times New Roman" w:ascii="Times New Roman" w:hAnsi="Times New Roman"/>
        </w:rPr>
        <w:instrText xml:space="preserve"> REF _Ref132885604 \r \h </w:instrText>
      </w:r>
      <w:r>
        <w:rPr>
          <w:highlight w:val="yellow"/>
          <w:rFonts w:cs="Times New Roman" w:ascii="Times New Roman" w:hAnsi="Times New Roman"/>
        </w:rPr>
        <w:fldChar w:fldCharType="separate"/>
      </w:r>
      <w:r>
        <w:rPr>
          <w:highlight w:val="yellow"/>
          <w:rFonts w:cs="Times New Roman" w:ascii="Times New Roman" w:hAnsi="Times New Roman"/>
        </w:rPr>
        <w:t>7.1</w:t>
      </w:r>
      <w:r>
        <w:rPr>
          <w:highlight w:val="yellow"/>
          <w:rFonts w:cs="Times New Roman" w:ascii="Times New Roman" w:hAnsi="Times New Roman"/>
        </w:rPr>
        <w:fldChar w:fldCharType="end"/>
      </w:r>
      <w:r>
        <w:rPr>
          <w:rFonts w:cs="Times New Roman" w:ascii="Times New Roman" w:hAnsi="Times New Roman"/>
        </w:rPr>
        <w:t xml:space="preserve"> této Smlouvy;</w:t>
      </w:r>
    </w:p>
    <w:p>
      <w:pPr>
        <w:pStyle w:val="ListParagraph"/>
        <w:spacing w:lineRule="auto" w:line="276" w:before="0" w:after="0"/>
        <w:ind w:left="1571" w:hanging="0"/>
        <w:contextualSpacing/>
        <w:jc w:val="both"/>
        <w:rPr>
          <w:rFonts w:ascii="Times New Roman" w:hAnsi="Times New Roman" w:cs="Times New Roman"/>
          <w:sz w:val="12"/>
          <w:szCs w:val="12"/>
        </w:rPr>
      </w:pPr>
      <w:r>
        <w:rPr>
          <w:rFonts w:cs="Times New Roman" w:ascii="Times New Roman" w:hAnsi="Times New Roman"/>
          <w:sz w:val="12"/>
          <w:szCs w:val="12"/>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w:t>
      </w:r>
      <w:r>
        <w:rPr>
          <w:rFonts w:cs="Times New Roman" w:ascii="Times New Roman" w:hAnsi="Times New Roman"/>
          <w:b/>
          <w:bCs/>
        </w:rPr>
        <w:t>Sběrné nádoby</w:t>
      </w:r>
      <w:r>
        <w:rPr>
          <w:rFonts w:cs="Times New Roman" w:ascii="Times New Roman" w:hAnsi="Times New Roman"/>
        </w:rPr>
        <w:t xml:space="preserve">“ znamená nádoby, do nichž původce shromažďuje odpad. Velikost a počet sběrných nádob, jejich umístění a četnost pravidelného svozu je uveden v článku </w:t>
      </w:r>
      <w:r>
        <w:rPr>
          <w:rFonts w:cs="Times New Roman" w:ascii="Times New Roman" w:hAnsi="Times New Roman"/>
          <w:highlight w:val="yellow"/>
        </w:rPr>
        <w:fldChar w:fldCharType="begin"/>
      </w:r>
      <w:r>
        <w:rPr>
          <w:highlight w:val="yellow"/>
          <w:rFonts w:cs="Times New Roman" w:ascii="Times New Roman" w:hAnsi="Times New Roman"/>
        </w:rPr>
        <w:instrText xml:space="preserve"> REF _Ref132885604 \r \h </w:instrText>
      </w:r>
      <w:r>
        <w:rPr>
          <w:highlight w:val="yellow"/>
          <w:rFonts w:cs="Times New Roman" w:ascii="Times New Roman" w:hAnsi="Times New Roman"/>
        </w:rPr>
        <w:fldChar w:fldCharType="separate"/>
      </w:r>
      <w:r>
        <w:rPr>
          <w:highlight w:val="yellow"/>
          <w:rFonts w:cs="Times New Roman" w:ascii="Times New Roman" w:hAnsi="Times New Roman"/>
        </w:rPr>
        <w:t>7.1</w:t>
      </w:r>
      <w:r>
        <w:rPr>
          <w:highlight w:val="yellow"/>
          <w:rFonts w:cs="Times New Roman" w:ascii="Times New Roman" w:hAnsi="Times New Roman"/>
        </w:rPr>
        <w:fldChar w:fldCharType="end"/>
      </w:r>
      <w:r>
        <w:rPr>
          <w:rFonts w:cs="Times New Roman" w:ascii="Times New Roman" w:hAnsi="Times New Roman"/>
        </w:rPr>
        <w:t xml:space="preserve"> této Smlouvy;</w:t>
      </w:r>
    </w:p>
    <w:p>
      <w:pPr>
        <w:pStyle w:val="ListParagraph"/>
        <w:spacing w:lineRule="auto" w:line="276" w:before="0" w:after="0"/>
        <w:ind w:left="1571" w:hanging="0"/>
        <w:contextualSpacing/>
        <w:jc w:val="both"/>
        <w:rPr>
          <w:rFonts w:ascii="Times New Roman" w:hAnsi="Times New Roman" w:cs="Times New Roman"/>
          <w:sz w:val="12"/>
          <w:szCs w:val="12"/>
        </w:rPr>
      </w:pPr>
      <w:r>
        <w:rPr>
          <w:rFonts w:cs="Times New Roman" w:ascii="Times New Roman" w:hAnsi="Times New Roman"/>
          <w:sz w:val="12"/>
          <w:szCs w:val="12"/>
        </w:rPr>
      </w:r>
    </w:p>
    <w:p>
      <w:pPr>
        <w:pStyle w:val="ListParagraph"/>
        <w:numPr>
          <w:ilvl w:val="0"/>
          <w:numId w:val="2"/>
        </w:numPr>
        <w:spacing w:lineRule="auto" w:line="276" w:before="0" w:after="0"/>
        <w:contextualSpacing/>
        <w:jc w:val="both"/>
        <w:rPr>
          <w:rFonts w:ascii="Times New Roman" w:hAnsi="Times New Roman" w:cs="Times New Roman"/>
        </w:rPr>
      </w:pPr>
      <w:r>
        <w:rPr>
          <w:rFonts w:cs="Times New Roman" w:ascii="Times New Roman" w:hAnsi="Times New Roman"/>
        </w:rPr>
        <w:t>„</w:t>
      </w:r>
      <w:r>
        <w:rPr>
          <w:rFonts w:cs="Times New Roman" w:ascii="Times New Roman" w:hAnsi="Times New Roman"/>
          <w:b/>
          <w:bCs/>
        </w:rPr>
        <w:t>Odpad</w:t>
      </w:r>
      <w:r>
        <w:rPr>
          <w:rFonts w:cs="Times New Roman" w:ascii="Times New Roman" w:hAnsi="Times New Roman"/>
        </w:rPr>
        <w:t>“ znamená Tříděný odpad a Směsný komunální odpad.</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2" w:name="_Hlk125114620"/>
      <w:r>
        <w:rPr>
          <w:rFonts w:cs="Times New Roman" w:ascii="Times New Roman" w:hAnsi="Times New Roman"/>
        </w:rPr>
        <w:t>Strany si přejí touto Smlouvou upravit práva a povinnosti při svozu Odpadu Dodavatelem pro Objednatele.</w:t>
      </w:r>
      <w:bookmarkEnd w:id="2"/>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Předmět smlouvy</w:t>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3" w:name="_Ref132885557"/>
      <w:r>
        <w:rPr>
          <w:rFonts w:cs="Times New Roman" w:ascii="Times New Roman" w:hAnsi="Times New Roman"/>
        </w:rPr>
        <w:t>Dodavatel se tímto zavazuje zabezpečit pro Objednatele na jeho náklady odvoz Odpadu, jehož je Objednatel původcem, do zařízení provozovatele zařízení určeného pro nakládání s odpady, a to v případě Směsného komunálního odpadu a Tříděného odpadu, a to pouze Odpadu umístěného ve Sběrných nádobách (kontejnery, popelnice apod.) ze Sběrného místa (dále jen „</w:t>
      </w:r>
      <w:r>
        <w:rPr>
          <w:rFonts w:cs="Times New Roman" w:ascii="Times New Roman" w:hAnsi="Times New Roman"/>
          <w:b/>
          <w:bCs/>
        </w:rPr>
        <w:t>Svoz odpadu</w:t>
      </w:r>
      <w:r>
        <w:rPr>
          <w:rFonts w:cs="Times New Roman" w:ascii="Times New Roman" w:hAnsi="Times New Roman"/>
        </w:rPr>
        <w:t>“).</w:t>
      </w:r>
      <w:bookmarkEnd w:id="3"/>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se zavazuje za Svoz odpadu zaplatit Dodavateli sjednanou cenu v souladu s touto Smlouvou.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vzal na vědomí své povinnosti původce Odpadů při jeho třídění dle Zákona o odpadech a o změně některých dalších zákonů, ve znění pozdějších předpisů. Objednatel rovněž bere na vědomí, že je jakožto původce Odpadu odpovědný za nakládání s Odpadem do doby jeho převzetí Dodavatelem.</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Technicko - provozní ujednání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Svoz odpadu ze Sběrných nádob o objemu 120 l, 240 l a 1100 l je dle požadavku Objednatele možné provádět 1x v týdnu, 1x za 14 dní, případně 1x měsíčně. V případě 14denního svozu bude svoz Tříděného odpadu proveden v lichý kalendářní týden a svoz Směsného komunálního odpadu bude proveden v sudý kalendářní týden. V případě měsíčního Svozu odpadu je svoz prováděn první týden v novém měsíci. Stanovení dne Svozu odpadu bude dohodnuto mezi Stranami. Volba Sběrných nádob a četnosti Svozu odpadu je provedena v čl. </w:t>
      </w:r>
      <w:r>
        <w:rPr>
          <w:rFonts w:cs="Times New Roman" w:ascii="Times New Roman" w:hAnsi="Times New Roman"/>
        </w:rPr>
        <w:fldChar w:fldCharType="begin"/>
      </w:r>
      <w:r>
        <w:rPr>
          <w:rFonts w:cs="Times New Roman" w:ascii="Times New Roman" w:hAnsi="Times New Roman"/>
        </w:rPr>
        <w:instrText xml:space="preserve"> REF _Ref132885604 \r \h </w:instrText>
      </w:r>
      <w:r>
        <w:rPr>
          <w:rFonts w:cs="Times New Roman" w:ascii="Times New Roman" w:hAnsi="Times New Roman"/>
        </w:rPr>
        <w:fldChar w:fldCharType="separate"/>
      </w:r>
      <w:r>
        <w:rPr>
          <w:rFonts w:cs="Times New Roman" w:ascii="Times New Roman" w:hAnsi="Times New Roman"/>
        </w:rPr>
        <w:t>7.1</w:t>
      </w:r>
      <w:r>
        <w:rPr>
          <w:rFonts w:cs="Times New Roman" w:ascii="Times New Roman" w:hAnsi="Times New Roman"/>
        </w:rPr>
        <w:fldChar w:fldCharType="end"/>
      </w:r>
      <w:r>
        <w:rPr>
          <w:rFonts w:cs="Times New Roman" w:ascii="Times New Roman" w:hAnsi="Times New Roman"/>
        </w:rPr>
        <w:t xml:space="preserve"> této Smlouvy. Změna této volby je možná uzavřením dodatku k této Smlouvě.</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Objednatel potvrdí Dodavateli převzetí Sběrných nádob na výdejním lístku. Objednatel je povinen vrátit Sběrné nádoby Dodavateli do 5-ti pracovních dnů ode dne, kdy dojde k ukončení poskytování služby Dodavatelem dle této Smlouvy. Pro případ porušení povinnosti vrátit Sběrnou nádobu se Objednatel zavazuje Dodavateli zaplatit do dne následujícího po marném uplynutí lhůty k vrácení Sběrné nádoby smluvní pokutu ve výši ceny Sběrné nádoby, která je uvedena v čl. </w:t>
      </w:r>
      <w:r>
        <w:rPr>
          <w:rFonts w:cs="Times New Roman" w:ascii="Times New Roman" w:hAnsi="Times New Roman"/>
          <w:highlight w:val="yellow"/>
        </w:rPr>
        <w:fldChar w:fldCharType="begin"/>
      </w:r>
      <w:r>
        <w:rPr>
          <w:highlight w:val="yellow"/>
          <w:rFonts w:cs="Times New Roman" w:ascii="Times New Roman" w:hAnsi="Times New Roman"/>
        </w:rPr>
        <w:instrText xml:space="preserve"> REF _Ref132885604 \r \h </w:instrText>
      </w:r>
      <w:r>
        <w:rPr>
          <w:highlight w:val="yellow"/>
          <w:rFonts w:cs="Times New Roman" w:ascii="Times New Roman" w:hAnsi="Times New Roman"/>
        </w:rPr>
        <w:fldChar w:fldCharType="separate"/>
      </w:r>
      <w:r>
        <w:rPr>
          <w:highlight w:val="yellow"/>
          <w:rFonts w:cs="Times New Roman" w:ascii="Times New Roman" w:hAnsi="Times New Roman"/>
        </w:rPr>
        <w:t>7.1</w:t>
      </w:r>
      <w:r>
        <w:rPr>
          <w:highlight w:val="yellow"/>
          <w:rFonts w:cs="Times New Roman" w:ascii="Times New Roman" w:hAnsi="Times New Roman"/>
        </w:rPr>
        <w:fldChar w:fldCharType="end"/>
      </w:r>
      <w:r>
        <w:rPr>
          <w:rFonts w:cs="Times New Roman" w:ascii="Times New Roman" w:hAnsi="Times New Roman"/>
        </w:rPr>
        <w:t xml:space="preserve"> této Smlouvy.</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Dodavatel zajišťuje pouze svoz Sběrných nádob opatřených kontrolní známkou. Poškozené a zkorodované Sběrné nádoby jsou vyměňovány bezplatně za předpokladu, že na poškození nemá zavinění Objednatel. V případě potřeby výměny Sběrné nádoby, je Objednatel povinen přistavit poškozenou Sběrnou nádobu do sídla Dodavatele, kde mu bude Dodavatelem vyměněna za novou, a to bezplatně, v případě, že dojde k naplnění podmínek věty druhé tohoto odstavce nebo po zaplacení ceny Sběrné nádoby v souladu s touto Smlouvou. Případnou ztrátu Sběrné nádoby je nutné doložit do 5-ti dnů ode dne této ztráty potvrzením Policie ČR nebo obecního úřadu. Ze Sběrných míst nebudou odváženy Odpady v pytlích nebo krabicích. Jednorázově zvýšené množství Odpadů je možné zlikvidovat v pytlích s logem Dodavatele, které je možno u Dodavatele zakoupit. Nové známky na příslušný kalendářní rok musí být na nádobách vylepeny do konce února.</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Cena a platební podmínky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se zavazuje Dodavateli uhradit za Svoz odpadu cenu (dále jen „</w:t>
      </w:r>
      <w:r>
        <w:rPr>
          <w:rFonts w:cs="Times New Roman" w:ascii="Times New Roman" w:hAnsi="Times New Roman"/>
          <w:b/>
          <w:bCs/>
        </w:rPr>
        <w:t>Cena</w:t>
      </w:r>
      <w:r>
        <w:rPr>
          <w:rFonts w:cs="Times New Roman" w:ascii="Times New Roman" w:hAnsi="Times New Roman"/>
        </w:rPr>
        <w:t xml:space="preserve">“). Cena za poskytované služby dle této Smlouvy vychází z platného ceníku Dodavatele a Cena účinná k datu podpisu této Smlouvy je sjednána v čl. </w:t>
      </w:r>
      <w:r>
        <w:rPr>
          <w:rFonts w:cs="Times New Roman" w:ascii="Times New Roman" w:hAnsi="Times New Roman"/>
          <w:highlight w:val="yellow"/>
        </w:rPr>
        <w:fldChar w:fldCharType="begin"/>
      </w:r>
      <w:r>
        <w:rPr>
          <w:highlight w:val="yellow"/>
          <w:rFonts w:cs="Times New Roman" w:ascii="Times New Roman" w:hAnsi="Times New Roman"/>
        </w:rPr>
        <w:instrText xml:space="preserve"> REF _Ref132885604 \r \h </w:instrText>
      </w:r>
      <w:r>
        <w:rPr>
          <w:highlight w:val="yellow"/>
          <w:rFonts w:cs="Times New Roman" w:ascii="Times New Roman" w:hAnsi="Times New Roman"/>
        </w:rPr>
        <w:fldChar w:fldCharType="separate"/>
      </w:r>
      <w:r>
        <w:rPr>
          <w:highlight w:val="yellow"/>
          <w:rFonts w:cs="Times New Roman" w:ascii="Times New Roman" w:hAnsi="Times New Roman"/>
        </w:rPr>
        <w:t>7.1</w:t>
      </w:r>
      <w:r>
        <w:rPr>
          <w:highlight w:val="yellow"/>
          <w:rFonts w:cs="Times New Roman" w:ascii="Times New Roman" w:hAnsi="Times New Roman"/>
        </w:rPr>
        <w:fldChar w:fldCharType="end"/>
      </w:r>
      <w:r>
        <w:rPr>
          <w:rFonts w:cs="Times New Roman" w:ascii="Times New Roman" w:hAnsi="Times New Roman"/>
        </w:rPr>
        <w:t xml:space="preserve"> této smlouvy. V této Ceně je zahrnuta cena za Svoz odpadu, předání do zařízení pro nakládání s Odpady, předání do zařízení ke sběru Odpadů a cena za pronájem Sběrných nádob. K Ceně bude připočítána DPH v zákonné výši.</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Cena za Svoz odpadu je splatná vždy 1x ročně na bankovní účet Dodavatele uvedený v záhlaví této smlouvy ve výši dle platného ceníku Dodavatele, a to následovně:</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76" w:before="0" w:after="0"/>
        <w:contextualSpacing/>
        <w:jc w:val="both"/>
        <w:rPr>
          <w:rFonts w:ascii="Times New Roman" w:hAnsi="Times New Roman" w:cs="Times New Roman"/>
        </w:rPr>
      </w:pPr>
      <w:r>
        <w:rPr>
          <w:rFonts w:cs="Times New Roman" w:ascii="Times New Roman" w:hAnsi="Times New Roman"/>
        </w:rPr>
        <w:t xml:space="preserve">Cena za období od zahájení poskytování služeb Svozu odpadu do konce kalendářního roku, ve kterém je s poskytováním služeb započato je splatná do </w:t>
      </w:r>
      <w:r>
        <w:rPr>
          <w:rFonts w:cs="Times New Roman" w:ascii="Times New Roman" w:hAnsi="Times New Roman"/>
          <w:u w:val="single"/>
        </w:rPr>
        <w:t>14 dnů ode dne uzavření</w:t>
      </w:r>
      <w:r>
        <w:rPr>
          <w:rFonts w:cs="Times New Roman" w:ascii="Times New Roman" w:hAnsi="Times New Roman"/>
        </w:rPr>
        <w:t xml:space="preserve"> této Smlouvy, a</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76" w:before="0" w:after="0"/>
        <w:contextualSpacing/>
        <w:jc w:val="both"/>
        <w:rPr>
          <w:rFonts w:ascii="Times New Roman" w:hAnsi="Times New Roman" w:cs="Times New Roman"/>
        </w:rPr>
      </w:pPr>
      <w:r>
        <w:rPr>
          <w:rFonts w:cs="Times New Roman" w:ascii="Times New Roman" w:hAnsi="Times New Roman"/>
        </w:rPr>
        <w:t xml:space="preserve">Cena za poskytování služeb Svozu odpadu na každý další kalendářní rok je splatná vždy do </w:t>
      </w:r>
      <w:r>
        <w:rPr>
          <w:rFonts w:cs="Times New Roman" w:ascii="Times New Roman" w:hAnsi="Times New Roman"/>
          <w:u w:val="single"/>
        </w:rPr>
        <w:t>31.03. daného kalendářního roku</w:t>
      </w:r>
      <w:r>
        <w:rPr>
          <w:rFonts w:cs="Times New Roman" w:ascii="Times New Roman" w:hAnsi="Times New Roman"/>
        </w:rPr>
        <w:t>, za který má být Cena hrazena.</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Cena za poskytované služby Svozu odpadu je splatná na základě faktury vystavené Dodavatelem. V případě, že Dodavatel Objednateli nedoručí příslušnou fakturu ve lhůtě alespoň pěti dnů před stanoveným datem splatnosti, je povinen tuto skutečnost oznámit Dodavateli.</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prodlení s uhrazením Ceny se Objednatel zavazuje zaplatit Dodavateli smluvní pokutu ve výši 0,05 % z dlužné částky za každý, byť započatý, den prodlení. Smluvní pokuta je splatná do pěti pracovních dní ode dne, kdy Dodavatel Objednateli doručí písemné vyúčtování této smluvní pokuty s výzvou k jejímu uhrazení. Tím není dotčena povinnost Objednatele nahradit škodu.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Dodavatel si vyhrazuje právo upravit Cenu dle růstu vstupních nákladů, a to na základě oznámení zaslaného Objednateli na adresu uvedenou v záhlaví této Smlouvy alespoň 1 kalendářní týden před její úpravou. V případě, že Objednatel se změnou Ceny nesouhlasí, je oprávněn z tohoto důvodu od této Smlouvy odstoupit s účinky k datu odstoupení, a to do 1 týdne ode dne, kdy mu byla změna Ceny oznámena.</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Pro vyloučení pochybností Strany sjednávají, že se má za to, že oznámení je v případě odeslání prostřednictvím poštovních doručovacích služeb doručeno třetím dnem po jeho prokazatelném odeslání na adresu Objednatele uvedenou v záhlaví této Smlouvy a v případě e-mailové komunikace doručeno dnem jeho odeslání na e-mailovou adresu uvedenou v záhlaví.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Práva a povinnosti Stran</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Dodavatel je povinen:</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rPr>
        <w:t>řádně a včas plnit povinnosti dle této Smlouvy;</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rPr>
        <w:t>odstranit znečištění, ke kterému dojde při vyprazdňování Sběrných nádob a kontejnerů bezprostředně po provedeném vyprazdňování na komunikaci a zajistit po provedeném vyprazdňování Sběrných nádob jejich opětovné přistavení na místo dohodnutého Sběrného místa;</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rPr>
        <w:t>vyprázdnit Sběrnou nádobu ve stanovený den odvozu, pouze v případě, že je to technicky možné a Sběrná nádoba je přístupná bez nebezpečí pro personál a vozidla Dodavatele. Nemůže-li být Svoz odpadu ze závažných důvodů proveden ve sjednaném termínu, je Dodavatel povinen zajistit náhradní odvoz Odpadu na základě oznámení Objednatele do 24 hodin.</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U Směsného komunálního odpadu si Dodavatel vyhrazuje právo nevyvézt Sběrné nádoby, jejichž obsah je přimrzlý nebo zhuštěn natolik, že po zvednutí podavačem svozového vozu nedojde k jeho vyprázdnění a dále Sběrných nádob, ve kterých je uložen Odpad, který by mohl vést ke vznícení Odpadu ve svozovém voze, zejména teplý popel. Nevyvezeny mohou být i Sběrné nádoby obsahující Odpady, které mají být tříděny.</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4" w:name="_Ref132885398"/>
      <w:r>
        <w:rPr>
          <w:rFonts w:cs="Times New Roman" w:ascii="Times New Roman" w:hAnsi="Times New Roman"/>
        </w:rPr>
        <w:t>Objednatel je povinen:</w:t>
      </w:r>
      <w:bookmarkEnd w:id="4"/>
    </w:p>
    <w:p>
      <w:pPr>
        <w:pStyle w:val="ListParagraph"/>
        <w:spacing w:lineRule="auto" w:line="240"/>
        <w:rPr>
          <w:rFonts w:ascii="Times New Roman" w:hAnsi="Times New Roman" w:cs="Times New Roman"/>
        </w:rPr>
      </w:pPr>
      <w:r>
        <w:rPr>
          <w:rFonts w:cs="Times New Roman" w:ascii="Times New Roman" w:hAnsi="Times New Roman"/>
        </w:rPr>
      </w:r>
    </w:p>
    <w:p>
      <w:pPr>
        <w:pStyle w:val="ListParagraph"/>
        <w:numPr>
          <w:ilvl w:val="0"/>
          <w:numId w:val="5"/>
        </w:numPr>
        <w:spacing w:lineRule="auto" w:line="276" w:before="0" w:after="0"/>
        <w:contextualSpacing/>
        <w:jc w:val="both"/>
        <w:rPr>
          <w:rFonts w:ascii="Times New Roman" w:hAnsi="Times New Roman" w:cs="Times New Roman"/>
        </w:rPr>
      </w:pPr>
      <w:r>
        <w:rPr>
          <w:rFonts w:cs="Times New Roman" w:ascii="Times New Roman" w:hAnsi="Times New Roman"/>
        </w:rPr>
        <w:t>plnit své povinnosti dané Zákonem o odpadech;</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5"/>
        </w:numPr>
        <w:spacing w:lineRule="auto" w:line="276" w:before="0" w:after="0"/>
        <w:contextualSpacing/>
        <w:jc w:val="both"/>
        <w:rPr>
          <w:rFonts w:ascii="Times New Roman" w:hAnsi="Times New Roman" w:cs="Times New Roman"/>
        </w:rPr>
      </w:pPr>
      <w:r>
        <w:rPr>
          <w:rFonts w:cs="Times New Roman" w:ascii="Times New Roman" w:hAnsi="Times New Roman"/>
        </w:rPr>
        <w:t>ukládat Odpad do příslušných Sběrných nádob podle druhu Odpadu;</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5"/>
        </w:numPr>
        <w:spacing w:lineRule="auto" w:line="276" w:before="0" w:after="0"/>
        <w:contextualSpacing/>
        <w:jc w:val="both"/>
        <w:rPr>
          <w:rFonts w:ascii="Times New Roman" w:hAnsi="Times New Roman" w:cs="Times New Roman"/>
        </w:rPr>
      </w:pPr>
      <w:r>
        <w:rPr>
          <w:rFonts w:cs="Times New Roman" w:ascii="Times New Roman" w:hAnsi="Times New Roman"/>
        </w:rPr>
        <w:t>hradit Cenu za poskytování služeb dle této Smlouvy řádně a včas;</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5"/>
        </w:numPr>
        <w:spacing w:lineRule="auto" w:line="276" w:before="0" w:after="0"/>
        <w:contextualSpacing/>
        <w:jc w:val="both"/>
        <w:rPr>
          <w:rFonts w:ascii="Times New Roman" w:hAnsi="Times New Roman" w:cs="Times New Roman"/>
        </w:rPr>
      </w:pPr>
      <w:r>
        <w:rPr>
          <w:rFonts w:cs="Times New Roman" w:ascii="Times New Roman" w:hAnsi="Times New Roman"/>
        </w:rPr>
        <w:t>přistavit v den Svozu odpadu na dohodnuté Sběrné místo Sběrnou nádobu; v případě, že Objednatel Sběrné nádoby na Sběrné místo včas nepřistaví, nemá to vliv na výši Ceny za poskytování služeb dle této Smlouvy. Dodavatel v takovém případě není v náhradním termínu Sběrné nádoby povinen vyvézt;</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5"/>
        </w:numPr>
        <w:spacing w:lineRule="auto" w:line="276" w:before="0" w:after="0"/>
        <w:contextualSpacing/>
        <w:jc w:val="both"/>
        <w:rPr>
          <w:rFonts w:ascii="Times New Roman" w:hAnsi="Times New Roman" w:cs="Times New Roman"/>
        </w:rPr>
      </w:pPr>
      <w:r>
        <w:rPr>
          <w:rFonts w:cs="Times New Roman" w:ascii="Times New Roman" w:hAnsi="Times New Roman"/>
        </w:rPr>
        <w:t>zajistit, aby do Sběrných nádob nebyl odkládán Odpad, který by mohl poškodit mechanismus sběrných vozů, tj. zejména železo, stavební materiál, teplý popel apod.;</w:t>
      </w:r>
    </w:p>
    <w:p>
      <w:pPr>
        <w:pStyle w:val="ListParagraph"/>
        <w:spacing w:lineRule="auto" w:line="276" w:before="0" w:after="0"/>
        <w:ind w:left="121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5"/>
        </w:numPr>
        <w:spacing w:lineRule="auto" w:line="276" w:before="0" w:after="0"/>
        <w:contextualSpacing/>
        <w:jc w:val="both"/>
        <w:rPr>
          <w:rFonts w:ascii="Times New Roman" w:hAnsi="Times New Roman" w:cs="Times New Roman"/>
        </w:rPr>
      </w:pPr>
      <w:r>
        <w:rPr>
          <w:rFonts w:cs="Times New Roman" w:ascii="Times New Roman" w:hAnsi="Times New Roman"/>
        </w:rPr>
        <w:t>udržovat pořádek na stálém stanovišti Sběrných nádob.</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Objednatel je odpovědný za umístění Sběrné nádoby na vhodném a bezpečném místě z hlediska ohrožení dopravy, osvětlení v nočních hodinách a znečištění okolí. Dodavatel je povinen naložit Přepravní vanu pouze v případě, že to bude technicky možné bez nebezpečí pro personál a svozové vozidlo. </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nevyvezení Sběrných nádob v den Svozu odpadu je Objednatel povinen toto oznámit Dodavateli bez zbytečného odkladu, nejpozději však následující pracovní den. V případě, že Objednatel nevyvezení Sběrných nádob ve výše uvedené lhůtě Dodavateli neoznámí, platí, že vyvezení proběhlo řádně.</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Objednatel je povinen zabezpečit, aby do Sběrných nádob nebyly odkládány odpady, které do příslušné Sběrné nádoby svou povahou nepatří a nebezpečné odpady. Objednatel odpovídá za to, že v jedné Sběrné nádobě určené pro konkrétní druh Odpadu bude umístěn pouze daný druh Odpadu dle výše uvedených kategorií, pro který je daná Sběrná nádoba určena. V případě, že dojde ke smísení různých kategorií Odpadu, příp. se v Sběrné nádobě bude vyskytovat jiný druh odpadu, než který byl sjednán na základě čl. </w:t>
      </w:r>
      <w:r>
        <w:rPr>
          <w:rFonts w:cs="Times New Roman" w:ascii="Times New Roman" w:hAnsi="Times New Roman"/>
          <w:highlight w:val="yellow"/>
        </w:rPr>
        <w:fldChar w:fldCharType="begin"/>
      </w:r>
      <w:r>
        <w:rPr>
          <w:highlight w:val="yellow"/>
          <w:rFonts w:cs="Times New Roman" w:ascii="Times New Roman" w:hAnsi="Times New Roman"/>
        </w:rPr>
        <w:instrText xml:space="preserve"> REF _Ref132885557 \r \h </w:instrText>
      </w:r>
      <w:r>
        <w:rPr>
          <w:highlight w:val="yellow"/>
          <w:rFonts w:cs="Times New Roman" w:ascii="Times New Roman" w:hAnsi="Times New Roman"/>
        </w:rPr>
        <w:fldChar w:fldCharType="separate"/>
      </w:r>
      <w:r>
        <w:rPr>
          <w:highlight w:val="yellow"/>
          <w:rFonts w:cs="Times New Roman" w:ascii="Times New Roman" w:hAnsi="Times New Roman"/>
        </w:rPr>
        <w:t>2.1</w:t>
      </w:r>
      <w:r>
        <w:rPr>
          <w:highlight w:val="yellow"/>
          <w:rFonts w:cs="Times New Roman" w:ascii="Times New Roman" w:hAnsi="Times New Roman"/>
        </w:rPr>
        <w:fldChar w:fldCharType="end"/>
      </w:r>
      <w:r>
        <w:rPr>
          <w:rFonts w:cs="Times New Roman" w:ascii="Times New Roman" w:hAnsi="Times New Roman"/>
        </w:rPr>
        <w:t xml:space="preserve"> této Smlouvy, je Dodavatel oprávněn takový odpad odmítnout odvézt. Bude-li smísení odpadu nebo skutečnost, že Sběrná nádoba obsahuje jiný odpad, než ten, který je uveden v čl. </w:t>
      </w:r>
      <w:r>
        <w:rPr>
          <w:rFonts w:cs="Times New Roman" w:ascii="Times New Roman" w:hAnsi="Times New Roman"/>
          <w:highlight w:val="yellow"/>
        </w:rPr>
        <w:fldChar w:fldCharType="begin"/>
      </w:r>
      <w:r>
        <w:rPr>
          <w:highlight w:val="yellow"/>
          <w:rFonts w:cs="Times New Roman" w:ascii="Times New Roman" w:hAnsi="Times New Roman"/>
        </w:rPr>
        <w:instrText xml:space="preserve"> REF _Ref132885557 \r \h </w:instrText>
      </w:r>
      <w:r>
        <w:rPr>
          <w:highlight w:val="yellow"/>
          <w:rFonts w:cs="Times New Roman" w:ascii="Times New Roman" w:hAnsi="Times New Roman"/>
        </w:rPr>
        <w:fldChar w:fldCharType="separate"/>
      </w:r>
      <w:r>
        <w:rPr>
          <w:highlight w:val="yellow"/>
          <w:rFonts w:cs="Times New Roman" w:ascii="Times New Roman" w:hAnsi="Times New Roman"/>
        </w:rPr>
        <w:t>2.1</w:t>
      </w:r>
      <w:r>
        <w:rPr>
          <w:highlight w:val="yellow"/>
          <w:rFonts w:cs="Times New Roman" w:ascii="Times New Roman" w:hAnsi="Times New Roman"/>
        </w:rPr>
        <w:fldChar w:fldCharType="end"/>
      </w:r>
      <w:r>
        <w:rPr>
          <w:rFonts w:cs="Times New Roman" w:ascii="Times New Roman" w:hAnsi="Times New Roman"/>
        </w:rPr>
        <w:t xml:space="preserve"> této Smlouvy, zjištěna až po odvozu Sběrné nádoby do zařízení určeného pro nakládání s odpady, je Dodavatel oprávněn takový odpad Objednateli vrátit nebo naúčtovat Objednateli cenu za nejdražší kategorii Odpadu uvedeného v čl. </w:t>
      </w:r>
      <w:r>
        <w:rPr>
          <w:rFonts w:cs="Times New Roman" w:ascii="Times New Roman" w:hAnsi="Times New Roman"/>
          <w:highlight w:val="yellow"/>
        </w:rPr>
        <w:fldChar w:fldCharType="begin"/>
      </w:r>
      <w:r>
        <w:rPr>
          <w:highlight w:val="yellow"/>
          <w:rFonts w:cs="Times New Roman" w:ascii="Times New Roman" w:hAnsi="Times New Roman"/>
        </w:rPr>
        <w:instrText xml:space="preserve"> REF _Ref132885604 \r \h </w:instrText>
      </w:r>
      <w:r>
        <w:rPr>
          <w:highlight w:val="yellow"/>
          <w:rFonts w:cs="Times New Roman" w:ascii="Times New Roman" w:hAnsi="Times New Roman"/>
        </w:rPr>
        <w:fldChar w:fldCharType="separate"/>
      </w:r>
      <w:r>
        <w:rPr>
          <w:highlight w:val="yellow"/>
          <w:rFonts w:cs="Times New Roman" w:ascii="Times New Roman" w:hAnsi="Times New Roman"/>
        </w:rPr>
        <w:t>7.1</w:t>
      </w:r>
      <w:r>
        <w:rPr>
          <w:highlight w:val="yellow"/>
          <w:rFonts w:cs="Times New Roman" w:ascii="Times New Roman" w:hAnsi="Times New Roman"/>
        </w:rPr>
        <w:fldChar w:fldCharType="end"/>
      </w:r>
      <w:r>
        <w:rPr>
          <w:rFonts w:cs="Times New Roman" w:ascii="Times New Roman" w:hAnsi="Times New Roman"/>
        </w:rPr>
        <w:t xml:space="preserve"> této smlouvy, volba náleží Dodavateli. V případě, že Objednatel poruší kteroukoli povinnost uvedenou v ustanovení tohoto odstavce, je povinen uhradit Dodavateli náklady, které v důsledku toho Dodavateli vznikly.</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je povinen poskytnout Dodavateli při první z řady opakovaných dodávek Odpadu (opakovaný Svoz odpadu) základní popis Odpadu a v případě, že obecně závazné předpisy, zejména prováděcí předpisy k Zákonu o odpadech, stanoví požadavky na další informace, je Objednatel na výzvu Dodavatele povinen poskytnout i tyto další informace. V případě změny údajů či informací dle ustanovení tohoto článku je Objednatel povinen Dodavateli sdělit změnu těchto údajů a informací bez zbytečného odkladu poté, co k této změně došlo.</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Odpovědnost za škodu</w:t>
      </w:r>
    </w:p>
    <w:p>
      <w:pPr>
        <w:pStyle w:val="ListParagraph"/>
        <w:spacing w:lineRule="auto" w:line="240"/>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Dodavatel neodpovídá za škody na majetku Objednatele či třetích osob, které by Objednateli či třetím osobám vznikly v důsledku umístění Sběrných nádob v souladu s touto Smlouvou a instrukcemi Objednatele.</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odpovídá Dodavateli za veškeré škody způsobené Objednatelem, jeho zaměstnanci či třetími osobami na straně Objednatele Dodavateli, zejména odpovídá za to, že ve Sběrných nádobách bude vždy umístěn pouze Odpad k tomu určený. Objednatel dále odpovídá za výběr místa pro umístění Sběrné nádoby a za případné poškození Sběrných nádob.</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Soupis sběrných míst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5" w:name="_Ref132885604"/>
      <w:r>
        <w:rPr>
          <w:rFonts w:cs="Times New Roman" w:ascii="Times New Roman" w:hAnsi="Times New Roman"/>
        </w:rPr>
        <w:t>Strany se dohodly na následujících parametrech Svozu odpadu:</w:t>
      </w:r>
      <w:bookmarkEnd w:id="5"/>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276" w:before="0" w:after="0"/>
        <w:contextualSpacing/>
        <w:jc w:val="both"/>
        <w:rPr/>
      </w:pPr>
      <w:r>
        <w:rPr>
          <w:rFonts w:cs="Times New Roman" w:ascii="Times New Roman" w:hAnsi="Times New Roman"/>
        </w:rPr>
        <w:t>I.</w:t>
        <w:tab/>
        <w:t>Sběrné místo:</w:t>
        <w:tab/>
        <w:tab/>
        <w:tab/>
        <w:t>Křižíkova 270/13, 250 88 Čelákovice, IČP:</w:t>
      </w:r>
      <w:r>
        <w:rPr>
          <w:rFonts w:cs="Times New Roman" w:ascii="Times New Roman" w:hAnsi="Times New Roman"/>
          <w:shd w:fill="auto" w:val="clear"/>
        </w:rPr>
        <w:t xml:space="preserve"> 1</w:t>
      </w:r>
    </w:p>
    <w:p>
      <w:pPr>
        <w:pStyle w:val="ListParagraph"/>
        <w:spacing w:lineRule="auto" w:line="276" w:before="0" w:after="0"/>
        <w:contextualSpacing/>
        <w:jc w:val="both"/>
        <w:rPr/>
      </w:pPr>
      <w:r>
        <w:rPr>
          <w:rFonts w:cs="Times New Roman" w:ascii="Times New Roman" w:hAnsi="Times New Roman"/>
        </w:rPr>
        <w:tab/>
        <w:t>Počet a druh Sběrných nádob:</w:t>
        <w:tab/>
        <w:t>1 x 240 l, SKO (kat. číslo 200301)</w:t>
      </w:r>
    </w:p>
    <w:p>
      <w:pPr>
        <w:pStyle w:val="ListParagraph"/>
        <w:spacing w:lineRule="auto" w:line="276" w:before="0" w:after="0"/>
        <w:contextualSpacing/>
        <w:jc w:val="both"/>
        <w:rPr/>
      </w:pPr>
      <w:r>
        <w:rPr>
          <w:rFonts w:cs="Times New Roman" w:ascii="Times New Roman" w:hAnsi="Times New Roman"/>
        </w:rPr>
        <w:tab/>
        <w:t xml:space="preserve">Roční cena bez DPH: </w:t>
        <w:tab/>
        <w:tab/>
        <w:t>4.543,- Kč</w:t>
      </w:r>
    </w:p>
    <w:p>
      <w:pPr>
        <w:pStyle w:val="ListParagraph"/>
        <w:spacing w:lineRule="auto" w:line="276" w:before="0" w:after="0"/>
        <w:contextualSpacing/>
        <w:jc w:val="both"/>
        <w:rPr/>
      </w:pPr>
      <w:r>
        <w:rPr>
          <w:rFonts w:cs="Times New Roman" w:ascii="Times New Roman" w:hAnsi="Times New Roman"/>
        </w:rPr>
        <w:tab/>
        <w:t>Frekvence Svozu odpadu:</w:t>
        <w:tab/>
        <w:t>týdenní</w:t>
      </w:r>
    </w:p>
    <w:p>
      <w:pPr>
        <w:pStyle w:val="ListParagraph"/>
        <w:spacing w:lineRule="auto" w:line="276" w:before="0" w:after="0"/>
        <w:contextualSpacing/>
        <w:jc w:val="both"/>
        <w:rPr/>
      </w:pPr>
      <w:r>
        <w:rPr>
          <w:rFonts w:cs="Times New Roman" w:ascii="Times New Roman" w:hAnsi="Times New Roman"/>
        </w:rPr>
        <w:tab/>
        <w:t>Cena Sběrných nádob:</w:t>
        <w:tab/>
        <w:tab/>
        <w:t>900,- Kč bez DPH</w:t>
      </w:r>
    </w:p>
    <w:p>
      <w:pPr>
        <w:pStyle w:val="ListParagraph"/>
        <w:spacing w:lineRule="auto" w:line="276" w:before="0" w:after="0"/>
        <w:contextualSpacing/>
        <w:jc w:val="both"/>
        <w:rPr>
          <w:rFonts w:ascii="Times New Roman" w:hAnsi="Times New Roman"/>
        </w:rPr>
      </w:pPr>
      <w:r>
        <w:rPr>
          <w:rFonts w:ascii="Times New Roman" w:hAnsi="Times New Roman"/>
        </w:rPr>
      </w:r>
    </w:p>
    <w:p>
      <w:pPr>
        <w:pStyle w:val="ListParagraph"/>
        <w:spacing w:lineRule="auto" w:line="276" w:before="0" w:after="0"/>
        <w:contextualSpacing/>
        <w:jc w:val="both"/>
        <w:rPr/>
      </w:pPr>
      <w:r>
        <w:rPr>
          <w:rFonts w:cs="Times New Roman" w:ascii="Times New Roman" w:hAnsi="Times New Roman"/>
        </w:rPr>
        <w:t>II.</w:t>
        <w:tab/>
        <w:t>Sběrné místo:</w:t>
        <w:tab/>
        <w:tab/>
        <w:tab/>
      </w:r>
      <w:r>
        <w:rPr>
          <w:rFonts w:cs="Times New Roman" w:ascii="Times New Roman" w:hAnsi="Times New Roman"/>
          <w:shd w:fill="auto" w:val="clear"/>
        </w:rPr>
        <w:t>Křižíkova 270/13, 250 88 Čelákovice, IČP: 1</w:t>
      </w:r>
    </w:p>
    <w:p>
      <w:pPr>
        <w:pStyle w:val="ListParagraph"/>
        <w:spacing w:lineRule="auto" w:line="276" w:before="0" w:after="0"/>
        <w:contextualSpacing/>
        <w:jc w:val="both"/>
        <w:rPr/>
      </w:pPr>
      <w:r>
        <w:rPr>
          <w:rFonts w:cs="Times New Roman" w:ascii="Times New Roman" w:hAnsi="Times New Roman"/>
        </w:rPr>
        <w:tab/>
        <w:t>Počet a druh Sběrných nádob:</w:t>
        <w:tab/>
        <w:t>1 x 1100 l, PAPÍR (kat. číslo 150101)</w:t>
      </w:r>
    </w:p>
    <w:p>
      <w:pPr>
        <w:pStyle w:val="ListParagraph"/>
        <w:spacing w:lineRule="auto" w:line="276" w:before="0" w:after="0"/>
        <w:contextualSpacing/>
        <w:jc w:val="both"/>
        <w:rPr/>
      </w:pPr>
      <w:r>
        <w:rPr>
          <w:rFonts w:cs="Times New Roman" w:ascii="Times New Roman" w:hAnsi="Times New Roman"/>
        </w:rPr>
        <w:tab/>
        <w:t xml:space="preserve">Roční cena bez DPH: </w:t>
        <w:tab/>
        <w:tab/>
        <w:t>7.590,- Kč</w:t>
      </w:r>
    </w:p>
    <w:p>
      <w:pPr>
        <w:pStyle w:val="ListParagraph"/>
        <w:spacing w:lineRule="auto" w:line="276" w:before="0" w:after="0"/>
        <w:contextualSpacing/>
        <w:jc w:val="both"/>
        <w:rPr/>
      </w:pPr>
      <w:r>
        <w:rPr>
          <w:rFonts w:cs="Times New Roman" w:ascii="Times New Roman" w:hAnsi="Times New Roman"/>
        </w:rPr>
        <w:tab/>
        <w:t>Frekvence Svozu odpadu:</w:t>
        <w:tab/>
        <w:t>14denní</w:t>
      </w:r>
    </w:p>
    <w:p>
      <w:pPr>
        <w:pStyle w:val="ListParagraph"/>
        <w:spacing w:lineRule="auto" w:line="276" w:before="0" w:after="0"/>
        <w:contextualSpacing/>
        <w:jc w:val="both"/>
        <w:rPr/>
      </w:pPr>
      <w:r>
        <w:rPr>
          <w:rFonts w:cs="Times New Roman" w:ascii="Times New Roman" w:hAnsi="Times New Roman"/>
        </w:rPr>
        <w:tab/>
        <w:t>Cena Sběrných nádob:</w:t>
        <w:tab/>
        <w:tab/>
        <w:t>5.100,- Kč bez DPH</w:t>
      </w:r>
    </w:p>
    <w:p>
      <w:pPr>
        <w:pStyle w:val="ListParagraph"/>
        <w:spacing w:lineRule="auto" w:line="276" w:before="0" w:after="0"/>
        <w:contextualSpacing/>
        <w:jc w:val="both"/>
        <w:rPr>
          <w:rFonts w:ascii="Times New Roman" w:hAnsi="Times New Roman"/>
        </w:rPr>
      </w:pPr>
      <w:r>
        <w:rPr>
          <w:rFonts w:ascii="Times New Roman" w:hAnsi="Times New Roman"/>
        </w:rPr>
      </w:r>
    </w:p>
    <w:p>
      <w:pPr>
        <w:pStyle w:val="ListParagraph"/>
        <w:spacing w:lineRule="auto" w:line="276" w:before="0" w:after="0"/>
        <w:contextualSpacing/>
        <w:jc w:val="both"/>
        <w:rPr>
          <w:rFonts w:ascii="Times New Roman" w:hAnsi="Times New Roman"/>
        </w:rPr>
      </w:pPr>
      <w:r>
        <w:rPr>
          <w:rFonts w:cs="Times New Roman" w:ascii="Times New Roman" w:hAnsi="Times New Roman"/>
        </w:rPr>
        <w:t>III.</w:t>
        <w:tab/>
        <w:t>Sběrné místo:</w:t>
        <w:tab/>
        <w:tab/>
        <w:tab/>
      </w:r>
      <w:r>
        <w:rPr>
          <w:rFonts w:cs="Times New Roman" w:ascii="Times New Roman" w:hAnsi="Times New Roman"/>
          <w:shd w:fill="auto" w:val="clear"/>
        </w:rPr>
        <w:t>Křižíkova 270/13, 250 88 Čelákovice, IČP: 1</w:t>
      </w:r>
    </w:p>
    <w:p>
      <w:pPr>
        <w:pStyle w:val="ListParagraph"/>
        <w:spacing w:lineRule="auto" w:line="276" w:before="0" w:after="0"/>
        <w:contextualSpacing/>
        <w:jc w:val="both"/>
        <w:rPr/>
      </w:pPr>
      <w:r>
        <w:rPr>
          <w:rFonts w:cs="Times New Roman" w:ascii="Times New Roman" w:hAnsi="Times New Roman"/>
        </w:rPr>
        <w:tab/>
        <w:t>Počet a druh Sběrných nádob:</w:t>
        <w:tab/>
        <w:t>1 x 1100 l, PLAST (kat. číslo 150102)</w:t>
      </w:r>
    </w:p>
    <w:p>
      <w:pPr>
        <w:pStyle w:val="ListParagraph"/>
        <w:spacing w:lineRule="auto" w:line="276" w:before="0" w:after="0"/>
        <w:contextualSpacing/>
        <w:jc w:val="both"/>
        <w:rPr/>
      </w:pPr>
      <w:r>
        <w:rPr>
          <w:rFonts w:cs="Times New Roman" w:ascii="Times New Roman" w:hAnsi="Times New Roman"/>
        </w:rPr>
        <w:tab/>
        <w:t xml:space="preserve">Roční cena bez DPH: </w:t>
        <w:tab/>
        <w:tab/>
        <w:t>7.920,- Kč</w:t>
      </w:r>
    </w:p>
    <w:p>
      <w:pPr>
        <w:pStyle w:val="ListParagraph"/>
        <w:spacing w:lineRule="auto" w:line="276" w:before="0" w:after="0"/>
        <w:contextualSpacing/>
        <w:jc w:val="both"/>
        <w:rPr/>
      </w:pPr>
      <w:r>
        <w:rPr>
          <w:rFonts w:cs="Times New Roman" w:ascii="Times New Roman" w:hAnsi="Times New Roman"/>
        </w:rPr>
        <w:tab/>
        <w:t>Frekvence Svozu odpadu:</w:t>
        <w:tab/>
        <w:t>14denní</w:t>
      </w:r>
    </w:p>
    <w:p>
      <w:pPr>
        <w:pStyle w:val="ListParagraph"/>
        <w:spacing w:lineRule="auto" w:line="276" w:before="0" w:after="0"/>
        <w:contextualSpacing/>
        <w:jc w:val="both"/>
        <w:rPr/>
      </w:pPr>
      <w:r>
        <w:rPr>
          <w:rFonts w:cs="Times New Roman" w:ascii="Times New Roman" w:hAnsi="Times New Roman"/>
        </w:rPr>
        <w:tab/>
        <w:t>Cena Sběrných nádob:</w:t>
        <w:tab/>
        <w:tab/>
        <w:t>5.100,- Kč bez DPH</w:t>
      </w:r>
    </w:p>
    <w:p>
      <w:pPr>
        <w:pStyle w:val="ListParagraph"/>
        <w:spacing w:lineRule="auto" w:line="276" w:before="0" w:after="0"/>
        <w:contextualSpacing/>
        <w:jc w:val="both"/>
        <w:rPr>
          <w:rFonts w:ascii="Times New Roman" w:hAnsi="Times New Roman"/>
        </w:rPr>
      </w:pPr>
      <w:r>
        <w:rPr>
          <w:rFonts w:ascii="Times New Roman" w:hAnsi="Times New Roman"/>
        </w:rPr>
      </w:r>
    </w:p>
    <w:p>
      <w:pPr>
        <w:pStyle w:val="ListParagraph"/>
        <w:numPr>
          <w:ilvl w:val="0"/>
          <w:numId w:val="1"/>
        </w:numPr>
        <w:spacing w:lineRule="auto" w:line="276" w:before="0" w:after="0"/>
        <w:ind w:left="851" w:hanging="851"/>
        <w:contextualSpacing/>
        <w:jc w:val="both"/>
        <w:rPr/>
      </w:pPr>
      <w:r>
        <w:rPr>
          <w:rFonts w:cs="Times New Roman" w:ascii="Times New Roman" w:hAnsi="Times New Roman"/>
          <w:b/>
          <w:bCs/>
        </w:rPr>
        <w:t>Trvání Smlouvy a její ukončení</w:t>
      </w:r>
    </w:p>
    <w:p>
      <w:pPr>
        <w:pStyle w:val="ListParagraph"/>
        <w:widowControl/>
        <w:suppressAutoHyphens w:val="true"/>
        <w:bidi w:val="0"/>
        <w:spacing w:lineRule="auto" w:line="276" w:before="0" w:after="160"/>
        <w:ind w:left="850" w:right="0" w:hanging="0"/>
        <w:contextualSpacing/>
        <w:jc w:val="left"/>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Tato Smlouva je sjednána na dobu neurčitou.</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Tuto Smlouvu je možné ukončit písemnou dohodou Stran, nebo písemnou výpovědí jedné ze Stran doručené druhé Straně na adresu sídla s výpovědní dobou jednoho (1) měsíce. Výpovědní doba počíná běžet od prvního dne měsíce následujícího po měsíci, kdy byla doručena výpověď této Smlouvy druhé Straně.</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Dodavatel je oprávněn tuto Smlouvu vypovědět okamžitou výpovědí, pokud na straně Objednatele nastalo porušení povinností z této Smlouvy podstatným způsobem. Za takový případ se považuje zejména případ prodlení Objednatele s hrazením Ceny, a to i ohledně části Ceny, o více, než dva (2) měsíce nebo porušení povinností Objednatele dle čl. </w:t>
      </w:r>
      <w:r>
        <w:rPr>
          <w:rFonts w:cs="Times New Roman" w:ascii="Times New Roman" w:hAnsi="Times New Roman"/>
        </w:rPr>
        <w:fldChar w:fldCharType="begin"/>
      </w:r>
      <w:r>
        <w:rPr>
          <w:rFonts w:cs="Times New Roman" w:ascii="Times New Roman" w:hAnsi="Times New Roman"/>
        </w:rPr>
        <w:instrText xml:space="preserve"> REF _Ref132885398 \r \h </w:instrText>
      </w:r>
      <w:r>
        <w:rPr>
          <w:rFonts w:cs="Times New Roman" w:ascii="Times New Roman" w:hAnsi="Times New Roman"/>
        </w:rPr>
        <w:fldChar w:fldCharType="separate"/>
      </w:r>
      <w:r>
        <w:rPr>
          <w:rFonts w:cs="Times New Roman" w:ascii="Times New Roman" w:hAnsi="Times New Roman"/>
        </w:rPr>
        <w:t>5.3</w:t>
      </w:r>
      <w:r>
        <w:rPr>
          <w:rFonts w:cs="Times New Roman" w:ascii="Times New Roman" w:hAnsi="Times New Roman"/>
        </w:rPr>
        <w:fldChar w:fldCharType="end"/>
      </w:r>
      <w:r>
        <w:rPr>
          <w:rFonts w:cs="Times New Roman" w:ascii="Times New Roman" w:hAnsi="Times New Roman"/>
        </w:rPr>
        <w:t xml:space="preserve"> této Smlouvy. Dodavatel je oprávněn tuto Smlouvu vypovědět okamžitou výpovědí též, pokud bude zahájeno insolvenční řízení proti Objednateli.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Ostatní a závěrečná ustanovení</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Strany sjednávají, že veškerá korespondence bude zasílána na adresy uvedené v záhlaví této Smlouvy. V případě, že dojde ke změně adresy, zavazuje se Strana, které se změna adresy týká, písemně upozornit s dostatečným předstihem druhou Stranu na tuto změnu. Do doby oznámení nové adresy je pro druhou Stranu závazná původní adresa.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bere na vědomí, že Dodavatel pro plnění svých zákonných povinností bude po nezbytnou dobu a ve stanoveném rozsahu zpracovávat osobní údaje Objednatele v souladu s příslušnými předpisy na ochranu osobních údajů.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prohlašuje, že veškeré údaje, které poskytl Dodavateli v souvislosti s uzavřením této Smlouvy, jsou pravdivé a aktuální.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bere na vědomí, že Dodavatel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Objednatel dále bere na vědomí, že tato Smlouva bude ve smyslu ustanovení zák. č. 340/2015 Sb., o registru smluv, ve znění pozdějších předpisů, zveřejněna v registru smluv. Pro tyto případy Objednatel výslovně prohlašuje, že žádný údaj uvedený v této Smlouvě ani samotnou skutečnost, že byla uzavřena, nepokládá za své obchodní tajemství a uděluje tak souhlas s jejich zveřejněním v registru smluv.</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otázkách neupravených touto Smlouvou se použijí ustanovení obecně závazných právních předpisů České republiky, zejména občanského zákoníku.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Všechny spory vznikající z této Smlouvy a v souvislosti s ní budou rozhodovány s konečnou platností příslušnými soudy v České republice. Strany sjednávají, že pro řešení sporů vycházejících z této Smlouvy je místně příslušným soudem v prvním stupni Okresní soud v Nymburce. V případě, že by byla dána věcná příslušnost krajského soudu jako soudu prvního stupně, potom tímto příslušným soudem bude Krajský soud v Praze.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Změny a doplnění této Smlouvy jsou možné pouze v písemné podobě a na základě vzájemné dohody obou Stran na základě vzestupně číslovaných dodatků.</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Práva a povinnosti z této Smlouvy nemůže Objednatel postoupit na třetí osobu bez předchozího písemného souhlasu Dodavatele a nepřecházejí na právního nástupce Objednatele.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Tato Smlouva byla vyhotovena ve dvou stejnopisech s platností originálu, z nichž jedno obdrží Objednatel a jedno Dodavatel. </w:t>
      </w:r>
      <w:bookmarkStart w:id="6" w:name="_Hlk125130766"/>
      <w:r>
        <w:rPr>
          <w:rFonts w:cs="Times New Roman" w:ascii="Times New Roman" w:hAnsi="Times New Roman"/>
        </w:rPr>
        <w:t>Změny a doplnění této Smlouvy jsou možné pouze v písemné podobě a na základě vzájemné dohody obou Stran.</w:t>
      </w:r>
      <w:bookmarkEnd w:id="6"/>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7" w:name="_Hlk125130795"/>
      <w:bookmarkEnd w:id="7"/>
      <w:r>
        <w:rPr>
          <w:rFonts w:cs="Times New Roman" w:ascii="Times New Roman" w:hAnsi="Times New Roman"/>
        </w:rPr>
        <w:t>Tato Smlouva nabývá platnosti dnem podpisu oběma Stranami a účinnosti dnem jejího zveřejnění v registru smluv. V případě, že zveřejnění této Smlouvy není vyžadováno právními předpisy, nabývá účinnosti dnem jejího podpisu.</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Nedílnou součástí této smlouvy jsou následující přílohy:</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6"/>
        </w:numPr>
        <w:spacing w:lineRule="auto" w:line="276" w:before="0" w:after="0"/>
        <w:contextualSpacing/>
        <w:jc w:val="both"/>
        <w:rPr>
          <w:rFonts w:ascii="Times New Roman" w:hAnsi="Times New Roman" w:cs="Times New Roman"/>
        </w:rPr>
      </w:pPr>
      <w:r>
        <w:rPr>
          <w:rFonts w:cs="Times New Roman" w:ascii="Times New Roman" w:hAnsi="Times New Roman"/>
        </w:rPr>
        <w:t>Příloha č. 1: Základní popis odpadů</w:t>
      </w:r>
    </w:p>
    <w:p>
      <w:pPr>
        <w:pStyle w:val="ListParagraph"/>
        <w:rPr>
          <w:rFonts w:ascii="Times New Roman" w:hAnsi="Times New Roman" w:cs="Times New Roman"/>
        </w:rPr>
      </w:pPr>
      <w:r>
        <w:rPr>
          <w:rFonts w:cs="Times New Roman" w:ascii="Times New Roman" w:hAnsi="Times New Roman"/>
        </w:rPr>
      </w:r>
      <w:bookmarkStart w:id="8" w:name="_Hlk125130795_kopie_1"/>
      <w:bookmarkStart w:id="9" w:name="_Hlk125130795_kopie_1"/>
      <w:bookmarkEnd w:id="9"/>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Obě Strany podepisují Smlouvu na důkaz souhlasu a jejím obsahem a prohlašují, že jejímu obsahu zcela rozumí a že s ním bezvýhradně souhlasí.</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 xml:space="preserve">V Nymburce, dne </w:t>
      </w:r>
      <w:r>
        <w:rPr>
          <w:rFonts w:cs="Times New Roman" w:ascii="Times New Roman" w:hAnsi="Times New Roman"/>
        </w:rPr>
        <w:t>25.07.2024</w:t>
      </w:r>
      <w:r>
        <w:rPr>
          <w:rFonts w:cs="Times New Roman" w:ascii="Times New Roman" w:hAnsi="Times New Roman"/>
        </w:rPr>
        <w:tab/>
        <w:tab/>
        <w:tab/>
        <w:t xml:space="preserve">Ve Vsetíně, dne </w:t>
      </w:r>
      <w:r>
        <w:rPr>
          <w:rFonts w:cs="Times New Roman" w:ascii="Times New Roman" w:hAnsi="Times New Roman"/>
        </w:rPr>
        <w:t>22.07.2024</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Dodavatel:</w:t>
        <w:tab/>
        <w:tab/>
        <w:tab/>
        <w:tab/>
        <w:tab/>
        <w:tab/>
        <w:t>Objednatel:</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_________________________________</w:t>
        <w:tab/>
        <w:tab/>
        <w:t>_________________________________</w:t>
      </w:r>
    </w:p>
    <w:p>
      <w:pPr>
        <w:pStyle w:val="Normal"/>
        <w:spacing w:lineRule="auto" w:line="276" w:before="0" w:after="0"/>
        <w:jc w:val="both"/>
        <w:rPr>
          <w:rFonts w:ascii="Times New Roman" w:hAnsi="Times New Roman" w:cs="Times New Roman"/>
        </w:rPr>
      </w:pPr>
      <w:r>
        <w:rPr>
          <w:rFonts w:cs="Times New Roman" w:ascii="Times New Roman" w:hAnsi="Times New Roman"/>
          <w:b/>
          <w:bCs/>
        </w:rPr>
        <w:t>Technické služby města Nymburka</w:t>
      </w:r>
      <w:r>
        <w:rPr>
          <w:rFonts w:cs="Times New Roman" w:ascii="Times New Roman" w:hAnsi="Times New Roman"/>
        </w:rPr>
        <w:tab/>
        <w:tab/>
        <w:tab/>
      </w:r>
      <w:r>
        <w:rPr>
          <w:rFonts w:cs="Times New Roman" w:ascii="Times New Roman" w:hAnsi="Times New Roman"/>
          <w:b/>
          <w:bCs/>
        </w:rPr>
        <w:t>KASKO–BLINDS a.s.</w:t>
      </w:r>
    </w:p>
    <w:p>
      <w:pPr>
        <w:pStyle w:val="ListParagraph"/>
        <w:spacing w:lineRule="auto" w:line="276" w:before="0" w:after="0"/>
        <w:ind w:left="0" w:hanging="0"/>
        <w:contextualSpacing/>
        <w:jc w:val="both"/>
        <w:rPr>
          <w:rFonts w:ascii="Times New Roman" w:hAnsi="Times New Roman" w:cs="Times New Roman"/>
        </w:rPr>
      </w:pPr>
      <w:bookmarkStart w:id="10" w:name="_Hlk125130964"/>
      <w:r>
        <w:rPr>
          <w:rFonts w:cs="Times New Roman" w:ascii="Times New Roman" w:hAnsi="Times New Roman"/>
        </w:rPr>
        <w:t>Bc. Josef Kubiš, ředitel</w:t>
      </w:r>
      <w:bookmarkEnd w:id="10"/>
      <w:r>
        <w:rPr>
          <w:rFonts w:cs="Times New Roman" w:ascii="Times New Roman" w:hAnsi="Times New Roman"/>
        </w:rPr>
        <w:tab/>
        <w:tab/>
        <w:tab/>
        <w:tab/>
        <w:tab/>
      </w:r>
      <w:r>
        <w:rPr>
          <w:rFonts w:cs="Times New Roman" w:ascii="Times New Roman" w:hAnsi="Times New Roman"/>
          <w:b w:val="false"/>
          <w:bCs w:val="false"/>
        </w:rPr>
        <w:t>Rudolf Navrátil, předseda správní rady</w:t>
      </w:r>
    </w:p>
    <w:sectPr>
      <w:footerReference w:type="default" r:id="rId2"/>
      <w:type w:val="nextPage"/>
      <w:pgSz w:w="11906" w:h="16838"/>
      <w:pgMar w:left="1417" w:right="1417" w:gutter="0" w:header="0" w:top="1276"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6109206"/>
    </w:sdtPr>
    <w:sdtContent>
      <w:p>
        <w:pPr>
          <w:pStyle w:val="Zpat"/>
          <w:jc w:val="center"/>
          <w:rPr/>
        </w:pPr>
        <w:r>
          <w:rPr/>
          <w:fldChar w:fldCharType="begin"/>
        </w:r>
        <w:r>
          <w:rPr/>
          <w:instrText xml:space="preserve"> PAGE </w:instrText>
        </w:r>
        <w:r>
          <w:rPr/>
          <w:fldChar w:fldCharType="separate"/>
        </w:r>
        <w:r>
          <w:rPr/>
          <w:t>8</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Fonts w:ascii="Times New Roman" w:hAnsi="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lowerRoman"/>
      <w:lvlText w:val="%1."/>
      <w:lvlJc w:val="right"/>
      <w:pPr>
        <w:tabs>
          <w:tab w:val="num" w:pos="0"/>
        </w:tabs>
        <w:ind w:left="1571" w:hanging="360"/>
      </w:pPr>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3">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4">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5">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6">
    <w:lvl w:ilvl="0">
      <w:start w:val="1"/>
      <w:numFmt w:val="lowerLetter"/>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2495"/>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b073b4"/>
    <w:rPr>
      <w:color w:val="0000FF"/>
      <w:u w:val="single"/>
    </w:rPr>
  </w:style>
  <w:style w:type="character" w:styleId="ZhlavChar" w:customStyle="1">
    <w:name w:val="Záhlaví Char"/>
    <w:basedOn w:val="DefaultParagraphFont"/>
    <w:uiPriority w:val="99"/>
    <w:qFormat/>
    <w:rsid w:val="00d8663e"/>
    <w:rPr/>
  </w:style>
  <w:style w:type="character" w:styleId="ZpatChar" w:customStyle="1">
    <w:name w:val="Zápatí Char"/>
    <w:basedOn w:val="DefaultParagraphFont"/>
    <w:uiPriority w:val="99"/>
    <w:qFormat/>
    <w:rsid w:val="00d8663e"/>
    <w:rPr/>
  </w:style>
  <w:style w:type="character" w:styleId="Annotationreference">
    <w:name w:val="annotation reference"/>
    <w:basedOn w:val="DefaultParagraphFont"/>
    <w:uiPriority w:val="99"/>
    <w:semiHidden/>
    <w:unhideWhenUsed/>
    <w:qFormat/>
    <w:rsid w:val="008b71a8"/>
    <w:rPr>
      <w:sz w:val="16"/>
      <w:szCs w:val="16"/>
    </w:rPr>
  </w:style>
  <w:style w:type="character" w:styleId="TextkomenteChar" w:customStyle="1">
    <w:name w:val="Text komentáře Char"/>
    <w:basedOn w:val="DefaultParagraphFont"/>
    <w:link w:val="Annotationtext"/>
    <w:uiPriority w:val="99"/>
    <w:semiHidden/>
    <w:qFormat/>
    <w:rsid w:val="008b71a8"/>
    <w:rPr>
      <w:sz w:val="20"/>
      <w:szCs w:val="20"/>
    </w:rPr>
  </w:style>
  <w:style w:type="character" w:styleId="PedmtkomenteChar" w:customStyle="1">
    <w:name w:val="Předmět komentáře Char"/>
    <w:basedOn w:val="TextkomenteChar"/>
    <w:link w:val="Annotationsubject"/>
    <w:uiPriority w:val="99"/>
    <w:semiHidden/>
    <w:qFormat/>
    <w:rsid w:val="008b71a8"/>
    <w:rPr>
      <w:b/>
      <w:bCs/>
      <w:sz w:val="20"/>
      <w:szCs w:val="20"/>
    </w:rPr>
  </w:style>
  <w:style w:type="character" w:styleId="UnresolvedMention" w:customStyle="1">
    <w:name w:val="Unresolved Mention"/>
    <w:basedOn w:val="DefaultParagraphFont"/>
    <w:uiPriority w:val="99"/>
    <w:semiHidden/>
    <w:unhideWhenUsed/>
    <w:qFormat/>
    <w:rsid w:val="006b5822"/>
    <w:rPr>
      <w:color w:val="605E5C"/>
      <w:shd w:fill="E1DFDD" w:val="clear"/>
    </w:rPr>
  </w:style>
  <w:style w:type="character" w:styleId="Symbolyproslovn">
    <w:name w:val="Symboly pro číslování"/>
    <w:qFormat/>
    <w:rPr>
      <w:rFonts w:ascii="Times New Roman" w:hAnsi="Times New Roman"/>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b2728"/>
    <w:pPr>
      <w:spacing w:before="0" w:after="16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d8663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8663e"/>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8b71a8"/>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8b71a8"/>
    <w:pPr/>
    <w:rPr>
      <w:b/>
      <w:bCs/>
    </w:rPr>
  </w:style>
  <w:style w:type="paragraph" w:styleId="NoSpacing">
    <w:name w:val="No Spacing"/>
    <w:uiPriority w:val="1"/>
    <w:qFormat/>
    <w:rsid w:val="005f249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Revision">
    <w:name w:val="Revision"/>
    <w:uiPriority w:val="99"/>
    <w:semiHidden/>
    <w:qFormat/>
    <w:rsid w:val="008506f8"/>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F5F3-A608-4669-9553-3AE82D5D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Application>LibreOffice/7.5.4.2$Windows_X86_64 LibreOffice_project/36ccfdc35048b057fd9854c757a8b67ec53977b6</Application>
  <AppVersion>15.0000</AppVersion>
  <Pages>8</Pages>
  <Words>2748</Words>
  <Characters>15359</Characters>
  <CharactersWithSpaces>17997</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2023-04-19T15:09:00Z</dcterms:created>
  <dc:creator>Barbora Benakova - OHBS</dc:creator>
  <dc:description/>
  <dc:language>cs-CZ</dc:language>
  <cp:lastModifiedBy/>
  <cp:lastPrinted>2023-08-31T13:16:31Z</cp:lastPrinted>
  <dcterms:modified xsi:type="dcterms:W3CDTF">2024-08-21T07:59:12Z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