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6DF6F" w14:textId="77777777" w:rsidR="002C4D9C" w:rsidRPr="00422FA6" w:rsidRDefault="002C4D9C" w:rsidP="002C4D9C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422FA6">
        <w:rPr>
          <w:rFonts w:eastAsia="Times New Roman"/>
          <w:noProof/>
          <w:lang w:eastAsia="cs-CZ"/>
        </w:rPr>
        <w:t>14/PK/24</w:t>
      </w:r>
    </w:p>
    <w:p w14:paraId="06E68D8E" w14:textId="77777777" w:rsidR="002C4D9C" w:rsidRPr="00422FA6" w:rsidRDefault="002C4D9C" w:rsidP="002C4D9C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</w:p>
    <w:p w14:paraId="55D12719" w14:textId="130BCCD5" w:rsidR="002C4D9C" w:rsidRPr="00422FA6" w:rsidRDefault="002C4D9C" w:rsidP="002C4D9C">
      <w:pPr>
        <w:pStyle w:val="Nadpis1"/>
        <w:jc w:val="right"/>
        <w:rPr>
          <w:sz w:val="22"/>
          <w:szCs w:val="22"/>
        </w:rPr>
      </w:pPr>
      <w:r w:rsidRPr="00422FA6">
        <w:rPr>
          <w:b w:val="0"/>
          <w:sz w:val="22"/>
          <w:szCs w:val="22"/>
        </w:rPr>
        <w:t>Evidenční</w:t>
      </w:r>
      <w:r>
        <w:rPr>
          <w:b w:val="0"/>
          <w:sz w:val="22"/>
          <w:szCs w:val="22"/>
        </w:rPr>
        <w:t xml:space="preserve"> </w:t>
      </w:r>
      <w:r w:rsidRPr="00422FA6">
        <w:rPr>
          <w:b w:val="0"/>
          <w:sz w:val="22"/>
          <w:szCs w:val="22"/>
        </w:rPr>
        <w:t>číslo</w:t>
      </w:r>
      <w:r>
        <w:rPr>
          <w:b w:val="0"/>
          <w:sz w:val="22"/>
          <w:szCs w:val="22"/>
        </w:rPr>
        <w:t xml:space="preserve"> </w:t>
      </w:r>
      <w:r w:rsidRPr="00422FA6">
        <w:rPr>
          <w:b w:val="0"/>
          <w:sz w:val="22"/>
          <w:szCs w:val="22"/>
        </w:rPr>
        <w:t>smlouvy:</w:t>
      </w:r>
      <w:r>
        <w:rPr>
          <w:sz w:val="22"/>
          <w:szCs w:val="22"/>
        </w:rPr>
        <w:t xml:space="preserve"> </w:t>
      </w:r>
      <w:r w:rsidR="001904A6" w:rsidRPr="001904A6">
        <w:rPr>
          <w:noProof/>
          <w:sz w:val="22"/>
          <w:szCs w:val="22"/>
        </w:rPr>
        <w:t>KK01957/2024</w:t>
      </w:r>
    </w:p>
    <w:p w14:paraId="53D5D1DB" w14:textId="77777777" w:rsidR="002C4D9C" w:rsidRPr="00422FA6" w:rsidRDefault="002C4D9C" w:rsidP="002C4D9C">
      <w:pPr>
        <w:tabs>
          <w:tab w:val="center" w:pos="4536"/>
        </w:tabs>
        <w:spacing w:after="0" w:line="240" w:lineRule="auto"/>
        <w:rPr>
          <w:rFonts w:eastAsia="Times New Roman"/>
          <w:b/>
          <w:bCs/>
          <w:sz w:val="28"/>
          <w:szCs w:val="28"/>
          <w:lang w:eastAsia="cs-CZ"/>
        </w:rPr>
      </w:pPr>
    </w:p>
    <w:p w14:paraId="4CE0AE5A" w14:textId="77777777" w:rsidR="002C4D9C" w:rsidRPr="00422FA6" w:rsidRDefault="002C4D9C" w:rsidP="002C4D9C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422FA6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</w:t>
      </w:r>
      <w:r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 xml:space="preserve"> </w:t>
      </w:r>
      <w:r w:rsidRPr="00422FA6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smlouva</w:t>
      </w:r>
    </w:p>
    <w:p w14:paraId="628D8CD5" w14:textId="77777777" w:rsidR="002C4D9C" w:rsidRPr="00422FA6" w:rsidRDefault="002C4D9C" w:rsidP="002C4D9C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422FA6">
        <w:rPr>
          <w:rFonts w:eastAsia="Times New Roman"/>
          <w:caps/>
          <w:sz w:val="28"/>
          <w:szCs w:val="28"/>
          <w:lang w:eastAsia="cs-CZ"/>
        </w:rPr>
        <w:tab/>
        <w:t>o</w:t>
      </w:r>
      <w:r>
        <w:rPr>
          <w:rFonts w:eastAsia="Times New Roman"/>
          <w:caps/>
          <w:sz w:val="28"/>
          <w:szCs w:val="28"/>
          <w:lang w:eastAsia="cs-CZ"/>
        </w:rPr>
        <w:t xml:space="preserve"> </w:t>
      </w:r>
      <w:r w:rsidRPr="00422FA6">
        <w:rPr>
          <w:rFonts w:eastAsia="Times New Roman"/>
          <w:caps/>
          <w:sz w:val="28"/>
          <w:szCs w:val="28"/>
          <w:lang w:eastAsia="cs-CZ"/>
        </w:rPr>
        <w:t>poskytnutí</w:t>
      </w:r>
      <w:r>
        <w:rPr>
          <w:rFonts w:eastAsia="Times New Roman"/>
          <w:caps/>
          <w:sz w:val="28"/>
          <w:szCs w:val="28"/>
          <w:lang w:eastAsia="cs-CZ"/>
        </w:rPr>
        <w:t xml:space="preserve"> </w:t>
      </w:r>
      <w:r w:rsidRPr="00422FA6">
        <w:rPr>
          <w:rFonts w:eastAsia="Times New Roman"/>
          <w:caps/>
          <w:sz w:val="28"/>
          <w:szCs w:val="28"/>
          <w:lang w:eastAsia="cs-CZ"/>
        </w:rPr>
        <w:t>dotace</w:t>
      </w:r>
      <w:r>
        <w:rPr>
          <w:rFonts w:eastAsia="Times New Roman"/>
          <w:caps/>
          <w:sz w:val="28"/>
          <w:szCs w:val="28"/>
          <w:lang w:eastAsia="cs-CZ"/>
        </w:rPr>
        <w:t xml:space="preserve"> </w:t>
      </w:r>
      <w:r w:rsidRPr="00422FA6">
        <w:rPr>
          <w:rFonts w:eastAsia="Times New Roman"/>
          <w:caps/>
          <w:sz w:val="28"/>
          <w:szCs w:val="28"/>
          <w:lang w:eastAsia="cs-CZ"/>
        </w:rPr>
        <w:t>z</w:t>
      </w:r>
      <w:r>
        <w:rPr>
          <w:rFonts w:eastAsia="Times New Roman"/>
          <w:caps/>
          <w:sz w:val="28"/>
          <w:szCs w:val="28"/>
          <w:lang w:eastAsia="cs-CZ"/>
        </w:rPr>
        <w:t xml:space="preserve"> </w:t>
      </w:r>
      <w:r w:rsidRPr="00422FA6">
        <w:rPr>
          <w:rFonts w:eastAsia="Times New Roman"/>
          <w:caps/>
          <w:sz w:val="28"/>
          <w:szCs w:val="28"/>
          <w:lang w:eastAsia="cs-CZ"/>
        </w:rPr>
        <w:t>rozpočtu</w:t>
      </w:r>
      <w:r>
        <w:rPr>
          <w:rFonts w:eastAsia="Times New Roman"/>
          <w:caps/>
          <w:sz w:val="28"/>
          <w:szCs w:val="28"/>
          <w:lang w:eastAsia="cs-CZ"/>
        </w:rPr>
        <w:t xml:space="preserve"> </w:t>
      </w:r>
      <w:r w:rsidRPr="00422FA6">
        <w:rPr>
          <w:rFonts w:eastAsia="Times New Roman"/>
          <w:caps/>
          <w:sz w:val="28"/>
          <w:szCs w:val="28"/>
          <w:lang w:eastAsia="cs-CZ"/>
        </w:rPr>
        <w:t>Karlovarského</w:t>
      </w:r>
      <w:r>
        <w:rPr>
          <w:rFonts w:eastAsia="Times New Roman"/>
          <w:caps/>
          <w:sz w:val="28"/>
          <w:szCs w:val="28"/>
          <w:lang w:eastAsia="cs-CZ"/>
        </w:rPr>
        <w:t xml:space="preserve"> </w:t>
      </w:r>
      <w:r w:rsidRPr="00422FA6">
        <w:rPr>
          <w:rFonts w:eastAsia="Times New Roman"/>
          <w:caps/>
          <w:sz w:val="28"/>
          <w:szCs w:val="28"/>
          <w:lang w:eastAsia="cs-CZ"/>
        </w:rPr>
        <w:t>kraje</w:t>
      </w:r>
    </w:p>
    <w:p w14:paraId="6B60B4EC" w14:textId="77777777" w:rsidR="002C4D9C" w:rsidRPr="00422FA6" w:rsidRDefault="002C4D9C" w:rsidP="002C4D9C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422FA6">
        <w:rPr>
          <w:rFonts w:eastAsia="Times New Roman"/>
          <w:lang w:eastAsia="cs-CZ"/>
        </w:rPr>
        <w:tab/>
        <w:t>(dále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jen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„smlouva“)</w:t>
      </w:r>
    </w:p>
    <w:p w14:paraId="7809B100" w14:textId="77777777" w:rsidR="002C4D9C" w:rsidRPr="00422FA6" w:rsidRDefault="002C4D9C" w:rsidP="002C4D9C">
      <w:pPr>
        <w:spacing w:after="0" w:line="240" w:lineRule="auto"/>
        <w:rPr>
          <w:rFonts w:eastAsia="Times New Roman"/>
          <w:lang w:eastAsia="cs-CZ"/>
        </w:rPr>
      </w:pPr>
    </w:p>
    <w:p w14:paraId="26D8432A" w14:textId="77777777" w:rsidR="002C4D9C" w:rsidRPr="00422FA6" w:rsidRDefault="002C4D9C" w:rsidP="002C4D9C">
      <w:pPr>
        <w:spacing w:after="0" w:line="240" w:lineRule="auto"/>
        <w:rPr>
          <w:rFonts w:eastAsia="Times New Roman"/>
          <w:lang w:eastAsia="cs-CZ"/>
        </w:rPr>
      </w:pPr>
    </w:p>
    <w:p w14:paraId="519566F7" w14:textId="77777777" w:rsidR="002C4D9C" w:rsidRPr="00422FA6" w:rsidRDefault="002C4D9C" w:rsidP="002C4D9C">
      <w:pPr>
        <w:spacing w:after="0" w:line="240" w:lineRule="auto"/>
        <w:rPr>
          <w:rFonts w:eastAsia="Times New Roman"/>
          <w:lang w:eastAsia="cs-CZ"/>
        </w:rPr>
      </w:pPr>
      <w:r w:rsidRPr="00422FA6">
        <w:rPr>
          <w:rFonts w:eastAsia="Times New Roman"/>
          <w:lang w:eastAsia="cs-CZ"/>
        </w:rPr>
        <w:t>Smluvní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strany:</w:t>
      </w:r>
    </w:p>
    <w:p w14:paraId="6B9C0139" w14:textId="77777777" w:rsidR="002C4D9C" w:rsidRPr="00422FA6" w:rsidRDefault="002C4D9C" w:rsidP="002C4D9C">
      <w:pPr>
        <w:spacing w:after="0" w:line="240" w:lineRule="auto"/>
        <w:rPr>
          <w:rFonts w:eastAsia="Times New Roman"/>
          <w:lang w:eastAsia="cs-CZ"/>
        </w:rPr>
      </w:pPr>
    </w:p>
    <w:p w14:paraId="5AE7CC56" w14:textId="77777777" w:rsidR="002C4D9C" w:rsidRPr="00422FA6" w:rsidRDefault="002C4D9C" w:rsidP="002C4D9C">
      <w:pPr>
        <w:spacing w:after="0" w:line="240" w:lineRule="auto"/>
        <w:rPr>
          <w:rFonts w:eastAsia="Times New Roman"/>
          <w:b/>
          <w:lang w:eastAsia="cs-CZ"/>
        </w:rPr>
      </w:pPr>
      <w:r w:rsidRPr="00422FA6">
        <w:rPr>
          <w:rFonts w:eastAsia="Times New Roman"/>
          <w:b/>
          <w:lang w:eastAsia="cs-CZ"/>
        </w:rPr>
        <w:t>Karlovarský</w:t>
      </w:r>
      <w:r>
        <w:rPr>
          <w:rFonts w:eastAsia="Times New Roman"/>
          <w:b/>
          <w:lang w:eastAsia="cs-CZ"/>
        </w:rPr>
        <w:t xml:space="preserve"> </w:t>
      </w:r>
      <w:r w:rsidRPr="00422FA6">
        <w:rPr>
          <w:rFonts w:eastAsia="Times New Roman"/>
          <w:b/>
          <w:lang w:eastAsia="cs-CZ"/>
        </w:rPr>
        <w:t>kraj</w:t>
      </w:r>
    </w:p>
    <w:p w14:paraId="0996D6FD" w14:textId="77777777" w:rsidR="002C4D9C" w:rsidRPr="00422FA6" w:rsidRDefault="002C4D9C" w:rsidP="002C4D9C">
      <w:pPr>
        <w:spacing w:after="0" w:line="240" w:lineRule="auto"/>
        <w:rPr>
          <w:rFonts w:eastAsia="Times New Roman"/>
          <w:lang w:eastAsia="cs-CZ"/>
        </w:rPr>
      </w:pPr>
      <w:r w:rsidRPr="00422FA6">
        <w:rPr>
          <w:rFonts w:eastAsia="Times New Roman"/>
          <w:lang w:eastAsia="cs-CZ"/>
        </w:rPr>
        <w:t>Adresa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sídla:</w:t>
      </w:r>
      <w:r w:rsidRPr="00422FA6">
        <w:rPr>
          <w:rFonts w:eastAsia="Times New Roman"/>
          <w:lang w:eastAsia="cs-CZ"/>
        </w:rPr>
        <w:tab/>
      </w:r>
      <w:r w:rsidRPr="00422FA6">
        <w:rPr>
          <w:rFonts w:eastAsia="Times New Roman"/>
          <w:lang w:eastAsia="cs-CZ"/>
        </w:rPr>
        <w:tab/>
        <w:t>Závodní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353/88,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360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06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Karlovy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Vary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–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Dvory</w:t>
      </w:r>
    </w:p>
    <w:p w14:paraId="7AC24FEB" w14:textId="77777777" w:rsidR="002C4D9C" w:rsidRPr="00422FA6" w:rsidRDefault="002C4D9C" w:rsidP="002C4D9C">
      <w:pPr>
        <w:spacing w:after="0" w:line="240" w:lineRule="auto"/>
        <w:rPr>
          <w:rFonts w:eastAsia="Times New Roman"/>
          <w:lang w:eastAsia="cs-CZ"/>
        </w:rPr>
      </w:pPr>
      <w:r w:rsidRPr="00422FA6">
        <w:rPr>
          <w:rFonts w:eastAsia="Times New Roman"/>
          <w:lang w:eastAsia="cs-CZ"/>
        </w:rPr>
        <w:t>Identifikační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číslo:</w:t>
      </w:r>
      <w:r w:rsidRPr="00422FA6">
        <w:rPr>
          <w:rFonts w:eastAsia="Times New Roman"/>
          <w:lang w:eastAsia="cs-CZ"/>
        </w:rPr>
        <w:tab/>
        <w:t>70891168</w:t>
      </w:r>
    </w:p>
    <w:p w14:paraId="0B80EA6D" w14:textId="77777777" w:rsidR="002C4D9C" w:rsidRPr="00422FA6" w:rsidRDefault="002C4D9C" w:rsidP="002C4D9C">
      <w:pPr>
        <w:spacing w:after="0" w:line="240" w:lineRule="auto"/>
        <w:rPr>
          <w:rFonts w:eastAsia="Times New Roman"/>
          <w:lang w:eastAsia="cs-CZ"/>
        </w:rPr>
      </w:pPr>
      <w:r w:rsidRPr="00422FA6">
        <w:rPr>
          <w:rFonts w:eastAsia="Times New Roman"/>
          <w:lang w:eastAsia="cs-CZ"/>
        </w:rPr>
        <w:t>DIČ:</w:t>
      </w:r>
      <w:r w:rsidRPr="00422FA6">
        <w:rPr>
          <w:rFonts w:eastAsia="Times New Roman"/>
          <w:lang w:eastAsia="cs-CZ"/>
        </w:rPr>
        <w:tab/>
      </w:r>
      <w:r w:rsidRPr="00422FA6">
        <w:rPr>
          <w:rFonts w:eastAsia="Times New Roman"/>
          <w:lang w:eastAsia="cs-CZ"/>
        </w:rPr>
        <w:tab/>
      </w:r>
      <w:r w:rsidRPr="00422FA6">
        <w:rPr>
          <w:rFonts w:eastAsia="Times New Roman"/>
          <w:lang w:eastAsia="cs-CZ"/>
        </w:rPr>
        <w:tab/>
        <w:t>CZ70891168</w:t>
      </w:r>
    </w:p>
    <w:p w14:paraId="6BAE1B68" w14:textId="77777777" w:rsidR="002C4D9C" w:rsidRPr="00422FA6" w:rsidRDefault="002C4D9C" w:rsidP="002C4D9C">
      <w:pPr>
        <w:spacing w:after="0" w:line="240" w:lineRule="auto"/>
        <w:ind w:left="2124" w:hanging="2124"/>
        <w:rPr>
          <w:rFonts w:eastAsia="Times New Roman"/>
          <w:lang w:eastAsia="cs-CZ"/>
        </w:rPr>
      </w:pPr>
      <w:r w:rsidRPr="00422FA6">
        <w:rPr>
          <w:rFonts w:eastAsia="Times New Roman"/>
          <w:lang w:eastAsia="cs-CZ"/>
        </w:rPr>
        <w:t>Zastoupený:</w:t>
      </w:r>
      <w:r w:rsidRPr="00422FA6">
        <w:rPr>
          <w:rFonts w:eastAsia="Times New Roman"/>
          <w:lang w:eastAsia="cs-CZ"/>
        </w:rPr>
        <w:tab/>
        <w:t>Ing.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Petr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Kulhánek,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hejtman</w:t>
      </w:r>
    </w:p>
    <w:p w14:paraId="115E4D62" w14:textId="359B9CD5" w:rsidR="002C4D9C" w:rsidRPr="00422FA6" w:rsidRDefault="002C4D9C" w:rsidP="002C4D9C">
      <w:pPr>
        <w:spacing w:after="0" w:line="240" w:lineRule="auto"/>
        <w:rPr>
          <w:rFonts w:eastAsia="Times New Roman"/>
          <w:lang w:eastAsia="cs-CZ"/>
        </w:rPr>
      </w:pPr>
      <w:r w:rsidRPr="00422FA6">
        <w:rPr>
          <w:rFonts w:eastAsia="Times New Roman"/>
          <w:lang w:eastAsia="cs-CZ"/>
        </w:rPr>
        <w:t>Bankovní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spojení:</w:t>
      </w:r>
      <w:r w:rsidRPr="00422FA6">
        <w:rPr>
          <w:rFonts w:eastAsia="Times New Roman"/>
          <w:lang w:eastAsia="cs-CZ"/>
        </w:rPr>
        <w:tab/>
      </w:r>
      <w:r w:rsidR="00764951">
        <w:t>XXX</w:t>
      </w:r>
      <w:r w:rsidRPr="00422FA6">
        <w:rPr>
          <w:rFonts w:eastAsia="Times New Roman"/>
          <w:lang w:eastAsia="cs-CZ"/>
        </w:rPr>
        <w:tab/>
      </w:r>
      <w:r w:rsidRPr="00422FA6">
        <w:rPr>
          <w:rFonts w:eastAsia="Times New Roman"/>
          <w:lang w:eastAsia="cs-CZ"/>
        </w:rPr>
        <w:tab/>
      </w:r>
      <w:r w:rsidRPr="00422FA6">
        <w:rPr>
          <w:rFonts w:eastAsia="Times New Roman"/>
          <w:lang w:eastAsia="cs-CZ"/>
        </w:rPr>
        <w:tab/>
      </w:r>
      <w:r w:rsidRPr="00422FA6">
        <w:rPr>
          <w:rFonts w:eastAsia="Times New Roman"/>
          <w:lang w:eastAsia="cs-CZ"/>
        </w:rPr>
        <w:tab/>
      </w:r>
      <w:r w:rsidRPr="00422FA6">
        <w:rPr>
          <w:rFonts w:eastAsia="Times New Roman"/>
          <w:lang w:eastAsia="cs-CZ"/>
        </w:rPr>
        <w:tab/>
      </w:r>
    </w:p>
    <w:p w14:paraId="69CB71F4" w14:textId="567A487A" w:rsidR="002C4D9C" w:rsidRPr="00422FA6" w:rsidRDefault="002C4D9C" w:rsidP="002C4D9C">
      <w:pPr>
        <w:spacing w:after="0" w:line="240" w:lineRule="auto"/>
        <w:rPr>
          <w:rFonts w:eastAsia="Times New Roman"/>
          <w:lang w:eastAsia="cs-CZ"/>
        </w:rPr>
      </w:pPr>
      <w:r w:rsidRPr="00422FA6">
        <w:rPr>
          <w:rFonts w:eastAsia="Times New Roman"/>
          <w:lang w:eastAsia="cs-CZ"/>
        </w:rPr>
        <w:t>Číslo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účtu:</w:t>
      </w:r>
      <w:r w:rsidRPr="00422FA6">
        <w:rPr>
          <w:rFonts w:eastAsia="Times New Roman"/>
          <w:lang w:eastAsia="cs-CZ"/>
        </w:rPr>
        <w:tab/>
      </w:r>
      <w:r w:rsidRPr="00422FA6">
        <w:rPr>
          <w:rFonts w:eastAsia="Times New Roman"/>
          <w:lang w:eastAsia="cs-CZ"/>
        </w:rPr>
        <w:tab/>
      </w:r>
      <w:r w:rsidR="00764951">
        <w:t>XXX</w:t>
      </w:r>
    </w:p>
    <w:p w14:paraId="3CDF972D" w14:textId="77777777" w:rsidR="002C4D9C" w:rsidRPr="00422FA6" w:rsidRDefault="002C4D9C" w:rsidP="002C4D9C">
      <w:pPr>
        <w:spacing w:after="0" w:line="240" w:lineRule="auto"/>
        <w:rPr>
          <w:rFonts w:eastAsia="Times New Roman"/>
          <w:lang w:eastAsia="cs-CZ"/>
        </w:rPr>
      </w:pPr>
      <w:r w:rsidRPr="00422FA6">
        <w:rPr>
          <w:rFonts w:eastAsia="Times New Roman"/>
          <w:lang w:eastAsia="cs-CZ"/>
        </w:rPr>
        <w:t>Datová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schránka:</w:t>
      </w:r>
      <w:r w:rsidRPr="00422FA6">
        <w:rPr>
          <w:rFonts w:eastAsia="Times New Roman"/>
          <w:lang w:eastAsia="cs-CZ"/>
        </w:rPr>
        <w:tab/>
        <w:t>siqbxt2</w:t>
      </w:r>
    </w:p>
    <w:p w14:paraId="68B764A6" w14:textId="77777777" w:rsidR="002C4D9C" w:rsidRPr="00422FA6" w:rsidRDefault="002C4D9C" w:rsidP="002C4D9C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422FA6">
        <w:rPr>
          <w:rFonts w:eastAsia="Times New Roman"/>
          <w:lang w:eastAsia="cs-CZ"/>
        </w:rPr>
        <w:t>Administrující</w:t>
      </w:r>
      <w:proofErr w:type="spellEnd"/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odbor:</w:t>
      </w:r>
      <w:r w:rsidRPr="00422FA6">
        <w:rPr>
          <w:rFonts w:eastAsia="Times New Roman"/>
          <w:lang w:eastAsia="cs-CZ"/>
        </w:rPr>
        <w:tab/>
        <w:t>odbor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investic</w:t>
      </w:r>
    </w:p>
    <w:p w14:paraId="5E9D2332" w14:textId="77777777" w:rsidR="002C4D9C" w:rsidRPr="00422FA6" w:rsidRDefault="002C4D9C" w:rsidP="002C4D9C">
      <w:pPr>
        <w:spacing w:after="0" w:line="240" w:lineRule="auto"/>
        <w:rPr>
          <w:rFonts w:eastAsia="Times New Roman"/>
          <w:lang w:eastAsia="cs-CZ"/>
        </w:rPr>
      </w:pPr>
    </w:p>
    <w:p w14:paraId="4D5C2EC6" w14:textId="77777777" w:rsidR="002C4D9C" w:rsidRPr="00422FA6" w:rsidRDefault="002C4D9C" w:rsidP="002C4D9C">
      <w:pPr>
        <w:spacing w:after="0" w:line="240" w:lineRule="auto"/>
        <w:rPr>
          <w:rFonts w:eastAsia="Times New Roman"/>
          <w:lang w:eastAsia="cs-CZ"/>
        </w:rPr>
      </w:pPr>
      <w:r w:rsidRPr="00422FA6">
        <w:rPr>
          <w:rFonts w:eastAsia="Times New Roman"/>
          <w:lang w:eastAsia="cs-CZ"/>
        </w:rPr>
        <w:t>(dále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jen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„poskytovatel“)</w:t>
      </w:r>
    </w:p>
    <w:p w14:paraId="647B3433" w14:textId="77777777" w:rsidR="002C4D9C" w:rsidRPr="00422FA6" w:rsidRDefault="002C4D9C" w:rsidP="002C4D9C">
      <w:pPr>
        <w:spacing w:after="0" w:line="240" w:lineRule="auto"/>
        <w:rPr>
          <w:rFonts w:eastAsia="Times New Roman"/>
          <w:lang w:eastAsia="cs-CZ"/>
        </w:rPr>
      </w:pPr>
    </w:p>
    <w:p w14:paraId="658E734C" w14:textId="77777777" w:rsidR="002C4D9C" w:rsidRPr="00422FA6" w:rsidRDefault="002C4D9C" w:rsidP="002C4D9C">
      <w:pPr>
        <w:spacing w:after="0" w:line="240" w:lineRule="auto"/>
        <w:rPr>
          <w:rFonts w:eastAsia="Times New Roman"/>
          <w:lang w:eastAsia="cs-CZ"/>
        </w:rPr>
      </w:pPr>
      <w:r w:rsidRPr="00422FA6">
        <w:rPr>
          <w:rFonts w:eastAsia="Times New Roman"/>
          <w:lang w:eastAsia="cs-CZ"/>
        </w:rPr>
        <w:t>a</w:t>
      </w:r>
    </w:p>
    <w:p w14:paraId="24EA2498" w14:textId="77777777" w:rsidR="002C4D9C" w:rsidRPr="00422FA6" w:rsidRDefault="002C4D9C" w:rsidP="002C4D9C">
      <w:pPr>
        <w:spacing w:after="0" w:line="240" w:lineRule="auto"/>
        <w:rPr>
          <w:rFonts w:eastAsia="Times New Roman"/>
          <w:lang w:eastAsia="cs-CZ"/>
        </w:rPr>
      </w:pPr>
    </w:p>
    <w:p w14:paraId="458AA9F8" w14:textId="77777777" w:rsidR="002C4D9C" w:rsidRPr="00422FA6" w:rsidRDefault="002C4D9C" w:rsidP="002C4D9C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422FA6">
        <w:rPr>
          <w:rFonts w:eastAsia="Times New Roman"/>
          <w:b/>
          <w:bCs/>
          <w:noProof/>
          <w:lang w:eastAsia="cs-CZ"/>
        </w:rPr>
        <w:t>Město</w:t>
      </w:r>
      <w:r>
        <w:rPr>
          <w:rFonts w:eastAsia="Times New Roman"/>
          <w:b/>
          <w:bCs/>
          <w:noProof/>
          <w:lang w:eastAsia="cs-CZ"/>
        </w:rPr>
        <w:t xml:space="preserve"> </w:t>
      </w:r>
      <w:r w:rsidRPr="00422FA6">
        <w:rPr>
          <w:rFonts w:eastAsia="Times New Roman"/>
          <w:b/>
          <w:bCs/>
          <w:noProof/>
          <w:lang w:eastAsia="cs-CZ"/>
        </w:rPr>
        <w:t>Žlutice</w:t>
      </w:r>
    </w:p>
    <w:p w14:paraId="73A76542" w14:textId="77777777" w:rsidR="002C4D9C" w:rsidRPr="00422FA6" w:rsidRDefault="002C4D9C" w:rsidP="002C4D9C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422FA6">
        <w:rPr>
          <w:rFonts w:eastAsia="Times New Roman"/>
          <w:bCs/>
          <w:lang w:eastAsia="cs-CZ"/>
        </w:rPr>
        <w:t>Adresa</w:t>
      </w:r>
      <w:r>
        <w:rPr>
          <w:rFonts w:eastAsia="Times New Roman"/>
          <w:bCs/>
          <w:lang w:eastAsia="cs-CZ"/>
        </w:rPr>
        <w:t xml:space="preserve"> </w:t>
      </w:r>
      <w:r w:rsidRPr="00422FA6">
        <w:rPr>
          <w:rFonts w:eastAsia="Times New Roman"/>
          <w:bCs/>
          <w:lang w:eastAsia="cs-CZ"/>
        </w:rPr>
        <w:t>sídla:</w:t>
      </w:r>
      <w:r w:rsidRPr="00422FA6">
        <w:rPr>
          <w:rFonts w:eastAsia="Times New Roman"/>
          <w:bCs/>
          <w:lang w:eastAsia="cs-CZ"/>
        </w:rPr>
        <w:tab/>
      </w:r>
      <w:r w:rsidRPr="00422FA6">
        <w:rPr>
          <w:rFonts w:eastAsia="Times New Roman"/>
          <w:bCs/>
          <w:noProof/>
          <w:lang w:eastAsia="cs-CZ"/>
        </w:rPr>
        <w:t>Velké</w:t>
      </w:r>
      <w:r>
        <w:rPr>
          <w:rFonts w:eastAsia="Times New Roman"/>
          <w:bCs/>
          <w:noProof/>
          <w:lang w:eastAsia="cs-CZ"/>
        </w:rPr>
        <w:t xml:space="preserve"> </w:t>
      </w:r>
      <w:r w:rsidRPr="00422FA6">
        <w:rPr>
          <w:rFonts w:eastAsia="Times New Roman"/>
          <w:bCs/>
          <w:noProof/>
          <w:lang w:eastAsia="cs-CZ"/>
        </w:rPr>
        <w:t>náměstí</w:t>
      </w:r>
      <w:r>
        <w:rPr>
          <w:rFonts w:eastAsia="Times New Roman"/>
          <w:bCs/>
          <w:noProof/>
          <w:lang w:eastAsia="cs-CZ"/>
        </w:rPr>
        <w:t xml:space="preserve"> </w:t>
      </w:r>
      <w:r w:rsidRPr="00422FA6">
        <w:rPr>
          <w:rFonts w:eastAsia="Times New Roman"/>
          <w:bCs/>
          <w:noProof/>
          <w:lang w:eastAsia="cs-CZ"/>
        </w:rPr>
        <w:t>144,</w:t>
      </w:r>
      <w:r>
        <w:rPr>
          <w:rFonts w:eastAsia="Times New Roman"/>
          <w:bCs/>
          <w:noProof/>
          <w:lang w:eastAsia="cs-CZ"/>
        </w:rPr>
        <w:t xml:space="preserve"> </w:t>
      </w:r>
      <w:r w:rsidRPr="00422FA6">
        <w:rPr>
          <w:rFonts w:eastAsia="Times New Roman"/>
          <w:bCs/>
          <w:noProof/>
          <w:lang w:eastAsia="cs-CZ"/>
        </w:rPr>
        <w:t>36452</w:t>
      </w:r>
      <w:r>
        <w:rPr>
          <w:rFonts w:eastAsia="Times New Roman"/>
          <w:bCs/>
          <w:noProof/>
          <w:lang w:eastAsia="cs-CZ"/>
        </w:rPr>
        <w:t xml:space="preserve"> </w:t>
      </w:r>
      <w:r w:rsidRPr="00422FA6">
        <w:rPr>
          <w:rFonts w:eastAsia="Times New Roman"/>
          <w:bCs/>
          <w:noProof/>
          <w:lang w:eastAsia="cs-CZ"/>
        </w:rPr>
        <w:t>Žlutice</w:t>
      </w:r>
    </w:p>
    <w:p w14:paraId="77E490D4" w14:textId="77777777" w:rsidR="002C4D9C" w:rsidRPr="00422FA6" w:rsidRDefault="002C4D9C" w:rsidP="002C4D9C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422FA6">
        <w:rPr>
          <w:rFonts w:eastAsia="Times New Roman"/>
          <w:bCs/>
          <w:lang w:eastAsia="cs-CZ"/>
        </w:rPr>
        <w:t>Identifikační</w:t>
      </w:r>
      <w:r>
        <w:rPr>
          <w:rFonts w:eastAsia="Times New Roman"/>
          <w:bCs/>
          <w:lang w:eastAsia="cs-CZ"/>
        </w:rPr>
        <w:t xml:space="preserve"> </w:t>
      </w:r>
      <w:r w:rsidRPr="00422FA6">
        <w:rPr>
          <w:rFonts w:eastAsia="Times New Roman"/>
          <w:bCs/>
          <w:lang w:eastAsia="cs-CZ"/>
        </w:rPr>
        <w:t>číslo:</w:t>
      </w:r>
      <w:r w:rsidRPr="00422FA6">
        <w:rPr>
          <w:rFonts w:eastAsia="Times New Roman"/>
          <w:bCs/>
          <w:lang w:eastAsia="cs-CZ"/>
        </w:rPr>
        <w:tab/>
      </w:r>
      <w:r w:rsidRPr="00422FA6">
        <w:rPr>
          <w:rFonts w:eastAsia="Times New Roman"/>
          <w:bCs/>
          <w:noProof/>
          <w:lang w:eastAsia="cs-CZ"/>
        </w:rPr>
        <w:t>00255181</w:t>
      </w:r>
    </w:p>
    <w:p w14:paraId="16951EF6" w14:textId="77777777" w:rsidR="002C4D9C" w:rsidRPr="00422FA6" w:rsidRDefault="002C4D9C" w:rsidP="002C4D9C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422FA6">
        <w:rPr>
          <w:rFonts w:eastAsia="Times New Roman"/>
          <w:bCs/>
          <w:lang w:eastAsia="cs-CZ"/>
        </w:rPr>
        <w:t>DIČ:</w:t>
      </w:r>
      <w:r w:rsidRPr="00422FA6">
        <w:rPr>
          <w:rFonts w:eastAsia="Times New Roman"/>
          <w:bCs/>
          <w:lang w:eastAsia="cs-CZ"/>
        </w:rPr>
        <w:tab/>
      </w:r>
      <w:r w:rsidRPr="00422FA6">
        <w:rPr>
          <w:rFonts w:eastAsia="Times New Roman"/>
          <w:bCs/>
          <w:noProof/>
          <w:lang w:eastAsia="cs-CZ"/>
        </w:rPr>
        <w:t>CZ00255181</w:t>
      </w:r>
    </w:p>
    <w:p w14:paraId="71D18647" w14:textId="77777777" w:rsidR="002C4D9C" w:rsidRPr="00422FA6" w:rsidRDefault="002C4D9C" w:rsidP="002C4D9C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422FA6">
        <w:rPr>
          <w:rFonts w:eastAsia="Times New Roman"/>
          <w:lang w:eastAsia="cs-CZ"/>
        </w:rPr>
        <w:t>Zastoupený:</w:t>
      </w:r>
      <w:r w:rsidRPr="00422FA6">
        <w:rPr>
          <w:rFonts w:eastAsia="Times New Roman"/>
          <w:lang w:eastAsia="cs-CZ"/>
        </w:rPr>
        <w:tab/>
      </w:r>
      <w:r w:rsidRPr="00422FA6">
        <w:rPr>
          <w:rFonts w:eastAsia="Times New Roman"/>
          <w:noProof/>
          <w:lang w:eastAsia="cs-CZ"/>
        </w:rPr>
        <w:t>Mgr.</w:t>
      </w:r>
      <w:r>
        <w:rPr>
          <w:rFonts w:eastAsia="Times New Roman"/>
          <w:noProof/>
          <w:lang w:eastAsia="cs-CZ"/>
        </w:rPr>
        <w:t xml:space="preserve"> </w:t>
      </w:r>
      <w:r w:rsidRPr="00422FA6">
        <w:rPr>
          <w:rFonts w:eastAsia="Times New Roman"/>
          <w:noProof/>
          <w:lang w:eastAsia="cs-CZ"/>
        </w:rPr>
        <w:t>et</w:t>
      </w:r>
      <w:r>
        <w:rPr>
          <w:rFonts w:eastAsia="Times New Roman"/>
          <w:noProof/>
          <w:lang w:eastAsia="cs-CZ"/>
        </w:rPr>
        <w:t xml:space="preserve"> </w:t>
      </w:r>
      <w:r w:rsidRPr="00422FA6">
        <w:rPr>
          <w:rFonts w:eastAsia="Times New Roman"/>
          <w:noProof/>
          <w:lang w:eastAsia="cs-CZ"/>
        </w:rPr>
        <w:t>Mgr.</w:t>
      </w:r>
      <w:r>
        <w:rPr>
          <w:rFonts w:eastAsia="Times New Roman"/>
          <w:noProof/>
          <w:lang w:eastAsia="cs-CZ"/>
        </w:rPr>
        <w:t xml:space="preserve"> </w:t>
      </w:r>
      <w:r w:rsidRPr="00422FA6">
        <w:rPr>
          <w:rFonts w:eastAsia="Times New Roman"/>
          <w:noProof/>
          <w:lang w:eastAsia="cs-CZ"/>
        </w:rPr>
        <w:t>Helena</w:t>
      </w:r>
      <w:r>
        <w:rPr>
          <w:rFonts w:eastAsia="Times New Roman"/>
          <w:noProof/>
          <w:lang w:eastAsia="cs-CZ"/>
        </w:rPr>
        <w:t xml:space="preserve"> </w:t>
      </w:r>
      <w:r w:rsidRPr="00422FA6">
        <w:rPr>
          <w:rFonts w:eastAsia="Times New Roman"/>
          <w:noProof/>
          <w:lang w:eastAsia="cs-CZ"/>
        </w:rPr>
        <w:t>Plitzová</w:t>
      </w:r>
    </w:p>
    <w:p w14:paraId="0E193381" w14:textId="15723DE9" w:rsidR="002C4D9C" w:rsidRPr="00422FA6" w:rsidRDefault="002C4D9C" w:rsidP="002C4D9C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422FA6">
        <w:rPr>
          <w:rFonts w:eastAsia="Times New Roman"/>
          <w:lang w:eastAsia="cs-CZ"/>
        </w:rPr>
        <w:t>Bankovní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spojení:</w:t>
      </w:r>
      <w:r w:rsidRPr="00422FA6">
        <w:rPr>
          <w:rFonts w:eastAsia="Times New Roman"/>
          <w:lang w:eastAsia="cs-CZ"/>
        </w:rPr>
        <w:tab/>
      </w:r>
      <w:r w:rsidR="00764951">
        <w:rPr>
          <w:rFonts w:eastAsia="Times New Roman"/>
          <w:noProof/>
          <w:lang w:eastAsia="cs-CZ"/>
        </w:rPr>
        <w:t>XXX</w:t>
      </w:r>
      <w:r w:rsidRPr="00422FA6">
        <w:rPr>
          <w:rFonts w:eastAsia="Times New Roman"/>
          <w:lang w:eastAsia="cs-CZ"/>
        </w:rPr>
        <w:tab/>
      </w:r>
      <w:r w:rsidRPr="00422FA6">
        <w:rPr>
          <w:rFonts w:eastAsia="Times New Roman"/>
          <w:lang w:eastAsia="cs-CZ"/>
        </w:rPr>
        <w:tab/>
      </w:r>
      <w:r w:rsidRPr="00422FA6">
        <w:rPr>
          <w:rFonts w:eastAsia="Times New Roman"/>
          <w:lang w:eastAsia="cs-CZ"/>
        </w:rPr>
        <w:tab/>
      </w:r>
      <w:r w:rsidRPr="00422FA6">
        <w:rPr>
          <w:rFonts w:eastAsia="Times New Roman"/>
          <w:lang w:eastAsia="cs-CZ"/>
        </w:rPr>
        <w:tab/>
      </w:r>
      <w:r w:rsidRPr="00422FA6">
        <w:rPr>
          <w:rFonts w:eastAsia="Times New Roman"/>
          <w:lang w:eastAsia="cs-CZ"/>
        </w:rPr>
        <w:tab/>
      </w:r>
      <w:r w:rsidRPr="00422FA6">
        <w:rPr>
          <w:rFonts w:eastAsia="Times New Roman"/>
          <w:lang w:eastAsia="cs-CZ"/>
        </w:rPr>
        <w:tab/>
      </w:r>
      <w:r w:rsidRPr="00422FA6">
        <w:rPr>
          <w:rFonts w:eastAsia="Times New Roman"/>
          <w:lang w:eastAsia="cs-CZ"/>
        </w:rPr>
        <w:tab/>
      </w:r>
    </w:p>
    <w:p w14:paraId="77D989F1" w14:textId="05290085" w:rsidR="002C4D9C" w:rsidRPr="00422FA6" w:rsidRDefault="002C4D9C" w:rsidP="002C4D9C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422FA6">
        <w:rPr>
          <w:rFonts w:eastAsia="Times New Roman"/>
          <w:lang w:eastAsia="cs-CZ"/>
        </w:rPr>
        <w:t>Číslo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účtu:</w:t>
      </w:r>
      <w:r w:rsidRPr="00422FA6">
        <w:rPr>
          <w:rFonts w:eastAsia="Times New Roman"/>
          <w:lang w:eastAsia="cs-CZ"/>
        </w:rPr>
        <w:tab/>
      </w:r>
      <w:r w:rsidR="00764951">
        <w:rPr>
          <w:rFonts w:eastAsia="Times New Roman"/>
          <w:noProof/>
          <w:lang w:eastAsia="cs-CZ"/>
        </w:rPr>
        <w:t>XXX</w:t>
      </w:r>
    </w:p>
    <w:p w14:paraId="6F8DD796" w14:textId="356EC97D" w:rsidR="002C4D9C" w:rsidRPr="00422FA6" w:rsidRDefault="002C4D9C" w:rsidP="002C4D9C">
      <w:pPr>
        <w:spacing w:after="0" w:line="240" w:lineRule="auto"/>
        <w:rPr>
          <w:rFonts w:eastAsia="Times New Roman"/>
          <w:lang w:eastAsia="cs-CZ"/>
        </w:rPr>
      </w:pPr>
      <w:r w:rsidRPr="00422FA6">
        <w:rPr>
          <w:rFonts w:eastAsia="Times New Roman"/>
          <w:lang w:eastAsia="cs-CZ"/>
        </w:rPr>
        <w:t>E-mail:</w:t>
      </w:r>
      <w:r w:rsidRPr="00422FA6">
        <w:rPr>
          <w:rFonts w:eastAsia="Times New Roman"/>
          <w:lang w:eastAsia="cs-CZ"/>
        </w:rPr>
        <w:tab/>
      </w:r>
      <w:r w:rsidRPr="00422FA6">
        <w:rPr>
          <w:rFonts w:eastAsia="Times New Roman"/>
          <w:lang w:eastAsia="cs-CZ"/>
        </w:rPr>
        <w:tab/>
      </w:r>
      <w:r w:rsidRPr="00422FA6">
        <w:rPr>
          <w:rFonts w:eastAsia="Times New Roman"/>
          <w:lang w:eastAsia="cs-CZ"/>
        </w:rPr>
        <w:tab/>
      </w:r>
      <w:r w:rsidR="00764951">
        <w:rPr>
          <w:rFonts w:eastAsia="Times New Roman"/>
          <w:noProof/>
          <w:lang w:eastAsia="cs-CZ"/>
        </w:rPr>
        <w:t>XXX</w:t>
      </w:r>
    </w:p>
    <w:p w14:paraId="2F948B35" w14:textId="77777777" w:rsidR="002C4D9C" w:rsidRPr="00422FA6" w:rsidRDefault="002C4D9C" w:rsidP="002C4D9C">
      <w:pPr>
        <w:spacing w:after="0" w:line="240" w:lineRule="auto"/>
        <w:rPr>
          <w:rFonts w:eastAsia="Times New Roman"/>
          <w:lang w:eastAsia="cs-CZ"/>
        </w:rPr>
      </w:pPr>
      <w:r w:rsidRPr="00422FA6">
        <w:rPr>
          <w:rFonts w:eastAsia="Times New Roman"/>
          <w:lang w:eastAsia="cs-CZ"/>
        </w:rPr>
        <w:t>Datová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schránka:</w:t>
      </w:r>
      <w:r w:rsidRPr="00422FA6">
        <w:rPr>
          <w:rFonts w:eastAsia="Times New Roman"/>
          <w:lang w:eastAsia="cs-CZ"/>
        </w:rPr>
        <w:tab/>
      </w:r>
      <w:r w:rsidRPr="00422FA6">
        <w:rPr>
          <w:rFonts w:eastAsia="Times New Roman"/>
          <w:noProof/>
          <w:lang w:eastAsia="cs-CZ"/>
        </w:rPr>
        <w:t>q9xbwud</w:t>
      </w:r>
    </w:p>
    <w:p w14:paraId="70AD3184" w14:textId="77777777" w:rsidR="002C4D9C" w:rsidRPr="00422FA6" w:rsidRDefault="002C4D9C" w:rsidP="002C4D9C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3F5176CF" w14:textId="77777777" w:rsidR="002C4D9C" w:rsidRPr="00422FA6" w:rsidRDefault="002C4D9C" w:rsidP="002C4D9C">
      <w:pPr>
        <w:spacing w:after="0" w:line="240" w:lineRule="auto"/>
        <w:rPr>
          <w:rFonts w:eastAsia="Times New Roman"/>
          <w:lang w:eastAsia="cs-CZ"/>
        </w:rPr>
      </w:pPr>
      <w:r w:rsidRPr="00422FA6">
        <w:rPr>
          <w:rFonts w:eastAsia="Times New Roman"/>
          <w:lang w:eastAsia="cs-CZ"/>
        </w:rPr>
        <w:t>(dále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jen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„příjemce“)</w:t>
      </w:r>
    </w:p>
    <w:p w14:paraId="3347C5BB" w14:textId="77777777" w:rsidR="002C4D9C" w:rsidRPr="00422FA6" w:rsidRDefault="002C4D9C" w:rsidP="002C4D9C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63796B4D" w14:textId="77777777" w:rsidR="002C4D9C" w:rsidRPr="00422FA6" w:rsidRDefault="002C4D9C" w:rsidP="002C4D9C">
      <w:pPr>
        <w:spacing w:after="0" w:line="240" w:lineRule="auto"/>
        <w:rPr>
          <w:rFonts w:eastAsia="Times New Roman"/>
          <w:lang w:eastAsia="cs-CZ"/>
        </w:rPr>
      </w:pPr>
      <w:r w:rsidRPr="00422FA6">
        <w:rPr>
          <w:rFonts w:eastAsia="Times New Roman"/>
          <w:lang w:eastAsia="cs-CZ"/>
        </w:rPr>
        <w:t>(společně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jako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„smluvní</w:t>
      </w:r>
      <w:r>
        <w:rPr>
          <w:rFonts w:eastAsia="Times New Roman"/>
          <w:lang w:eastAsia="cs-CZ"/>
        </w:rPr>
        <w:t xml:space="preserve"> </w:t>
      </w:r>
      <w:r w:rsidRPr="00422FA6">
        <w:rPr>
          <w:rFonts w:eastAsia="Times New Roman"/>
          <w:lang w:eastAsia="cs-CZ"/>
        </w:rPr>
        <w:t>strany“)</w:t>
      </w:r>
    </w:p>
    <w:p w14:paraId="4416570B" w14:textId="77777777" w:rsidR="002C4D9C" w:rsidRPr="00422FA6" w:rsidRDefault="002C4D9C" w:rsidP="002C4D9C">
      <w:pPr>
        <w:spacing w:after="0" w:line="240" w:lineRule="auto"/>
        <w:rPr>
          <w:rFonts w:eastAsia="Times New Roman"/>
          <w:lang w:eastAsia="cs-CZ"/>
        </w:rPr>
      </w:pPr>
    </w:p>
    <w:p w14:paraId="28161451" w14:textId="77777777" w:rsidR="002C4D9C" w:rsidRPr="00422FA6" w:rsidRDefault="002C4D9C" w:rsidP="002C4D9C">
      <w:pPr>
        <w:spacing w:after="0" w:line="240" w:lineRule="auto"/>
        <w:rPr>
          <w:rFonts w:eastAsia="Times New Roman"/>
          <w:lang w:eastAsia="cs-CZ"/>
        </w:rPr>
      </w:pPr>
    </w:p>
    <w:p w14:paraId="721640AA" w14:textId="77777777" w:rsidR="002C4D9C" w:rsidRPr="00422FA6" w:rsidRDefault="002C4D9C" w:rsidP="002C4D9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5ABBA069" w14:textId="77777777" w:rsidR="002C4D9C" w:rsidRPr="00422FA6" w:rsidRDefault="002C4D9C" w:rsidP="002C4D9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422FA6">
        <w:rPr>
          <w:rFonts w:eastAsia="Times New Roman"/>
          <w:b/>
          <w:bCs/>
          <w:lang w:eastAsia="cs-CZ"/>
        </w:rPr>
        <w:t>Článek</w:t>
      </w:r>
      <w:r>
        <w:rPr>
          <w:rFonts w:eastAsia="Times New Roman"/>
          <w:b/>
          <w:bCs/>
          <w:lang w:eastAsia="cs-CZ"/>
        </w:rPr>
        <w:t xml:space="preserve"> </w:t>
      </w:r>
      <w:r w:rsidRPr="00422FA6">
        <w:rPr>
          <w:rFonts w:eastAsia="Times New Roman"/>
          <w:b/>
          <w:bCs/>
          <w:lang w:eastAsia="cs-CZ"/>
        </w:rPr>
        <w:t>I.</w:t>
      </w:r>
    </w:p>
    <w:p w14:paraId="6B05B049" w14:textId="77777777" w:rsidR="002C4D9C" w:rsidRPr="00422FA6" w:rsidRDefault="002C4D9C" w:rsidP="002C4D9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422FA6">
        <w:rPr>
          <w:rFonts w:eastAsia="Times New Roman"/>
          <w:b/>
          <w:bCs/>
          <w:lang w:eastAsia="cs-CZ"/>
        </w:rPr>
        <w:t>Obecné</w:t>
      </w:r>
      <w:r>
        <w:rPr>
          <w:rFonts w:eastAsia="Times New Roman"/>
          <w:b/>
          <w:bCs/>
          <w:lang w:eastAsia="cs-CZ"/>
        </w:rPr>
        <w:t xml:space="preserve"> </w:t>
      </w:r>
      <w:r w:rsidRPr="00422FA6">
        <w:rPr>
          <w:rFonts w:eastAsia="Times New Roman"/>
          <w:b/>
          <w:bCs/>
          <w:lang w:eastAsia="cs-CZ"/>
        </w:rPr>
        <w:t>ustanovení</w:t>
      </w:r>
    </w:p>
    <w:p w14:paraId="5448E00C" w14:textId="77777777" w:rsidR="002C4D9C" w:rsidRPr="00422FA6" w:rsidRDefault="002C4D9C" w:rsidP="002C4D9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422FA6">
        <w:rPr>
          <w:rFonts w:eastAsia="Arial Unicode MS"/>
          <w:lang w:eastAsia="cs-CZ"/>
        </w:rPr>
        <w:t>V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souladu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se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zákony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č.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129/2000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Sb.,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o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krajích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(krajské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zřízení),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ve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znění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pozdějších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předpisů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a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č.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250/2000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Sb.,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o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rozpočtových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pravidlech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územních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rozpočtů,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ve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znění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pozdějších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předpisů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(dále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jen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„RPÚR“)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a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v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souladu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s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Programem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prevence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kriminality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a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závislostního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chování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(dále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jen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„dotační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program“)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poskytovatel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poskytuje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příjemci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dotaci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na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účel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uvedený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v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čl.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II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odst.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2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smlouvy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a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příjemce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tuto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dotaci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přijímá.</w:t>
      </w:r>
    </w:p>
    <w:p w14:paraId="0AC80C32" w14:textId="77777777" w:rsidR="002C4D9C" w:rsidRPr="00422FA6" w:rsidRDefault="002C4D9C" w:rsidP="002C4D9C">
      <w:pPr>
        <w:spacing w:after="0" w:line="240" w:lineRule="auto"/>
        <w:rPr>
          <w:rFonts w:eastAsia="Arial Unicode MS"/>
          <w:lang w:eastAsia="cs-CZ"/>
        </w:rPr>
      </w:pPr>
    </w:p>
    <w:p w14:paraId="378899DB" w14:textId="77777777" w:rsidR="002C4D9C" w:rsidRPr="00422FA6" w:rsidRDefault="002C4D9C" w:rsidP="002C4D9C">
      <w:pPr>
        <w:spacing w:after="0" w:line="240" w:lineRule="auto"/>
        <w:rPr>
          <w:rFonts w:eastAsia="Arial Unicode MS"/>
          <w:lang w:eastAsia="cs-CZ"/>
        </w:rPr>
      </w:pPr>
    </w:p>
    <w:p w14:paraId="0E83292C" w14:textId="77777777" w:rsidR="002C4D9C" w:rsidRPr="00422FA6" w:rsidRDefault="002C4D9C" w:rsidP="002C4D9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422FA6">
        <w:rPr>
          <w:rFonts w:eastAsia="Times New Roman"/>
          <w:b/>
          <w:bCs/>
          <w:lang w:eastAsia="cs-CZ"/>
        </w:rPr>
        <w:t>Článek</w:t>
      </w:r>
      <w:r>
        <w:rPr>
          <w:rFonts w:eastAsia="Times New Roman"/>
          <w:b/>
          <w:bCs/>
          <w:lang w:eastAsia="cs-CZ"/>
        </w:rPr>
        <w:t xml:space="preserve"> </w:t>
      </w:r>
      <w:r w:rsidRPr="00422FA6">
        <w:rPr>
          <w:rFonts w:eastAsia="Times New Roman"/>
          <w:b/>
          <w:bCs/>
          <w:lang w:eastAsia="cs-CZ"/>
        </w:rPr>
        <w:t>II.</w:t>
      </w:r>
    </w:p>
    <w:p w14:paraId="58CF42D1" w14:textId="77777777" w:rsidR="002C4D9C" w:rsidRPr="00422FA6" w:rsidRDefault="002C4D9C" w:rsidP="002C4D9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422FA6">
        <w:rPr>
          <w:rFonts w:eastAsia="Times New Roman"/>
          <w:b/>
          <w:bCs/>
          <w:lang w:eastAsia="cs-CZ"/>
        </w:rPr>
        <w:t>Výše</w:t>
      </w:r>
      <w:r>
        <w:rPr>
          <w:rFonts w:eastAsia="Times New Roman"/>
          <w:b/>
          <w:bCs/>
          <w:lang w:eastAsia="cs-CZ"/>
        </w:rPr>
        <w:t xml:space="preserve"> </w:t>
      </w:r>
      <w:r w:rsidRPr="00422FA6">
        <w:rPr>
          <w:rFonts w:eastAsia="Times New Roman"/>
          <w:b/>
          <w:bCs/>
          <w:lang w:eastAsia="cs-CZ"/>
        </w:rPr>
        <w:t>dotace,</w:t>
      </w:r>
      <w:r>
        <w:rPr>
          <w:rFonts w:eastAsia="Times New Roman"/>
          <w:b/>
          <w:bCs/>
          <w:lang w:eastAsia="cs-CZ"/>
        </w:rPr>
        <w:t xml:space="preserve"> </w:t>
      </w:r>
      <w:r w:rsidRPr="00422FA6">
        <w:rPr>
          <w:rFonts w:eastAsia="Times New Roman"/>
          <w:b/>
          <w:bCs/>
          <w:lang w:eastAsia="cs-CZ"/>
        </w:rPr>
        <w:t>její</w:t>
      </w:r>
      <w:r>
        <w:rPr>
          <w:rFonts w:eastAsia="Times New Roman"/>
          <w:b/>
          <w:bCs/>
          <w:lang w:eastAsia="cs-CZ"/>
        </w:rPr>
        <w:t xml:space="preserve"> </w:t>
      </w:r>
      <w:r w:rsidRPr="00422FA6">
        <w:rPr>
          <w:rFonts w:eastAsia="Times New Roman"/>
          <w:b/>
          <w:bCs/>
          <w:lang w:eastAsia="cs-CZ"/>
        </w:rPr>
        <w:t>účel</w:t>
      </w:r>
      <w:r>
        <w:rPr>
          <w:rFonts w:eastAsia="Times New Roman"/>
          <w:b/>
          <w:bCs/>
          <w:lang w:eastAsia="cs-CZ"/>
        </w:rPr>
        <w:t xml:space="preserve"> </w:t>
      </w:r>
      <w:r w:rsidRPr="00422FA6">
        <w:rPr>
          <w:rFonts w:eastAsia="Times New Roman"/>
          <w:b/>
          <w:bCs/>
          <w:lang w:eastAsia="cs-CZ"/>
        </w:rPr>
        <w:t>a</w:t>
      </w:r>
      <w:r>
        <w:rPr>
          <w:rFonts w:eastAsia="Times New Roman"/>
          <w:b/>
          <w:bCs/>
          <w:lang w:eastAsia="cs-CZ"/>
        </w:rPr>
        <w:t xml:space="preserve"> </w:t>
      </w:r>
      <w:r w:rsidRPr="00422FA6">
        <w:rPr>
          <w:rFonts w:eastAsia="Times New Roman"/>
          <w:b/>
          <w:bCs/>
          <w:lang w:eastAsia="cs-CZ"/>
        </w:rPr>
        <w:t>údaje</w:t>
      </w:r>
      <w:r>
        <w:rPr>
          <w:rFonts w:eastAsia="Times New Roman"/>
          <w:b/>
          <w:bCs/>
          <w:lang w:eastAsia="cs-CZ"/>
        </w:rPr>
        <w:t xml:space="preserve"> </w:t>
      </w:r>
      <w:r w:rsidRPr="00422FA6">
        <w:rPr>
          <w:rFonts w:eastAsia="Times New Roman"/>
          <w:b/>
          <w:bCs/>
          <w:lang w:eastAsia="cs-CZ"/>
        </w:rPr>
        <w:t>o</w:t>
      </w:r>
      <w:r>
        <w:rPr>
          <w:rFonts w:eastAsia="Times New Roman"/>
          <w:b/>
          <w:bCs/>
          <w:lang w:eastAsia="cs-CZ"/>
        </w:rPr>
        <w:t xml:space="preserve"> </w:t>
      </w:r>
      <w:r w:rsidRPr="00422FA6">
        <w:rPr>
          <w:rFonts w:eastAsia="Times New Roman"/>
          <w:b/>
          <w:bCs/>
          <w:lang w:eastAsia="cs-CZ"/>
        </w:rPr>
        <w:t>dotaci</w:t>
      </w:r>
    </w:p>
    <w:p w14:paraId="224330DB" w14:textId="77777777" w:rsidR="002C4D9C" w:rsidRPr="00422FA6" w:rsidRDefault="002C4D9C" w:rsidP="002C4D9C">
      <w:pPr>
        <w:pStyle w:val="Normlnweb"/>
        <w:numPr>
          <w:ilvl w:val="0"/>
          <w:numId w:val="23"/>
        </w:numPr>
        <w:rPr>
          <w:b/>
          <w:bCs/>
          <w:sz w:val="22"/>
          <w:szCs w:val="22"/>
        </w:rPr>
      </w:pPr>
      <w:r w:rsidRPr="00422FA6">
        <w:rPr>
          <w:sz w:val="22"/>
          <w:szCs w:val="22"/>
        </w:rPr>
        <w:t>Poskytovatel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poskytuje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příjemci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dotaci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rozpočtu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poskytovatele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v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kalendářním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roce,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ve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výši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422FA6">
        <w:rPr>
          <w:snapToGrid w:val="0"/>
          <w:sz w:val="22"/>
          <w:szCs w:val="22"/>
        </w:rPr>
        <w:t>na</w:t>
      </w:r>
      <w:r>
        <w:rPr>
          <w:snapToGrid w:val="0"/>
          <w:sz w:val="22"/>
          <w:szCs w:val="22"/>
        </w:rPr>
        <w:t xml:space="preserve"> </w:t>
      </w:r>
      <w:r w:rsidRPr="00422FA6">
        <w:rPr>
          <w:snapToGrid w:val="0"/>
          <w:sz w:val="22"/>
          <w:szCs w:val="22"/>
        </w:rPr>
        <w:t>účel</w:t>
      </w:r>
      <w:r>
        <w:rPr>
          <w:snapToGrid w:val="0"/>
          <w:sz w:val="22"/>
          <w:szCs w:val="22"/>
        </w:rPr>
        <w:t xml:space="preserve"> </w:t>
      </w:r>
      <w:r w:rsidRPr="00422FA6">
        <w:rPr>
          <w:sz w:val="22"/>
          <w:szCs w:val="22"/>
        </w:rPr>
        <w:t>podle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údajů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uvedených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v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odstavci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tohoto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článku.</w:t>
      </w:r>
    </w:p>
    <w:p w14:paraId="06B60EBD" w14:textId="77777777" w:rsidR="002C4D9C" w:rsidRPr="00422FA6" w:rsidRDefault="002C4D9C" w:rsidP="002C4D9C">
      <w:pPr>
        <w:pStyle w:val="Normlnweb"/>
        <w:rPr>
          <w:bCs/>
          <w:sz w:val="22"/>
          <w:szCs w:val="22"/>
        </w:rPr>
      </w:pPr>
    </w:p>
    <w:p w14:paraId="11601F96" w14:textId="77777777" w:rsidR="002C4D9C" w:rsidRPr="00422FA6" w:rsidRDefault="002C4D9C" w:rsidP="002C4D9C">
      <w:pPr>
        <w:pStyle w:val="Normlnweb"/>
        <w:rPr>
          <w:bCs/>
          <w:sz w:val="22"/>
          <w:szCs w:val="22"/>
        </w:rPr>
      </w:pPr>
    </w:p>
    <w:p w14:paraId="2FA87670" w14:textId="77777777" w:rsidR="002C4D9C" w:rsidRPr="00422FA6" w:rsidRDefault="002C4D9C" w:rsidP="002C4D9C">
      <w:pPr>
        <w:pStyle w:val="Normlnweb"/>
        <w:rPr>
          <w:bCs/>
          <w:sz w:val="22"/>
          <w:szCs w:val="22"/>
        </w:rPr>
      </w:pPr>
    </w:p>
    <w:p w14:paraId="6CD48253" w14:textId="77777777" w:rsidR="002C4D9C" w:rsidRPr="00422FA6" w:rsidRDefault="002C4D9C" w:rsidP="002C4D9C">
      <w:pPr>
        <w:pStyle w:val="Normlnweb"/>
        <w:rPr>
          <w:bCs/>
          <w:sz w:val="22"/>
          <w:szCs w:val="22"/>
        </w:rPr>
      </w:pPr>
    </w:p>
    <w:p w14:paraId="2F98899D" w14:textId="77777777" w:rsidR="002C4D9C" w:rsidRPr="00422FA6" w:rsidRDefault="002C4D9C" w:rsidP="002C4D9C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422FA6">
        <w:rPr>
          <w:sz w:val="22"/>
          <w:szCs w:val="22"/>
        </w:rPr>
        <w:t>Údaje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dotaci:</w:t>
      </w:r>
    </w:p>
    <w:p w14:paraId="09E40F66" w14:textId="77777777" w:rsidR="002C4D9C" w:rsidRPr="00422FA6" w:rsidRDefault="002C4D9C" w:rsidP="002C4D9C">
      <w:pPr>
        <w:pStyle w:val="Normlnweb"/>
        <w:ind w:left="426"/>
        <w:rPr>
          <w:b/>
          <w:bCs/>
          <w:sz w:val="22"/>
          <w:szCs w:val="22"/>
        </w:rPr>
      </w:pPr>
      <w:r w:rsidRPr="00422FA6">
        <w:rPr>
          <w:sz w:val="22"/>
          <w:szCs w:val="22"/>
        </w:rPr>
        <w:t>Dotace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se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poskytuje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v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kalendářním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roce:</w:t>
      </w:r>
      <w:r w:rsidRPr="00422FA6">
        <w:rPr>
          <w:sz w:val="22"/>
          <w:szCs w:val="22"/>
        </w:rPr>
        <w:tab/>
      </w:r>
      <w:r w:rsidRPr="00422FA6">
        <w:rPr>
          <w:sz w:val="22"/>
          <w:szCs w:val="22"/>
        </w:rPr>
        <w:tab/>
      </w:r>
      <w:r w:rsidRPr="00422FA6">
        <w:rPr>
          <w:sz w:val="22"/>
          <w:szCs w:val="22"/>
        </w:rPr>
        <w:tab/>
      </w:r>
      <w:r w:rsidRPr="00422FA6">
        <w:rPr>
          <w:b/>
          <w:sz w:val="22"/>
          <w:szCs w:val="22"/>
        </w:rPr>
        <w:t>2024</w:t>
      </w:r>
    </w:p>
    <w:p w14:paraId="0D2F7AD9" w14:textId="77777777" w:rsidR="002C4D9C" w:rsidRPr="00422FA6" w:rsidRDefault="002C4D9C" w:rsidP="002C4D9C">
      <w:pPr>
        <w:pStyle w:val="Normlnweb"/>
        <w:ind w:left="426"/>
        <w:rPr>
          <w:b/>
          <w:bCs/>
          <w:sz w:val="22"/>
          <w:szCs w:val="22"/>
        </w:rPr>
      </w:pPr>
      <w:r w:rsidRPr="00422FA6">
        <w:rPr>
          <w:sz w:val="22"/>
          <w:szCs w:val="22"/>
        </w:rPr>
        <w:t>Dotace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se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poskytuje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ve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výši:</w:t>
      </w:r>
      <w:r w:rsidRPr="00422FA6">
        <w:rPr>
          <w:sz w:val="22"/>
          <w:szCs w:val="22"/>
        </w:rPr>
        <w:tab/>
      </w:r>
      <w:r w:rsidRPr="00422FA6">
        <w:rPr>
          <w:sz w:val="22"/>
          <w:szCs w:val="22"/>
        </w:rPr>
        <w:tab/>
      </w:r>
      <w:r w:rsidRPr="00422FA6">
        <w:rPr>
          <w:sz w:val="22"/>
          <w:szCs w:val="22"/>
        </w:rPr>
        <w:tab/>
      </w:r>
      <w:r w:rsidRPr="00422FA6">
        <w:rPr>
          <w:sz w:val="22"/>
          <w:szCs w:val="22"/>
        </w:rPr>
        <w:tab/>
      </w:r>
      <w:r w:rsidRPr="00422FA6">
        <w:rPr>
          <w:b/>
          <w:noProof/>
        </w:rPr>
        <w:t>63</w:t>
      </w:r>
      <w:r>
        <w:rPr>
          <w:b/>
          <w:noProof/>
        </w:rPr>
        <w:t>.</w:t>
      </w:r>
      <w:r w:rsidRPr="00422FA6">
        <w:rPr>
          <w:b/>
          <w:noProof/>
        </w:rPr>
        <w:t>200</w:t>
      </w:r>
      <w:r>
        <w:rPr>
          <w:b/>
          <w:sz w:val="22"/>
          <w:szCs w:val="22"/>
        </w:rPr>
        <w:t xml:space="preserve"> </w:t>
      </w:r>
      <w:r w:rsidRPr="00422FA6">
        <w:rPr>
          <w:b/>
          <w:sz w:val="22"/>
          <w:szCs w:val="22"/>
        </w:rPr>
        <w:t>Kč</w:t>
      </w:r>
    </w:p>
    <w:p w14:paraId="7188928C" w14:textId="77777777" w:rsidR="002C4D9C" w:rsidRPr="00422FA6" w:rsidRDefault="002C4D9C" w:rsidP="002C4D9C">
      <w:pPr>
        <w:pStyle w:val="Normlnweb"/>
        <w:ind w:left="426"/>
        <w:rPr>
          <w:sz w:val="22"/>
          <w:szCs w:val="22"/>
        </w:rPr>
      </w:pPr>
      <w:r w:rsidRPr="00422FA6">
        <w:rPr>
          <w:sz w:val="22"/>
          <w:szCs w:val="22"/>
        </w:rPr>
        <w:tab/>
        <w:t>(slovy:</w:t>
      </w:r>
      <w:r>
        <w:rPr>
          <w:sz w:val="22"/>
          <w:szCs w:val="22"/>
        </w:rPr>
        <w:t xml:space="preserve"> </w:t>
      </w:r>
      <w:r w:rsidRPr="00422FA6">
        <w:rPr>
          <w:b/>
          <w:noProof/>
        </w:rPr>
        <w:t>Šedesát</w:t>
      </w:r>
      <w:r>
        <w:rPr>
          <w:b/>
          <w:noProof/>
        </w:rPr>
        <w:t xml:space="preserve"> </w:t>
      </w:r>
      <w:r w:rsidRPr="00422FA6">
        <w:rPr>
          <w:b/>
          <w:noProof/>
        </w:rPr>
        <w:t>tři</w:t>
      </w:r>
      <w:r>
        <w:rPr>
          <w:b/>
          <w:noProof/>
        </w:rPr>
        <w:t xml:space="preserve"> </w:t>
      </w:r>
      <w:r w:rsidRPr="00422FA6">
        <w:rPr>
          <w:b/>
          <w:noProof/>
        </w:rPr>
        <w:t>tisíc</w:t>
      </w:r>
      <w:r>
        <w:rPr>
          <w:b/>
          <w:noProof/>
        </w:rPr>
        <w:t xml:space="preserve"> </w:t>
      </w:r>
      <w:r w:rsidRPr="00422FA6">
        <w:rPr>
          <w:b/>
          <w:noProof/>
        </w:rPr>
        <w:t>dvě</w:t>
      </w:r>
      <w:r>
        <w:rPr>
          <w:b/>
          <w:noProof/>
        </w:rPr>
        <w:t xml:space="preserve"> </w:t>
      </w:r>
      <w:r w:rsidRPr="00422FA6">
        <w:rPr>
          <w:b/>
          <w:noProof/>
        </w:rPr>
        <w:t>stě</w:t>
      </w:r>
      <w:r w:rsidRPr="00422FA6">
        <w:rPr>
          <w:b/>
          <w:sz w:val="22"/>
          <w:szCs w:val="22"/>
        </w:rPr>
        <w:t>korun</w:t>
      </w:r>
      <w:r>
        <w:rPr>
          <w:b/>
          <w:sz w:val="22"/>
          <w:szCs w:val="22"/>
        </w:rPr>
        <w:t xml:space="preserve"> </w:t>
      </w:r>
      <w:r w:rsidRPr="00422FA6">
        <w:rPr>
          <w:b/>
          <w:sz w:val="22"/>
          <w:szCs w:val="22"/>
        </w:rPr>
        <w:t>českých</w:t>
      </w:r>
      <w:r w:rsidRPr="00422FA6">
        <w:rPr>
          <w:sz w:val="22"/>
          <w:szCs w:val="22"/>
        </w:rPr>
        <w:t>)</w:t>
      </w:r>
    </w:p>
    <w:p w14:paraId="1F6AFC26" w14:textId="77777777" w:rsidR="002C4D9C" w:rsidRPr="00422FA6" w:rsidRDefault="002C4D9C" w:rsidP="002C4D9C">
      <w:pPr>
        <w:pStyle w:val="Normlnweb"/>
        <w:ind w:left="426"/>
        <w:rPr>
          <w:b/>
          <w:bCs/>
          <w:sz w:val="22"/>
          <w:szCs w:val="22"/>
        </w:rPr>
      </w:pPr>
      <w:r w:rsidRPr="00422FA6">
        <w:rPr>
          <w:sz w:val="22"/>
          <w:szCs w:val="22"/>
        </w:rPr>
        <w:t>Dotace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se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poskytuje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na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účel:</w:t>
      </w:r>
      <w:r w:rsidRPr="00422FA6">
        <w:rPr>
          <w:sz w:val="22"/>
          <w:szCs w:val="22"/>
        </w:rPr>
        <w:tab/>
      </w:r>
      <w:r w:rsidRPr="00422FA6">
        <w:rPr>
          <w:sz w:val="22"/>
          <w:szCs w:val="22"/>
        </w:rPr>
        <w:tab/>
      </w:r>
      <w:r w:rsidRPr="00422FA6">
        <w:rPr>
          <w:sz w:val="22"/>
          <w:szCs w:val="22"/>
        </w:rPr>
        <w:tab/>
      </w:r>
      <w:r w:rsidRPr="00422FA6">
        <w:rPr>
          <w:sz w:val="22"/>
          <w:szCs w:val="22"/>
        </w:rPr>
        <w:tab/>
      </w:r>
      <w:r w:rsidRPr="00422FA6">
        <w:rPr>
          <w:b/>
          <w:noProof/>
        </w:rPr>
        <w:t>Bezpečnostní</w:t>
      </w:r>
      <w:r>
        <w:rPr>
          <w:b/>
          <w:noProof/>
        </w:rPr>
        <w:t xml:space="preserve"> </w:t>
      </w:r>
      <w:r w:rsidRPr="00422FA6">
        <w:rPr>
          <w:b/>
          <w:noProof/>
        </w:rPr>
        <w:t>preventista</w:t>
      </w:r>
      <w:r>
        <w:rPr>
          <w:b/>
          <w:noProof/>
        </w:rPr>
        <w:t xml:space="preserve"> </w:t>
      </w:r>
      <w:r w:rsidRPr="00422FA6">
        <w:rPr>
          <w:b/>
          <w:noProof/>
        </w:rPr>
        <w:t>ve</w:t>
      </w:r>
      <w:r>
        <w:rPr>
          <w:b/>
          <w:noProof/>
        </w:rPr>
        <w:t xml:space="preserve"> </w:t>
      </w:r>
      <w:r w:rsidRPr="00422FA6">
        <w:rPr>
          <w:b/>
          <w:noProof/>
        </w:rPr>
        <w:t>Žluticích</w:t>
      </w:r>
    </w:p>
    <w:p w14:paraId="1CAAFEC2" w14:textId="77777777" w:rsidR="00764951" w:rsidRDefault="00764951" w:rsidP="002C4D9C">
      <w:pPr>
        <w:pStyle w:val="Normlnweb"/>
        <w:ind w:left="426"/>
        <w:rPr>
          <w:sz w:val="22"/>
          <w:szCs w:val="22"/>
        </w:rPr>
      </w:pPr>
    </w:p>
    <w:p w14:paraId="6657F7DF" w14:textId="2F2AEBF6" w:rsidR="002C4D9C" w:rsidRPr="00422FA6" w:rsidRDefault="002C4D9C" w:rsidP="002C4D9C">
      <w:pPr>
        <w:pStyle w:val="Normlnweb"/>
        <w:ind w:left="426"/>
        <w:rPr>
          <w:b/>
          <w:bCs/>
          <w:sz w:val="22"/>
          <w:szCs w:val="22"/>
        </w:rPr>
      </w:pPr>
      <w:r w:rsidRPr="00422FA6">
        <w:rPr>
          <w:sz w:val="22"/>
          <w:szCs w:val="22"/>
        </w:rPr>
        <w:t>Platba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dotace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bude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opatřena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variabilním</w:t>
      </w:r>
      <w:r>
        <w:rPr>
          <w:sz w:val="22"/>
          <w:szCs w:val="22"/>
        </w:rPr>
        <w:t xml:space="preserve"> </w:t>
      </w:r>
      <w:r w:rsidRPr="00422FA6">
        <w:rPr>
          <w:sz w:val="22"/>
          <w:szCs w:val="22"/>
        </w:rPr>
        <w:t>symbolem:</w:t>
      </w:r>
      <w:r w:rsidRPr="00422FA6">
        <w:rPr>
          <w:sz w:val="22"/>
          <w:szCs w:val="22"/>
        </w:rPr>
        <w:tab/>
      </w:r>
      <w:r w:rsidR="00764951">
        <w:rPr>
          <w:b/>
          <w:noProof/>
        </w:rPr>
        <w:t>XXX</w:t>
      </w:r>
    </w:p>
    <w:p w14:paraId="57CD1D72" w14:textId="77777777" w:rsidR="002C4D9C" w:rsidRPr="00422FA6" w:rsidRDefault="002C4D9C" w:rsidP="002C4D9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2EF8CC8" w14:textId="77777777" w:rsidR="002C4D9C" w:rsidRPr="00422FA6" w:rsidRDefault="002C4D9C" w:rsidP="002C4D9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AF8C3D9" w14:textId="77777777" w:rsidR="002C4D9C" w:rsidRPr="00422FA6" w:rsidRDefault="002C4D9C" w:rsidP="002C4D9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422FA6">
        <w:rPr>
          <w:rFonts w:eastAsia="Times New Roman"/>
          <w:b/>
          <w:bCs/>
          <w:lang w:eastAsia="cs-CZ"/>
        </w:rPr>
        <w:t>Článek</w:t>
      </w:r>
      <w:r>
        <w:rPr>
          <w:rFonts w:eastAsia="Times New Roman"/>
          <w:b/>
          <w:bCs/>
          <w:lang w:eastAsia="cs-CZ"/>
        </w:rPr>
        <w:t xml:space="preserve"> </w:t>
      </w:r>
      <w:r w:rsidRPr="00422FA6">
        <w:rPr>
          <w:rFonts w:eastAsia="Times New Roman"/>
          <w:b/>
          <w:bCs/>
          <w:lang w:eastAsia="cs-CZ"/>
        </w:rPr>
        <w:t>III.</w:t>
      </w:r>
    </w:p>
    <w:p w14:paraId="647E4AF3" w14:textId="77777777" w:rsidR="002C4D9C" w:rsidRPr="00422FA6" w:rsidRDefault="002C4D9C" w:rsidP="002C4D9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422FA6">
        <w:rPr>
          <w:rFonts w:eastAsia="Times New Roman"/>
          <w:b/>
          <w:bCs/>
          <w:lang w:eastAsia="cs-CZ"/>
        </w:rPr>
        <w:t>Způsob</w:t>
      </w:r>
      <w:r>
        <w:rPr>
          <w:rFonts w:eastAsia="Times New Roman"/>
          <w:b/>
          <w:bCs/>
          <w:lang w:eastAsia="cs-CZ"/>
        </w:rPr>
        <w:t xml:space="preserve"> </w:t>
      </w:r>
      <w:r w:rsidRPr="00422FA6">
        <w:rPr>
          <w:rFonts w:eastAsia="Times New Roman"/>
          <w:b/>
          <w:bCs/>
          <w:lang w:eastAsia="cs-CZ"/>
        </w:rPr>
        <w:t>poskytnutí</w:t>
      </w:r>
      <w:r>
        <w:rPr>
          <w:rFonts w:eastAsia="Times New Roman"/>
          <w:b/>
          <w:bCs/>
          <w:lang w:eastAsia="cs-CZ"/>
        </w:rPr>
        <w:t xml:space="preserve"> </w:t>
      </w:r>
      <w:r w:rsidRPr="00422FA6">
        <w:rPr>
          <w:rFonts w:eastAsia="Times New Roman"/>
          <w:b/>
          <w:bCs/>
          <w:lang w:eastAsia="cs-CZ"/>
        </w:rPr>
        <w:t>dotace</w:t>
      </w:r>
    </w:p>
    <w:p w14:paraId="5C0E3480" w14:textId="77777777" w:rsidR="002C4D9C" w:rsidRPr="00422FA6" w:rsidRDefault="002C4D9C" w:rsidP="002C4D9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422FA6">
        <w:rPr>
          <w:rFonts w:eastAsia="Arial Unicode MS"/>
          <w:lang w:eastAsia="cs-CZ"/>
        </w:rPr>
        <w:t>Dotace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bude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příjemci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poukázána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jednorázově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zpravidla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do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20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pracovních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dnů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od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uzavření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smlouvy,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a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to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formou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bezhotovostního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převodu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na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bankovní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účet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příjemce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uvedený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v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záhlaví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smlouvy.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Platba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bude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opatřena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variabilním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symbolem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uvedeným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v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čl.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II.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odst.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2.</w:t>
      </w:r>
    </w:p>
    <w:p w14:paraId="280105BE" w14:textId="77777777" w:rsidR="002C4D9C" w:rsidRPr="00422FA6" w:rsidRDefault="002C4D9C" w:rsidP="002C4D9C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4A460B6F" w14:textId="77777777" w:rsidR="002C4D9C" w:rsidRPr="00422FA6" w:rsidRDefault="002C4D9C" w:rsidP="002C4D9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422FA6">
        <w:rPr>
          <w:rFonts w:eastAsia="Arial Unicode MS"/>
          <w:lang w:eastAsia="cs-CZ"/>
        </w:rPr>
        <w:t>Dotace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je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poskytována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formou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zálohy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s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povinností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následného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finančního</w:t>
      </w:r>
      <w:r>
        <w:rPr>
          <w:rFonts w:eastAsia="Arial Unicode MS"/>
          <w:lang w:eastAsia="cs-CZ"/>
        </w:rPr>
        <w:t xml:space="preserve"> </w:t>
      </w:r>
      <w:r w:rsidRPr="00422FA6">
        <w:rPr>
          <w:rFonts w:eastAsia="Arial Unicode MS"/>
          <w:lang w:eastAsia="cs-CZ"/>
        </w:rPr>
        <w:t>vypořádání.</w:t>
      </w:r>
    </w:p>
    <w:p w14:paraId="1FA20E98" w14:textId="77777777" w:rsidR="00CF660D" w:rsidRDefault="00CF660D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5836629B" w14:textId="67B2557F" w:rsidR="00530BEC" w:rsidRDefault="00530BEC" w:rsidP="00530BEC">
      <w:pPr>
        <w:pStyle w:val="Odstavecseseznamem"/>
        <w:numPr>
          <w:ilvl w:val="0"/>
          <w:numId w:val="1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B56B6">
        <w:rPr>
          <w:rFonts w:eastAsia="Times New Roman"/>
          <w:lang w:eastAsia="cs-CZ"/>
        </w:rPr>
        <w:t>Příjemce je povinen vyčerpat poskytnuté finanční prostředky ne</w:t>
      </w:r>
      <w:r w:rsidRPr="00033F17">
        <w:rPr>
          <w:rFonts w:eastAsia="Times New Roman"/>
          <w:lang w:eastAsia="cs-CZ"/>
        </w:rPr>
        <w:t xml:space="preserve">jpozději do </w:t>
      </w:r>
      <w:r w:rsidRPr="005F764F">
        <w:rPr>
          <w:rFonts w:eastAsia="Times New Roman"/>
          <w:b/>
          <w:lang w:eastAsia="cs-CZ"/>
        </w:rPr>
        <w:t>31. 1</w:t>
      </w:r>
      <w:r w:rsidR="00464449">
        <w:rPr>
          <w:rFonts w:eastAsia="Times New Roman"/>
          <w:b/>
          <w:lang w:eastAsia="cs-CZ"/>
        </w:rPr>
        <w:t>2</w:t>
      </w:r>
      <w:r w:rsidRPr="005F764F">
        <w:rPr>
          <w:rFonts w:eastAsia="Times New Roman"/>
          <w:b/>
          <w:lang w:eastAsia="cs-CZ"/>
        </w:rPr>
        <w:t>. 202</w:t>
      </w:r>
      <w:r w:rsidR="00464449">
        <w:rPr>
          <w:rFonts w:eastAsia="Times New Roman"/>
          <w:b/>
          <w:lang w:eastAsia="cs-CZ"/>
        </w:rPr>
        <w:t>4</w:t>
      </w:r>
      <w:r w:rsidR="00464449">
        <w:rPr>
          <w:rFonts w:eastAsia="Times New Roman"/>
          <w:lang w:eastAsia="cs-CZ"/>
        </w:rPr>
        <w:t>.</w:t>
      </w:r>
      <w:r w:rsidRPr="00033F17">
        <w:rPr>
          <w:rFonts w:eastAsia="Times New Roman"/>
          <w:lang w:eastAsia="cs-CZ"/>
        </w:rPr>
        <w:t xml:space="preserve"> </w:t>
      </w:r>
      <w:r w:rsidR="00EA1B69" w:rsidRPr="00710FA6">
        <w:rPr>
          <w:rFonts w:eastAsia="Arial Unicode MS"/>
          <w:lang w:eastAsia="cs-CZ"/>
        </w:rPr>
        <w:t>Výjimku tvoří pouze osobn</w:t>
      </w:r>
      <w:r w:rsidR="00EA1B69">
        <w:rPr>
          <w:rFonts w:eastAsia="Arial Unicode MS"/>
          <w:lang w:eastAsia="cs-CZ"/>
        </w:rPr>
        <w:t>í náklady za měsíc prosinec 202</w:t>
      </w:r>
      <w:r w:rsidR="00C85124">
        <w:rPr>
          <w:rFonts w:eastAsia="Arial Unicode MS"/>
          <w:lang w:eastAsia="cs-CZ"/>
        </w:rPr>
        <w:t>4</w:t>
      </w:r>
      <w:r w:rsidR="00EA1B69" w:rsidRPr="00710FA6">
        <w:rPr>
          <w:rFonts w:eastAsia="Arial Unicode MS"/>
          <w:lang w:eastAsia="cs-CZ"/>
        </w:rPr>
        <w:t>, které moh</w:t>
      </w:r>
      <w:r w:rsidR="00EA1B69">
        <w:rPr>
          <w:rFonts w:eastAsia="Arial Unicode MS"/>
          <w:lang w:eastAsia="cs-CZ"/>
        </w:rPr>
        <w:t xml:space="preserve">ou být uhrazeny nejpozději </w:t>
      </w:r>
      <w:r w:rsidR="00EA1B69">
        <w:rPr>
          <w:rFonts w:eastAsia="Arial Unicode MS"/>
          <w:lang w:eastAsia="cs-CZ"/>
        </w:rPr>
        <w:br/>
        <w:t>do 20</w:t>
      </w:r>
      <w:r w:rsidR="00EA1B69" w:rsidRPr="00710FA6">
        <w:rPr>
          <w:rFonts w:eastAsia="Arial Unicode MS"/>
          <w:lang w:eastAsia="cs-CZ"/>
        </w:rPr>
        <w:t>. 1.</w:t>
      </w:r>
      <w:r w:rsidR="00EA1B69">
        <w:rPr>
          <w:rFonts w:eastAsia="Arial Unicode MS"/>
          <w:lang w:eastAsia="cs-CZ"/>
        </w:rPr>
        <w:t xml:space="preserve"> 202</w:t>
      </w:r>
      <w:r w:rsidR="00C85124">
        <w:rPr>
          <w:rFonts w:eastAsia="Arial Unicode MS"/>
          <w:lang w:eastAsia="cs-CZ"/>
        </w:rPr>
        <w:t>5</w:t>
      </w:r>
      <w:r w:rsidR="00EA1B69" w:rsidRPr="005856B3">
        <w:rPr>
          <w:rFonts w:eastAsia="Arial Unicode MS"/>
          <w:lang w:eastAsia="cs-CZ"/>
        </w:rPr>
        <w:t>.</w:t>
      </w:r>
      <w:r w:rsidR="00C85124">
        <w:rPr>
          <w:rFonts w:eastAsia="Arial Unicode MS"/>
          <w:lang w:eastAsia="cs-CZ"/>
        </w:rPr>
        <w:t xml:space="preserve"> </w:t>
      </w:r>
      <w:r w:rsidRPr="00033F17">
        <w:rPr>
          <w:rFonts w:eastAsia="Times New Roman"/>
          <w:lang w:eastAsia="cs-CZ"/>
        </w:rPr>
        <w:t>Vyčerpáním se rozumí datum odepsání finančních prostředků z účtu příjemce, popř. datum zaplacení</w:t>
      </w:r>
      <w:r w:rsidRPr="00CB56B6">
        <w:rPr>
          <w:rFonts w:eastAsia="Times New Roman"/>
          <w:lang w:eastAsia="cs-CZ"/>
        </w:rPr>
        <w:t xml:space="preserve"> uvedené na daňovém dokladu v případě hotovostních plateb</w:t>
      </w:r>
      <w:r>
        <w:rPr>
          <w:rFonts w:eastAsia="Times New Roman"/>
          <w:lang w:eastAsia="cs-CZ"/>
        </w:rPr>
        <w:t xml:space="preserve">. 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2C87DEA5" w14:textId="77777777" w:rsidR="00EC5662" w:rsidRPr="00C63A52" w:rsidRDefault="00EC5662" w:rsidP="00EC5662">
      <w:pPr>
        <w:pStyle w:val="Odstavecseseznamem"/>
        <w:numPr>
          <w:ilvl w:val="0"/>
          <w:numId w:val="19"/>
        </w:numPr>
        <w:spacing w:after="0" w:line="240" w:lineRule="auto"/>
        <w:ind w:left="360" w:hanging="426"/>
        <w:rPr>
          <w:rFonts w:eastAsia="Times New Roman"/>
          <w:bCs/>
          <w:lang w:eastAsia="cs-CZ"/>
        </w:rPr>
      </w:pPr>
      <w:r w:rsidRPr="00C63A52">
        <w:rPr>
          <w:rFonts w:eastAsia="Arial Unicode MS"/>
          <w:lang w:eastAsia="cs-CZ"/>
        </w:rPr>
        <w:t xml:space="preserve">Dotace </w:t>
      </w:r>
      <w:r w:rsidRPr="00C63A52">
        <w:rPr>
          <w:rFonts w:eastAsia="Arial Unicode MS"/>
          <w:bCs/>
          <w:lang w:eastAsia="cs-CZ"/>
        </w:rPr>
        <w:t xml:space="preserve">je </w:t>
      </w:r>
      <w:r w:rsidRPr="00C63A52">
        <w:rPr>
          <w:rFonts w:eastAsia="Arial Unicode MS"/>
          <w:b/>
          <w:bCs/>
          <w:lang w:eastAsia="cs-CZ"/>
        </w:rPr>
        <w:t>neinvestičního</w:t>
      </w:r>
      <w:r w:rsidRPr="00C63A52">
        <w:rPr>
          <w:rFonts w:eastAsia="Arial Unicode MS"/>
          <w:bCs/>
          <w:lang w:eastAsia="cs-CZ"/>
        </w:rPr>
        <w:t xml:space="preserve"> charakteru a příjemce je povinen ji použít výhradně</w:t>
      </w:r>
      <w:r>
        <w:rPr>
          <w:rFonts w:eastAsia="Arial Unicode MS"/>
          <w:bCs/>
          <w:lang w:eastAsia="cs-CZ"/>
        </w:rPr>
        <w:t xml:space="preserve"> na účel uvedený v žádosti o dotaci pro rok 2024.</w:t>
      </w:r>
    </w:p>
    <w:p w14:paraId="22E0889D" w14:textId="77777777" w:rsidR="00E74D56" w:rsidRPr="00E74D56" w:rsidRDefault="00E74D56" w:rsidP="00E74D56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3857805C" w14:textId="4AE7C272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D15C4A4" w14:textId="2E1F7BFF" w:rsidR="00A06CB6" w:rsidRDefault="00A06CB6" w:rsidP="00A06CB6">
      <w:pPr>
        <w:numPr>
          <w:ilvl w:val="0"/>
          <w:numId w:val="26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lang w:eastAsia="cs-CZ"/>
        </w:rPr>
        <w:t xml:space="preserve">Příjemce je povinen řídit se Programem </w:t>
      </w:r>
      <w:r w:rsidR="00C85124">
        <w:rPr>
          <w:lang w:eastAsia="cs-CZ"/>
        </w:rPr>
        <w:t>prevence kriminality a závislostního chování</w:t>
      </w:r>
      <w:r>
        <w:rPr>
          <w:lang w:eastAsia="cs-CZ"/>
        </w:rPr>
        <w:t xml:space="preserve"> schváleným Zastupitelstvem Karlovarského kraje usnesením č</w:t>
      </w:r>
      <w:r w:rsidR="008D01C4">
        <w:rPr>
          <w:lang w:eastAsia="cs-CZ"/>
        </w:rPr>
        <w:t>íslo</w:t>
      </w:r>
      <w:r>
        <w:rPr>
          <w:lang w:eastAsia="cs-CZ"/>
        </w:rPr>
        <w:t xml:space="preserve"> ZK </w:t>
      </w:r>
      <w:r w:rsidR="00CC6F27">
        <w:rPr>
          <w:lang w:eastAsia="cs-CZ"/>
        </w:rPr>
        <w:t>568</w:t>
      </w:r>
      <w:r>
        <w:rPr>
          <w:lang w:eastAsia="cs-CZ"/>
        </w:rPr>
        <w:t>/</w:t>
      </w:r>
      <w:r w:rsidR="00CC6F27">
        <w:rPr>
          <w:lang w:eastAsia="cs-CZ"/>
        </w:rPr>
        <w:t>12</w:t>
      </w:r>
      <w:r>
        <w:rPr>
          <w:lang w:eastAsia="cs-CZ"/>
        </w:rPr>
        <w:t xml:space="preserve">/23 ze dne 11. </w:t>
      </w:r>
      <w:r w:rsidR="00CC6F27">
        <w:rPr>
          <w:lang w:eastAsia="cs-CZ"/>
        </w:rPr>
        <w:t>12</w:t>
      </w:r>
      <w:r>
        <w:rPr>
          <w:lang w:eastAsia="cs-CZ"/>
        </w:rPr>
        <w:t>. 2023, zveřejněným na úřední desce poskytovatele a touto smlouvou.</w:t>
      </w:r>
    </w:p>
    <w:p w14:paraId="67258F5B" w14:textId="77777777" w:rsidR="00A06CB6" w:rsidRDefault="00A06CB6" w:rsidP="00A06CB6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26F996B6" w14:textId="77777777" w:rsidR="00A06CB6" w:rsidRDefault="00A06CB6" w:rsidP="00A06CB6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14:paraId="5017993C" w14:textId="77777777" w:rsidR="00A06CB6" w:rsidRDefault="00A06CB6" w:rsidP="00A06CB6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71E06EB7" w14:textId="77777777" w:rsidR="00EC5662" w:rsidRDefault="00EC5662" w:rsidP="00EC5662">
      <w:pPr>
        <w:pStyle w:val="Odstavecseseznamem"/>
        <w:numPr>
          <w:ilvl w:val="0"/>
          <w:numId w:val="27"/>
        </w:numPr>
        <w:spacing w:after="0" w:line="240" w:lineRule="auto"/>
        <w:ind w:left="426" w:hanging="426"/>
      </w:pPr>
      <w:r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>
        <w:t>Dále tyto prostředky nesmí použít na neuznatelné výdaje uvedené v dotačním programu čl. IX odst. 5.</w:t>
      </w:r>
    </w:p>
    <w:p w14:paraId="27746421" w14:textId="77777777" w:rsidR="00A06CB6" w:rsidRDefault="00A06CB6" w:rsidP="00A06CB6">
      <w:pPr>
        <w:spacing w:after="0" w:line="240" w:lineRule="auto"/>
      </w:pPr>
    </w:p>
    <w:p w14:paraId="3731FC9D" w14:textId="77777777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13B4D679" w14:textId="77777777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1B94A5B8" w14:textId="77777777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>
        <w:rPr>
          <w:rFonts w:eastAsia="Arial Unicode MS"/>
          <w:lang w:eastAsia="cs-CZ"/>
        </w:rPr>
        <w:t>.</w:t>
      </w:r>
    </w:p>
    <w:p w14:paraId="30A63B71" w14:textId="77777777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74432F58" w14:textId="77777777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>
        <w:rPr>
          <w:rFonts w:eastAsia="Arial Unicode MS"/>
          <w:lang w:eastAsia="cs-CZ"/>
        </w:rPr>
        <w:t>administrujícímu</w:t>
      </w:r>
      <w:proofErr w:type="spellEnd"/>
      <w:r>
        <w:rPr>
          <w:rFonts w:eastAsia="Arial Unicode MS"/>
          <w:lang w:eastAsia="cs-CZ"/>
        </w:rPr>
        <w:t xml:space="preserve"> odboru prostřednictvím podatelny poskytovatele závěrečné finanční vypořádání dotace, které příjemce opatří svým podpisem, a to nejpozději do </w:t>
      </w:r>
      <w:r>
        <w:rPr>
          <w:rFonts w:eastAsia="Arial Unicode MS"/>
          <w:b/>
          <w:lang w:eastAsia="cs-CZ"/>
        </w:rPr>
        <w:t>31. 1. 2025</w:t>
      </w:r>
      <w:r>
        <w:rPr>
          <w:rFonts w:eastAsia="Arial Unicode MS"/>
          <w:lang w:eastAsia="cs-CZ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>
          <w:rPr>
            <w:rStyle w:val="Hypertextovodkaz"/>
          </w:rPr>
          <w:t>http://www.kr-karlovarsky.cz/dotace/Stranky/Prehled-dotace.aspx</w:t>
        </w:r>
      </w:hyperlink>
      <w:r>
        <w:rPr>
          <w:rFonts w:eastAsia="Arial Unicode MS"/>
          <w:lang w:eastAsia="cs-CZ"/>
        </w:rPr>
        <w:t>.</w:t>
      </w:r>
    </w:p>
    <w:p w14:paraId="507C463E" w14:textId="77777777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4A9F9B5B" w14:textId="77777777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14:paraId="6817BBF0" w14:textId="77777777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7191C3C5" w14:textId="6FCB1DDC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>
        <w:rPr>
          <w:rFonts w:eastAsia="Arial Unicode MS"/>
          <w:lang w:eastAsia="cs-CZ"/>
        </w:rPr>
        <w:t>administrujícímu</w:t>
      </w:r>
      <w:proofErr w:type="spellEnd"/>
      <w:r>
        <w:rPr>
          <w:rFonts w:eastAsia="Arial Unicode MS"/>
          <w:lang w:eastAsia="cs-CZ"/>
        </w:rPr>
        <w:t xml:space="preserve"> odboru</w:t>
      </w:r>
      <w:r w:rsidR="00022134">
        <w:rPr>
          <w:rFonts w:eastAsia="Arial Unicode MS"/>
          <w:lang w:eastAsia="cs-CZ"/>
        </w:rPr>
        <w:t>:</w:t>
      </w:r>
    </w:p>
    <w:p w14:paraId="31A3B434" w14:textId="4C5B7FBA" w:rsidR="00022134" w:rsidRPr="00022134" w:rsidRDefault="00022134" w:rsidP="00022134">
      <w:pPr>
        <w:spacing w:after="0" w:line="240" w:lineRule="auto"/>
        <w:ind w:left="360"/>
        <w:rPr>
          <w:rFonts w:eastAsia="Arial Unicode MS"/>
          <w:lang w:eastAsia="cs-CZ"/>
        </w:rPr>
      </w:pPr>
      <w:r w:rsidRPr="00022134">
        <w:rPr>
          <w:rFonts w:eastAsia="Arial Unicode MS"/>
          <w:lang w:eastAsia="cs-CZ"/>
        </w:rPr>
        <w:t>a)</w:t>
      </w:r>
      <w:r w:rsidRPr="00022134">
        <w:rPr>
          <w:rFonts w:eastAsia="Arial Unicode MS"/>
          <w:lang w:eastAsia="cs-CZ"/>
        </w:rPr>
        <w:tab/>
        <w:t xml:space="preserve">vyhodnocení použití poskytnuté dotace s popisem realizace a zhodnocením realizovaných </w:t>
      </w:r>
      <w:r>
        <w:rPr>
          <w:rFonts w:eastAsia="Arial Unicode MS"/>
          <w:lang w:eastAsia="cs-CZ"/>
        </w:rPr>
        <w:t xml:space="preserve">   </w:t>
      </w:r>
      <w:r>
        <w:t xml:space="preserve">  </w:t>
      </w:r>
      <w:r>
        <w:tab/>
      </w:r>
      <w:r w:rsidRPr="00022134">
        <w:rPr>
          <w:rFonts w:eastAsia="Arial Unicode MS"/>
          <w:lang w:eastAsia="cs-CZ"/>
        </w:rPr>
        <w:t>aktivit;</w:t>
      </w:r>
    </w:p>
    <w:p w14:paraId="704502CF" w14:textId="77777777" w:rsidR="00022134" w:rsidRPr="00022134" w:rsidRDefault="00022134" w:rsidP="00022134">
      <w:pPr>
        <w:spacing w:after="0" w:line="240" w:lineRule="auto"/>
        <w:ind w:left="360"/>
        <w:rPr>
          <w:rFonts w:eastAsia="Arial Unicode MS"/>
          <w:lang w:eastAsia="cs-CZ"/>
        </w:rPr>
      </w:pPr>
      <w:r w:rsidRPr="00022134">
        <w:rPr>
          <w:rFonts w:eastAsia="Arial Unicode MS"/>
          <w:lang w:eastAsia="cs-CZ"/>
        </w:rPr>
        <w:t>b)</w:t>
      </w:r>
      <w:r w:rsidRPr="00022134">
        <w:rPr>
          <w:rFonts w:eastAsia="Arial Unicode MS"/>
          <w:lang w:eastAsia="cs-CZ"/>
        </w:rPr>
        <w:tab/>
        <w:t>průkaznou fotodokumentaci předmětu dotace;</w:t>
      </w:r>
    </w:p>
    <w:p w14:paraId="5E45719D" w14:textId="2289A9D3" w:rsidR="00022134" w:rsidRDefault="00022134" w:rsidP="00022134">
      <w:pPr>
        <w:spacing w:after="0" w:line="240" w:lineRule="auto"/>
        <w:ind w:left="360"/>
        <w:rPr>
          <w:rFonts w:eastAsia="Arial Unicode MS"/>
          <w:lang w:eastAsia="cs-CZ"/>
        </w:rPr>
      </w:pPr>
      <w:r w:rsidRPr="00022134">
        <w:rPr>
          <w:rFonts w:eastAsia="Arial Unicode MS"/>
          <w:lang w:eastAsia="cs-CZ"/>
        </w:rPr>
        <w:t>c)</w:t>
      </w:r>
      <w:r w:rsidRPr="00022134">
        <w:rPr>
          <w:rFonts w:eastAsia="Arial Unicode MS"/>
          <w:lang w:eastAsia="cs-CZ"/>
        </w:rPr>
        <w:tab/>
        <w:t>doklad o zaúčtování majetku do účetnictví organizace</w:t>
      </w:r>
    </w:p>
    <w:p w14:paraId="001057C1" w14:textId="77777777" w:rsidR="00A06CB6" w:rsidRDefault="00A06CB6" w:rsidP="00A06CB6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E032BE8" w14:textId="77777777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Příjemce je povinen zajistit propagaci poskytovatele dotace vhodným viditelným umístěním loga poskytovatele. Publicita bude realizována v souladu s formami propagace zvolenými příjemcem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12" w:history="1">
        <w:r>
          <w:rPr>
            <w:rStyle w:val="Hypertextovodkaz"/>
          </w:rPr>
          <w:t>https://www.kr-karlovarsky.cz</w:t>
        </w:r>
      </w:hyperlink>
      <w:r>
        <w:rPr>
          <w:rFonts w:eastAsia="Arial Unicode MS"/>
          <w:lang w:eastAsia="cs-CZ"/>
        </w:rPr>
        <w:t>.</w:t>
      </w:r>
    </w:p>
    <w:p w14:paraId="2AB81DE1" w14:textId="77777777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745F0384" w14:textId="77777777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Příjemce odpovídá za správnost loga poskytovatele, pokud je uvedeno na propagačních materiálech (viz pravidla pro užití loga poskytovatele </w:t>
      </w:r>
      <w:hyperlink r:id="rId13" w:history="1">
        <w:r>
          <w:rPr>
            <w:rStyle w:val="Hypertextovodkaz"/>
          </w:rPr>
          <w:t>http://www.kr-karlovarsky.cz/samosprava/Stranky/poskyt.aspx</w:t>
        </w:r>
      </w:hyperlink>
    </w:p>
    <w:p w14:paraId="12652B56" w14:textId="77777777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4E3C3B90" w14:textId="77777777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226B00B2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7E065FE9" w14:textId="77777777" w:rsidR="00150440" w:rsidRDefault="00150440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8C8FC36" w:rsidR="008F0B23" w:rsidRPr="00A22E47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0C12F2" w:rsidRPr="00A22E47">
        <w:rPr>
          <w:rFonts w:eastAsia="Arial Unicode MS"/>
          <w:lang w:eastAsia="cs-CZ"/>
        </w:rPr>
        <w:t>6</w:t>
      </w:r>
      <w:r w:rsidR="00150440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150440">
        <w:rPr>
          <w:rFonts w:eastAsia="Arial Unicode MS"/>
          <w:lang w:eastAsia="cs-CZ"/>
        </w:rPr>
        <w:t>.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42EFEA68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>termín pro vyčerpání poskytnutých finančních prostředků uvedený v čl. IV</w:t>
      </w:r>
      <w:r w:rsidR="00150440">
        <w:rPr>
          <w:rFonts w:eastAsia="Arial Unicode MS"/>
          <w:lang w:eastAsia="cs-CZ"/>
        </w:rPr>
        <w:t>.</w:t>
      </w:r>
      <w:r w:rsidR="00686ECC">
        <w:rPr>
          <w:rFonts w:eastAsia="Arial Unicode MS"/>
          <w:lang w:eastAsia="cs-CZ"/>
        </w:rPr>
        <w:t xml:space="preserve"> odst. 1, </w:t>
      </w:r>
      <w:r w:rsidRPr="0096502F">
        <w:rPr>
          <w:rFonts w:eastAsia="Arial Unicode MS"/>
          <w:lang w:eastAsia="cs-CZ"/>
        </w:rPr>
        <w:t xml:space="preserve">a to do </w:t>
      </w:r>
      <w:r w:rsidRPr="0002054B">
        <w:rPr>
          <w:rFonts w:eastAsia="Arial Unicode MS"/>
          <w:lang w:eastAsia="cs-CZ"/>
        </w:rPr>
        <w:t>1</w:t>
      </w:r>
      <w:r w:rsidR="00F708BF">
        <w:rPr>
          <w:rFonts w:eastAsia="Arial Unicode MS"/>
          <w:lang w:eastAsia="cs-CZ"/>
        </w:rPr>
        <w:t>0</w:t>
      </w:r>
      <w:r w:rsidRPr="0002054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150440">
        <w:rPr>
          <w:rFonts w:eastAsia="Arial Unicode MS"/>
          <w:lang w:eastAsia="cs-CZ"/>
        </w:rPr>
        <w:t>.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055E91CE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 xml:space="preserve">Příjemce je zejména povinen oznámit poskytovateli </w:t>
      </w:r>
      <w:r w:rsidRPr="0002054B">
        <w:rPr>
          <w:rFonts w:eastAsia="Arial Unicode MS"/>
          <w:lang w:eastAsia="cs-CZ"/>
        </w:rPr>
        <w:t xml:space="preserve">do 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</w:t>
      </w:r>
      <w:r w:rsidR="00974093">
        <w:rPr>
          <w:rFonts w:eastAsia="Arial Unicode MS"/>
          <w:lang w:eastAsia="cs-CZ"/>
        </w:rPr>
        <w:t>změnu oprávněné osoby příjemce, změnu vlastnického vztahu příjemce k věci, na niž se dotace poskytuje apod.</w:t>
      </w:r>
    </w:p>
    <w:p w14:paraId="4582C3D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2750041A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</w:t>
      </w:r>
      <w:r w:rsidR="00D968FA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</w:t>
      </w:r>
      <w:r w:rsidR="00D968FA">
        <w:rPr>
          <w:rFonts w:eastAsia="Arial Unicode MS"/>
          <w:lang w:eastAsia="cs-CZ"/>
        </w:rPr>
        <w:t>aby práva a povinnosti ze smlouvy přešly na nového vlastníka věci, na niž se dotace poskytuje, nebo podat návrh na ukončení smlouvy.</w:t>
      </w:r>
    </w:p>
    <w:p w14:paraId="6994C3B9" w14:textId="206F86A0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718C5D9F" w14:textId="77777777" w:rsidR="002444B5" w:rsidRPr="0096502F" w:rsidRDefault="002444B5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72F7C2DA" w:rsidR="008F0B23" w:rsidRPr="008721B5" w:rsidRDefault="008C6878" w:rsidP="00530BEC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092C85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092C85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5E6EEDD1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70C0"/>
          <w:lang w:eastAsia="cs-CZ"/>
        </w:rPr>
      </w:pPr>
    </w:p>
    <w:p w14:paraId="60A642AA" w14:textId="77777777" w:rsidR="00150440" w:rsidRPr="00BC1DA4" w:rsidRDefault="00150440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70C0"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01808148" w:rsidR="008F0B23" w:rsidRPr="00B37E02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150440" w:rsidRPr="00F36EE4">
        <w:rPr>
          <w:rFonts w:eastAsia="Times New Roman"/>
          <w:bCs/>
          <w:lang w:eastAsia="cs-CZ"/>
        </w:rPr>
        <w:t>4,</w:t>
      </w:r>
      <w:r w:rsidR="00150440" w:rsidRPr="00834130">
        <w:rPr>
          <w:rFonts w:eastAsia="Times New Roman"/>
          <w:bCs/>
          <w:lang w:eastAsia="cs-CZ"/>
        </w:rPr>
        <w:t xml:space="preserve"> 5, 8, 9, </w:t>
      </w:r>
      <w:r w:rsidR="00150440" w:rsidRPr="00F36EE4">
        <w:rPr>
          <w:rFonts w:eastAsia="Times New Roman"/>
          <w:bCs/>
          <w:lang w:eastAsia="cs-CZ"/>
        </w:rPr>
        <w:t>10, 11</w:t>
      </w:r>
      <w:r w:rsidR="0029215C">
        <w:rPr>
          <w:rFonts w:eastAsia="Times New Roman"/>
          <w:bCs/>
          <w:lang w:eastAsia="cs-CZ"/>
        </w:rPr>
        <w:t>,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7777777" w:rsidR="008F0B23" w:rsidRPr="00B37E02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 6, 7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07D23D15" w:rsidR="008F0B23" w:rsidRPr="008721B5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</w:t>
      </w:r>
      <w:r w:rsidR="00150440">
        <w:rPr>
          <w:rFonts w:eastAsia="Arial Unicode MS"/>
          <w:lang w:eastAsia="cs-CZ"/>
        </w:rPr>
        <w:t>.</w:t>
      </w:r>
      <w:r w:rsidR="00401FF7" w:rsidRPr="008721B5">
        <w:rPr>
          <w:rFonts w:eastAsia="Arial Unicode MS"/>
          <w:lang w:eastAsia="cs-CZ"/>
        </w:rPr>
        <w:t xml:space="preserve">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30F09120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17FC55EA" w14:textId="77777777" w:rsidR="002444B5" w:rsidRPr="00F40594" w:rsidRDefault="002444B5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543ED19A" w14:textId="77777777" w:rsidR="00D6321E" w:rsidRDefault="00D6321E" w:rsidP="00D6321E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Článek. IX.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530BE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C31911D" w:rsidR="008F0B23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499060A" w14:textId="4D8974E4" w:rsidR="002C4D9C" w:rsidRDefault="002C4D9C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D561EB4" w14:textId="5BE4AAFE" w:rsidR="002C4D9C" w:rsidRDefault="002C4D9C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E80B6AD" w14:textId="5AECF3F9" w:rsidR="002C4D9C" w:rsidRDefault="002C4D9C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586B4D" w14:textId="0E194CA1" w:rsidR="002C4D9C" w:rsidRDefault="002C4D9C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7B9D864A" w14:textId="6535C1DC" w:rsidR="002C4D9C" w:rsidRDefault="002C4D9C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A5B1439" w14:textId="77777777" w:rsidR="002C4D9C" w:rsidRPr="0096502F" w:rsidRDefault="002C4D9C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530BE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lastRenderedPageBreak/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3BA274C" w:rsidR="008F0B23" w:rsidRPr="00D968FA" w:rsidRDefault="008F0B23" w:rsidP="00530BE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3F5887AF" w14:textId="77777777" w:rsidR="00D968FA" w:rsidRDefault="00D968FA" w:rsidP="00D968FA">
      <w:pPr>
        <w:pStyle w:val="Odstavecseseznamem"/>
        <w:rPr>
          <w:rFonts w:eastAsia="Times New Roman"/>
          <w:lang w:eastAsia="cs-CZ"/>
        </w:rPr>
      </w:pPr>
    </w:p>
    <w:p w14:paraId="57825DE2" w14:textId="77777777" w:rsidR="00D968FA" w:rsidRPr="0096502F" w:rsidRDefault="00D968FA" w:rsidP="00D968FA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50975C7A" w14:textId="38AE96C0" w:rsidR="00E74D56" w:rsidRPr="000A1B1B" w:rsidRDefault="00E74D56" w:rsidP="00E74D56">
      <w:pPr>
        <w:pStyle w:val="Normlnweb"/>
        <w:numPr>
          <w:ilvl w:val="0"/>
          <w:numId w:val="31"/>
        </w:numPr>
        <w:ind w:left="360"/>
        <w:rPr>
          <w:sz w:val="22"/>
          <w:szCs w:val="22"/>
        </w:rPr>
      </w:pPr>
      <w:r w:rsidRPr="000A1B1B">
        <w:rPr>
          <w:sz w:val="22"/>
          <w:szCs w:val="22"/>
        </w:rPr>
        <w:t>P</w:t>
      </w:r>
      <w:r w:rsidR="000A1B1B" w:rsidRPr="000A1B1B">
        <w:rPr>
          <w:sz w:val="22"/>
          <w:szCs w:val="22"/>
        </w:rPr>
        <w:t>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59C397AD" w14:textId="77777777" w:rsidR="00E74D56" w:rsidRPr="00E07F19" w:rsidRDefault="00E74D56" w:rsidP="00E74D56">
      <w:pPr>
        <w:pStyle w:val="Normlnweb"/>
        <w:rPr>
          <w:sz w:val="22"/>
          <w:szCs w:val="22"/>
        </w:rPr>
      </w:pPr>
    </w:p>
    <w:p w14:paraId="3F9E9C24" w14:textId="0BA857B8" w:rsidR="00E74D56" w:rsidRPr="00E07F19" w:rsidRDefault="00E74D56" w:rsidP="00E74D56">
      <w:pPr>
        <w:pStyle w:val="Normlnweb"/>
        <w:numPr>
          <w:ilvl w:val="0"/>
          <w:numId w:val="31"/>
        </w:numPr>
        <w:ind w:left="360"/>
        <w:rPr>
          <w:sz w:val="22"/>
          <w:szCs w:val="22"/>
        </w:rPr>
      </w:pPr>
      <w:r w:rsidRPr="00E07F19">
        <w:rPr>
          <w:sz w:val="22"/>
          <w:szCs w:val="22"/>
        </w:rPr>
        <w:t xml:space="preserve">Příjemce </w:t>
      </w:r>
      <w:r w:rsidR="003A2A77" w:rsidRPr="003A2A77">
        <w:rPr>
          <w:sz w:val="22"/>
          <w:szCs w:val="22"/>
        </w:rPr>
        <w:t>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="004F21CD">
        <w:rPr>
          <w:rStyle w:val="Znakapoznpodarou"/>
          <w:sz w:val="22"/>
          <w:szCs w:val="22"/>
        </w:rPr>
        <w:footnoteReference w:id="1"/>
      </w:r>
      <w:r w:rsidR="003A2A77" w:rsidRPr="003A2A77">
        <w:rPr>
          <w:sz w:val="22"/>
          <w:szCs w:val="22"/>
        </w:rPr>
        <w:t xml:space="preserve"> buď o vrácení podpory, prozatímním navrácení podpory nebo o pozastavení podpory</w:t>
      </w:r>
      <w:r w:rsidRPr="00E07F19">
        <w:rPr>
          <w:sz w:val="22"/>
          <w:szCs w:val="22"/>
        </w:rPr>
        <w:t>.</w:t>
      </w:r>
    </w:p>
    <w:p w14:paraId="42D8F82E" w14:textId="77777777" w:rsidR="00E74D56" w:rsidRPr="00E07F19" w:rsidRDefault="00E74D56" w:rsidP="00E74D56">
      <w:pPr>
        <w:pStyle w:val="Normlnweb"/>
        <w:rPr>
          <w:sz w:val="22"/>
          <w:szCs w:val="22"/>
        </w:rPr>
      </w:pPr>
    </w:p>
    <w:p w14:paraId="3B12014B" w14:textId="77777777" w:rsidR="00363981" w:rsidRPr="0096502F" w:rsidRDefault="00363981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530BEC">
      <w:pPr>
        <w:numPr>
          <w:ilvl w:val="0"/>
          <w:numId w:val="8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530BEC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060C0923" w:rsidR="008F0B23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B377550" w14:textId="5A6247E6" w:rsidR="00150440" w:rsidRDefault="00150440" w:rsidP="0015044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je vyhotovena v elektronické podobě.</w:t>
      </w:r>
    </w:p>
    <w:p w14:paraId="076D30C7" w14:textId="77777777" w:rsidR="00C25885" w:rsidRDefault="00C25885" w:rsidP="00C25885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3E0959A" w14:textId="3C8EA44A" w:rsidR="009E61A8" w:rsidRPr="00C25885" w:rsidRDefault="009E61A8" w:rsidP="00C25885">
      <w:pPr>
        <w:numPr>
          <w:ilvl w:val="0"/>
          <w:numId w:val="33"/>
        </w:numPr>
        <w:tabs>
          <w:tab w:val="clear" w:pos="360"/>
          <w:tab w:val="left" w:pos="426"/>
        </w:tabs>
        <w:spacing w:after="0" w:line="240" w:lineRule="auto"/>
        <w:ind w:left="426" w:hanging="426"/>
      </w:pPr>
      <w:r>
        <w:t>Smlouva nabývá platnosti a účinnosti dnem podpisu smluvních stran. Smluvní strany se dohodly, že zveřejnění smlouvy v registru smluv provede poskytovatel. Kontakt na doručení oznámení o</w:t>
      </w:r>
      <w:r>
        <w:rPr>
          <w:rFonts w:eastAsia="Times New Roman"/>
          <w:lang w:eastAsia="cs-CZ"/>
        </w:rPr>
        <w:t> </w:t>
      </w:r>
      <w:r>
        <w:t>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3D6F6CAB" w14:textId="77777777" w:rsidR="009E61A8" w:rsidRDefault="009E61A8" w:rsidP="00394926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17F9E0FA" w14:textId="77777777" w:rsidR="009E61A8" w:rsidRDefault="009E61A8" w:rsidP="009E61A8">
      <w:pPr>
        <w:numPr>
          <w:ilvl w:val="0"/>
          <w:numId w:val="34"/>
        </w:numPr>
        <w:tabs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14:paraId="68389486" w14:textId="77777777" w:rsidR="009E61A8" w:rsidRDefault="009E61A8" w:rsidP="009E61A8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F92B4A8" w14:textId="3461F773" w:rsidR="009E61A8" w:rsidRDefault="009E61A8" w:rsidP="009E61A8">
      <w:pPr>
        <w:numPr>
          <w:ilvl w:val="0"/>
          <w:numId w:val="34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předpisů, Rada Karlovarského kraje usnesením č. RK</w:t>
      </w:r>
      <w:r w:rsidR="003703F7">
        <w:rPr>
          <w:rFonts w:eastAsia="Times New Roman"/>
          <w:lang w:eastAsia="cs-CZ"/>
        </w:rPr>
        <w:t xml:space="preserve"> 505/04/24 </w:t>
      </w:r>
      <w:r>
        <w:rPr>
          <w:rFonts w:eastAsia="Times New Roman"/>
          <w:lang w:eastAsia="cs-CZ"/>
        </w:rPr>
        <w:t>ze dn</w:t>
      </w:r>
      <w:r w:rsidR="003703F7">
        <w:rPr>
          <w:rFonts w:eastAsia="Times New Roman"/>
          <w:lang w:eastAsia="cs-CZ"/>
        </w:rPr>
        <w:t>e 22.4.2024</w:t>
      </w:r>
      <w:r>
        <w:rPr>
          <w:rFonts w:eastAsia="Times New Roman"/>
          <w:lang w:eastAsia="cs-CZ"/>
        </w:rPr>
        <w:t>.</w:t>
      </w:r>
    </w:p>
    <w:p w14:paraId="22EB51C2" w14:textId="7323BFD9" w:rsidR="00A86930" w:rsidRDefault="00A86930" w:rsidP="00A86930">
      <w:pPr>
        <w:spacing w:after="0" w:line="240" w:lineRule="auto"/>
        <w:rPr>
          <w:rFonts w:eastAsia="Times New Roman"/>
          <w:lang w:eastAsia="cs-CZ"/>
        </w:rPr>
      </w:pPr>
    </w:p>
    <w:p w14:paraId="3D83CC50" w14:textId="0441E2DF" w:rsidR="002C4D9C" w:rsidRDefault="002C4D9C" w:rsidP="00A86930">
      <w:pPr>
        <w:spacing w:after="0" w:line="240" w:lineRule="auto"/>
        <w:rPr>
          <w:rFonts w:eastAsia="Times New Roman"/>
          <w:lang w:eastAsia="cs-CZ"/>
        </w:rPr>
      </w:pPr>
    </w:p>
    <w:p w14:paraId="6EA93543" w14:textId="77777777" w:rsidR="002C4D9C" w:rsidRDefault="002C4D9C" w:rsidP="00A86930">
      <w:pPr>
        <w:spacing w:after="0" w:line="240" w:lineRule="auto"/>
        <w:rPr>
          <w:rFonts w:eastAsia="Times New Roman"/>
          <w:lang w:eastAsia="cs-CZ"/>
        </w:rPr>
      </w:pPr>
    </w:p>
    <w:p w14:paraId="3747E7AD" w14:textId="77777777" w:rsidR="008F0B23" w:rsidRPr="0096502F" w:rsidRDefault="008F0B23" w:rsidP="007A377C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D52C39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1BF038CC" w14:textId="77777777" w:rsidR="00852318" w:rsidRDefault="00852318" w:rsidP="0085231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poskytovatel </w:t>
            </w:r>
          </w:p>
          <w:p w14:paraId="69BFAAEC" w14:textId="77777777" w:rsidR="00852318" w:rsidRDefault="00852318" w:rsidP="0085231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Ing. Petr Kulhánek</w:t>
            </w:r>
          </w:p>
          <w:p w14:paraId="790CFE24" w14:textId="6E01A5B5" w:rsidR="00852318" w:rsidRDefault="00764951" w:rsidP="00852318">
            <w:pPr>
              <w:shd w:val="clear" w:color="auto" w:fill="FFFFFF"/>
              <w:spacing w:after="100" w:afterAutospacing="1" w:line="240" w:lineRule="auto"/>
              <w:jc w:val="center"/>
              <w:outlineLvl w:val="0"/>
              <w:rPr>
                <w:rFonts w:eastAsia="Times New Roman"/>
                <w:kern w:val="36"/>
                <w:lang w:eastAsia="cs-CZ"/>
              </w:rPr>
            </w:pPr>
            <w:r>
              <w:rPr>
                <w:rFonts w:eastAsia="Times New Roman"/>
                <w:kern w:val="36"/>
                <w:lang w:eastAsia="cs-CZ"/>
              </w:rPr>
              <w:t>h</w:t>
            </w:r>
            <w:r w:rsidR="00852318">
              <w:rPr>
                <w:rFonts w:eastAsia="Times New Roman"/>
                <w:kern w:val="36"/>
                <w:lang w:eastAsia="cs-CZ"/>
              </w:rPr>
              <w:t>ejtman Karlovarského kraje</w:t>
            </w:r>
          </w:p>
          <w:p w14:paraId="5D6E577E" w14:textId="5C0342BC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37B590E0" w14:textId="1C69708D" w:rsidR="008F0B23" w:rsidRDefault="00764951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</w:t>
            </w:r>
            <w:bookmarkStart w:id="0" w:name="_GoBack"/>
            <w:bookmarkEnd w:id="0"/>
            <w:r w:rsidR="00E74D56" w:rsidRPr="00C52226">
              <w:rPr>
                <w:rFonts w:eastAsia="Times New Roman"/>
                <w:lang w:eastAsia="cs-CZ"/>
              </w:rPr>
              <w:t>říjemce</w:t>
            </w:r>
          </w:p>
          <w:p w14:paraId="4B83B585" w14:textId="78C93AF9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5073B2CC" w14:textId="77777777" w:rsidR="008F0B23" w:rsidRDefault="008F0B23" w:rsidP="00D52C39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sectPr w:rsidR="008F0B23" w:rsidSect="00300D1B"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9B4F6" w14:textId="77777777" w:rsidR="00104808" w:rsidRDefault="00104808" w:rsidP="008F0B23">
      <w:pPr>
        <w:spacing w:after="0" w:line="240" w:lineRule="auto"/>
      </w:pPr>
      <w:r>
        <w:separator/>
      </w:r>
    </w:p>
  </w:endnote>
  <w:endnote w:type="continuationSeparator" w:id="0">
    <w:p w14:paraId="1CFEAAD1" w14:textId="77777777" w:rsidR="00104808" w:rsidRDefault="00104808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68691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EC1475" w14:textId="4875B132" w:rsidR="00394926" w:rsidRDefault="0039492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13B603" w14:textId="77777777" w:rsidR="00394926" w:rsidRDefault="003949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653E2" w14:textId="77777777" w:rsidR="00104808" w:rsidRDefault="00104808" w:rsidP="008F0B23">
      <w:pPr>
        <w:spacing w:after="0" w:line="240" w:lineRule="auto"/>
      </w:pPr>
      <w:r>
        <w:separator/>
      </w:r>
    </w:p>
  </w:footnote>
  <w:footnote w:type="continuationSeparator" w:id="0">
    <w:p w14:paraId="3E8A4564" w14:textId="77777777" w:rsidR="00104808" w:rsidRDefault="00104808" w:rsidP="008F0B23">
      <w:pPr>
        <w:spacing w:after="0" w:line="240" w:lineRule="auto"/>
      </w:pPr>
      <w:r>
        <w:continuationSeparator/>
      </w:r>
    </w:p>
  </w:footnote>
  <w:footnote w:id="1">
    <w:p w14:paraId="5439EE6E" w14:textId="5B7A7D9B" w:rsidR="004F21CD" w:rsidRDefault="004F21CD">
      <w:pPr>
        <w:pStyle w:val="Textpoznpodarou"/>
      </w:pPr>
      <w:r>
        <w:rPr>
          <w:rStyle w:val="Znakapoznpodarou"/>
        </w:rPr>
        <w:footnoteRef/>
      </w:r>
      <w:r>
        <w:t xml:space="preserve"> Nařízení Rady (EU) 2015/1589 ze dne 13. července 2015, kterým se stanoví prováděcí pravidla k článku 108 Smlouvy o fungování Evropské unie.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6F37"/>
    <w:multiLevelType w:val="hybridMultilevel"/>
    <w:tmpl w:val="F95AA79C"/>
    <w:lvl w:ilvl="0" w:tplc="9D30BF0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20" w:hanging="360"/>
      </w:pPr>
    </w:lvl>
    <w:lvl w:ilvl="2" w:tplc="0405001B">
      <w:start w:val="1"/>
      <w:numFmt w:val="lowerRoman"/>
      <w:lvlText w:val="%3."/>
      <w:lvlJc w:val="right"/>
      <w:pPr>
        <w:ind w:left="840" w:hanging="180"/>
      </w:pPr>
    </w:lvl>
    <w:lvl w:ilvl="3" w:tplc="0405000F">
      <w:start w:val="1"/>
      <w:numFmt w:val="decimal"/>
      <w:lvlText w:val="%4."/>
      <w:lvlJc w:val="left"/>
      <w:pPr>
        <w:ind w:left="1560" w:hanging="360"/>
      </w:pPr>
    </w:lvl>
    <w:lvl w:ilvl="4" w:tplc="04050019">
      <w:start w:val="1"/>
      <w:numFmt w:val="lowerLetter"/>
      <w:lvlText w:val="%5."/>
      <w:lvlJc w:val="left"/>
      <w:pPr>
        <w:ind w:left="2280" w:hanging="360"/>
      </w:pPr>
    </w:lvl>
    <w:lvl w:ilvl="5" w:tplc="0405001B">
      <w:start w:val="1"/>
      <w:numFmt w:val="lowerRoman"/>
      <w:lvlText w:val="%6."/>
      <w:lvlJc w:val="right"/>
      <w:pPr>
        <w:ind w:left="3000" w:hanging="180"/>
      </w:pPr>
    </w:lvl>
    <w:lvl w:ilvl="6" w:tplc="0405000F">
      <w:start w:val="1"/>
      <w:numFmt w:val="decimal"/>
      <w:lvlText w:val="%7."/>
      <w:lvlJc w:val="left"/>
      <w:pPr>
        <w:ind w:left="3720" w:hanging="360"/>
      </w:pPr>
    </w:lvl>
    <w:lvl w:ilvl="7" w:tplc="04050019">
      <w:start w:val="1"/>
      <w:numFmt w:val="lowerLetter"/>
      <w:lvlText w:val="%8."/>
      <w:lvlJc w:val="left"/>
      <w:pPr>
        <w:ind w:left="4440" w:hanging="360"/>
      </w:pPr>
    </w:lvl>
    <w:lvl w:ilvl="8" w:tplc="0405001B">
      <w:start w:val="1"/>
      <w:numFmt w:val="lowerRoman"/>
      <w:lvlText w:val="%9."/>
      <w:lvlJc w:val="right"/>
      <w:pPr>
        <w:ind w:left="5160" w:hanging="180"/>
      </w:pPr>
    </w:lvl>
  </w:abstractNum>
  <w:abstractNum w:abstractNumId="1" w15:restartNumberingAfterBreak="0">
    <w:nsid w:val="13A71475"/>
    <w:multiLevelType w:val="hybridMultilevel"/>
    <w:tmpl w:val="D0C6DDC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527A0"/>
    <w:multiLevelType w:val="hybridMultilevel"/>
    <w:tmpl w:val="D8142AA8"/>
    <w:lvl w:ilvl="0" w:tplc="B3CE98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333BB1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A0C6C"/>
    <w:multiLevelType w:val="hybridMultilevel"/>
    <w:tmpl w:val="6542269A"/>
    <w:lvl w:ilvl="0" w:tplc="011E3EE8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A7B41"/>
    <w:multiLevelType w:val="hybridMultilevel"/>
    <w:tmpl w:val="5AE094D4"/>
    <w:lvl w:ilvl="0" w:tplc="7B2CE15E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2" w15:restartNumberingAfterBreak="0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340AB"/>
    <w:multiLevelType w:val="hybridMultilevel"/>
    <w:tmpl w:val="66AEA6C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B5339A"/>
    <w:multiLevelType w:val="hybridMultilevel"/>
    <w:tmpl w:val="897AA9C6"/>
    <w:lvl w:ilvl="0" w:tplc="AAD641B2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170353"/>
    <w:multiLevelType w:val="hybridMultilevel"/>
    <w:tmpl w:val="8F9CBEF6"/>
    <w:lvl w:ilvl="0" w:tplc="75827F4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E1562"/>
    <w:multiLevelType w:val="hybridMultilevel"/>
    <w:tmpl w:val="6390FCA8"/>
    <w:lvl w:ilvl="0" w:tplc="569280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4477A"/>
    <w:multiLevelType w:val="hybridMultilevel"/>
    <w:tmpl w:val="A3B83B90"/>
    <w:lvl w:ilvl="0" w:tplc="1AA822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503B39"/>
    <w:multiLevelType w:val="hybridMultilevel"/>
    <w:tmpl w:val="253CD03A"/>
    <w:lvl w:ilvl="0" w:tplc="E848A430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26BC6"/>
    <w:multiLevelType w:val="hybridMultilevel"/>
    <w:tmpl w:val="57109006"/>
    <w:lvl w:ilvl="0" w:tplc="9F9A53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21"/>
  </w:num>
  <w:num w:numId="4">
    <w:abstractNumId w:val="1"/>
  </w:num>
  <w:num w:numId="5">
    <w:abstractNumId w:val="7"/>
  </w:num>
  <w:num w:numId="6">
    <w:abstractNumId w:val="4"/>
  </w:num>
  <w:num w:numId="7">
    <w:abstractNumId w:val="18"/>
  </w:num>
  <w:num w:numId="8">
    <w:abstractNumId w:val="11"/>
  </w:num>
  <w:num w:numId="9">
    <w:abstractNumId w:val="9"/>
  </w:num>
  <w:num w:numId="10">
    <w:abstractNumId w:val="30"/>
  </w:num>
  <w:num w:numId="11">
    <w:abstractNumId w:val="13"/>
  </w:num>
  <w:num w:numId="12">
    <w:abstractNumId w:val="17"/>
  </w:num>
  <w:num w:numId="13">
    <w:abstractNumId w:val="28"/>
  </w:num>
  <w:num w:numId="14">
    <w:abstractNumId w:val="6"/>
  </w:num>
  <w:num w:numId="15">
    <w:abstractNumId w:val="3"/>
  </w:num>
  <w:num w:numId="16">
    <w:abstractNumId w:val="23"/>
  </w:num>
  <w:num w:numId="17">
    <w:abstractNumId w:val="2"/>
  </w:num>
  <w:num w:numId="18">
    <w:abstractNumId w:val="19"/>
  </w:num>
  <w:num w:numId="19">
    <w:abstractNumId w:val="22"/>
  </w:num>
  <w:num w:numId="20">
    <w:abstractNumId w:val="20"/>
  </w:num>
  <w:num w:numId="21">
    <w:abstractNumId w:val="10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5"/>
  </w:num>
  <w:num w:numId="31">
    <w:abstractNumId w:val="5"/>
  </w:num>
  <w:num w:numId="3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054B"/>
    <w:rsid w:val="00022134"/>
    <w:rsid w:val="0002214C"/>
    <w:rsid w:val="00033EEB"/>
    <w:rsid w:val="000362D3"/>
    <w:rsid w:val="0004794E"/>
    <w:rsid w:val="00062252"/>
    <w:rsid w:val="0006239A"/>
    <w:rsid w:val="00063C82"/>
    <w:rsid w:val="00076763"/>
    <w:rsid w:val="000858A0"/>
    <w:rsid w:val="00092166"/>
    <w:rsid w:val="00092C85"/>
    <w:rsid w:val="000A1B1B"/>
    <w:rsid w:val="000C12F2"/>
    <w:rsid w:val="000C76F4"/>
    <w:rsid w:val="000D37F3"/>
    <w:rsid w:val="00104808"/>
    <w:rsid w:val="00110549"/>
    <w:rsid w:val="00117A22"/>
    <w:rsid w:val="00120A4E"/>
    <w:rsid w:val="001351B3"/>
    <w:rsid w:val="00150440"/>
    <w:rsid w:val="0015202A"/>
    <w:rsid w:val="001817D7"/>
    <w:rsid w:val="001904A6"/>
    <w:rsid w:val="001A0BAC"/>
    <w:rsid w:val="001A3CCC"/>
    <w:rsid w:val="001B303C"/>
    <w:rsid w:val="0021136A"/>
    <w:rsid w:val="00244366"/>
    <w:rsid w:val="002444B5"/>
    <w:rsid w:val="00247572"/>
    <w:rsid w:val="00251951"/>
    <w:rsid w:val="002525C2"/>
    <w:rsid w:val="00266773"/>
    <w:rsid w:val="00281566"/>
    <w:rsid w:val="0029215C"/>
    <w:rsid w:val="002949F6"/>
    <w:rsid w:val="002B67D8"/>
    <w:rsid w:val="002C3670"/>
    <w:rsid w:val="002C4D9C"/>
    <w:rsid w:val="002E4E97"/>
    <w:rsid w:val="00300D1B"/>
    <w:rsid w:val="00320C36"/>
    <w:rsid w:val="00325592"/>
    <w:rsid w:val="003610C9"/>
    <w:rsid w:val="00363981"/>
    <w:rsid w:val="003703F7"/>
    <w:rsid w:val="003767E2"/>
    <w:rsid w:val="00385583"/>
    <w:rsid w:val="0039111D"/>
    <w:rsid w:val="00393659"/>
    <w:rsid w:val="00394926"/>
    <w:rsid w:val="003A2A77"/>
    <w:rsid w:val="003B6DE9"/>
    <w:rsid w:val="003D28B6"/>
    <w:rsid w:val="003E2204"/>
    <w:rsid w:val="00401FF7"/>
    <w:rsid w:val="00404DE1"/>
    <w:rsid w:val="0046096F"/>
    <w:rsid w:val="00464449"/>
    <w:rsid w:val="00476C23"/>
    <w:rsid w:val="004B7CA6"/>
    <w:rsid w:val="004F21CD"/>
    <w:rsid w:val="004F3493"/>
    <w:rsid w:val="004F5509"/>
    <w:rsid w:val="004F73BB"/>
    <w:rsid w:val="005178F2"/>
    <w:rsid w:val="00517DCD"/>
    <w:rsid w:val="00530BEC"/>
    <w:rsid w:val="00560154"/>
    <w:rsid w:val="00585920"/>
    <w:rsid w:val="005865FA"/>
    <w:rsid w:val="005C4E9D"/>
    <w:rsid w:val="005D78CC"/>
    <w:rsid w:val="005D7B12"/>
    <w:rsid w:val="005E6AC0"/>
    <w:rsid w:val="00627064"/>
    <w:rsid w:val="0063102A"/>
    <w:rsid w:val="00640D63"/>
    <w:rsid w:val="00653DA3"/>
    <w:rsid w:val="00686ECC"/>
    <w:rsid w:val="006A6B01"/>
    <w:rsid w:val="006B51AA"/>
    <w:rsid w:val="006C53A1"/>
    <w:rsid w:val="007018CB"/>
    <w:rsid w:val="0071229F"/>
    <w:rsid w:val="00724317"/>
    <w:rsid w:val="00764951"/>
    <w:rsid w:val="007762B8"/>
    <w:rsid w:val="007A26B7"/>
    <w:rsid w:val="007A377C"/>
    <w:rsid w:val="007C424F"/>
    <w:rsid w:val="00803D1D"/>
    <w:rsid w:val="008076E0"/>
    <w:rsid w:val="00815C2F"/>
    <w:rsid w:val="00820862"/>
    <w:rsid w:val="008466C6"/>
    <w:rsid w:val="00852318"/>
    <w:rsid w:val="0086380E"/>
    <w:rsid w:val="008721B5"/>
    <w:rsid w:val="00893799"/>
    <w:rsid w:val="008C6878"/>
    <w:rsid w:val="008D01C4"/>
    <w:rsid w:val="008D4B53"/>
    <w:rsid w:val="008F0B23"/>
    <w:rsid w:val="008F47D0"/>
    <w:rsid w:val="009055A5"/>
    <w:rsid w:val="0095315C"/>
    <w:rsid w:val="00972169"/>
    <w:rsid w:val="00974093"/>
    <w:rsid w:val="009929D2"/>
    <w:rsid w:val="009C3A60"/>
    <w:rsid w:val="009C6F84"/>
    <w:rsid w:val="009E61A8"/>
    <w:rsid w:val="00A06CB6"/>
    <w:rsid w:val="00A22E47"/>
    <w:rsid w:val="00A47848"/>
    <w:rsid w:val="00A47F4B"/>
    <w:rsid w:val="00A562B2"/>
    <w:rsid w:val="00A86930"/>
    <w:rsid w:val="00AA5520"/>
    <w:rsid w:val="00AD6F40"/>
    <w:rsid w:val="00B766F2"/>
    <w:rsid w:val="00BA0C3B"/>
    <w:rsid w:val="00BC1DA4"/>
    <w:rsid w:val="00BD446B"/>
    <w:rsid w:val="00C25528"/>
    <w:rsid w:val="00C25885"/>
    <w:rsid w:val="00C3698E"/>
    <w:rsid w:val="00C707E0"/>
    <w:rsid w:val="00C75871"/>
    <w:rsid w:val="00C8481B"/>
    <w:rsid w:val="00C85124"/>
    <w:rsid w:val="00C91027"/>
    <w:rsid w:val="00CC11A9"/>
    <w:rsid w:val="00CC6F27"/>
    <w:rsid w:val="00CD7089"/>
    <w:rsid w:val="00CF660D"/>
    <w:rsid w:val="00D52C39"/>
    <w:rsid w:val="00D57FDD"/>
    <w:rsid w:val="00D6321E"/>
    <w:rsid w:val="00D66317"/>
    <w:rsid w:val="00D72289"/>
    <w:rsid w:val="00D733D2"/>
    <w:rsid w:val="00D80E8F"/>
    <w:rsid w:val="00D920D0"/>
    <w:rsid w:val="00D968FA"/>
    <w:rsid w:val="00DB55D3"/>
    <w:rsid w:val="00DF5E91"/>
    <w:rsid w:val="00DF7ECE"/>
    <w:rsid w:val="00E35F29"/>
    <w:rsid w:val="00E74D56"/>
    <w:rsid w:val="00E95B6D"/>
    <w:rsid w:val="00EA1B69"/>
    <w:rsid w:val="00EA43F7"/>
    <w:rsid w:val="00EC5662"/>
    <w:rsid w:val="00ED3A3C"/>
    <w:rsid w:val="00EE5502"/>
    <w:rsid w:val="00EF4C48"/>
    <w:rsid w:val="00F0440D"/>
    <w:rsid w:val="00F04A51"/>
    <w:rsid w:val="00F069E7"/>
    <w:rsid w:val="00F40594"/>
    <w:rsid w:val="00F54944"/>
    <w:rsid w:val="00F708BF"/>
    <w:rsid w:val="00F73D78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2C4D9C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F21C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F21CD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4F21CD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2C4D9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96C39-49EC-49A1-B1B4-088695A3B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7264C0-AAB0-492F-8D5B-576918667D8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640CFF-993E-45BC-B56B-02EA09156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775F81-D823-4D3A-8668-DAEF276A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2051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14125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Tymrová Gabriela</cp:lastModifiedBy>
  <cp:revision>2</cp:revision>
  <cp:lastPrinted>2020-08-12T11:20:00Z</cp:lastPrinted>
  <dcterms:created xsi:type="dcterms:W3CDTF">2024-08-13T08:22:00Z</dcterms:created>
  <dcterms:modified xsi:type="dcterms:W3CDTF">2024-08-13T08:22:00Z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