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DE" w:rsidRDefault="00123FDE">
      <w:pPr>
        <w:spacing w:line="1" w:lineRule="exact"/>
      </w:pPr>
    </w:p>
    <w:p w:rsidR="00123FDE" w:rsidRDefault="00BD7E6B">
      <w:pPr>
        <w:framePr w:wrap="none" w:vAnchor="page" w:hAnchor="page" w:x="890" w:y="736"/>
        <w:rPr>
          <w:sz w:val="2"/>
          <w:szCs w:val="2"/>
        </w:rPr>
      </w:pPr>
      <w:r>
        <w:rPr>
          <w:noProof/>
          <w:lang w:bidi="ar-SA"/>
        </w:rPr>
        <w:drawing>
          <wp:inline distT="0" distB="0" distL="0" distR="0">
            <wp:extent cx="707390" cy="4387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07390" cy="438785"/>
                    </a:xfrm>
                    <a:prstGeom prst="rect">
                      <a:avLst/>
                    </a:prstGeom>
                  </pic:spPr>
                </pic:pic>
              </a:graphicData>
            </a:graphic>
          </wp:inline>
        </w:drawing>
      </w:r>
    </w:p>
    <w:p w:rsidR="00123FDE" w:rsidRDefault="00BD7E6B">
      <w:pPr>
        <w:pStyle w:val="Zkladntext20"/>
        <w:framePr w:w="1978" w:h="768" w:hRule="exact" w:wrap="none" w:vAnchor="page" w:hAnchor="page" w:x="1365" w:y="1384"/>
        <w:shd w:val="clear" w:color="auto" w:fill="auto"/>
        <w:spacing w:line="240" w:lineRule="auto"/>
        <w:ind w:right="5"/>
        <w:jc w:val="center"/>
      </w:pPr>
      <w:r>
        <w:rPr>
          <w:rFonts w:ascii="Times New Roman" w:eastAsia="Times New Roman" w:hAnsi="Times New Roman" w:cs="Times New Roman"/>
          <w:b/>
          <w:bCs/>
          <w:color w:val="006B4D"/>
          <w:sz w:val="28"/>
          <w:szCs w:val="28"/>
        </w:rPr>
        <w:t xml:space="preserve">I </w:t>
      </w:r>
      <w:r>
        <w:rPr>
          <w:b/>
          <w:bCs/>
          <w:color w:val="006B4D"/>
        </w:rPr>
        <w:t>AGENTURAOCHRANY</w:t>
      </w:r>
      <w:r>
        <w:rPr>
          <w:b/>
          <w:bCs/>
          <w:color w:val="006B4D"/>
        </w:rPr>
        <w:br/>
        <w:t>PŘÍRODY A KRAJINY</w:t>
      </w:r>
      <w:r>
        <w:rPr>
          <w:b/>
          <w:bCs/>
          <w:color w:val="006B4D"/>
        </w:rPr>
        <w:br/>
        <w:t>ČESKÉ REPUBLIKY</w:t>
      </w:r>
    </w:p>
    <w:p w:rsidR="00123FDE" w:rsidRDefault="00BD7E6B">
      <w:pPr>
        <w:framePr w:wrap="none" w:vAnchor="page" w:hAnchor="page" w:x="3588" w:y="1004"/>
        <w:rPr>
          <w:sz w:val="2"/>
          <w:szCs w:val="2"/>
        </w:rPr>
      </w:pPr>
      <w:r>
        <w:rPr>
          <w:noProof/>
          <w:lang w:bidi="ar-SA"/>
        </w:rPr>
        <w:drawing>
          <wp:inline distT="0" distB="0" distL="0" distR="0">
            <wp:extent cx="506095" cy="4146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506095" cy="414655"/>
                    </a:xfrm>
                    <a:prstGeom prst="rect">
                      <a:avLst/>
                    </a:prstGeom>
                  </pic:spPr>
                </pic:pic>
              </a:graphicData>
            </a:graphic>
          </wp:inline>
        </w:drawing>
      </w:r>
    </w:p>
    <w:p w:rsidR="00123FDE" w:rsidRDefault="00BD7E6B">
      <w:pPr>
        <w:pStyle w:val="Titulekobrzku0"/>
        <w:framePr w:w="1498" w:h="514" w:hRule="exact" w:wrap="none" w:vAnchor="page" w:hAnchor="page" w:x="4409" w:y="1062"/>
        <w:shd w:val="clear" w:color="auto" w:fill="auto"/>
        <w:ind w:left="10" w:right="5"/>
        <w:rPr>
          <w:sz w:val="20"/>
          <w:szCs w:val="20"/>
        </w:rPr>
      </w:pPr>
      <w:r>
        <w:rPr>
          <w:rFonts w:ascii="Arial" w:eastAsia="Arial" w:hAnsi="Arial" w:cs="Arial"/>
          <w:b/>
          <w:bCs/>
          <w:color w:val="181F78"/>
          <w:sz w:val="20"/>
          <w:szCs w:val="20"/>
        </w:rPr>
        <w:t>NÁRODNÍ</w:t>
      </w:r>
      <w:r>
        <w:rPr>
          <w:rFonts w:ascii="Arial" w:eastAsia="Arial" w:hAnsi="Arial" w:cs="Arial"/>
          <w:b/>
          <w:bCs/>
          <w:color w:val="181F78"/>
          <w:sz w:val="20"/>
          <w:szCs w:val="20"/>
        </w:rPr>
        <w:br/>
        <w:t>PLÁN OBNOVY</w:t>
      </w:r>
    </w:p>
    <w:p w:rsidR="00123FDE" w:rsidRDefault="00BD7E6B">
      <w:pPr>
        <w:framePr w:wrap="none" w:vAnchor="page" w:hAnchor="page" w:x="6074" w:y="1009"/>
        <w:rPr>
          <w:sz w:val="2"/>
          <w:szCs w:val="2"/>
        </w:rPr>
      </w:pPr>
      <w:r>
        <w:rPr>
          <w:noProof/>
          <w:lang w:bidi="ar-SA"/>
        </w:rPr>
        <w:drawing>
          <wp:inline distT="0" distB="0" distL="0" distR="0">
            <wp:extent cx="603250" cy="40830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603250" cy="408305"/>
                    </a:xfrm>
                    <a:prstGeom prst="rect">
                      <a:avLst/>
                    </a:prstGeom>
                  </pic:spPr>
                </pic:pic>
              </a:graphicData>
            </a:graphic>
          </wp:inline>
        </w:drawing>
      </w:r>
    </w:p>
    <w:p w:rsidR="00123FDE" w:rsidRDefault="00BD7E6B">
      <w:pPr>
        <w:pStyle w:val="Titulekobrzku0"/>
        <w:framePr w:w="1402" w:h="763" w:hRule="exact" w:wrap="none" w:vAnchor="page" w:hAnchor="page" w:x="7068" w:y="923"/>
        <w:shd w:val="clear" w:color="auto" w:fill="auto"/>
        <w:ind w:left="4" w:right="5"/>
        <w:rPr>
          <w:sz w:val="16"/>
          <w:szCs w:val="16"/>
        </w:rPr>
      </w:pPr>
      <w:r>
        <w:t>Financováno</w:t>
      </w:r>
      <w:r>
        <w:br/>
        <w:t>Evropskou unii</w:t>
      </w:r>
      <w:r>
        <w:br/>
      </w:r>
      <w:r>
        <w:rPr>
          <w:rFonts w:ascii="Arial" w:eastAsia="Arial" w:hAnsi="Arial" w:cs="Arial"/>
          <w:color w:val="828385"/>
          <w:sz w:val="16"/>
          <w:szCs w:val="16"/>
          <w:lang w:val="en-US" w:eastAsia="en-US" w:bidi="en-US"/>
        </w:rPr>
        <w:t>NcxlGtnoralionEU</w:t>
      </w:r>
    </w:p>
    <w:p w:rsidR="00123FDE" w:rsidRDefault="00BD7E6B">
      <w:pPr>
        <w:pStyle w:val="Zkladntext30"/>
        <w:framePr w:w="9254" w:h="1334" w:hRule="exact" w:wrap="none" w:vAnchor="page" w:hAnchor="page" w:x="1332" w:y="644"/>
        <w:shd w:val="clear" w:color="auto" w:fill="auto"/>
        <w:spacing w:after="0"/>
        <w:ind w:left="7339"/>
      </w:pPr>
      <w:r>
        <w:t>KAPLANOVA 1931/1</w:t>
      </w:r>
    </w:p>
    <w:p w:rsidR="00123FDE" w:rsidRDefault="00BD7E6B">
      <w:pPr>
        <w:pStyle w:val="Zkladntext30"/>
        <w:framePr w:w="9254" w:h="1334" w:hRule="exact" w:wrap="none" w:vAnchor="page" w:hAnchor="page" w:x="1332" w:y="644"/>
        <w:shd w:val="clear" w:color="auto" w:fill="auto"/>
        <w:ind w:left="7339"/>
      </w:pPr>
      <w:r>
        <w:t>148 00 PRAHA 11 - CHODOV</w:t>
      </w:r>
    </w:p>
    <w:p w:rsidR="00123FDE" w:rsidRDefault="00BD7E6B" w:rsidP="00247962">
      <w:pPr>
        <w:pStyle w:val="Zkladntext30"/>
        <w:framePr w:w="9254" w:h="1334" w:hRule="exact" w:wrap="none" w:vAnchor="page" w:hAnchor="page" w:x="1332" w:y="644"/>
        <w:shd w:val="clear" w:color="auto" w:fill="auto"/>
        <w:spacing w:after="0"/>
        <w:ind w:left="6639" w:firstLine="700"/>
      </w:pPr>
      <w:r>
        <w:t>TEL: 951 421 242</w:t>
      </w:r>
    </w:p>
    <w:p w:rsidR="00123FDE" w:rsidRDefault="00BD7E6B" w:rsidP="00247962">
      <w:pPr>
        <w:pStyle w:val="Zkladntext30"/>
        <w:framePr w:w="9254" w:h="1334" w:hRule="exact" w:wrap="none" w:vAnchor="page" w:hAnchor="page" w:x="1332" w:y="644"/>
        <w:shd w:val="clear" w:color="auto" w:fill="auto"/>
        <w:ind w:left="6639" w:firstLine="700"/>
      </w:pPr>
      <w:r>
        <w:t>FAX: 951 421 241</w:t>
      </w:r>
    </w:p>
    <w:p w:rsidR="00123FDE" w:rsidRDefault="00BD7E6B">
      <w:pPr>
        <w:pStyle w:val="Zkladntext30"/>
        <w:framePr w:w="9254" w:h="1334" w:hRule="exact" w:wrap="none" w:vAnchor="page" w:hAnchor="page" w:x="1332" w:y="644"/>
        <w:pBdr>
          <w:bottom w:val="single" w:sz="4" w:space="0" w:color="auto"/>
        </w:pBdr>
        <w:shd w:val="clear" w:color="auto" w:fill="auto"/>
        <w:spacing w:after="0"/>
        <w:ind w:left="7339"/>
      </w:pPr>
      <w:r>
        <w:t>ID DS: DKKDKDJ</w:t>
      </w:r>
      <w:r>
        <w:br/>
      </w:r>
      <w:hyperlink r:id="rId10" w:history="1">
        <w:r>
          <w:rPr>
            <w:lang w:val="en-US" w:eastAsia="en-US" w:bidi="en-US"/>
          </w:rPr>
          <w:t>aopkcr@nature.cz</w:t>
        </w:r>
      </w:hyperlink>
    </w:p>
    <w:p w:rsidR="00123FDE" w:rsidRDefault="00BD7E6B" w:rsidP="00F13CE1">
      <w:pPr>
        <w:pStyle w:val="Zkladntext1"/>
        <w:framePr w:w="9254" w:h="2845" w:hRule="exact" w:wrap="none" w:vAnchor="page" w:hAnchor="page" w:x="1332" w:y="2574"/>
        <w:shd w:val="clear" w:color="auto" w:fill="auto"/>
        <w:spacing w:after="0" w:line="276" w:lineRule="auto"/>
        <w:ind w:left="6240"/>
        <w:jc w:val="right"/>
        <w:rPr>
          <w:sz w:val="20"/>
          <w:szCs w:val="20"/>
        </w:rPr>
      </w:pPr>
      <w:r>
        <w:rPr>
          <w:sz w:val="20"/>
          <w:szCs w:val="20"/>
        </w:rPr>
        <w:t>Číslo spisu: S/15390/SOPK/24 Číslo smlouvy: 15390/SOPK/24 Číslo akce: popfk-431/16/23</w:t>
      </w:r>
    </w:p>
    <w:p w:rsidR="00F13CE1" w:rsidRDefault="00BD7E6B" w:rsidP="00F13CE1">
      <w:pPr>
        <w:pStyle w:val="Zkladntext1"/>
        <w:framePr w:w="9254" w:h="2845" w:hRule="exact" w:wrap="none" w:vAnchor="page" w:hAnchor="page" w:x="1332" w:y="2574"/>
        <w:shd w:val="clear" w:color="auto" w:fill="auto"/>
        <w:spacing w:after="0" w:line="324" w:lineRule="auto"/>
        <w:ind w:left="3220"/>
        <w:jc w:val="right"/>
        <w:rPr>
          <w:sz w:val="20"/>
          <w:szCs w:val="20"/>
        </w:rPr>
      </w:pPr>
      <w:r>
        <w:rPr>
          <w:sz w:val="20"/>
          <w:szCs w:val="20"/>
        </w:rPr>
        <w:t xml:space="preserve">Číslo ISPROFIN: 115V342003612 </w:t>
      </w:r>
    </w:p>
    <w:p w:rsidR="00F13CE1" w:rsidRDefault="00247962" w:rsidP="00F13CE1">
      <w:pPr>
        <w:pStyle w:val="Zkladntext1"/>
        <w:framePr w:w="9254" w:h="2845" w:hRule="exact" w:wrap="none" w:vAnchor="page" w:hAnchor="page" w:x="1332" w:y="2574"/>
        <w:shd w:val="clear" w:color="auto" w:fill="auto"/>
        <w:spacing w:after="140" w:line="324" w:lineRule="auto"/>
        <w:ind w:left="3220"/>
        <w:jc w:val="right"/>
        <w:rPr>
          <w:sz w:val="20"/>
          <w:szCs w:val="20"/>
        </w:rPr>
      </w:pPr>
      <w:r>
        <w:rPr>
          <w:sz w:val="20"/>
          <w:szCs w:val="20"/>
        </w:rPr>
        <w:t>číslo smlouvy zhotovitele: 06-O</w:t>
      </w:r>
      <w:r w:rsidR="00BD7E6B">
        <w:rPr>
          <w:sz w:val="20"/>
          <w:szCs w:val="20"/>
        </w:rPr>
        <w:t xml:space="preserve">-5950-15451/24 </w:t>
      </w:r>
    </w:p>
    <w:p w:rsidR="00123FDE" w:rsidRPr="00F13CE1" w:rsidRDefault="00BD7E6B" w:rsidP="00F13CE1">
      <w:pPr>
        <w:pStyle w:val="Zkladntext1"/>
        <w:framePr w:w="9254" w:h="2845" w:hRule="exact" w:wrap="none" w:vAnchor="page" w:hAnchor="page" w:x="1332" w:y="2574"/>
        <w:shd w:val="clear" w:color="auto" w:fill="auto"/>
        <w:spacing w:after="140" w:line="324" w:lineRule="auto"/>
        <w:ind w:left="3220"/>
        <w:rPr>
          <w:b/>
          <w:sz w:val="28"/>
          <w:szCs w:val="28"/>
        </w:rPr>
      </w:pPr>
      <w:r w:rsidRPr="00F13CE1">
        <w:rPr>
          <w:b/>
          <w:sz w:val="28"/>
          <w:szCs w:val="28"/>
        </w:rPr>
        <w:t>SMLOUVA O DÍLO</w:t>
      </w:r>
    </w:p>
    <w:p w:rsidR="00123FDE" w:rsidRDefault="00BD7E6B" w:rsidP="00F13CE1">
      <w:pPr>
        <w:pStyle w:val="Zkladntext1"/>
        <w:framePr w:w="9254" w:h="2845" w:hRule="exact" w:wrap="none" w:vAnchor="page" w:hAnchor="page" w:x="1332" w:y="2574"/>
        <w:shd w:val="clear" w:color="auto" w:fill="auto"/>
        <w:spacing w:after="0"/>
        <w:ind w:firstLine="180"/>
      </w:pPr>
      <w:r>
        <w:rPr>
          <w:b/>
          <w:bCs/>
        </w:rPr>
        <w:t>UZAVŘENÁ DLE USTANOVENÍ § 2586 A NÁSL. ZÁK. Č. 89/2012 SB., OBČANSKÉHO</w:t>
      </w:r>
    </w:p>
    <w:p w:rsidR="00123FDE" w:rsidRDefault="00BD7E6B" w:rsidP="00F13CE1">
      <w:pPr>
        <w:pStyle w:val="Zkladntext1"/>
        <w:framePr w:w="9254" w:h="2845" w:hRule="exact" w:wrap="none" w:vAnchor="page" w:hAnchor="page" w:x="1332" w:y="2574"/>
        <w:shd w:val="clear" w:color="auto" w:fill="auto"/>
        <w:jc w:val="center"/>
      </w:pPr>
      <w:r>
        <w:rPr>
          <w:b/>
          <w:bCs/>
        </w:rPr>
        <w:t>ZÁKONÍKU, VE ZNĚNÍ POZDĚJŠÍCH PŘEDPISŮ</w:t>
      </w:r>
    </w:p>
    <w:tbl>
      <w:tblPr>
        <w:tblOverlap w:val="never"/>
        <w:tblW w:w="0" w:type="auto"/>
        <w:tblLayout w:type="fixed"/>
        <w:tblCellMar>
          <w:left w:w="10" w:type="dxa"/>
          <w:right w:w="10" w:type="dxa"/>
        </w:tblCellMar>
        <w:tblLook w:val="0000" w:firstRow="0" w:lastRow="0" w:firstColumn="0" w:lastColumn="0" w:noHBand="0" w:noVBand="0"/>
      </w:tblPr>
      <w:tblGrid>
        <w:gridCol w:w="1723"/>
        <w:gridCol w:w="7397"/>
      </w:tblGrid>
      <w:tr w:rsidR="00123FDE">
        <w:trPr>
          <w:trHeight w:hRule="exact" w:val="264"/>
        </w:trPr>
        <w:tc>
          <w:tcPr>
            <w:tcW w:w="1723" w:type="dxa"/>
            <w:shd w:val="clear" w:color="auto" w:fill="FFFFFF"/>
          </w:tcPr>
          <w:p w:rsidR="00123FDE" w:rsidRDefault="00123FDE">
            <w:pPr>
              <w:framePr w:w="9120" w:h="264" w:wrap="none" w:vAnchor="page" w:hAnchor="page" w:x="1341" w:y="5492"/>
              <w:rPr>
                <w:sz w:val="10"/>
                <w:szCs w:val="10"/>
              </w:rPr>
            </w:pPr>
          </w:p>
        </w:tc>
        <w:tc>
          <w:tcPr>
            <w:tcW w:w="7397" w:type="dxa"/>
            <w:shd w:val="clear" w:color="auto" w:fill="FFFFFF"/>
            <w:vAlign w:val="bottom"/>
          </w:tcPr>
          <w:p w:rsidR="00123FDE" w:rsidRDefault="00BD7E6B">
            <w:pPr>
              <w:pStyle w:val="Jin0"/>
              <w:framePr w:w="9120" w:h="264" w:wrap="none" w:vAnchor="page" w:hAnchor="page" w:x="1341" w:y="5492"/>
              <w:shd w:val="clear" w:color="auto" w:fill="auto"/>
              <w:spacing w:after="0"/>
              <w:ind w:left="1740"/>
            </w:pPr>
            <w:r>
              <w:rPr>
                <w:b/>
                <w:bCs/>
              </w:rPr>
              <w:t>I. Smluvní strany</w:t>
            </w:r>
          </w:p>
        </w:tc>
      </w:tr>
    </w:tbl>
    <w:p w:rsidR="00123FDE" w:rsidRDefault="00BD7E6B">
      <w:pPr>
        <w:pStyle w:val="Zkladntext1"/>
        <w:framePr w:w="9254" w:h="677" w:hRule="exact" w:wrap="none" w:vAnchor="page" w:hAnchor="page" w:x="1332" w:y="6083"/>
        <w:numPr>
          <w:ilvl w:val="0"/>
          <w:numId w:val="1"/>
        </w:numPr>
        <w:shd w:val="clear" w:color="auto" w:fill="auto"/>
        <w:tabs>
          <w:tab w:val="left" w:pos="541"/>
        </w:tabs>
        <w:spacing w:after="140"/>
      </w:pPr>
      <w:r>
        <w:rPr>
          <w:b/>
          <w:bCs/>
        </w:rPr>
        <w:t>Objednatel</w:t>
      </w:r>
    </w:p>
    <w:p w:rsidR="00123FDE" w:rsidRDefault="00BD7E6B">
      <w:pPr>
        <w:pStyle w:val="Zkladntext1"/>
        <w:framePr w:w="9254" w:h="677" w:hRule="exact" w:wrap="none" w:vAnchor="page" w:hAnchor="page" w:x="1332" w:y="6083"/>
        <w:shd w:val="clear" w:color="auto" w:fill="auto"/>
        <w:spacing w:after="0"/>
        <w:jc w:val="both"/>
      </w:pPr>
      <w:r>
        <w:rPr>
          <w:b/>
          <w:bCs/>
        </w:rPr>
        <w:t>Česká republika - Agentura ochrany přírody a krajiny České republiky</w:t>
      </w:r>
    </w:p>
    <w:tbl>
      <w:tblPr>
        <w:tblOverlap w:val="never"/>
        <w:tblW w:w="0" w:type="auto"/>
        <w:tblLayout w:type="fixed"/>
        <w:tblCellMar>
          <w:left w:w="10" w:type="dxa"/>
          <w:right w:w="10" w:type="dxa"/>
        </w:tblCellMar>
        <w:tblLook w:val="0000" w:firstRow="0" w:lastRow="0" w:firstColumn="0" w:lastColumn="0" w:noHBand="0" w:noVBand="0"/>
      </w:tblPr>
      <w:tblGrid>
        <w:gridCol w:w="1800"/>
        <w:gridCol w:w="7320"/>
      </w:tblGrid>
      <w:tr w:rsidR="00123FDE">
        <w:trPr>
          <w:trHeight w:hRule="exact" w:val="250"/>
        </w:trPr>
        <w:tc>
          <w:tcPr>
            <w:tcW w:w="1800" w:type="dxa"/>
            <w:shd w:val="clear" w:color="auto" w:fill="FFFFFF"/>
            <w:vAlign w:val="bottom"/>
          </w:tcPr>
          <w:p w:rsidR="00123FDE" w:rsidRDefault="00BD7E6B">
            <w:pPr>
              <w:pStyle w:val="Jin0"/>
              <w:framePr w:w="9120" w:h="1262" w:wrap="none" w:vAnchor="page" w:hAnchor="page" w:x="1341" w:y="6875"/>
              <w:shd w:val="clear" w:color="auto" w:fill="auto"/>
              <w:spacing w:after="0"/>
            </w:pPr>
            <w:r>
              <w:t>Sídlo:</w:t>
            </w:r>
          </w:p>
        </w:tc>
        <w:tc>
          <w:tcPr>
            <w:tcW w:w="7320" w:type="dxa"/>
            <w:shd w:val="clear" w:color="auto" w:fill="FFFFFF"/>
            <w:vAlign w:val="bottom"/>
          </w:tcPr>
          <w:p w:rsidR="00123FDE" w:rsidRDefault="00BD7E6B">
            <w:pPr>
              <w:pStyle w:val="Jin0"/>
              <w:framePr w:w="9120" w:h="1262" w:wrap="none" w:vAnchor="page" w:hAnchor="page" w:x="1341" w:y="6875"/>
              <w:shd w:val="clear" w:color="auto" w:fill="auto"/>
              <w:spacing w:after="0"/>
            </w:pPr>
            <w:r>
              <w:t>Kaplanova 1931/1, 148 00 Praha 11 - Chodov</w:t>
            </w:r>
          </w:p>
        </w:tc>
      </w:tr>
      <w:tr w:rsidR="00123FDE">
        <w:trPr>
          <w:trHeight w:hRule="exact" w:val="509"/>
        </w:trPr>
        <w:tc>
          <w:tcPr>
            <w:tcW w:w="1800" w:type="dxa"/>
            <w:shd w:val="clear" w:color="auto" w:fill="FFFFFF"/>
            <w:vAlign w:val="bottom"/>
          </w:tcPr>
          <w:p w:rsidR="00123FDE" w:rsidRDefault="00BD7E6B">
            <w:pPr>
              <w:pStyle w:val="Jin0"/>
              <w:framePr w:w="9120" w:h="1262" w:wrap="none" w:vAnchor="page" w:hAnchor="page" w:x="1341" w:y="6875"/>
              <w:shd w:val="clear" w:color="auto" w:fill="auto"/>
              <w:spacing w:after="0"/>
            </w:pPr>
            <w:r>
              <w:t>Bankovní spojení:</w:t>
            </w:r>
          </w:p>
          <w:p w:rsidR="00123FDE" w:rsidRDefault="00BD7E6B">
            <w:pPr>
              <w:pStyle w:val="Jin0"/>
              <w:framePr w:w="9120" w:h="1262" w:wrap="none" w:vAnchor="page" w:hAnchor="page" w:x="1341" w:y="6875"/>
              <w:shd w:val="clear" w:color="auto" w:fill="auto"/>
              <w:spacing w:after="0"/>
            </w:pPr>
            <w:r>
              <w:t>IČO:</w:t>
            </w:r>
          </w:p>
        </w:tc>
        <w:tc>
          <w:tcPr>
            <w:tcW w:w="7320" w:type="dxa"/>
            <w:shd w:val="clear" w:color="auto" w:fill="FFFFFF"/>
            <w:vAlign w:val="bottom"/>
          </w:tcPr>
          <w:p w:rsidR="00123FDE" w:rsidRDefault="00BD7E6B">
            <w:pPr>
              <w:pStyle w:val="Jin0"/>
              <w:framePr w:w="9120" w:h="1262" w:wrap="none" w:vAnchor="page" w:hAnchor="page" w:x="1341" w:y="6875"/>
              <w:shd w:val="clear" w:color="auto" w:fill="auto"/>
              <w:tabs>
                <w:tab w:val="left" w:pos="2717"/>
              </w:tabs>
              <w:spacing w:after="0"/>
            </w:pPr>
            <w:r>
              <w:t>ČNB Praha, Číslo účtu:</w:t>
            </w:r>
            <w:r>
              <w:tab/>
              <w:t>18228011/0710</w:t>
            </w:r>
          </w:p>
          <w:p w:rsidR="00123FDE" w:rsidRDefault="00BD7E6B">
            <w:pPr>
              <w:pStyle w:val="Jin0"/>
              <w:framePr w:w="9120" w:h="1262" w:wrap="none" w:vAnchor="page" w:hAnchor="page" w:x="1341" w:y="6875"/>
              <w:shd w:val="clear" w:color="auto" w:fill="auto"/>
              <w:spacing w:after="0"/>
            </w:pPr>
            <w:r>
              <w:t>629 335 91</w:t>
            </w:r>
          </w:p>
        </w:tc>
      </w:tr>
      <w:tr w:rsidR="00123FDE">
        <w:trPr>
          <w:trHeight w:hRule="exact" w:val="278"/>
        </w:trPr>
        <w:tc>
          <w:tcPr>
            <w:tcW w:w="1800" w:type="dxa"/>
            <w:shd w:val="clear" w:color="auto" w:fill="FFFFFF"/>
            <w:vAlign w:val="bottom"/>
          </w:tcPr>
          <w:p w:rsidR="00123FDE" w:rsidRDefault="00BD7E6B">
            <w:pPr>
              <w:pStyle w:val="Jin0"/>
              <w:framePr w:w="9120" w:h="1262" w:wrap="none" w:vAnchor="page" w:hAnchor="page" w:x="1341" w:y="6875"/>
              <w:shd w:val="clear" w:color="auto" w:fill="auto"/>
              <w:spacing w:after="0"/>
            </w:pPr>
            <w:r>
              <w:t>DIČ:</w:t>
            </w:r>
          </w:p>
        </w:tc>
        <w:tc>
          <w:tcPr>
            <w:tcW w:w="7320" w:type="dxa"/>
            <w:shd w:val="clear" w:color="auto" w:fill="FFFFFF"/>
            <w:vAlign w:val="bottom"/>
          </w:tcPr>
          <w:p w:rsidR="00123FDE" w:rsidRDefault="00BD7E6B">
            <w:pPr>
              <w:pStyle w:val="Jin0"/>
              <w:framePr w:w="9120" w:h="1262" w:wrap="none" w:vAnchor="page" w:hAnchor="page" w:x="1341" w:y="6875"/>
              <w:shd w:val="clear" w:color="auto" w:fill="auto"/>
              <w:spacing w:after="0"/>
            </w:pPr>
            <w:r>
              <w:t>neplátce DPH</w:t>
            </w:r>
          </w:p>
        </w:tc>
      </w:tr>
      <w:tr w:rsidR="00123FDE">
        <w:trPr>
          <w:trHeight w:hRule="exact" w:val="226"/>
        </w:trPr>
        <w:tc>
          <w:tcPr>
            <w:tcW w:w="1800" w:type="dxa"/>
            <w:shd w:val="clear" w:color="auto" w:fill="FFFFFF"/>
            <w:vAlign w:val="bottom"/>
          </w:tcPr>
          <w:p w:rsidR="00123FDE" w:rsidRDefault="00BD7E6B">
            <w:pPr>
              <w:pStyle w:val="Jin0"/>
              <w:framePr w:w="9120" w:h="1262" w:wrap="none" w:vAnchor="page" w:hAnchor="page" w:x="1341" w:y="6875"/>
              <w:shd w:val="clear" w:color="auto" w:fill="auto"/>
              <w:spacing w:after="0"/>
            </w:pPr>
            <w:r>
              <w:t>Telefon:</w:t>
            </w:r>
          </w:p>
        </w:tc>
        <w:tc>
          <w:tcPr>
            <w:tcW w:w="7320" w:type="dxa"/>
            <w:shd w:val="clear" w:color="auto" w:fill="FFFFFF"/>
            <w:vAlign w:val="bottom"/>
          </w:tcPr>
          <w:p w:rsidR="00123FDE" w:rsidRDefault="00BD7E6B">
            <w:pPr>
              <w:pStyle w:val="Jin0"/>
              <w:framePr w:w="9120" w:h="1262" w:wrap="none" w:vAnchor="page" w:hAnchor="page" w:x="1341" w:y="6875"/>
              <w:shd w:val="clear" w:color="auto" w:fill="auto"/>
              <w:spacing w:after="0"/>
            </w:pPr>
            <w:r>
              <w:t>283 069 144</w:t>
            </w:r>
          </w:p>
        </w:tc>
      </w:tr>
    </w:tbl>
    <w:p w:rsidR="00123FDE" w:rsidRDefault="00BD7E6B">
      <w:pPr>
        <w:pStyle w:val="Zkladntext1"/>
        <w:framePr w:w="9254" w:h="2472" w:hRule="exact" w:wrap="none" w:vAnchor="page" w:hAnchor="page" w:x="1332" w:y="8142"/>
        <w:shd w:val="clear" w:color="auto" w:fill="auto"/>
        <w:spacing w:after="0"/>
        <w:jc w:val="both"/>
      </w:pPr>
      <w:r>
        <w:t xml:space="preserve">Zastoupená: </w:t>
      </w:r>
      <w:r w:rsidR="00F13CE1">
        <w:tab/>
      </w:r>
      <w:r>
        <w:t>RNDr. František Pelc</w:t>
      </w:r>
    </w:p>
    <w:p w:rsidR="00123FDE" w:rsidRDefault="00BD7E6B">
      <w:pPr>
        <w:pStyle w:val="Zkladntext1"/>
        <w:framePr w:w="9254" w:h="2472" w:hRule="exact" w:wrap="none" w:vAnchor="page" w:hAnchor="page" w:x="1332" w:y="8142"/>
        <w:shd w:val="clear" w:color="auto" w:fill="auto"/>
        <w:spacing w:after="260"/>
        <w:jc w:val="both"/>
      </w:pPr>
      <w:r>
        <w:t>V rozsahu této smlouvy osoba zmocněná k jednání se zhotovitelem, k věcným úkonům a k převzetí díla: Mgr. Ingrid Forczek, Mgr. Jana Šmídová</w:t>
      </w:r>
    </w:p>
    <w:p w:rsidR="00123FDE" w:rsidRDefault="00BD7E6B">
      <w:pPr>
        <w:pStyle w:val="Zkladntext1"/>
        <w:framePr w:w="9254" w:h="2472" w:hRule="exact" w:wrap="none" w:vAnchor="page" w:hAnchor="page" w:x="1332" w:y="8142"/>
        <w:shd w:val="clear" w:color="auto" w:fill="auto"/>
        <w:spacing w:after="260"/>
        <w:jc w:val="both"/>
      </w:pPr>
      <w:r>
        <w:t>(dále jen „objednatel”)</w:t>
      </w:r>
    </w:p>
    <w:p w:rsidR="00123FDE" w:rsidRDefault="00BD7E6B">
      <w:pPr>
        <w:pStyle w:val="Zkladntext1"/>
        <w:framePr w:w="9254" w:h="2472" w:hRule="exact" w:wrap="none" w:vAnchor="page" w:hAnchor="page" w:x="1332" w:y="8142"/>
        <w:shd w:val="clear" w:color="auto" w:fill="auto"/>
        <w:spacing w:after="360"/>
        <w:jc w:val="both"/>
      </w:pPr>
      <w:r>
        <w:t>a</w:t>
      </w:r>
    </w:p>
    <w:p w:rsidR="00123FDE" w:rsidRDefault="00BD7E6B">
      <w:pPr>
        <w:pStyle w:val="Zkladntext1"/>
        <w:framePr w:w="9254" w:h="2472" w:hRule="exact" w:wrap="none" w:vAnchor="page" w:hAnchor="page" w:x="1332" w:y="8142"/>
        <w:numPr>
          <w:ilvl w:val="0"/>
          <w:numId w:val="1"/>
        </w:numPr>
        <w:shd w:val="clear" w:color="auto" w:fill="auto"/>
        <w:tabs>
          <w:tab w:val="left" w:pos="541"/>
        </w:tabs>
        <w:spacing w:after="0"/>
        <w:jc w:val="both"/>
      </w:pPr>
      <w:r>
        <w:rPr>
          <w:b/>
          <w:bCs/>
        </w:rPr>
        <w:t>Zhotovitel</w:t>
      </w:r>
    </w:p>
    <w:p w:rsidR="00123FDE" w:rsidRDefault="00BD7E6B">
      <w:pPr>
        <w:pStyle w:val="Titulektabulky0"/>
        <w:framePr w:w="9154" w:h="235" w:hRule="exact" w:wrap="none" w:vAnchor="page" w:hAnchor="page" w:x="1332" w:y="10782"/>
        <w:shd w:val="clear" w:color="auto" w:fill="auto"/>
        <w:spacing w:line="240" w:lineRule="auto"/>
        <w:ind w:left="9" w:right="24"/>
        <w:jc w:val="both"/>
      </w:pPr>
      <w:r>
        <w:rPr>
          <w:b/>
          <w:bCs/>
        </w:rPr>
        <w:t>Vodohospodářský rozvoj a výstavba a.s.</w:t>
      </w:r>
    </w:p>
    <w:tbl>
      <w:tblPr>
        <w:tblOverlap w:val="never"/>
        <w:tblW w:w="14691" w:type="dxa"/>
        <w:tblLayout w:type="fixed"/>
        <w:tblCellMar>
          <w:left w:w="10" w:type="dxa"/>
          <w:right w:w="10" w:type="dxa"/>
        </w:tblCellMar>
        <w:tblLook w:val="0000" w:firstRow="0" w:lastRow="0" w:firstColumn="0" w:lastColumn="0" w:noHBand="0" w:noVBand="0"/>
      </w:tblPr>
      <w:tblGrid>
        <w:gridCol w:w="7371"/>
        <w:gridCol w:w="7320"/>
      </w:tblGrid>
      <w:tr w:rsidR="00123FDE" w:rsidTr="000330C1">
        <w:trPr>
          <w:trHeight w:hRule="exact" w:val="245"/>
        </w:trPr>
        <w:tc>
          <w:tcPr>
            <w:tcW w:w="7371" w:type="dxa"/>
            <w:shd w:val="clear" w:color="auto" w:fill="FFFFFF"/>
            <w:vAlign w:val="bottom"/>
          </w:tcPr>
          <w:p w:rsidR="00123FDE" w:rsidRDefault="00BD7E6B">
            <w:pPr>
              <w:pStyle w:val="Jin0"/>
              <w:framePr w:w="9120" w:h="1267" w:wrap="none" w:vAnchor="page" w:hAnchor="page" w:x="1341" w:y="11012"/>
              <w:shd w:val="clear" w:color="auto" w:fill="auto"/>
              <w:spacing w:after="0"/>
            </w:pPr>
            <w:r>
              <w:t>Sídlo:</w:t>
            </w:r>
            <w:r w:rsidR="000330C1">
              <w:t xml:space="preserve">                      </w:t>
            </w:r>
            <w:r w:rsidR="000330C1" w:rsidRPr="000330C1">
              <w:t>Nábřežní 90/4, Smíchov, 150 00 Praha 5</w:t>
            </w:r>
            <w:r w:rsidR="000330C1">
              <w:t xml:space="preserve"> </w:t>
            </w:r>
          </w:p>
        </w:tc>
        <w:tc>
          <w:tcPr>
            <w:tcW w:w="7320" w:type="dxa"/>
            <w:shd w:val="clear" w:color="auto" w:fill="FFFFFF"/>
            <w:vAlign w:val="bottom"/>
          </w:tcPr>
          <w:p w:rsidR="00123FDE" w:rsidRDefault="00123FDE" w:rsidP="000330C1">
            <w:pPr>
              <w:pStyle w:val="Jin0"/>
              <w:framePr w:w="9120" w:h="1267" w:wrap="none" w:vAnchor="page" w:hAnchor="page" w:x="1341" w:y="11012"/>
              <w:shd w:val="clear" w:color="auto" w:fill="auto"/>
              <w:spacing w:after="0"/>
              <w:ind w:left="2263" w:hanging="2263"/>
            </w:pPr>
          </w:p>
        </w:tc>
      </w:tr>
      <w:tr w:rsidR="00123FDE" w:rsidTr="000330C1">
        <w:trPr>
          <w:trHeight w:hRule="exact" w:val="278"/>
        </w:trPr>
        <w:tc>
          <w:tcPr>
            <w:tcW w:w="7371" w:type="dxa"/>
            <w:shd w:val="clear" w:color="auto" w:fill="FFFFFF"/>
            <w:vAlign w:val="bottom"/>
          </w:tcPr>
          <w:p w:rsidR="00123FDE" w:rsidRDefault="00BD7E6B">
            <w:pPr>
              <w:pStyle w:val="Jin0"/>
              <w:framePr w:w="9120" w:h="1267" w:wrap="none" w:vAnchor="page" w:hAnchor="page" w:x="1341" w:y="11012"/>
              <w:shd w:val="clear" w:color="auto" w:fill="auto"/>
              <w:spacing w:after="0"/>
            </w:pPr>
            <w:r>
              <w:t>Zastoupený:</w:t>
            </w:r>
            <w:r w:rsidR="000330C1">
              <w:t xml:space="preserve">           </w:t>
            </w:r>
            <w:r w:rsidR="000330C1" w:rsidRPr="000330C1">
              <w:t>Ing. Pavel Menhard</w:t>
            </w:r>
          </w:p>
        </w:tc>
        <w:tc>
          <w:tcPr>
            <w:tcW w:w="7320" w:type="dxa"/>
            <w:shd w:val="clear" w:color="auto" w:fill="FFFFFF"/>
            <w:vAlign w:val="bottom"/>
          </w:tcPr>
          <w:p w:rsidR="00123FDE" w:rsidRDefault="00123FDE">
            <w:pPr>
              <w:pStyle w:val="Jin0"/>
              <w:framePr w:w="9120" w:h="1267" w:wrap="none" w:vAnchor="page" w:hAnchor="page" w:x="1341" w:y="11012"/>
              <w:shd w:val="clear" w:color="auto" w:fill="auto"/>
              <w:spacing w:after="0"/>
            </w:pPr>
          </w:p>
        </w:tc>
      </w:tr>
      <w:tr w:rsidR="00123FDE" w:rsidTr="000330C1">
        <w:trPr>
          <w:trHeight w:hRule="exact" w:val="499"/>
        </w:trPr>
        <w:tc>
          <w:tcPr>
            <w:tcW w:w="7371" w:type="dxa"/>
            <w:shd w:val="clear" w:color="auto" w:fill="FFFFFF"/>
            <w:vAlign w:val="bottom"/>
          </w:tcPr>
          <w:p w:rsidR="00123FDE" w:rsidRDefault="00BD7E6B">
            <w:pPr>
              <w:pStyle w:val="Jin0"/>
              <w:framePr w:w="9120" w:h="1267" w:wrap="none" w:vAnchor="page" w:hAnchor="page" w:x="1341" w:y="11012"/>
              <w:shd w:val="clear" w:color="auto" w:fill="auto"/>
              <w:spacing w:after="0"/>
            </w:pPr>
            <w:r>
              <w:t>Bankovní spojení:</w:t>
            </w:r>
            <w:r w:rsidR="000330C1">
              <w:t xml:space="preserve">   </w:t>
            </w:r>
            <w:r w:rsidR="000330C1" w:rsidRPr="000330C1">
              <w:t>Komerční banka, a.s., číslo účtu: 19-1583390227/0100</w:t>
            </w:r>
          </w:p>
          <w:p w:rsidR="00123FDE" w:rsidRDefault="00BD7E6B">
            <w:pPr>
              <w:pStyle w:val="Jin0"/>
              <w:framePr w:w="9120" w:h="1267" w:wrap="none" w:vAnchor="page" w:hAnchor="page" w:x="1341" w:y="11012"/>
              <w:shd w:val="clear" w:color="auto" w:fill="auto"/>
              <w:spacing w:after="0"/>
            </w:pPr>
            <w:r>
              <w:t>IČO:</w:t>
            </w:r>
            <w:r w:rsidR="000330C1">
              <w:t xml:space="preserve">                        </w:t>
            </w:r>
            <w:r w:rsidR="000330C1" w:rsidRPr="000330C1">
              <w:t>47116901</w:t>
            </w:r>
          </w:p>
        </w:tc>
        <w:tc>
          <w:tcPr>
            <w:tcW w:w="7320" w:type="dxa"/>
            <w:shd w:val="clear" w:color="auto" w:fill="FFFFFF"/>
            <w:vAlign w:val="bottom"/>
          </w:tcPr>
          <w:p w:rsidR="00123FDE" w:rsidRDefault="00123FDE">
            <w:pPr>
              <w:pStyle w:val="Jin0"/>
              <w:framePr w:w="9120" w:h="1267" w:wrap="none" w:vAnchor="page" w:hAnchor="page" w:x="1341" w:y="11012"/>
              <w:shd w:val="clear" w:color="auto" w:fill="auto"/>
              <w:spacing w:after="0"/>
            </w:pPr>
          </w:p>
        </w:tc>
      </w:tr>
      <w:tr w:rsidR="00123FDE" w:rsidTr="000330C1">
        <w:trPr>
          <w:trHeight w:hRule="exact" w:val="245"/>
        </w:trPr>
        <w:tc>
          <w:tcPr>
            <w:tcW w:w="7371" w:type="dxa"/>
            <w:shd w:val="clear" w:color="auto" w:fill="FFFFFF"/>
            <w:vAlign w:val="bottom"/>
          </w:tcPr>
          <w:p w:rsidR="00123FDE" w:rsidRDefault="00BD7E6B">
            <w:pPr>
              <w:pStyle w:val="Jin0"/>
              <w:framePr w:w="9120" w:h="1267" w:wrap="none" w:vAnchor="page" w:hAnchor="page" w:x="1341" w:y="11012"/>
              <w:shd w:val="clear" w:color="auto" w:fill="auto"/>
              <w:spacing w:after="0"/>
            </w:pPr>
            <w:r>
              <w:t>DIČ:</w:t>
            </w:r>
            <w:r w:rsidR="000330C1">
              <w:t xml:space="preserve">                         </w:t>
            </w:r>
            <w:r w:rsidR="000330C1" w:rsidRPr="000330C1">
              <w:t>CZ47116901</w:t>
            </w:r>
          </w:p>
        </w:tc>
        <w:tc>
          <w:tcPr>
            <w:tcW w:w="7320" w:type="dxa"/>
            <w:shd w:val="clear" w:color="auto" w:fill="FFFFFF"/>
            <w:vAlign w:val="bottom"/>
          </w:tcPr>
          <w:p w:rsidR="00123FDE" w:rsidRDefault="00123FDE">
            <w:pPr>
              <w:pStyle w:val="Jin0"/>
              <w:framePr w:w="9120" w:h="1267" w:wrap="none" w:vAnchor="page" w:hAnchor="page" w:x="1341" w:y="11012"/>
              <w:shd w:val="clear" w:color="auto" w:fill="auto"/>
              <w:spacing w:after="0"/>
            </w:pPr>
          </w:p>
        </w:tc>
      </w:tr>
    </w:tbl>
    <w:p w:rsidR="00123FDE" w:rsidRDefault="00BD7E6B">
      <w:pPr>
        <w:pStyle w:val="Titulektabulky0"/>
        <w:framePr w:wrap="none" w:vAnchor="page" w:hAnchor="page" w:x="1332" w:y="12284"/>
        <w:shd w:val="clear" w:color="auto" w:fill="auto"/>
        <w:spacing w:line="240" w:lineRule="auto"/>
      </w:pPr>
      <w:r>
        <w:t>Společnost zapsaná v obchodním rejstříku vedeném Městským soudem v Praze, sp. zn.</w:t>
      </w:r>
    </w:p>
    <w:tbl>
      <w:tblPr>
        <w:tblOverlap w:val="never"/>
        <w:tblW w:w="0" w:type="auto"/>
        <w:tblLayout w:type="fixed"/>
        <w:tblCellMar>
          <w:left w:w="10" w:type="dxa"/>
          <w:right w:w="10" w:type="dxa"/>
        </w:tblCellMar>
        <w:tblLook w:val="0000" w:firstRow="0" w:lastRow="0" w:firstColumn="0" w:lastColumn="0" w:noHBand="0" w:noVBand="0"/>
      </w:tblPr>
      <w:tblGrid>
        <w:gridCol w:w="1723"/>
        <w:gridCol w:w="7397"/>
      </w:tblGrid>
      <w:tr w:rsidR="00123FDE">
        <w:trPr>
          <w:trHeight w:hRule="exact" w:val="528"/>
        </w:trPr>
        <w:tc>
          <w:tcPr>
            <w:tcW w:w="1723" w:type="dxa"/>
            <w:shd w:val="clear" w:color="auto" w:fill="FFFFFF"/>
            <w:vAlign w:val="bottom"/>
          </w:tcPr>
          <w:p w:rsidR="00123FDE" w:rsidRDefault="00BD7E6B">
            <w:pPr>
              <w:pStyle w:val="Jin0"/>
              <w:framePr w:w="9120" w:h="528" w:wrap="none" w:vAnchor="page" w:hAnchor="page" w:x="1341" w:y="12577"/>
              <w:shd w:val="clear" w:color="auto" w:fill="auto"/>
              <w:spacing w:after="0"/>
            </w:pPr>
            <w:r>
              <w:t>B 1930.</w:t>
            </w:r>
          </w:p>
          <w:p w:rsidR="00123FDE" w:rsidRDefault="00BD7E6B">
            <w:pPr>
              <w:pStyle w:val="Jin0"/>
              <w:framePr w:w="9120" w:h="528" w:wrap="none" w:vAnchor="page" w:hAnchor="page" w:x="1341" w:y="12577"/>
              <w:shd w:val="clear" w:color="auto" w:fill="auto"/>
              <w:spacing w:after="0"/>
            </w:pPr>
            <w:r>
              <w:t>E-mail:</w:t>
            </w:r>
          </w:p>
        </w:tc>
        <w:tc>
          <w:tcPr>
            <w:tcW w:w="7397" w:type="dxa"/>
            <w:shd w:val="clear" w:color="auto" w:fill="FFFFFF"/>
            <w:vAlign w:val="bottom"/>
          </w:tcPr>
          <w:p w:rsidR="00123FDE" w:rsidRDefault="00676186">
            <w:pPr>
              <w:pStyle w:val="Jin0"/>
              <w:framePr w:w="9120" w:h="528" w:wrap="none" w:vAnchor="page" w:hAnchor="page" w:x="1341" w:y="12577"/>
              <w:shd w:val="clear" w:color="auto" w:fill="auto"/>
              <w:spacing w:after="0"/>
            </w:pPr>
            <w:hyperlink r:id="rId11" w:history="1">
              <w:r w:rsidR="00BD7E6B">
                <w:t>vrv@vrv.cz</w:t>
              </w:r>
            </w:hyperlink>
          </w:p>
        </w:tc>
      </w:tr>
    </w:tbl>
    <w:p w:rsidR="00123FDE" w:rsidRDefault="00BD7E6B">
      <w:pPr>
        <w:pStyle w:val="Titulektabulky0"/>
        <w:framePr w:wrap="none" w:vAnchor="page" w:hAnchor="page" w:x="1332" w:y="13321"/>
        <w:shd w:val="clear" w:color="auto" w:fill="auto"/>
        <w:spacing w:line="240" w:lineRule="auto"/>
      </w:pPr>
      <w:r>
        <w:t>(dále jen „zhotovitel”)</w:t>
      </w:r>
    </w:p>
    <w:p w:rsidR="00123FDE" w:rsidRDefault="00BD7E6B">
      <w:pPr>
        <w:pStyle w:val="Nadpis20"/>
        <w:framePr w:w="9254" w:h="1296" w:hRule="exact" w:wrap="none" w:vAnchor="page" w:hAnchor="page" w:x="1332" w:y="14060"/>
        <w:numPr>
          <w:ilvl w:val="0"/>
          <w:numId w:val="2"/>
        </w:numPr>
        <w:shd w:val="clear" w:color="auto" w:fill="auto"/>
        <w:tabs>
          <w:tab w:val="left" w:pos="430"/>
        </w:tabs>
        <w:spacing w:after="480"/>
        <w:jc w:val="center"/>
      </w:pPr>
      <w:bookmarkStart w:id="0" w:name="bookmark0"/>
      <w:bookmarkStart w:id="1" w:name="bookmark1"/>
      <w:r>
        <w:t>Předmět smlouvy</w:t>
      </w:r>
      <w:bookmarkEnd w:id="0"/>
      <w:bookmarkEnd w:id="1"/>
    </w:p>
    <w:p w:rsidR="00123FDE" w:rsidRDefault="00BD7E6B">
      <w:pPr>
        <w:pStyle w:val="Zkladntext1"/>
        <w:framePr w:w="9254" w:h="1296" w:hRule="exact" w:wrap="none" w:vAnchor="page" w:hAnchor="page" w:x="1332" w:y="14060"/>
        <w:numPr>
          <w:ilvl w:val="0"/>
          <w:numId w:val="3"/>
        </w:numPr>
        <w:shd w:val="clear" w:color="auto" w:fill="auto"/>
        <w:tabs>
          <w:tab w:val="left" w:pos="507"/>
        </w:tabs>
        <w:spacing w:after="0"/>
        <w:ind w:left="440" w:hanging="440"/>
      </w:pPr>
      <w:r>
        <w:t>Tato smlouva je uzavírána na základě nabídky zhotovitele na plnění veřejné zakázky „Tvorba koncepčních dokumentů pro péči o vybraná chráněná území - plány ÚSES</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8" w:h="12581" w:hRule="exact" w:wrap="none" w:vAnchor="page" w:hAnchor="page" w:x="1380" w:y="1316"/>
        <w:shd w:val="clear" w:color="auto" w:fill="auto"/>
        <w:ind w:left="440" w:firstLine="20"/>
        <w:jc w:val="both"/>
      </w:pPr>
      <w:r>
        <w:rPr>
          <w:lang w:val="en-US" w:eastAsia="en-US" w:bidi="en-US"/>
        </w:rPr>
        <w:t xml:space="preserve">a PHKR - </w:t>
      </w:r>
      <w:r>
        <w:t xml:space="preserve">část </w:t>
      </w:r>
      <w:r>
        <w:rPr>
          <w:lang w:val="en-US" w:eastAsia="en-US" w:bidi="en-US"/>
        </w:rPr>
        <w:t xml:space="preserve">1 - </w:t>
      </w:r>
      <w:r>
        <w:t xml:space="preserve">Připravovaná </w:t>
      </w:r>
      <w:r>
        <w:rPr>
          <w:lang w:val="en-US" w:eastAsia="en-US" w:bidi="en-US"/>
        </w:rPr>
        <w:t xml:space="preserve">CHKO </w:t>
      </w:r>
      <w:r>
        <w:t>Krušné hory - ÚSES. Uzavření této smlouvy předcházelo zadávací řízení na uvedenou veřejnou zakázku dle ust. § 56 zákona č. 134/2016 Sb., o zadávání veřejných zakázek, ve znění pozdějších předpisů.</w:t>
      </w:r>
    </w:p>
    <w:p w:rsidR="00123FDE" w:rsidRDefault="00BD7E6B">
      <w:pPr>
        <w:pStyle w:val="Zkladntext1"/>
        <w:framePr w:w="9158" w:h="12581" w:hRule="exact" w:wrap="none" w:vAnchor="page" w:hAnchor="page" w:x="1380" w:y="1316"/>
        <w:numPr>
          <w:ilvl w:val="0"/>
          <w:numId w:val="3"/>
        </w:numPr>
        <w:shd w:val="clear" w:color="auto" w:fill="auto"/>
        <w:tabs>
          <w:tab w:val="left" w:pos="447"/>
        </w:tabs>
        <w:ind w:left="440" w:hanging="440"/>
        <w:jc w:val="both"/>
      </w:pPr>
      <w:r>
        <w:t>Na základě této smlouvy se zhotovitel zavazuje provést na svůj náklad a nebezpečí dílo specifikované v čl. 2.3 této smlouvy a předat jej objednateli. Objednatel se zavazuje řádně a včas provedené dílo převzít a zaplatit za něj zhotoviteli dohodnutou cenu.</w:t>
      </w:r>
    </w:p>
    <w:p w:rsidR="00123FDE" w:rsidRDefault="00BD7E6B">
      <w:pPr>
        <w:pStyle w:val="Zkladntext1"/>
        <w:framePr w:w="9158" w:h="12581" w:hRule="exact" w:wrap="none" w:vAnchor="page" w:hAnchor="page" w:x="1380" w:y="1316"/>
        <w:numPr>
          <w:ilvl w:val="0"/>
          <w:numId w:val="3"/>
        </w:numPr>
        <w:shd w:val="clear" w:color="auto" w:fill="auto"/>
        <w:tabs>
          <w:tab w:val="left" w:pos="447"/>
        </w:tabs>
        <w:ind w:left="440" w:hanging="440"/>
        <w:jc w:val="both"/>
      </w:pPr>
      <w:r>
        <w:t>Dílem se rozumí: zhotovení plánu místního a nadmístního ÚSES pro připravovanou CHKO Krušné hory. Podrobnější specifikace díla je uvedena v příloze č. 1.</w:t>
      </w:r>
    </w:p>
    <w:p w:rsidR="00123FDE" w:rsidRDefault="00BD7E6B">
      <w:pPr>
        <w:pStyle w:val="Zkladntext1"/>
        <w:framePr w:w="9158" w:h="12581" w:hRule="exact" w:wrap="none" w:vAnchor="page" w:hAnchor="page" w:x="1380" w:y="1316"/>
        <w:shd w:val="clear" w:color="auto" w:fill="auto"/>
        <w:ind w:firstLine="440"/>
      </w:pPr>
      <w:r>
        <w:t>(dále jen „dílo“)</w:t>
      </w:r>
    </w:p>
    <w:p w:rsidR="00123FDE" w:rsidRDefault="00BD7E6B">
      <w:pPr>
        <w:pStyle w:val="Zkladntext1"/>
        <w:framePr w:w="9158" w:h="12581" w:hRule="exact" w:wrap="none" w:vAnchor="page" w:hAnchor="page" w:x="1380" w:y="1316"/>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rsidR="00123FDE" w:rsidRDefault="00BD7E6B">
      <w:pPr>
        <w:pStyle w:val="Zkladntext1"/>
        <w:framePr w:w="9158" w:h="12581" w:hRule="exact" w:wrap="none" w:vAnchor="page" w:hAnchor="page" w:x="1380" w:y="1316"/>
        <w:numPr>
          <w:ilvl w:val="0"/>
          <w:numId w:val="3"/>
        </w:numPr>
        <w:shd w:val="clear" w:color="auto" w:fill="auto"/>
        <w:tabs>
          <w:tab w:val="left" w:pos="447"/>
        </w:tabs>
        <w:ind w:left="440" w:hanging="440"/>
        <w:jc w:val="both"/>
      </w:pPr>
      <w:r>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rsidR="00123FDE" w:rsidRDefault="00BD7E6B">
      <w:pPr>
        <w:pStyle w:val="Zkladntext1"/>
        <w:framePr w:w="9158" w:h="12581" w:hRule="exact" w:wrap="none" w:vAnchor="page" w:hAnchor="page" w:x="1380" w:y="1316"/>
        <w:numPr>
          <w:ilvl w:val="0"/>
          <w:numId w:val="3"/>
        </w:numPr>
        <w:shd w:val="clear" w:color="auto" w:fill="auto"/>
        <w:tabs>
          <w:tab w:val="left" w:pos="447"/>
        </w:tabs>
        <w:spacing w:after="480"/>
        <w:ind w:left="440" w:hanging="440"/>
        <w:jc w:val="both"/>
      </w:pPr>
      <w: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123FDE" w:rsidRDefault="00BD7E6B">
      <w:pPr>
        <w:pStyle w:val="Nadpis20"/>
        <w:framePr w:w="9158" w:h="12581" w:hRule="exact" w:wrap="none" w:vAnchor="page" w:hAnchor="page" w:x="1380" w:y="1316"/>
        <w:numPr>
          <w:ilvl w:val="0"/>
          <w:numId w:val="2"/>
        </w:numPr>
        <w:shd w:val="clear" w:color="auto" w:fill="auto"/>
        <w:tabs>
          <w:tab w:val="left" w:pos="439"/>
        </w:tabs>
        <w:jc w:val="center"/>
      </w:pPr>
      <w:bookmarkStart w:id="2" w:name="bookmark2"/>
      <w:bookmarkStart w:id="3" w:name="bookmark3"/>
      <w:r>
        <w:t>Cena díla a platební podmínky</w:t>
      </w:r>
      <w:bookmarkEnd w:id="2"/>
      <w:bookmarkEnd w:id="3"/>
    </w:p>
    <w:p w:rsidR="00123FDE" w:rsidRDefault="00BD7E6B">
      <w:pPr>
        <w:pStyle w:val="Zkladntext1"/>
        <w:framePr w:w="9158" w:h="12581" w:hRule="exact" w:wrap="none" w:vAnchor="page" w:hAnchor="page" w:x="1380" w:y="1316"/>
        <w:numPr>
          <w:ilvl w:val="0"/>
          <w:numId w:val="4"/>
        </w:numPr>
        <w:shd w:val="clear" w:color="auto" w:fill="auto"/>
        <w:tabs>
          <w:tab w:val="left" w:pos="439"/>
        </w:tabs>
      </w:pPr>
      <w:r>
        <w:t>Cena díla je stanovena v souladu s právními předpisy:</w:t>
      </w:r>
    </w:p>
    <w:p w:rsidR="00123FDE" w:rsidRDefault="00BD7E6B">
      <w:pPr>
        <w:pStyle w:val="Zkladntext1"/>
        <w:framePr w:w="9158" w:h="12581" w:hRule="exact" w:wrap="none" w:vAnchor="page" w:hAnchor="page" w:x="1380" w:y="1316"/>
        <w:shd w:val="clear" w:color="auto" w:fill="auto"/>
        <w:ind w:firstLine="440"/>
      </w:pPr>
      <w:r>
        <w:t>Cena bez DPH: 2 640 000,-</w:t>
      </w:r>
    </w:p>
    <w:p w:rsidR="00123FDE" w:rsidRDefault="00BD7E6B">
      <w:pPr>
        <w:pStyle w:val="Zkladntext1"/>
        <w:framePr w:w="9158" w:h="12581" w:hRule="exact" w:wrap="none" w:vAnchor="page" w:hAnchor="page" w:x="1380" w:y="1316"/>
        <w:shd w:val="clear" w:color="auto" w:fill="auto"/>
        <w:tabs>
          <w:tab w:val="left" w:pos="2250"/>
        </w:tabs>
        <w:ind w:firstLine="440"/>
      </w:pPr>
      <w:r>
        <w:t>DPH 21 %:</w:t>
      </w:r>
      <w:r>
        <w:tab/>
        <w:t>554 400,-</w:t>
      </w:r>
    </w:p>
    <w:p w:rsidR="00123FDE" w:rsidRDefault="00BD7E6B">
      <w:pPr>
        <w:pStyle w:val="Zkladntext1"/>
        <w:framePr w:w="9158" w:h="12581" w:hRule="exact" w:wrap="none" w:vAnchor="page" w:hAnchor="page" w:x="1380" w:y="1316"/>
        <w:shd w:val="clear" w:color="auto" w:fill="auto"/>
        <w:ind w:firstLine="440"/>
        <w:jc w:val="both"/>
      </w:pPr>
      <w:r>
        <w:t>Cena včetně DPH: 3 194 400,-</w:t>
      </w:r>
    </w:p>
    <w:p w:rsidR="00123FDE" w:rsidRDefault="00BD7E6B">
      <w:pPr>
        <w:pStyle w:val="Zkladntext1"/>
        <w:framePr w:w="9158" w:h="12581" w:hRule="exact" w:wrap="none" w:vAnchor="page" w:hAnchor="page" w:x="1380" w:y="1316"/>
        <w:shd w:val="clear" w:color="auto" w:fill="auto"/>
        <w:ind w:firstLine="440"/>
        <w:jc w:val="both"/>
      </w:pPr>
      <w:r>
        <w:t>Zhotovitel je plátcem DPH.</w:t>
      </w:r>
    </w:p>
    <w:p w:rsidR="00123FDE" w:rsidRDefault="00BD7E6B">
      <w:pPr>
        <w:pStyle w:val="Zkladntext1"/>
        <w:framePr w:w="9158" w:h="12581" w:hRule="exact" w:wrap="none" w:vAnchor="page" w:hAnchor="page" w:x="1380" w:y="1316"/>
        <w:numPr>
          <w:ilvl w:val="0"/>
          <w:numId w:val="4"/>
        </w:numPr>
        <w:shd w:val="clear" w:color="auto" w:fill="auto"/>
        <w:tabs>
          <w:tab w:val="left" w:pos="447"/>
        </w:tabs>
        <w:ind w:left="440" w:hanging="440"/>
        <w:jc w:val="both"/>
      </w:pPr>
      <w:r>
        <w:t>Dohodnutá cena je stanovena jako nejvýše přípustná. Ke změně může dojít pouze při změně zákonných sazeb DPH, ale pouze za předpokladu, že zhotovitel je plátcem DPH. U neplátce DPH, který do ceny díla DPH nepromítne, nebude cena měněna ani v případě, že by se v průběhu plnění plátcem DPH stal, tj. veškeré s tím související náklady jdou k jeho tíži.</w:t>
      </w:r>
    </w:p>
    <w:p w:rsidR="00123FDE" w:rsidRDefault="00BD7E6B">
      <w:pPr>
        <w:pStyle w:val="Zkladntext1"/>
        <w:framePr w:w="9158" w:h="12581" w:hRule="exact" w:wrap="none" w:vAnchor="page" w:hAnchor="page" w:x="1380" w:y="1316"/>
        <w:numPr>
          <w:ilvl w:val="0"/>
          <w:numId w:val="4"/>
        </w:numPr>
        <w:shd w:val="clear" w:color="auto" w:fill="auto"/>
        <w:tabs>
          <w:tab w:val="left" w:pos="447"/>
        </w:tabs>
        <w:ind w:left="440" w:hanging="440"/>
        <w:jc w:val="both"/>
      </w:pPr>
      <w:r>
        <w:t>Veškeré náklady vzniklé zhotoviteli v souvislosti s prováděním díla jsou zahrnuty v ceně díla.</w:t>
      </w:r>
    </w:p>
    <w:p w:rsidR="00123FDE" w:rsidRDefault="00BD7E6B">
      <w:pPr>
        <w:pStyle w:val="Zkladntext1"/>
        <w:framePr w:w="9158" w:h="12581" w:hRule="exact" w:wrap="none" w:vAnchor="page" w:hAnchor="page" w:x="1380" w:y="1316"/>
        <w:numPr>
          <w:ilvl w:val="0"/>
          <w:numId w:val="4"/>
        </w:numPr>
        <w:shd w:val="clear" w:color="auto" w:fill="auto"/>
        <w:tabs>
          <w:tab w:val="left" w:pos="447"/>
        </w:tabs>
        <w:spacing w:after="0"/>
        <w:ind w:left="440" w:hanging="440"/>
        <w:jc w:val="both"/>
      </w:pPr>
      <w:r>
        <w:t>Cena za dílo bude vyúčtována po provedení díla. Zhotovitel je povinen daňový doklad (fakturu) vystavit a doručit objednateli nejpozději do 15 pracovních dnů po předání a převzetí díla na základě předávacího protokolu adresu: Kaplanova 1931/1, 148 00 Praha 11 - Chodov, nebo elektronickou poštou, k rukám určeného zástupce objednatele.</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14035" w:hRule="exact" w:wrap="none" w:vAnchor="page" w:hAnchor="page" w:x="1382" w:y="1321"/>
        <w:numPr>
          <w:ilvl w:val="0"/>
          <w:numId w:val="4"/>
        </w:numPr>
        <w:shd w:val="clear" w:color="auto" w:fill="auto"/>
        <w:tabs>
          <w:tab w:val="left" w:pos="450"/>
        </w:tabs>
        <w:ind w:left="460" w:hanging="460"/>
        <w:jc w:val="both"/>
      </w:pPr>
      <w: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23FDE" w:rsidRDefault="00BD7E6B">
      <w:pPr>
        <w:pStyle w:val="Zkladntext1"/>
        <w:framePr w:w="9154" w:h="14035" w:hRule="exact" w:wrap="none" w:vAnchor="page" w:hAnchor="page" w:x="1382" w:y="1321"/>
        <w:numPr>
          <w:ilvl w:val="0"/>
          <w:numId w:val="4"/>
        </w:numPr>
        <w:shd w:val="clear" w:color="auto" w:fill="auto"/>
        <w:tabs>
          <w:tab w:val="left" w:pos="450"/>
        </w:tabs>
        <w:ind w:left="460" w:hanging="460"/>
        <w:jc w:val="both"/>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123FDE" w:rsidRDefault="00BD7E6B">
      <w:pPr>
        <w:pStyle w:val="Zkladntext1"/>
        <w:framePr w:w="9154" w:h="14035" w:hRule="exact" w:wrap="none" w:vAnchor="page" w:hAnchor="page" w:x="1382" w:y="1321"/>
        <w:numPr>
          <w:ilvl w:val="0"/>
          <w:numId w:val="4"/>
        </w:numPr>
        <w:shd w:val="clear" w:color="auto" w:fill="auto"/>
        <w:tabs>
          <w:tab w:val="left" w:pos="450"/>
        </w:tabs>
      </w:pPr>
      <w:r>
        <w:t>Smluvní strany se dohodly, že objednatel nebude poskytovat zálohové platby.</w:t>
      </w:r>
    </w:p>
    <w:p w:rsidR="00123FDE" w:rsidRDefault="00BD7E6B">
      <w:pPr>
        <w:pStyle w:val="Zkladntext1"/>
        <w:framePr w:w="9154" w:h="14035" w:hRule="exact" w:wrap="none" w:vAnchor="page" w:hAnchor="page" w:x="1382" w:y="1321"/>
        <w:numPr>
          <w:ilvl w:val="0"/>
          <w:numId w:val="4"/>
        </w:numPr>
        <w:shd w:val="clear" w:color="auto" w:fill="auto"/>
        <w:tabs>
          <w:tab w:val="left" w:pos="450"/>
        </w:tabs>
        <w:spacing w:after="480"/>
        <w:ind w:left="460" w:hanging="460"/>
        <w:jc w:val="both"/>
      </w:pPr>
      <w:r>
        <w:t>Po schválení analytické části díla zadavatelem je možné fakturovat částku za tuto část díla. Cena za analytickou část díla nepřesáhne 30 % z celkové ceny díla.</w:t>
      </w:r>
    </w:p>
    <w:p w:rsidR="00123FDE" w:rsidRDefault="00BD7E6B">
      <w:pPr>
        <w:pStyle w:val="Nadpis20"/>
        <w:framePr w:w="9154" w:h="14035" w:hRule="exact" w:wrap="none" w:vAnchor="page" w:hAnchor="page" w:x="1382" w:y="1321"/>
        <w:numPr>
          <w:ilvl w:val="0"/>
          <w:numId w:val="2"/>
        </w:numPr>
        <w:shd w:val="clear" w:color="auto" w:fill="auto"/>
        <w:tabs>
          <w:tab w:val="left" w:pos="450"/>
        </w:tabs>
        <w:jc w:val="center"/>
      </w:pPr>
      <w:bookmarkStart w:id="4" w:name="bookmark4"/>
      <w:bookmarkStart w:id="5" w:name="bookmark5"/>
      <w:r>
        <w:t>Doba plnění</w:t>
      </w:r>
      <w:bookmarkEnd w:id="4"/>
      <w:bookmarkEnd w:id="5"/>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Zhotovitel se zavazuje provést pracovní verzi analytické a návrhové části díla a předat jej objednateli k připomínkám nejpozději do konce kalendářního měsíce dle harmonogramu uvedeného v příloze této smlouvy. Zhotovitel předá pracovní návrh díla vzájemně odsouhlaseného webového úložiště dat). Objednatel se zavazuje vypracovat své připomínky k analytické a návrhové části díla a zaslat je zhotoviteli nejpozději do 30 kalendářních dnů od doručení pracovní verze díla. V případě prodlení zhotovitele s předáním pracovního návrhu díla podle článku 4.1 smlouvy, prodlužuje se lhůta objednatele pro zaslání připomínek o tuto dobu prodlení zhotovitele.</w:t>
      </w:r>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Zhotovitel se u analytické části díla zavazuje zapracovat připomínky objednatele, a předat objednateli finální verzi díla do konce kalendářního měsíce dle harmonogramu uvedeného v příloze této smlouvy. Zhotovitel předá finální verzi díla objednateli v elektronické podobě na výše uvedený e-mail.</w:t>
      </w:r>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Zhotovitel se u návrhové části díla zavazuje zapracovat připomínky objednatele, projednat pracovní verzi díla s příslušným OOP a předat objednateli druhou pracovní verzi díla do konce kalendářního měsíce dle harmonogramu uvedeného v příloze této smlouvy. Zhotovitel předá finální verzi díla objednateli v elektronické podobě na výše uvedený e-mail.</w:t>
      </w:r>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Po odsouhlasení projednané pracovní verze návrhové části díla objednatelem, předá zhotovitel finální verzi díla do konce kalendářního měsíce dle harmonogramu a podmínek uvedených v příloze této smlouvy.</w:t>
      </w:r>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Pokud zhotovitel dokončí dílo před dohodnutým termínem, zavazuje se objednatel, že převezme dílo i v dřívějším nabídnutém termínu, pokud bude bez vad a nedodělků.</w:t>
      </w:r>
    </w:p>
    <w:p w:rsidR="00123FDE" w:rsidRDefault="00BD7E6B">
      <w:pPr>
        <w:pStyle w:val="Zkladntext1"/>
        <w:framePr w:w="9154" w:h="14035" w:hRule="exact" w:wrap="none" w:vAnchor="page" w:hAnchor="page" w:x="1382" w:y="1321"/>
        <w:numPr>
          <w:ilvl w:val="0"/>
          <w:numId w:val="5"/>
        </w:numPr>
        <w:shd w:val="clear" w:color="auto" w:fill="auto"/>
        <w:tabs>
          <w:tab w:val="left" w:pos="450"/>
        </w:tabs>
        <w:ind w:left="460" w:hanging="460"/>
        <w:jc w:val="both"/>
      </w:pPr>
      <w:r>
        <w:t>Objednatel si vyhradil v souladu s § 100 ZZVZ možnost změny doby plnění. Doba plnění dle harmonogramu uvedeného v příloze této smlouvy bude prodloužena v následujících případech:</w:t>
      </w:r>
    </w:p>
    <w:p w:rsidR="00123FDE" w:rsidRDefault="00BD7E6B">
      <w:pPr>
        <w:pStyle w:val="Zkladntext1"/>
        <w:framePr w:w="9154" w:h="14035" w:hRule="exact" w:wrap="none" w:vAnchor="page" w:hAnchor="page" w:x="1382" w:y="1321"/>
        <w:numPr>
          <w:ilvl w:val="0"/>
          <w:numId w:val="6"/>
        </w:numPr>
        <w:shd w:val="clear" w:color="auto" w:fill="auto"/>
        <w:tabs>
          <w:tab w:val="left" w:pos="840"/>
        </w:tabs>
        <w:ind w:left="860" w:hanging="380"/>
        <w:jc w:val="both"/>
      </w:pPr>
      <w:r>
        <w:t>v případě, že byla tato smlouva podepsána později než 17. 6. 2024, bude doba plnění prodloužena o tolik dní, o kolik dní byla smlouva podepsána po 17. 6. 2024;</w:t>
      </w:r>
    </w:p>
    <w:p w:rsidR="00123FDE" w:rsidRDefault="00BD7E6B">
      <w:pPr>
        <w:pStyle w:val="Zkladntext1"/>
        <w:framePr w:w="9154" w:h="14035" w:hRule="exact" w:wrap="none" w:vAnchor="page" w:hAnchor="page" w:x="1382" w:y="1321"/>
        <w:numPr>
          <w:ilvl w:val="0"/>
          <w:numId w:val="6"/>
        </w:numPr>
        <w:shd w:val="clear" w:color="auto" w:fill="auto"/>
        <w:tabs>
          <w:tab w:val="left" w:pos="840"/>
        </w:tabs>
        <w:spacing w:after="0"/>
        <w:ind w:left="860" w:hanging="380"/>
        <w:jc w:val="both"/>
      </w:pPr>
      <w:r>
        <w:t>v případě, že budou objednateli finanční prostředky přiděleny ze strany Ministerstva životního prostředí ČR v rámci Národního plánu obnovy až po podpisu smlouvy, tak o tolik dnů, o kolik dnů po podpisu smlouvy byly objednateli finanční prostředky přiděleny.</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Nadpis20"/>
        <w:framePr w:w="9154" w:h="298" w:hRule="exact" w:wrap="none" w:vAnchor="page" w:hAnchor="page" w:x="1382" w:y="1417"/>
        <w:numPr>
          <w:ilvl w:val="0"/>
          <w:numId w:val="2"/>
        </w:numPr>
        <w:shd w:val="clear" w:color="auto" w:fill="auto"/>
        <w:tabs>
          <w:tab w:val="left" w:pos="439"/>
        </w:tabs>
        <w:spacing w:after="0"/>
        <w:jc w:val="center"/>
      </w:pPr>
      <w:bookmarkStart w:id="6" w:name="bookmark6"/>
      <w:bookmarkStart w:id="7" w:name="bookmark7"/>
      <w:r>
        <w:t>Další ujednání</w:t>
      </w:r>
      <w:bookmarkEnd w:id="6"/>
      <w:bookmarkEnd w:id="7"/>
    </w:p>
    <w:p w:rsidR="00123FDE" w:rsidRDefault="00BD7E6B" w:rsidP="000330C1">
      <w:pPr>
        <w:pStyle w:val="Zkladntext1"/>
        <w:framePr w:w="9154" w:h="11419" w:hRule="exact" w:wrap="none" w:vAnchor="page" w:hAnchor="page" w:x="1382" w:y="2036"/>
        <w:numPr>
          <w:ilvl w:val="0"/>
          <w:numId w:val="7"/>
        </w:numPr>
        <w:shd w:val="clear" w:color="auto" w:fill="auto"/>
        <w:tabs>
          <w:tab w:val="left" w:pos="447"/>
          <w:tab w:val="left" w:pos="5602"/>
        </w:tabs>
        <w:spacing w:after="0"/>
        <w:ind w:left="460" w:hanging="460"/>
        <w:jc w:val="both"/>
      </w:pPr>
      <w:r>
        <w:t>Zhotovitel je povinen provést dílo v kvalitě, formě a obsahu, které vyžaduje tato smlouva a která je o</w:t>
      </w:r>
      <w:r w:rsidR="000330C1">
        <w:t xml:space="preserve">bvyklá pro díla obdobného typu. </w:t>
      </w:r>
      <w:r>
        <w:t>Zhotovitel je povinen postupovat</w:t>
      </w:r>
      <w:r w:rsidR="000330C1">
        <w:t xml:space="preserve"> </w:t>
      </w:r>
      <w:r>
        <w:t>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rsidR="00123FDE" w:rsidRDefault="00BD7E6B">
      <w:pPr>
        <w:pStyle w:val="Zkladntext1"/>
        <w:framePr w:w="9154" w:h="11419" w:hRule="exact" w:wrap="none" w:vAnchor="page" w:hAnchor="page" w:x="1382" w:y="2036"/>
        <w:numPr>
          <w:ilvl w:val="0"/>
          <w:numId w:val="7"/>
        </w:numPr>
        <w:shd w:val="clear" w:color="auto" w:fill="auto"/>
        <w:tabs>
          <w:tab w:val="left" w:pos="447"/>
        </w:tabs>
        <w:ind w:left="460" w:hanging="460"/>
        <w:jc w:val="both"/>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23FDE" w:rsidRDefault="00BD7E6B">
      <w:pPr>
        <w:pStyle w:val="Zkladntext1"/>
        <w:framePr w:w="9154" w:h="11419" w:hRule="exact" w:wrap="none" w:vAnchor="page" w:hAnchor="page" w:x="1382" w:y="2036"/>
        <w:numPr>
          <w:ilvl w:val="0"/>
          <w:numId w:val="7"/>
        </w:numPr>
        <w:shd w:val="clear" w:color="auto" w:fill="auto"/>
        <w:tabs>
          <w:tab w:val="left" w:pos="447"/>
        </w:tabs>
        <w:ind w:left="460" w:hanging="460"/>
        <w:jc w:val="both"/>
      </w:pPr>
      <w:r>
        <w:t>Objednatel je oprávněn postoupit rozsah kontroly díla třetím stranám a zhotovitel je povinný na základě odsouhlasení objednatelem zapracovat dohodnuté závěry kontroly.</w:t>
      </w:r>
    </w:p>
    <w:p w:rsidR="00123FDE" w:rsidRDefault="00BD7E6B">
      <w:pPr>
        <w:pStyle w:val="Zkladntext1"/>
        <w:framePr w:w="9154" w:h="11419" w:hRule="exact" w:wrap="none" w:vAnchor="page" w:hAnchor="page" w:x="1382" w:y="2036"/>
        <w:numPr>
          <w:ilvl w:val="0"/>
          <w:numId w:val="7"/>
        </w:numPr>
        <w:shd w:val="clear" w:color="auto" w:fill="auto"/>
        <w:tabs>
          <w:tab w:val="left" w:pos="447"/>
        </w:tabs>
        <w:ind w:left="460" w:hanging="460"/>
        <w:jc w:val="both"/>
      </w:pPr>
      <w:r>
        <w:t>Bude-li mít dílo podle této smlouvy povahu autorského díla ve smyslu § 2 zákona č. 121/2000 Sb., autorského zákona, ve znění pozdějších předpisů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123FDE" w:rsidRDefault="00BD7E6B">
      <w:pPr>
        <w:pStyle w:val="Zkladntext1"/>
        <w:framePr w:w="9154" w:h="11419" w:hRule="exact" w:wrap="none" w:vAnchor="page" w:hAnchor="page" w:x="1382" w:y="2036"/>
        <w:numPr>
          <w:ilvl w:val="0"/>
          <w:numId w:val="7"/>
        </w:numPr>
        <w:shd w:val="clear" w:color="auto" w:fill="auto"/>
        <w:tabs>
          <w:tab w:val="left" w:pos="447"/>
        </w:tabs>
        <w:ind w:left="460" w:hanging="460"/>
        <w:jc w:val="both"/>
      </w:pPr>
      <w: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rsidR="00123FDE" w:rsidRDefault="00BD7E6B">
      <w:pPr>
        <w:pStyle w:val="Zkladntext1"/>
        <w:framePr w:w="9154" w:h="11419" w:hRule="exact" w:wrap="none" w:vAnchor="page" w:hAnchor="page" w:x="1382" w:y="2036"/>
        <w:numPr>
          <w:ilvl w:val="0"/>
          <w:numId w:val="7"/>
        </w:numPr>
        <w:shd w:val="clear" w:color="auto" w:fill="auto"/>
        <w:tabs>
          <w:tab w:val="left" w:pos="447"/>
        </w:tabs>
        <w:ind w:left="460" w:hanging="460"/>
        <w:jc w:val="both"/>
      </w:pPr>
      <w:r>
        <w:t>Zhotovitel se zavazuje, že zhotovením díla nebude z jeho strany zasahováno do autorských práv či jiných práv duševního vlastnictví třetích osob, v opačném případě odpovídá za újmu objednatele tím způsobenou.</w:t>
      </w:r>
    </w:p>
    <w:p w:rsidR="00123FDE" w:rsidRDefault="00BD7E6B">
      <w:pPr>
        <w:pStyle w:val="Zkladntext1"/>
        <w:framePr w:w="9154" w:h="11419" w:hRule="exact" w:wrap="none" w:vAnchor="page" w:hAnchor="page" w:x="1382" w:y="2036"/>
        <w:numPr>
          <w:ilvl w:val="0"/>
          <w:numId w:val="7"/>
        </w:numPr>
        <w:shd w:val="clear" w:color="auto" w:fill="auto"/>
        <w:tabs>
          <w:tab w:val="left" w:pos="447"/>
        </w:tabs>
        <w:spacing w:after="0"/>
        <w:ind w:left="460" w:hanging="460"/>
        <w:jc w:val="both"/>
      </w:pPr>
      <w:r>
        <w:t>Na realizaci díla jsou v příslušných pozicích povinny se osobně podílet následující osoby, jejichž prostřednictvím zhotovitel prokázal splnění kvalifikace v zadávacím řízení:</w:t>
      </w:r>
    </w:p>
    <w:tbl>
      <w:tblPr>
        <w:tblOverlap w:val="never"/>
        <w:tblW w:w="0" w:type="auto"/>
        <w:tblLayout w:type="fixed"/>
        <w:tblCellMar>
          <w:left w:w="10" w:type="dxa"/>
          <w:right w:w="10" w:type="dxa"/>
        </w:tblCellMar>
        <w:tblLook w:val="0000" w:firstRow="0" w:lastRow="0" w:firstColumn="0" w:lastColumn="0" w:noHBand="0" w:noVBand="0"/>
      </w:tblPr>
      <w:tblGrid>
        <w:gridCol w:w="2851"/>
        <w:gridCol w:w="2846"/>
        <w:gridCol w:w="2851"/>
      </w:tblGrid>
      <w:tr w:rsidR="00123FDE">
        <w:trPr>
          <w:trHeight w:hRule="exact" w:val="514"/>
        </w:trPr>
        <w:tc>
          <w:tcPr>
            <w:tcW w:w="2851" w:type="dxa"/>
            <w:tcBorders>
              <w:top w:val="single" w:sz="4" w:space="0" w:color="auto"/>
              <w:left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Pozice v realizačním týmu</w:t>
            </w:r>
          </w:p>
        </w:tc>
        <w:tc>
          <w:tcPr>
            <w:tcW w:w="2846" w:type="dxa"/>
            <w:tcBorders>
              <w:top w:val="single" w:sz="4" w:space="0" w:color="auto"/>
              <w:left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Jméno a příjmení</w:t>
            </w:r>
          </w:p>
        </w:tc>
        <w:tc>
          <w:tcPr>
            <w:tcW w:w="2851" w:type="dxa"/>
            <w:tcBorders>
              <w:top w:val="single" w:sz="4" w:space="0" w:color="auto"/>
              <w:left w:val="single" w:sz="4" w:space="0" w:color="auto"/>
              <w:right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Vztah ke zhotoviteli</w:t>
            </w:r>
          </w:p>
        </w:tc>
      </w:tr>
      <w:tr w:rsidR="00123FDE">
        <w:trPr>
          <w:trHeight w:hRule="exact" w:val="773"/>
        </w:trPr>
        <w:tc>
          <w:tcPr>
            <w:tcW w:w="2851" w:type="dxa"/>
            <w:tcBorders>
              <w:top w:val="single" w:sz="4" w:space="0" w:color="auto"/>
              <w:left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Autorizovaný projektant</w:t>
            </w:r>
          </w:p>
          <w:p w:rsidR="00123FDE" w:rsidRDefault="00BD7E6B">
            <w:pPr>
              <w:pStyle w:val="Jin0"/>
              <w:framePr w:w="8549" w:h="1805" w:wrap="none" w:vAnchor="page" w:hAnchor="page" w:x="1982" w:y="13552"/>
              <w:shd w:val="clear" w:color="auto" w:fill="auto"/>
              <w:spacing w:after="0"/>
              <w:rPr>
                <w:sz w:val="20"/>
                <w:szCs w:val="20"/>
              </w:rPr>
            </w:pPr>
            <w:r>
              <w:rPr>
                <w:sz w:val="20"/>
                <w:szCs w:val="20"/>
              </w:rPr>
              <w:t>ÚSES</w:t>
            </w:r>
          </w:p>
        </w:tc>
        <w:tc>
          <w:tcPr>
            <w:tcW w:w="2846" w:type="dxa"/>
            <w:tcBorders>
              <w:top w:val="single" w:sz="4" w:space="0" w:color="auto"/>
              <w:left w:val="single" w:sz="4" w:space="0" w:color="auto"/>
            </w:tcBorders>
            <w:shd w:val="clear" w:color="auto" w:fill="FFFFFF"/>
          </w:tcPr>
          <w:p w:rsidR="00123FDE" w:rsidRDefault="00BB3BE5">
            <w:pPr>
              <w:pStyle w:val="Jin0"/>
              <w:framePr w:w="8549" w:h="1805" w:wrap="none" w:vAnchor="page" w:hAnchor="page" w:x="1982" w:y="13552"/>
              <w:shd w:val="clear" w:color="auto" w:fill="auto"/>
              <w:spacing w:before="140" w:after="0"/>
              <w:rPr>
                <w:sz w:val="20"/>
                <w:szCs w:val="20"/>
              </w:rPr>
            </w:pPr>
            <w:r>
              <w:rPr>
                <w:sz w:val="20"/>
                <w:szCs w:val="20"/>
              </w:rPr>
              <w:t>xxxxx</w:t>
            </w:r>
          </w:p>
        </w:tc>
        <w:tc>
          <w:tcPr>
            <w:tcW w:w="2851" w:type="dxa"/>
            <w:tcBorders>
              <w:top w:val="single" w:sz="4" w:space="0" w:color="auto"/>
              <w:left w:val="single" w:sz="4" w:space="0" w:color="auto"/>
              <w:right w:val="single" w:sz="4" w:space="0" w:color="auto"/>
            </w:tcBorders>
            <w:shd w:val="clear" w:color="auto" w:fill="FFFFFF"/>
          </w:tcPr>
          <w:p w:rsidR="00123FDE" w:rsidRDefault="00BD7E6B">
            <w:pPr>
              <w:pStyle w:val="Jin0"/>
              <w:framePr w:w="8549" w:h="1805" w:wrap="none" w:vAnchor="page" w:hAnchor="page" w:x="1982" w:y="13552"/>
              <w:shd w:val="clear" w:color="auto" w:fill="auto"/>
              <w:spacing w:before="140" w:after="0"/>
              <w:rPr>
                <w:sz w:val="20"/>
                <w:szCs w:val="20"/>
              </w:rPr>
            </w:pPr>
            <w:r>
              <w:rPr>
                <w:sz w:val="20"/>
                <w:szCs w:val="20"/>
              </w:rPr>
              <w:t>Zaměstnanec</w:t>
            </w:r>
          </w:p>
        </w:tc>
      </w:tr>
      <w:tr w:rsidR="00123FDE">
        <w:trPr>
          <w:trHeight w:hRule="exact" w:val="518"/>
        </w:trPr>
        <w:tc>
          <w:tcPr>
            <w:tcW w:w="2851" w:type="dxa"/>
            <w:tcBorders>
              <w:top w:val="single" w:sz="4" w:space="0" w:color="auto"/>
              <w:left w:val="single" w:sz="4" w:space="0" w:color="auto"/>
              <w:bottom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Botanik</w:t>
            </w:r>
          </w:p>
        </w:tc>
        <w:tc>
          <w:tcPr>
            <w:tcW w:w="2846" w:type="dxa"/>
            <w:tcBorders>
              <w:top w:val="single" w:sz="4" w:space="0" w:color="auto"/>
              <w:left w:val="single" w:sz="4" w:space="0" w:color="auto"/>
              <w:bottom w:val="single" w:sz="4" w:space="0" w:color="auto"/>
            </w:tcBorders>
            <w:shd w:val="clear" w:color="auto" w:fill="FFFFFF"/>
            <w:vAlign w:val="center"/>
          </w:tcPr>
          <w:p w:rsidR="00123FDE" w:rsidRDefault="00BB3BE5">
            <w:pPr>
              <w:pStyle w:val="Jin0"/>
              <w:framePr w:w="8549" w:h="1805" w:wrap="none" w:vAnchor="page" w:hAnchor="page" w:x="1982" w:y="13552"/>
              <w:shd w:val="clear" w:color="auto" w:fill="auto"/>
              <w:spacing w:after="0"/>
              <w:rPr>
                <w:sz w:val="20"/>
                <w:szCs w:val="20"/>
              </w:rPr>
            </w:pPr>
            <w:r>
              <w:rPr>
                <w:sz w:val="20"/>
                <w:szCs w:val="20"/>
              </w:rPr>
              <w:t>xxxxx</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123FDE" w:rsidRDefault="00BD7E6B">
            <w:pPr>
              <w:pStyle w:val="Jin0"/>
              <w:framePr w:w="8549" w:h="1805" w:wrap="none" w:vAnchor="page" w:hAnchor="page" w:x="1982" w:y="13552"/>
              <w:shd w:val="clear" w:color="auto" w:fill="auto"/>
              <w:spacing w:after="0"/>
              <w:rPr>
                <w:sz w:val="20"/>
                <w:szCs w:val="20"/>
              </w:rPr>
            </w:pPr>
            <w:r>
              <w:rPr>
                <w:sz w:val="20"/>
                <w:szCs w:val="20"/>
              </w:rPr>
              <w:t>Zaměstnanec poddodavatele</w:t>
            </w:r>
          </w:p>
        </w:tc>
      </w:tr>
    </w:tbl>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51"/>
        <w:gridCol w:w="2846"/>
        <w:gridCol w:w="2851"/>
      </w:tblGrid>
      <w:tr w:rsidR="00123FDE">
        <w:trPr>
          <w:trHeight w:hRule="exact" w:val="394"/>
        </w:trPr>
        <w:tc>
          <w:tcPr>
            <w:tcW w:w="2851" w:type="dxa"/>
            <w:tcBorders>
              <w:top w:val="single" w:sz="4" w:space="0" w:color="auto"/>
              <w:left w:val="single" w:sz="4" w:space="0" w:color="auto"/>
            </w:tcBorders>
            <w:shd w:val="clear" w:color="auto" w:fill="FFFFFF"/>
          </w:tcPr>
          <w:p w:rsidR="00123FDE" w:rsidRDefault="00123FDE">
            <w:pPr>
              <w:framePr w:w="8549" w:h="1176" w:wrap="none" w:vAnchor="page" w:hAnchor="page" w:x="1982" w:y="1456"/>
              <w:rPr>
                <w:sz w:val="10"/>
                <w:szCs w:val="10"/>
              </w:rPr>
            </w:pPr>
          </w:p>
        </w:tc>
        <w:tc>
          <w:tcPr>
            <w:tcW w:w="2846" w:type="dxa"/>
            <w:tcBorders>
              <w:top w:val="single" w:sz="4" w:space="0" w:color="auto"/>
              <w:left w:val="single" w:sz="4" w:space="0" w:color="auto"/>
            </w:tcBorders>
            <w:shd w:val="clear" w:color="auto" w:fill="FFFFFF"/>
          </w:tcPr>
          <w:p w:rsidR="00123FDE" w:rsidRDefault="00123FDE">
            <w:pPr>
              <w:framePr w:w="8549" w:h="1176" w:wrap="none" w:vAnchor="page" w:hAnchor="page" w:x="1982" w:y="1456"/>
              <w:rPr>
                <w:sz w:val="10"/>
                <w:szCs w:val="10"/>
              </w:rPr>
            </w:pPr>
          </w:p>
        </w:tc>
        <w:tc>
          <w:tcPr>
            <w:tcW w:w="2851" w:type="dxa"/>
            <w:tcBorders>
              <w:top w:val="single" w:sz="4" w:space="0" w:color="auto"/>
              <w:left w:val="single" w:sz="4" w:space="0" w:color="auto"/>
              <w:right w:val="single" w:sz="4" w:space="0" w:color="auto"/>
            </w:tcBorders>
            <w:shd w:val="clear" w:color="auto" w:fill="FFFFFF"/>
          </w:tcPr>
          <w:p w:rsidR="00123FDE" w:rsidRDefault="00BB3BE5">
            <w:pPr>
              <w:pStyle w:val="Jin0"/>
              <w:framePr w:w="8549" w:h="1176" w:wrap="none" w:vAnchor="page" w:hAnchor="page" w:x="1982" w:y="1456"/>
              <w:shd w:val="clear" w:color="auto" w:fill="auto"/>
              <w:spacing w:after="0"/>
              <w:rPr>
                <w:sz w:val="20"/>
                <w:szCs w:val="20"/>
              </w:rPr>
            </w:pPr>
            <w:r>
              <w:rPr>
                <w:sz w:val="20"/>
                <w:szCs w:val="20"/>
                <w:lang w:val="en-US" w:eastAsia="en-US" w:bidi="en-US"/>
              </w:rPr>
              <w:t>xxxxxx</w:t>
            </w:r>
          </w:p>
        </w:tc>
      </w:tr>
      <w:tr w:rsidR="00123FDE">
        <w:trPr>
          <w:trHeight w:hRule="exact" w:val="782"/>
        </w:trPr>
        <w:tc>
          <w:tcPr>
            <w:tcW w:w="2851" w:type="dxa"/>
            <w:tcBorders>
              <w:top w:val="single" w:sz="4" w:space="0" w:color="auto"/>
              <w:left w:val="single" w:sz="4" w:space="0" w:color="auto"/>
              <w:bottom w:val="single" w:sz="4" w:space="0" w:color="auto"/>
            </w:tcBorders>
            <w:shd w:val="clear" w:color="auto" w:fill="FFFFFF"/>
            <w:vAlign w:val="center"/>
          </w:tcPr>
          <w:p w:rsidR="00123FDE" w:rsidRDefault="00BD7E6B">
            <w:pPr>
              <w:pStyle w:val="Jin0"/>
              <w:framePr w:w="8549" w:h="1176" w:wrap="none" w:vAnchor="page" w:hAnchor="page" w:x="1982" w:y="1456"/>
              <w:shd w:val="clear" w:color="auto" w:fill="auto"/>
              <w:spacing w:after="0"/>
              <w:rPr>
                <w:sz w:val="20"/>
                <w:szCs w:val="20"/>
              </w:rPr>
            </w:pPr>
            <w:r>
              <w:rPr>
                <w:sz w:val="20"/>
                <w:szCs w:val="20"/>
              </w:rPr>
              <w:t>Zoolog</w:t>
            </w:r>
          </w:p>
        </w:tc>
        <w:tc>
          <w:tcPr>
            <w:tcW w:w="2846" w:type="dxa"/>
            <w:tcBorders>
              <w:top w:val="single" w:sz="4" w:space="0" w:color="auto"/>
              <w:left w:val="single" w:sz="4" w:space="0" w:color="auto"/>
              <w:bottom w:val="single" w:sz="4" w:space="0" w:color="auto"/>
            </w:tcBorders>
            <w:shd w:val="clear" w:color="auto" w:fill="FFFFFF"/>
            <w:vAlign w:val="center"/>
          </w:tcPr>
          <w:p w:rsidR="00123FDE" w:rsidRDefault="00BB3BE5">
            <w:pPr>
              <w:pStyle w:val="Jin0"/>
              <w:framePr w:w="8549" w:h="1176" w:wrap="none" w:vAnchor="page" w:hAnchor="page" w:x="1982" w:y="1456"/>
              <w:shd w:val="clear" w:color="auto" w:fill="auto"/>
              <w:spacing w:after="0"/>
              <w:rPr>
                <w:sz w:val="20"/>
                <w:szCs w:val="20"/>
              </w:rPr>
            </w:pPr>
            <w:r>
              <w:rPr>
                <w:sz w:val="20"/>
                <w:szCs w:val="20"/>
              </w:rPr>
              <w:t>xxxxxx</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123FDE" w:rsidRDefault="00BD7E6B" w:rsidP="00BB3BE5">
            <w:pPr>
              <w:pStyle w:val="Jin0"/>
              <w:framePr w:w="8549" w:h="1176" w:wrap="none" w:vAnchor="page" w:hAnchor="page" w:x="1982" w:y="1456"/>
              <w:shd w:val="clear" w:color="auto" w:fill="auto"/>
              <w:spacing w:after="0" w:line="271" w:lineRule="auto"/>
              <w:rPr>
                <w:sz w:val="20"/>
                <w:szCs w:val="20"/>
              </w:rPr>
            </w:pPr>
            <w:r>
              <w:rPr>
                <w:sz w:val="20"/>
                <w:szCs w:val="20"/>
              </w:rPr>
              <w:t xml:space="preserve">Zaměstnanec poddodavatele </w:t>
            </w:r>
            <w:r w:rsidR="00BB3BE5">
              <w:rPr>
                <w:sz w:val="20"/>
                <w:szCs w:val="20"/>
              </w:rPr>
              <w:t>xxxxxx</w:t>
            </w:r>
          </w:p>
        </w:tc>
      </w:tr>
    </w:tbl>
    <w:p w:rsidR="00123FDE" w:rsidRDefault="00BD7E6B">
      <w:pPr>
        <w:pStyle w:val="Zkladntext1"/>
        <w:framePr w:w="9154" w:h="1080" w:hRule="exact" w:wrap="none" w:vAnchor="page" w:hAnchor="page" w:x="1382" w:y="2728"/>
        <w:numPr>
          <w:ilvl w:val="0"/>
          <w:numId w:val="7"/>
        </w:numPr>
        <w:shd w:val="clear" w:color="auto" w:fill="auto"/>
        <w:tabs>
          <w:tab w:val="left" w:pos="450"/>
        </w:tabs>
        <w:spacing w:after="0"/>
        <w:ind w:left="460" w:hanging="460"/>
        <w:jc w:val="both"/>
      </w:pPr>
      <w:r>
        <w:t>V případě změny kterékoli z osob uvedených v předchozím odstavci v průběhu platnosti smlouvy je zhotovitel povinen objednatele bezodkladně informovat. Nově navržený člen realizačního týmu musí splňovat minimálně kvalifikační předpoklady kladené na příslušnou pozici v rámci zadávacího řízení.</w:t>
      </w:r>
    </w:p>
    <w:p w:rsidR="00123FDE" w:rsidRDefault="00BD7E6B">
      <w:pPr>
        <w:pStyle w:val="Nadpis20"/>
        <w:framePr w:w="9154" w:h="11054" w:hRule="exact" w:wrap="none" w:vAnchor="page" w:hAnchor="page" w:x="1382" w:y="4249"/>
        <w:numPr>
          <w:ilvl w:val="0"/>
          <w:numId w:val="2"/>
        </w:numPr>
        <w:shd w:val="clear" w:color="auto" w:fill="auto"/>
        <w:tabs>
          <w:tab w:val="left" w:pos="450"/>
        </w:tabs>
        <w:jc w:val="center"/>
      </w:pPr>
      <w:bookmarkStart w:id="8" w:name="bookmark8"/>
      <w:bookmarkStart w:id="9" w:name="bookmark9"/>
      <w:r>
        <w:t>Předání a převzetí díla</w:t>
      </w:r>
      <w:bookmarkEnd w:id="8"/>
      <w:bookmarkEnd w:id="9"/>
    </w:p>
    <w:p w:rsidR="00123FDE" w:rsidRDefault="00BD7E6B">
      <w:pPr>
        <w:pStyle w:val="Zkladntext1"/>
        <w:framePr w:w="9154" w:h="11054" w:hRule="exact" w:wrap="none" w:vAnchor="page" w:hAnchor="page" w:x="1382" w:y="4249"/>
        <w:numPr>
          <w:ilvl w:val="0"/>
          <w:numId w:val="8"/>
        </w:numPr>
        <w:shd w:val="clear" w:color="auto" w:fill="auto"/>
        <w:tabs>
          <w:tab w:val="left" w:pos="450"/>
        </w:tabs>
        <w:ind w:left="460" w:hanging="460"/>
        <w:jc w:val="both"/>
      </w:pPr>
      <w:r>
        <w:t>O předání finální verze díla vyhotoví smluvní strany předávací protokol podepsaný oběma smluvními stranami. Objednatel není povinen převzít dílo vykazující byť drobné vady či nedodělky.</w:t>
      </w:r>
    </w:p>
    <w:p w:rsidR="00123FDE" w:rsidRDefault="00BD7E6B">
      <w:pPr>
        <w:pStyle w:val="Zkladntext1"/>
        <w:framePr w:w="9154" w:h="11054" w:hRule="exact" w:wrap="none" w:vAnchor="page" w:hAnchor="page" w:x="1382" w:y="4249"/>
        <w:numPr>
          <w:ilvl w:val="0"/>
          <w:numId w:val="8"/>
        </w:numPr>
        <w:shd w:val="clear" w:color="auto" w:fill="auto"/>
        <w:tabs>
          <w:tab w:val="left" w:pos="450"/>
        </w:tabs>
        <w:ind w:left="460" w:hanging="460"/>
        <w:jc w:val="both"/>
      </w:pPr>
      <w:r>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23FDE" w:rsidRDefault="00BD7E6B">
      <w:pPr>
        <w:pStyle w:val="Zkladntext1"/>
        <w:framePr w:w="9154" w:h="11054" w:hRule="exact" w:wrap="none" w:vAnchor="page" w:hAnchor="page" w:x="1382" w:y="4249"/>
        <w:numPr>
          <w:ilvl w:val="0"/>
          <w:numId w:val="8"/>
        </w:numPr>
        <w:shd w:val="clear" w:color="auto" w:fill="auto"/>
        <w:tabs>
          <w:tab w:val="left" w:pos="450"/>
        </w:tabs>
        <w:spacing w:after="480"/>
        <w:ind w:left="460" w:hanging="460"/>
        <w:jc w:val="both"/>
      </w:pPr>
      <w:r>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rsidR="00123FDE" w:rsidRDefault="00BD7E6B">
      <w:pPr>
        <w:pStyle w:val="Nadpis20"/>
        <w:framePr w:w="9154" w:h="11054" w:hRule="exact" w:wrap="none" w:vAnchor="page" w:hAnchor="page" w:x="1382" w:y="4249"/>
        <w:numPr>
          <w:ilvl w:val="0"/>
          <w:numId w:val="2"/>
        </w:numPr>
        <w:shd w:val="clear" w:color="auto" w:fill="auto"/>
        <w:tabs>
          <w:tab w:val="left" w:pos="974"/>
        </w:tabs>
        <w:ind w:firstLine="460"/>
      </w:pPr>
      <w:bookmarkStart w:id="10" w:name="bookmark10"/>
      <w:bookmarkStart w:id="11" w:name="bookmark11"/>
      <w:r>
        <w:t>Odpovědnost za vady, za škodu a další povinnosti zhotovitele</w:t>
      </w:r>
      <w:bookmarkEnd w:id="10"/>
      <w:bookmarkEnd w:id="11"/>
    </w:p>
    <w:p w:rsidR="00123FDE" w:rsidRDefault="00BD7E6B">
      <w:pPr>
        <w:pStyle w:val="Zkladntext1"/>
        <w:framePr w:w="9154" w:h="11054" w:hRule="exact" w:wrap="none" w:vAnchor="page" w:hAnchor="page" w:x="1382" w:y="4249"/>
        <w:numPr>
          <w:ilvl w:val="0"/>
          <w:numId w:val="9"/>
        </w:numPr>
        <w:shd w:val="clear" w:color="auto" w:fill="auto"/>
        <w:tabs>
          <w:tab w:val="left" w:pos="450"/>
        </w:tabs>
        <w:ind w:left="460" w:hanging="460"/>
        <w:jc w:val="both"/>
      </w:pPr>
      <w:r>
        <w:t>Zhotovitel odpovídá za vady, jež má finální verze díla v době jejího předání objednateli, byť se vady projeví až později.</w:t>
      </w:r>
    </w:p>
    <w:p w:rsidR="00123FDE" w:rsidRDefault="00BD7E6B">
      <w:pPr>
        <w:pStyle w:val="Zkladntext1"/>
        <w:framePr w:w="9154" w:h="11054" w:hRule="exact" w:wrap="none" w:vAnchor="page" w:hAnchor="page" w:x="1382" w:y="4249"/>
        <w:numPr>
          <w:ilvl w:val="0"/>
          <w:numId w:val="9"/>
        </w:numPr>
        <w:shd w:val="clear" w:color="auto" w:fill="auto"/>
        <w:tabs>
          <w:tab w:val="left" w:pos="450"/>
        </w:tabs>
        <w:ind w:left="460" w:hanging="460"/>
        <w:jc w:val="both"/>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23FDE" w:rsidRDefault="00BD7E6B">
      <w:pPr>
        <w:pStyle w:val="Zkladntext1"/>
        <w:framePr w:w="9154" w:h="11054" w:hRule="exact" w:wrap="none" w:vAnchor="page" w:hAnchor="page" w:x="1382" w:y="4249"/>
        <w:numPr>
          <w:ilvl w:val="0"/>
          <w:numId w:val="9"/>
        </w:numPr>
        <w:shd w:val="clear" w:color="auto" w:fill="auto"/>
        <w:tabs>
          <w:tab w:val="left" w:pos="450"/>
        </w:tabs>
        <w:ind w:left="460" w:hanging="460"/>
        <w:jc w:val="both"/>
      </w:pPr>
      <w:r>
        <w:t>Neodstraní-li zhotovitel reklamované vady ve lhůtě 30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123FDE" w:rsidRDefault="00BD7E6B">
      <w:pPr>
        <w:pStyle w:val="Zkladntext1"/>
        <w:framePr w:w="9154" w:h="11054" w:hRule="exact" w:wrap="none" w:vAnchor="page" w:hAnchor="page" w:x="1382" w:y="4249"/>
        <w:numPr>
          <w:ilvl w:val="0"/>
          <w:numId w:val="9"/>
        </w:numPr>
        <w:shd w:val="clear" w:color="auto" w:fill="auto"/>
        <w:tabs>
          <w:tab w:val="left" w:pos="450"/>
        </w:tabs>
        <w:ind w:left="460" w:hanging="460"/>
        <w:jc w:val="both"/>
      </w:pPr>
      <w:r>
        <w:t>Objednatel je oprávněn požadovat odstranění vady opravou, poskytnutím náhradního plnění nebo slevu ze sjednané ceny. Výběr způsobu nápravy náleží objednateli.</w:t>
      </w:r>
    </w:p>
    <w:p w:rsidR="00123FDE" w:rsidRDefault="00BD7E6B">
      <w:pPr>
        <w:pStyle w:val="Zkladntext1"/>
        <w:framePr w:w="9154" w:h="11054" w:hRule="exact" w:wrap="none" w:vAnchor="page" w:hAnchor="page" w:x="1382" w:y="4249"/>
        <w:numPr>
          <w:ilvl w:val="0"/>
          <w:numId w:val="9"/>
        </w:numPr>
        <w:shd w:val="clear" w:color="auto" w:fill="auto"/>
        <w:tabs>
          <w:tab w:val="left" w:pos="450"/>
        </w:tabs>
        <w:spacing w:after="0"/>
        <w:ind w:left="460" w:hanging="460"/>
        <w:jc w:val="both"/>
      </w:pPr>
      <w:r>
        <w:t>Zhotovitel odpovídá za veškerou škodu, kterou způsobí on sám nebo osoby, které použije k plnění předmětu smlouvy a které vzniknou následkem chybného zpracování díla.</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8" w:h="13718" w:hRule="exact" w:wrap="none" w:vAnchor="page" w:hAnchor="page" w:x="1380" w:y="1441"/>
        <w:numPr>
          <w:ilvl w:val="0"/>
          <w:numId w:val="9"/>
        </w:numPr>
        <w:shd w:val="clear" w:color="auto" w:fill="auto"/>
        <w:tabs>
          <w:tab w:val="left" w:pos="458"/>
        </w:tabs>
        <w:ind w:left="440" w:hanging="440"/>
        <w:jc w:val="both"/>
      </w:pPr>
      <w:r>
        <w:t>Zhotovitel není oprávněn bez souhlasu objednatele postoupit práva a povinnosti vyplývající z této smlouvy třetí osobě.</w:t>
      </w:r>
    </w:p>
    <w:p w:rsidR="00123FDE" w:rsidRDefault="00BD7E6B">
      <w:pPr>
        <w:pStyle w:val="Zkladntext1"/>
        <w:framePr w:w="9158" w:h="13718" w:hRule="exact" w:wrap="none" w:vAnchor="page" w:hAnchor="page" w:x="1380" w:y="1441"/>
        <w:numPr>
          <w:ilvl w:val="0"/>
          <w:numId w:val="9"/>
        </w:numPr>
        <w:shd w:val="clear" w:color="auto" w:fill="auto"/>
        <w:tabs>
          <w:tab w:val="left" w:pos="458"/>
        </w:tabs>
        <w:ind w:left="440" w:hanging="440"/>
        <w:jc w:val="both"/>
      </w:pPr>
      <w:r>
        <w:t>Zhotovitel je povinen po celou dobu trvání této smlouvy disponovat kvalifikací, kterou prokázal v rámci zadávacího řízení, jež předcházelo uzavření této smlouvy. Porušení povinnosti je považováno za podstatné porušení této smlouvy.</w:t>
      </w:r>
    </w:p>
    <w:p w:rsidR="00123FDE" w:rsidRDefault="00BD7E6B">
      <w:pPr>
        <w:pStyle w:val="Zkladntext1"/>
        <w:framePr w:w="9158" w:h="13718" w:hRule="exact" w:wrap="none" w:vAnchor="page" w:hAnchor="page" w:x="1380" w:y="1441"/>
        <w:numPr>
          <w:ilvl w:val="0"/>
          <w:numId w:val="9"/>
        </w:numPr>
        <w:shd w:val="clear" w:color="auto" w:fill="auto"/>
        <w:tabs>
          <w:tab w:val="left" w:pos="458"/>
        </w:tabs>
        <w:ind w:left="440" w:hanging="440"/>
        <w:jc w:val="both"/>
      </w:pPr>
      <w:r>
        <w:t>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w:t>
      </w:r>
    </w:p>
    <w:p w:rsidR="00123FDE" w:rsidRDefault="00BD7E6B">
      <w:pPr>
        <w:pStyle w:val="Zkladntext1"/>
        <w:framePr w:w="9158" w:h="13718" w:hRule="exact" w:wrap="none" w:vAnchor="page" w:hAnchor="page" w:x="1380" w:y="1441"/>
        <w:numPr>
          <w:ilvl w:val="0"/>
          <w:numId w:val="9"/>
        </w:numPr>
        <w:shd w:val="clear" w:color="auto" w:fill="auto"/>
        <w:tabs>
          <w:tab w:val="left" w:pos="458"/>
        </w:tabs>
        <w:ind w:left="440" w:hanging="440"/>
        <w:jc w:val="both"/>
      </w:pPr>
      <w:r>
        <w:t>Zhotovitel je povinen zabezpečit ve svých poddodavatelských smlouvách (pokud jsou) splnění veškerých povinností vyplývajících zhotoviteli z této smlouvy.</w:t>
      </w:r>
    </w:p>
    <w:p w:rsidR="00123FDE" w:rsidRDefault="00BD7E6B">
      <w:pPr>
        <w:pStyle w:val="Zkladntext1"/>
        <w:framePr w:w="9158" w:h="13718" w:hRule="exact" w:wrap="none" w:vAnchor="page" w:hAnchor="page" w:x="1380" w:y="1441"/>
        <w:numPr>
          <w:ilvl w:val="0"/>
          <w:numId w:val="9"/>
        </w:numPr>
        <w:shd w:val="clear" w:color="auto" w:fill="auto"/>
        <w:tabs>
          <w:tab w:val="left" w:pos="572"/>
        </w:tabs>
        <w:ind w:left="440" w:hanging="440"/>
        <w:jc w:val="both"/>
      </w:pPr>
      <w:r>
        <w:t>Zhotovitel je povinen při své činnosti vykonávané na základě této smlouvy dodržovat právní předpisy týkající se ochrany osobních údajů.</w:t>
      </w:r>
    </w:p>
    <w:p w:rsidR="00123FDE" w:rsidRDefault="00BD7E6B">
      <w:pPr>
        <w:pStyle w:val="Zkladntext1"/>
        <w:framePr w:w="9158" w:h="13718" w:hRule="exact" w:wrap="none" w:vAnchor="page" w:hAnchor="page" w:x="1380" w:y="1441"/>
        <w:numPr>
          <w:ilvl w:val="0"/>
          <w:numId w:val="9"/>
        </w:numPr>
        <w:shd w:val="clear" w:color="auto" w:fill="auto"/>
        <w:tabs>
          <w:tab w:val="left" w:pos="572"/>
        </w:tabs>
        <w:spacing w:after="480"/>
        <w:ind w:left="440" w:hanging="440"/>
        <w:jc w:val="both"/>
      </w:pPr>
      <w: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123FDE" w:rsidRDefault="00BD7E6B">
      <w:pPr>
        <w:pStyle w:val="Nadpis20"/>
        <w:framePr w:w="9158" w:h="13718" w:hRule="exact" w:wrap="none" w:vAnchor="page" w:hAnchor="page" w:x="1380" w:y="1441"/>
        <w:numPr>
          <w:ilvl w:val="0"/>
          <w:numId w:val="2"/>
        </w:numPr>
        <w:shd w:val="clear" w:color="auto" w:fill="auto"/>
        <w:tabs>
          <w:tab w:val="left" w:pos="596"/>
        </w:tabs>
        <w:jc w:val="center"/>
      </w:pPr>
      <w:bookmarkStart w:id="12" w:name="bookmark12"/>
      <w:bookmarkStart w:id="13" w:name="bookmark13"/>
      <w:r>
        <w:t>Sankce</w:t>
      </w:r>
      <w:bookmarkEnd w:id="12"/>
      <w:bookmarkEnd w:id="13"/>
    </w:p>
    <w:p w:rsidR="00123FDE" w:rsidRDefault="00BD7E6B">
      <w:pPr>
        <w:pStyle w:val="Zkladntext1"/>
        <w:framePr w:w="9158" w:h="13718" w:hRule="exact" w:wrap="none" w:vAnchor="page" w:hAnchor="page" w:x="1380" w:y="1441"/>
        <w:numPr>
          <w:ilvl w:val="0"/>
          <w:numId w:val="10"/>
        </w:numPr>
        <w:shd w:val="clear" w:color="auto" w:fill="auto"/>
        <w:tabs>
          <w:tab w:val="left" w:pos="458"/>
        </w:tabs>
        <w:ind w:left="440" w:hanging="440"/>
        <w:jc w:val="both"/>
      </w:pPr>
      <w:r>
        <w:t>V případě, že zhotovitel nedodrží termín provedení a předání pracovního návrhu díla nebo finální verze díla anebo termín odstranění vad a nedodělků uvedený v předávacím protokolu nebo termín uvedený v písemné reklamaci dle odst. 7.2 této smlouvy, je zhotovitel povinen zaplatit objednateli smluvní pokutu ve výši 0,1 % z ceny díla bez DPH za každý den prodlení.</w:t>
      </w:r>
    </w:p>
    <w:p w:rsidR="00123FDE" w:rsidRDefault="00BD7E6B">
      <w:pPr>
        <w:pStyle w:val="Zkladntext1"/>
        <w:framePr w:w="9158" w:h="13718" w:hRule="exact" w:wrap="none" w:vAnchor="page" w:hAnchor="page" w:x="1380" w:y="1441"/>
        <w:numPr>
          <w:ilvl w:val="0"/>
          <w:numId w:val="10"/>
        </w:numPr>
        <w:shd w:val="clear" w:color="auto" w:fill="auto"/>
        <w:tabs>
          <w:tab w:val="left" w:pos="458"/>
        </w:tabs>
        <w:ind w:left="440" w:hanging="440"/>
        <w:jc w:val="both"/>
      </w:pPr>
      <w:r>
        <w:t>V případě prodlení objednatele s placením vyúčtování je objednatel povinen zaplatit zhotoviteli úrok z prodlení z nezaplacené částky v zákonné výši.</w:t>
      </w:r>
    </w:p>
    <w:p w:rsidR="00123FDE" w:rsidRDefault="00BD7E6B">
      <w:pPr>
        <w:pStyle w:val="Zkladntext1"/>
        <w:framePr w:w="9158" w:h="13718" w:hRule="exact" w:wrap="none" w:vAnchor="page" w:hAnchor="page" w:x="1380" w:y="1441"/>
        <w:numPr>
          <w:ilvl w:val="0"/>
          <w:numId w:val="10"/>
        </w:numPr>
        <w:shd w:val="clear" w:color="auto" w:fill="auto"/>
        <w:tabs>
          <w:tab w:val="left" w:pos="458"/>
        </w:tabs>
        <w:ind w:left="440" w:hanging="440"/>
        <w:jc w:val="both"/>
      </w:pPr>
      <w:r>
        <w:t>Ustanoveními o smluvní pokutě není dotčen nárok oprávněné smluvní strany požadovat náhradu škody v plném rozsahu.</w:t>
      </w:r>
    </w:p>
    <w:p w:rsidR="00123FDE" w:rsidRDefault="00BD7E6B">
      <w:pPr>
        <w:pStyle w:val="Zkladntext1"/>
        <w:framePr w:w="9158" w:h="13718" w:hRule="exact" w:wrap="none" w:vAnchor="page" w:hAnchor="page" w:x="1380" w:y="1441"/>
        <w:numPr>
          <w:ilvl w:val="0"/>
          <w:numId w:val="10"/>
        </w:numPr>
        <w:shd w:val="clear" w:color="auto" w:fill="auto"/>
        <w:tabs>
          <w:tab w:val="left" w:pos="458"/>
        </w:tabs>
        <w:spacing w:after="480"/>
        <w:ind w:left="440" w:hanging="440"/>
        <w:jc w:val="both"/>
      </w:pPr>
      <w: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123FDE" w:rsidRDefault="00BD7E6B">
      <w:pPr>
        <w:pStyle w:val="Nadpis20"/>
        <w:framePr w:w="9158" w:h="13718" w:hRule="exact" w:wrap="none" w:vAnchor="page" w:hAnchor="page" w:x="1380" w:y="1441"/>
        <w:numPr>
          <w:ilvl w:val="0"/>
          <w:numId w:val="2"/>
        </w:numPr>
        <w:shd w:val="clear" w:color="auto" w:fill="auto"/>
        <w:tabs>
          <w:tab w:val="left" w:pos="458"/>
        </w:tabs>
        <w:jc w:val="center"/>
      </w:pPr>
      <w:bookmarkStart w:id="14" w:name="bookmark14"/>
      <w:bookmarkStart w:id="15" w:name="bookmark15"/>
      <w:r>
        <w:t>Odstoupení od smlouvy</w:t>
      </w:r>
      <w:bookmarkEnd w:id="14"/>
      <w:bookmarkEnd w:id="15"/>
    </w:p>
    <w:p w:rsidR="00123FDE" w:rsidRDefault="00BD7E6B">
      <w:pPr>
        <w:pStyle w:val="Zkladntext1"/>
        <w:framePr w:w="9158" w:h="13718" w:hRule="exact" w:wrap="none" w:vAnchor="page" w:hAnchor="page" w:x="1380" w:y="1441"/>
        <w:numPr>
          <w:ilvl w:val="0"/>
          <w:numId w:val="11"/>
        </w:numPr>
        <w:shd w:val="clear" w:color="auto" w:fill="auto"/>
        <w:tabs>
          <w:tab w:val="left" w:pos="458"/>
        </w:tabs>
        <w:ind w:left="440" w:hanging="440"/>
        <w:jc w:val="both"/>
      </w:pPr>
      <w:r>
        <w:t>Smluvní strany jsou oprávněny od smlouvy odstoupit za podmínek stanovených zákonem č. 89/2012 Sb., občanský zákoník, ve znění pozdějších předpisů a objednatel je dále také oprávněn od smlouvy odstoupit pokud:</w:t>
      </w:r>
    </w:p>
    <w:p w:rsidR="00123FDE" w:rsidRDefault="00BD7E6B">
      <w:pPr>
        <w:pStyle w:val="Zkladntext1"/>
        <w:framePr w:w="9158" w:h="13718" w:hRule="exact" w:wrap="none" w:vAnchor="page" w:hAnchor="page" w:x="1380" w:y="1441"/>
        <w:shd w:val="clear" w:color="auto" w:fill="auto"/>
        <w:spacing w:after="0"/>
        <w:ind w:left="720" w:hanging="260"/>
        <w:jc w:val="both"/>
      </w:pPr>
      <w:r>
        <w:t>a) na realizaci díla podle této smlouvy mu nebudou přiděleny finanční prostředky od Ministerstva životního prostředí ČR,</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13598" w:hRule="exact" w:wrap="none" w:vAnchor="page" w:hAnchor="page" w:x="1382" w:y="1441"/>
        <w:shd w:val="clear" w:color="auto" w:fill="auto"/>
        <w:ind w:firstLine="440"/>
      </w:pPr>
      <w:r>
        <w:t>b) prodlení zhotovitele s dokončením díla dle čl. IV. této smlouvy delším než 30 dnů,</w:t>
      </w:r>
    </w:p>
    <w:p w:rsidR="00123FDE" w:rsidRDefault="00BD7E6B">
      <w:pPr>
        <w:pStyle w:val="Zkladntext1"/>
        <w:framePr w:w="9154" w:h="13598" w:hRule="exact" w:wrap="none" w:vAnchor="page" w:hAnchor="page" w:x="1382" w:y="1441"/>
        <w:numPr>
          <w:ilvl w:val="0"/>
          <w:numId w:val="6"/>
        </w:numPr>
        <w:shd w:val="clear" w:color="auto" w:fill="auto"/>
        <w:tabs>
          <w:tab w:val="left" w:pos="782"/>
        </w:tabs>
        <w:ind w:left="720" w:hanging="260"/>
        <w:jc w:val="both"/>
      </w:pPr>
      <w:r>
        <w:t>zhotovitel provádí dílo v rozporu se svými povinnostmi a pokyny objednatele dle této smlouvy,</w:t>
      </w:r>
    </w:p>
    <w:p w:rsidR="00123FDE" w:rsidRDefault="00BD7E6B">
      <w:pPr>
        <w:pStyle w:val="Zkladntext1"/>
        <w:framePr w:w="9154" w:h="13598" w:hRule="exact" w:wrap="none" w:vAnchor="page" w:hAnchor="page" w:x="1382" w:y="1441"/>
        <w:numPr>
          <w:ilvl w:val="0"/>
          <w:numId w:val="6"/>
        </w:numPr>
        <w:shd w:val="clear" w:color="auto" w:fill="auto"/>
        <w:tabs>
          <w:tab w:val="left" w:pos="777"/>
        </w:tabs>
        <w:ind w:firstLine="440"/>
      </w:pPr>
      <w:r>
        <w:t>zhotovitel porušil povinnost dle odst. 5.7, 5.8, 7.6 až 7.9, 7.11 této smlouvy,</w:t>
      </w:r>
    </w:p>
    <w:p w:rsidR="00123FDE" w:rsidRDefault="00BD7E6B">
      <w:pPr>
        <w:pStyle w:val="Zkladntext1"/>
        <w:framePr w:w="9154" w:h="13598" w:hRule="exact" w:wrap="none" w:vAnchor="page" w:hAnchor="page" w:x="1382" w:y="1441"/>
        <w:numPr>
          <w:ilvl w:val="0"/>
          <w:numId w:val="6"/>
        </w:numPr>
        <w:shd w:val="clear" w:color="auto" w:fill="auto"/>
        <w:tabs>
          <w:tab w:val="left" w:pos="797"/>
        </w:tabs>
        <w:ind w:left="720" w:hanging="260"/>
        <w:jc w:val="both"/>
      </w:pPr>
      <w:r>
        <w:t>zhotovitel uvedl v nabídce do veřejné zakázky informace nebo doklady, které neodpovídají skutečnosti a měly nebo mohly mít vliv na výsledek zadávacího řízení,</w:t>
      </w:r>
    </w:p>
    <w:p w:rsidR="00123FDE" w:rsidRDefault="00BD7E6B">
      <w:pPr>
        <w:pStyle w:val="Zkladntext1"/>
        <w:framePr w:w="9154" w:h="13598" w:hRule="exact" w:wrap="none" w:vAnchor="page" w:hAnchor="page" w:x="1382" w:y="1441"/>
        <w:numPr>
          <w:ilvl w:val="0"/>
          <w:numId w:val="6"/>
        </w:numPr>
        <w:shd w:val="clear" w:color="auto" w:fill="auto"/>
        <w:tabs>
          <w:tab w:val="left" w:pos="739"/>
        </w:tabs>
        <w:ind w:left="720" w:hanging="260"/>
        <w:jc w:val="both"/>
      </w:pPr>
      <w:r>
        <w:t>zhotovitel je v insolvenčním řízení, jehož předmětem je dlužníkův úpadek nebo hrozící úpadek.</w:t>
      </w:r>
    </w:p>
    <w:p w:rsidR="00123FDE" w:rsidRDefault="00BD7E6B">
      <w:pPr>
        <w:pStyle w:val="Zkladntext1"/>
        <w:framePr w:w="9154" w:h="13598" w:hRule="exact" w:wrap="none" w:vAnchor="page" w:hAnchor="page" w:x="1382" w:y="1441"/>
        <w:numPr>
          <w:ilvl w:val="0"/>
          <w:numId w:val="11"/>
        </w:numPr>
        <w:shd w:val="clear" w:color="auto" w:fill="auto"/>
        <w:tabs>
          <w:tab w:val="left" w:pos="463"/>
        </w:tabs>
        <w:ind w:left="440" w:hanging="440"/>
        <w:jc w:val="both"/>
      </w:pPr>
      <w:r>
        <w:t>Odstoupení od smlouvy musí být učiněno písemně. Odstoupení je účinné dnem doručení písemného oznámení druhé smluvní straně.</w:t>
      </w:r>
    </w:p>
    <w:p w:rsidR="00123FDE" w:rsidRDefault="00BD7E6B">
      <w:pPr>
        <w:pStyle w:val="Zkladntext1"/>
        <w:framePr w:w="9154" w:h="13598" w:hRule="exact" w:wrap="none" w:vAnchor="page" w:hAnchor="page" w:x="1382" w:y="1441"/>
        <w:numPr>
          <w:ilvl w:val="0"/>
          <w:numId w:val="11"/>
        </w:numPr>
        <w:shd w:val="clear" w:color="auto" w:fill="auto"/>
        <w:tabs>
          <w:tab w:val="left" w:pos="463"/>
        </w:tabs>
        <w:ind w:left="440" w:hanging="440"/>
        <w:jc w:val="both"/>
      </w:pPr>
      <w:r>
        <w:t>Na zhotovitelem předané a objednatelem převzaté dílo se i po ukončení této smlouvy vztahují ustanovení o odpovědnosti za vady, smluvních pokutách (s výjimkou odst. 9.4 níže) a náhradě škody, případně další aplikovatelná ustanovení této smlouvy.</w:t>
      </w:r>
    </w:p>
    <w:p w:rsidR="00123FDE" w:rsidRDefault="00BD7E6B">
      <w:pPr>
        <w:pStyle w:val="Zkladntext1"/>
        <w:framePr w:w="9154" w:h="13598" w:hRule="exact" w:wrap="none" w:vAnchor="page" w:hAnchor="page" w:x="1382" w:y="1441"/>
        <w:numPr>
          <w:ilvl w:val="0"/>
          <w:numId w:val="11"/>
        </w:numPr>
        <w:shd w:val="clear" w:color="auto" w:fill="auto"/>
        <w:tabs>
          <w:tab w:val="left" w:pos="463"/>
        </w:tabs>
        <w:spacing w:after="480"/>
        <w:ind w:left="440" w:hanging="440"/>
        <w:jc w:val="both"/>
      </w:pPr>
      <w:r>
        <w:t>Při odstoupení objednatele od smlouvy nevzniká zhotoviteli nárok na žádné zákonné ani smluvní sankce.</w:t>
      </w:r>
    </w:p>
    <w:p w:rsidR="00123FDE" w:rsidRDefault="00BD7E6B">
      <w:pPr>
        <w:pStyle w:val="Nadpis20"/>
        <w:framePr w:w="9154" w:h="13598" w:hRule="exact" w:wrap="none" w:vAnchor="page" w:hAnchor="page" w:x="1382" w:y="1441"/>
        <w:numPr>
          <w:ilvl w:val="0"/>
          <w:numId w:val="2"/>
        </w:numPr>
        <w:shd w:val="clear" w:color="auto" w:fill="auto"/>
        <w:tabs>
          <w:tab w:val="left" w:pos="380"/>
        </w:tabs>
        <w:jc w:val="center"/>
      </w:pPr>
      <w:bookmarkStart w:id="16" w:name="bookmark16"/>
      <w:bookmarkStart w:id="17" w:name="bookmark17"/>
      <w:r>
        <w:t>Závěrečná ustanovení</w:t>
      </w:r>
      <w:bookmarkEnd w:id="16"/>
      <w:bookmarkEnd w:id="17"/>
    </w:p>
    <w:p w:rsidR="00123FDE" w:rsidRDefault="00BD7E6B">
      <w:pPr>
        <w:pStyle w:val="Zkladntext1"/>
        <w:framePr w:w="9154" w:h="13598" w:hRule="exact" w:wrap="none" w:vAnchor="page" w:hAnchor="page" w:x="1382" w:y="1441"/>
        <w:shd w:val="clear" w:color="auto" w:fill="auto"/>
        <w:ind w:left="440" w:hanging="440"/>
        <w:jc w:val="both"/>
      </w:pPr>
      <w:r>
        <w:t>10.1 Tato smlouva může být měněna a doplňována pouze písemnými a očíslovanými dodatky podepsanými oprávněnými zástupci smluvních stran, není-li v této smlouvě uvedeno jinak.</w:t>
      </w:r>
    </w:p>
    <w:p w:rsidR="00123FDE" w:rsidRDefault="00BD7E6B">
      <w:pPr>
        <w:pStyle w:val="Zkladntext1"/>
        <w:framePr w:w="9154" w:h="13598" w:hRule="exact" w:wrap="none" w:vAnchor="page" w:hAnchor="page" w:x="1382" w:y="1441"/>
        <w:numPr>
          <w:ilvl w:val="0"/>
          <w:numId w:val="12"/>
        </w:numPr>
        <w:shd w:val="clear" w:color="auto" w:fill="auto"/>
        <w:tabs>
          <w:tab w:val="left" w:pos="572"/>
        </w:tabs>
        <w:ind w:left="440" w:hanging="440"/>
        <w:jc w:val="both"/>
      </w:pPr>
      <w:r>
        <w:t>Ve věcech touto smlouvou neupravených se řídí práva a povinnosti smluvních stran příslušnými ustanoveními zákona č. 89/2012 Sb., občanského zákoníku, ve znění pozdějších předpisů.</w:t>
      </w:r>
    </w:p>
    <w:p w:rsidR="00123FDE" w:rsidRDefault="00BD7E6B">
      <w:pPr>
        <w:pStyle w:val="Zkladntext1"/>
        <w:framePr w:w="9154" w:h="13598" w:hRule="exact" w:wrap="none" w:vAnchor="page" w:hAnchor="page" w:x="1382" w:y="1441"/>
        <w:numPr>
          <w:ilvl w:val="0"/>
          <w:numId w:val="12"/>
        </w:numPr>
        <w:shd w:val="clear" w:color="auto" w:fill="auto"/>
        <w:tabs>
          <w:tab w:val="left" w:pos="572"/>
        </w:tabs>
        <w:ind w:left="440" w:hanging="440"/>
        <w:jc w:val="both"/>
      </w:pPr>
      <w:r>
        <w:t>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Uveřejnění zajistí objednatel.</w:t>
      </w:r>
    </w:p>
    <w:p w:rsidR="00123FDE" w:rsidRDefault="00BD7E6B">
      <w:pPr>
        <w:pStyle w:val="Zkladntext1"/>
        <w:framePr w:w="9154" w:h="13598" w:hRule="exact" w:wrap="none" w:vAnchor="page" w:hAnchor="page" w:x="1382" w:y="1441"/>
        <w:numPr>
          <w:ilvl w:val="0"/>
          <w:numId w:val="12"/>
        </w:numPr>
        <w:shd w:val="clear" w:color="auto" w:fill="auto"/>
        <w:tabs>
          <w:tab w:val="left" w:pos="572"/>
        </w:tabs>
      </w:pPr>
      <w:r>
        <w:t>Tato smlouva je vyhotovena v elektronickém originále.</w:t>
      </w:r>
    </w:p>
    <w:p w:rsidR="00123FDE" w:rsidRDefault="00BD7E6B">
      <w:pPr>
        <w:pStyle w:val="Zkladntext1"/>
        <w:framePr w:w="9154" w:h="13598" w:hRule="exact" w:wrap="none" w:vAnchor="page" w:hAnchor="page" w:x="1382" w:y="1441"/>
        <w:numPr>
          <w:ilvl w:val="0"/>
          <w:numId w:val="12"/>
        </w:numPr>
        <w:shd w:val="clear" w:color="auto" w:fill="auto"/>
        <w:tabs>
          <w:tab w:val="left" w:pos="572"/>
        </w:tabs>
        <w:ind w:left="440" w:hanging="440"/>
        <w:jc w:val="both"/>
      </w:pPr>
      <w: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23FDE" w:rsidRDefault="00BD7E6B">
      <w:pPr>
        <w:pStyle w:val="Zkladntext1"/>
        <w:framePr w:w="9154" w:h="13598" w:hRule="exact" w:wrap="none" w:vAnchor="page" w:hAnchor="page" w:x="1382" w:y="1441"/>
        <w:numPr>
          <w:ilvl w:val="0"/>
          <w:numId w:val="12"/>
        </w:numPr>
        <w:shd w:val="clear" w:color="auto" w:fill="auto"/>
        <w:tabs>
          <w:tab w:val="left" w:pos="572"/>
        </w:tabs>
        <w:ind w:left="440" w:hanging="440"/>
        <w:jc w:val="both"/>
      </w:pPr>
      <w:r>
        <w:t>Obě smluvní strany prohlašují, že se seznámily s celým textem smlouvy včetně jejich příloh a s celým obsahem smlouvy souhlasí. Současně prohlašují, že tato smlouva nebyla sjednána v tísni ani za jinak nápadně nevýhodných podmínek.</w:t>
      </w:r>
    </w:p>
    <w:p w:rsidR="00123FDE" w:rsidRDefault="00BD7E6B">
      <w:pPr>
        <w:pStyle w:val="Zkladntext1"/>
        <w:framePr w:w="9154" w:h="13598" w:hRule="exact" w:wrap="none" w:vAnchor="page" w:hAnchor="page" w:x="1382" w:y="1441"/>
        <w:numPr>
          <w:ilvl w:val="0"/>
          <w:numId w:val="12"/>
        </w:numPr>
        <w:shd w:val="clear" w:color="auto" w:fill="auto"/>
        <w:tabs>
          <w:tab w:val="left" w:pos="572"/>
        </w:tabs>
      </w:pPr>
      <w:r>
        <w:t>Nedílnou součástí smlouvy jsou tyto přílohy:</w:t>
      </w:r>
    </w:p>
    <w:p w:rsidR="00123FDE" w:rsidRDefault="00BD7E6B">
      <w:pPr>
        <w:pStyle w:val="Zkladntext1"/>
        <w:framePr w:w="9154" w:h="13598" w:hRule="exact" w:wrap="none" w:vAnchor="page" w:hAnchor="page" w:x="1382" w:y="1441"/>
        <w:shd w:val="clear" w:color="auto" w:fill="auto"/>
        <w:ind w:firstLine="440"/>
        <w:jc w:val="both"/>
      </w:pPr>
      <w:r>
        <w:t>Příloha č. 1 - specifikace díla</w:t>
      </w:r>
    </w:p>
    <w:p w:rsidR="00123FDE" w:rsidRDefault="00BD7E6B">
      <w:pPr>
        <w:pStyle w:val="Zkladntext1"/>
        <w:framePr w:w="9154" w:h="13598" w:hRule="exact" w:wrap="none" w:vAnchor="page" w:hAnchor="page" w:x="1382" w:y="1441"/>
        <w:shd w:val="clear" w:color="auto" w:fill="auto"/>
        <w:spacing w:after="0"/>
        <w:ind w:firstLine="440"/>
        <w:jc w:val="both"/>
      </w:pPr>
      <w:r>
        <w:t>Příloha č. 2 - harmonogram</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rap="none" w:vAnchor="page" w:hAnchor="page" w:x="1374" w:y="2162"/>
        <w:shd w:val="clear" w:color="auto" w:fill="auto"/>
        <w:spacing w:after="0"/>
      </w:pPr>
      <w:r>
        <w:t>V Praze dne (dle el. podpisu)</w:t>
      </w:r>
    </w:p>
    <w:p w:rsidR="00123FDE" w:rsidRDefault="00BD7E6B">
      <w:pPr>
        <w:pStyle w:val="Zkladntext1"/>
        <w:framePr w:wrap="none" w:vAnchor="page" w:hAnchor="page" w:x="6371" w:y="2162"/>
        <w:shd w:val="clear" w:color="auto" w:fill="auto"/>
        <w:spacing w:after="0"/>
      </w:pPr>
      <w:r>
        <w:t>V Praze dne (dle el. podpisu)</w:t>
      </w:r>
    </w:p>
    <w:p w:rsidR="00123FDE" w:rsidRDefault="00BD7E6B">
      <w:pPr>
        <w:pStyle w:val="Zkladntext1"/>
        <w:framePr w:w="2885" w:h="1819" w:hRule="exact" w:wrap="none" w:vAnchor="page" w:hAnchor="page" w:x="1374" w:y="2920"/>
        <w:shd w:val="clear" w:color="auto" w:fill="auto"/>
        <w:spacing w:after="1020"/>
      </w:pPr>
      <w:r>
        <w:t>Objednatel</w:t>
      </w:r>
    </w:p>
    <w:p w:rsidR="00123FDE" w:rsidRDefault="00BD7E6B">
      <w:pPr>
        <w:pStyle w:val="Zkladntext1"/>
        <w:framePr w:w="2885" w:h="1819" w:hRule="exact" w:wrap="none" w:vAnchor="page" w:hAnchor="page" w:x="1374" w:y="2920"/>
        <w:pBdr>
          <w:top w:val="single" w:sz="4" w:space="0" w:color="auto"/>
        </w:pBdr>
        <w:shd w:val="clear" w:color="auto" w:fill="auto"/>
        <w:spacing w:after="0"/>
        <w:ind w:firstLine="780"/>
      </w:pPr>
      <w:r>
        <w:t>RNDr. František Pelc</w:t>
      </w:r>
    </w:p>
    <w:p w:rsidR="00123FDE" w:rsidRDefault="00BD7E6B">
      <w:pPr>
        <w:pStyle w:val="Zkladntext1"/>
        <w:framePr w:w="2885" w:h="1819" w:hRule="exact" w:wrap="none" w:vAnchor="page" w:hAnchor="page" w:x="1374" w:y="2920"/>
        <w:shd w:val="clear" w:color="auto" w:fill="auto"/>
        <w:spacing w:after="0"/>
        <w:ind w:firstLine="920"/>
      </w:pPr>
      <w:r>
        <w:t>Ředitel AOPK ČR</w:t>
      </w:r>
    </w:p>
    <w:p w:rsidR="00123FDE" w:rsidRDefault="00BD7E6B">
      <w:pPr>
        <w:pStyle w:val="Zkladntext1"/>
        <w:framePr w:wrap="none" w:vAnchor="page" w:hAnchor="page" w:x="6414" w:y="2920"/>
        <w:shd w:val="clear" w:color="auto" w:fill="auto"/>
        <w:spacing w:after="0"/>
      </w:pPr>
      <w:r>
        <w:t>Zhotovitel</w:t>
      </w:r>
    </w:p>
    <w:p w:rsidR="00123FDE" w:rsidRDefault="00BD7E6B">
      <w:pPr>
        <w:pStyle w:val="Zkladntext1"/>
        <w:framePr w:w="3994" w:h="797" w:hRule="exact" w:wrap="none" w:vAnchor="page" w:hAnchor="page" w:x="6458" w:y="4197"/>
        <w:pBdr>
          <w:top w:val="single" w:sz="4" w:space="0" w:color="auto"/>
        </w:pBdr>
        <w:shd w:val="clear" w:color="auto" w:fill="auto"/>
        <w:spacing w:after="0"/>
        <w:jc w:val="center"/>
      </w:pPr>
      <w:r>
        <w:t>Vodohospodářský rozvoj a výstavba a.s.</w:t>
      </w:r>
      <w:r>
        <w:br/>
        <w:t>Ing. Pavel Menhard</w:t>
      </w:r>
      <w:r>
        <w:br/>
        <w:t>ředitel divize 06</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rap="none" w:vAnchor="page" w:hAnchor="page" w:x="1371" w:y="1522"/>
        <w:shd w:val="clear" w:color="auto" w:fill="auto"/>
        <w:spacing w:after="0"/>
      </w:pPr>
      <w:r>
        <w:t>Příloha č. 1 - specifikace díla</w:t>
      </w:r>
    </w:p>
    <w:p w:rsidR="00123FDE" w:rsidRDefault="00BD7E6B">
      <w:pPr>
        <w:pStyle w:val="Zkladntext1"/>
        <w:framePr w:w="9158" w:h="12648" w:hRule="exact" w:wrap="none" w:vAnchor="page" w:hAnchor="page" w:x="1371" w:y="2275"/>
        <w:shd w:val="clear" w:color="auto" w:fill="auto"/>
        <w:spacing w:after="520" w:line="288" w:lineRule="auto"/>
        <w:jc w:val="both"/>
      </w:pPr>
      <w:r>
        <w:rPr>
          <w:b/>
          <w:bCs/>
          <w:u w:val="single"/>
        </w:rPr>
        <w:t>Cílem studie</w:t>
      </w:r>
      <w:r>
        <w:rPr>
          <w:b/>
          <w:bCs/>
        </w:rPr>
        <w:t xml:space="preserve"> </w:t>
      </w:r>
      <w:r>
        <w:t xml:space="preserve">je v rámci projektu vytvoření plánu ÚSES ve smyslu § 2 vyhlášky č. 395/1992 Sb., kterou se provádějí některá ustanovení zákona č. 114/1992 Sb., o ochraně přírody a krajiny, v platném znění (vyhláška) a dalších činností na vybraných území CHKO a připravovaných CHKO Krušné hory a Soutok, dle specifikace v textu smlouvy, Metodiky vymezování ÚSES (MŽP, 2017) s upřesněním níže a standardu péče o přírodu a krajinu C 01 002 Vytváření ÚSES (plány a projekty), zveřejněném na </w:t>
      </w:r>
      <w:hyperlink r:id="rId12" w:history="1">
        <w:r>
          <w:t>https://standardy.nature.cz</w:t>
        </w:r>
      </w:hyperlink>
    </w:p>
    <w:p w:rsidR="00123FDE" w:rsidRDefault="00BD7E6B">
      <w:pPr>
        <w:pStyle w:val="Zkladntext1"/>
        <w:framePr w:w="9158" w:h="12648" w:hRule="exact" w:wrap="none" w:vAnchor="page" w:hAnchor="page" w:x="1371" w:y="2275"/>
        <w:shd w:val="clear" w:color="auto" w:fill="auto"/>
        <w:spacing w:after="520" w:line="288" w:lineRule="auto"/>
        <w:jc w:val="both"/>
      </w:pPr>
      <w:r>
        <w:rPr>
          <w:b/>
          <w:bCs/>
          <w:u w:val="single"/>
        </w:rPr>
        <w:t>Řešené území</w:t>
      </w:r>
      <w:r>
        <w:rPr>
          <w:b/>
          <w:bCs/>
        </w:rPr>
        <w:t xml:space="preserve"> </w:t>
      </w:r>
      <w:r>
        <w:t>předmětem řešení je CHKO resp. připravovaná CHKO dle specifikace ve smlouvě a navazující území.</w:t>
      </w:r>
    </w:p>
    <w:p w:rsidR="00123FDE" w:rsidRDefault="00BD7E6B">
      <w:pPr>
        <w:pStyle w:val="Zkladntext1"/>
        <w:framePr w:w="9158" w:h="12648" w:hRule="exact" w:wrap="none" w:vAnchor="page" w:hAnchor="page" w:x="1371" w:y="2275"/>
        <w:shd w:val="clear" w:color="auto" w:fill="auto"/>
        <w:spacing w:line="288" w:lineRule="auto"/>
        <w:jc w:val="both"/>
      </w:pPr>
      <w:r>
        <w:rPr>
          <w:b/>
          <w:bCs/>
          <w:u w:val="single"/>
        </w:rPr>
        <w:t>Předmětem díla</w:t>
      </w:r>
      <w:r>
        <w:rPr>
          <w:b/>
          <w:bCs/>
        </w:rPr>
        <w:t xml:space="preserve"> </w:t>
      </w:r>
      <w:r>
        <w:t>je na území CHKO, resp. připravované CHKO, vytvoření plánu ÚSES dle vyhlášky spočívající v kompletní revizi stávající dokumentace ÚSES a aktualizaci vymezení skladebných částí místního a nadmístního ÚSES (vymezení skladebných částí nadregionálního, regionálního a lokálního ÚSES). Bude řešena návaznost na vymezení ÚSES v sousedních katastrálních územích mimo CHKO. Zpracování plánů ÚSES bude zahrnovat následující aktivity:</w:t>
      </w:r>
    </w:p>
    <w:p w:rsidR="00123FDE" w:rsidRDefault="00BD7E6B">
      <w:pPr>
        <w:pStyle w:val="Zkladntext1"/>
        <w:framePr w:w="9158" w:h="12648" w:hRule="exact" w:wrap="none" w:vAnchor="page" w:hAnchor="page" w:x="1371" w:y="2275"/>
        <w:numPr>
          <w:ilvl w:val="0"/>
          <w:numId w:val="13"/>
        </w:numPr>
        <w:shd w:val="clear" w:color="auto" w:fill="auto"/>
        <w:tabs>
          <w:tab w:val="left" w:pos="743"/>
        </w:tabs>
        <w:spacing w:line="288" w:lineRule="auto"/>
        <w:ind w:left="740" w:hanging="360"/>
        <w:jc w:val="both"/>
      </w:pPr>
      <w:r>
        <w:rPr>
          <w:u w:val="single"/>
        </w:rPr>
        <w:t>Příprava zakázky</w:t>
      </w:r>
      <w:r>
        <w:t xml:space="preserve"> - shromáždění podkladů, základní terénní seznámení s řešeným územím</w:t>
      </w:r>
    </w:p>
    <w:p w:rsidR="00123FDE" w:rsidRDefault="00BD7E6B">
      <w:pPr>
        <w:pStyle w:val="Zkladntext1"/>
        <w:framePr w:w="9158" w:h="12648" w:hRule="exact" w:wrap="none" w:vAnchor="page" w:hAnchor="page" w:x="1371" w:y="2275"/>
        <w:numPr>
          <w:ilvl w:val="0"/>
          <w:numId w:val="13"/>
        </w:numPr>
        <w:shd w:val="clear" w:color="auto" w:fill="auto"/>
        <w:tabs>
          <w:tab w:val="left" w:pos="743"/>
        </w:tabs>
        <w:spacing w:line="288" w:lineRule="auto"/>
        <w:ind w:left="740" w:hanging="360"/>
        <w:jc w:val="both"/>
      </w:pPr>
      <w:r>
        <w:rPr>
          <w:u w:val="single"/>
        </w:rPr>
        <w:t>Analýza</w:t>
      </w:r>
      <w:r>
        <w:t xml:space="preserve"> - analýza přírodních podmínek území a aktuálního stavu přírody a krajiny, analýza vymezení ÚSES</w:t>
      </w:r>
    </w:p>
    <w:p w:rsidR="00123FDE" w:rsidRDefault="00BD7E6B">
      <w:pPr>
        <w:pStyle w:val="Zkladntext1"/>
        <w:framePr w:w="9158" w:h="12648" w:hRule="exact" w:wrap="none" w:vAnchor="page" w:hAnchor="page" w:x="1371" w:y="2275"/>
        <w:numPr>
          <w:ilvl w:val="0"/>
          <w:numId w:val="13"/>
        </w:numPr>
        <w:shd w:val="clear" w:color="auto" w:fill="auto"/>
        <w:tabs>
          <w:tab w:val="left" w:pos="743"/>
        </w:tabs>
        <w:spacing w:line="288" w:lineRule="auto"/>
        <w:ind w:firstLine="380"/>
        <w:jc w:val="both"/>
      </w:pPr>
      <w:r>
        <w:rPr>
          <w:u w:val="single"/>
        </w:rPr>
        <w:t>Návrh</w:t>
      </w:r>
      <w:r>
        <w:t xml:space="preserve"> - návrh řešení ÚSES</w:t>
      </w:r>
    </w:p>
    <w:p w:rsidR="00123FDE" w:rsidRDefault="00BD7E6B">
      <w:pPr>
        <w:pStyle w:val="Zkladntext1"/>
        <w:framePr w:w="9158" w:h="12648" w:hRule="exact" w:wrap="none" w:vAnchor="page" w:hAnchor="page" w:x="1371" w:y="2275"/>
        <w:numPr>
          <w:ilvl w:val="0"/>
          <w:numId w:val="13"/>
        </w:numPr>
        <w:shd w:val="clear" w:color="auto" w:fill="auto"/>
        <w:tabs>
          <w:tab w:val="left" w:pos="743"/>
        </w:tabs>
        <w:spacing w:line="288" w:lineRule="auto"/>
        <w:ind w:firstLine="380"/>
        <w:jc w:val="both"/>
      </w:pPr>
      <w:r>
        <w:rPr>
          <w:u w:val="single"/>
        </w:rPr>
        <w:t>Projednávání s dotčenými orgány ochrany přírody a územního plánování</w:t>
      </w:r>
    </w:p>
    <w:p w:rsidR="00123FDE" w:rsidRDefault="00BD7E6B">
      <w:pPr>
        <w:pStyle w:val="Zkladntext1"/>
        <w:framePr w:w="9158" w:h="12648" w:hRule="exact" w:wrap="none" w:vAnchor="page" w:hAnchor="page" w:x="1371" w:y="2275"/>
        <w:numPr>
          <w:ilvl w:val="0"/>
          <w:numId w:val="13"/>
        </w:numPr>
        <w:shd w:val="clear" w:color="auto" w:fill="auto"/>
        <w:tabs>
          <w:tab w:val="left" w:pos="743"/>
        </w:tabs>
        <w:spacing w:after="520" w:line="288" w:lineRule="auto"/>
        <w:ind w:firstLine="380"/>
        <w:jc w:val="both"/>
      </w:pPr>
      <w:r>
        <w:rPr>
          <w:u w:val="single"/>
        </w:rPr>
        <w:t>Dokončení a předání dokumentace</w:t>
      </w:r>
    </w:p>
    <w:p w:rsidR="00123FDE" w:rsidRDefault="00BD7E6B">
      <w:pPr>
        <w:pStyle w:val="Nadpis20"/>
        <w:framePr w:w="9158" w:h="12648" w:hRule="exact" w:wrap="none" w:vAnchor="page" w:hAnchor="page" w:x="1371" w:y="2275"/>
        <w:shd w:val="clear" w:color="auto" w:fill="auto"/>
        <w:spacing w:after="120" w:line="288" w:lineRule="auto"/>
      </w:pPr>
      <w:bookmarkStart w:id="18" w:name="bookmark20"/>
      <w:bookmarkStart w:id="19" w:name="bookmark21"/>
      <w:r>
        <w:rPr>
          <w:u w:val="single"/>
        </w:rPr>
        <w:t>Postup realizace díla</w:t>
      </w:r>
      <w:bookmarkEnd w:id="18"/>
      <w:bookmarkEnd w:id="19"/>
    </w:p>
    <w:p w:rsidR="00123FDE" w:rsidRDefault="00BD7E6B">
      <w:pPr>
        <w:pStyle w:val="Zkladntext1"/>
        <w:framePr w:w="9158" w:h="12648" w:hRule="exact" w:wrap="none" w:vAnchor="page" w:hAnchor="page" w:x="1371" w:y="2275"/>
        <w:shd w:val="clear" w:color="auto" w:fill="auto"/>
        <w:spacing w:line="288" w:lineRule="auto"/>
        <w:jc w:val="both"/>
      </w:pPr>
      <w:r>
        <w:t>Zpracování plánů ÚSES bude zahrnovat následující aktivity:</w:t>
      </w:r>
    </w:p>
    <w:p w:rsidR="00123FDE" w:rsidRDefault="00BD7E6B">
      <w:pPr>
        <w:pStyle w:val="Zkladntext1"/>
        <w:framePr w:w="9158" w:h="12648" w:hRule="exact" w:wrap="none" w:vAnchor="page" w:hAnchor="page" w:x="1371" w:y="2275"/>
        <w:numPr>
          <w:ilvl w:val="0"/>
          <w:numId w:val="14"/>
        </w:numPr>
        <w:shd w:val="clear" w:color="auto" w:fill="auto"/>
        <w:tabs>
          <w:tab w:val="left" w:pos="743"/>
        </w:tabs>
        <w:spacing w:line="288" w:lineRule="auto"/>
        <w:ind w:firstLine="380"/>
        <w:jc w:val="both"/>
      </w:pPr>
      <w:r>
        <w:rPr>
          <w:u w:val="single"/>
        </w:rPr>
        <w:t>Příprava zakázky</w:t>
      </w:r>
    </w:p>
    <w:p w:rsidR="00123FDE" w:rsidRDefault="00BD7E6B">
      <w:pPr>
        <w:pStyle w:val="Zkladntext1"/>
        <w:framePr w:w="9158" w:h="12648" w:hRule="exact" w:wrap="none" w:vAnchor="page" w:hAnchor="page" w:x="1371" w:y="2275"/>
        <w:shd w:val="clear" w:color="auto" w:fill="auto"/>
        <w:spacing w:after="0" w:line="288" w:lineRule="auto"/>
        <w:jc w:val="both"/>
      </w:pPr>
      <w:r>
        <w:t>Zásadním krokem při vymezení skladebných částí ÚSES je vyhodnocení závazného vymezení ÚSES ve všech dosud zpracovaných podkladech - územně plánovací dokumentace, územně technický podklad, generely, plány a revize ÚSES, plány společných zařízení v pozemkových úpravách, lesní hospodářské plány, apod. Součástí řešených studií bude přehled zpracovaných dokumentací ÚSES v zájmovém území se stručným komentářem. Bude též nezbytné vyhodnotit soulad vymezení v územně plánovací dokumentaci (ÚPD) obcí a krajů, u místní úrovně pak bude významné srovnání s vymezením v pozemkových úpravách. Součástí přípravy projektu jsou základní terénní pochůzky a seznámení s řešeným územím.</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14054" w:hRule="exact" w:wrap="none" w:vAnchor="page" w:hAnchor="page" w:x="1374" w:y="1397"/>
        <w:numPr>
          <w:ilvl w:val="0"/>
          <w:numId w:val="14"/>
        </w:numPr>
        <w:shd w:val="clear" w:color="auto" w:fill="auto"/>
        <w:tabs>
          <w:tab w:val="left" w:pos="826"/>
        </w:tabs>
        <w:spacing w:line="288" w:lineRule="auto"/>
        <w:ind w:firstLine="380"/>
      </w:pPr>
      <w:r>
        <w:rPr>
          <w:u w:val="single"/>
        </w:rPr>
        <w:t>Analýza</w:t>
      </w:r>
    </w:p>
    <w:p w:rsidR="00123FDE" w:rsidRDefault="00BD7E6B">
      <w:pPr>
        <w:pStyle w:val="Zkladntext1"/>
        <w:framePr w:w="9154" w:h="14054" w:hRule="exact" w:wrap="none" w:vAnchor="page" w:hAnchor="page" w:x="1374" w:y="1397"/>
        <w:shd w:val="clear" w:color="auto" w:fill="auto"/>
        <w:spacing w:line="288" w:lineRule="auto"/>
      </w:pPr>
      <w:r>
        <w:t>Analytická část bude obsahovat:</w:t>
      </w:r>
    </w:p>
    <w:p w:rsidR="00123FDE" w:rsidRDefault="00BD7E6B">
      <w:pPr>
        <w:pStyle w:val="Zkladntext1"/>
        <w:framePr w:w="9154" w:h="14054" w:hRule="exact" w:wrap="none" w:vAnchor="page" w:hAnchor="page" w:x="1374" w:y="1397"/>
        <w:numPr>
          <w:ilvl w:val="0"/>
          <w:numId w:val="15"/>
        </w:numPr>
        <w:shd w:val="clear" w:color="auto" w:fill="auto"/>
        <w:tabs>
          <w:tab w:val="left" w:pos="826"/>
        </w:tabs>
        <w:spacing w:line="288" w:lineRule="auto"/>
        <w:ind w:left="860" w:hanging="360"/>
        <w:jc w:val="both"/>
      </w:pPr>
      <w:r>
        <w:t>Rozbor aktuálně závazného vymezení ÚSES vč. informace o dosud zpracovaných dokumentech a dalších relevantních podkladů (např. z plánu společných zařízení pozemkových úprav).</w:t>
      </w:r>
    </w:p>
    <w:p w:rsidR="00123FDE" w:rsidRDefault="00BD7E6B">
      <w:pPr>
        <w:pStyle w:val="Zkladntext1"/>
        <w:framePr w:w="9154" w:h="14054" w:hRule="exact" w:wrap="none" w:vAnchor="page" w:hAnchor="page" w:x="1374" w:y="1397"/>
        <w:numPr>
          <w:ilvl w:val="0"/>
          <w:numId w:val="15"/>
        </w:numPr>
        <w:shd w:val="clear" w:color="auto" w:fill="auto"/>
        <w:tabs>
          <w:tab w:val="left" w:pos="826"/>
        </w:tabs>
        <w:spacing w:line="288" w:lineRule="auto"/>
        <w:ind w:left="860" w:hanging="360"/>
        <w:jc w:val="both"/>
      </w:pPr>
      <w:r>
        <w:t>Vyhodnocení biogeografického členění území ve vztahu k ÚSES. Analýza souboru údajů o biogeografických jednotkách v řešeném území slouží k ověření aktuálního stavu vymezení ÚSES a stanovení či ověření návrhu.</w:t>
      </w:r>
    </w:p>
    <w:p w:rsidR="00123FDE" w:rsidRDefault="00BD7E6B">
      <w:pPr>
        <w:pStyle w:val="Zkladntext1"/>
        <w:framePr w:w="9154" w:h="14054" w:hRule="exact" w:wrap="none" w:vAnchor="page" w:hAnchor="page" w:x="1374" w:y="1397"/>
        <w:numPr>
          <w:ilvl w:val="0"/>
          <w:numId w:val="15"/>
        </w:numPr>
        <w:shd w:val="clear" w:color="auto" w:fill="auto"/>
        <w:tabs>
          <w:tab w:val="left" w:pos="826"/>
        </w:tabs>
        <w:spacing w:line="288" w:lineRule="auto"/>
        <w:ind w:left="860" w:hanging="360"/>
        <w:jc w:val="both"/>
      </w:pPr>
      <w:r>
        <w:t>Vyhodnocení aktuálního stavu přírody a krajiny, zejména existence přírodních biotopů a výskytu významných skupin organismů - včetně přehledové mapy v návaznosti na vymezení ÚSES. V rámci zpracování plánů ÚSES budou využity všechny datové zdroje o aktuálním stavu přírody a krajiny v zájmovém území, zejména data mapování biotopů a data o výskytu zvláště chráněných a významných druhů rostlin a živočichů vyskytujících se v zájmovém území (databáze NDOP a další zdroje)</w:t>
      </w:r>
    </w:p>
    <w:p w:rsidR="00123FDE" w:rsidRDefault="00BD7E6B">
      <w:pPr>
        <w:pStyle w:val="Zkladntext1"/>
        <w:framePr w:w="9154" w:h="14054" w:hRule="exact" w:wrap="none" w:vAnchor="page" w:hAnchor="page" w:x="1374" w:y="1397"/>
        <w:numPr>
          <w:ilvl w:val="0"/>
          <w:numId w:val="15"/>
        </w:numPr>
        <w:shd w:val="clear" w:color="auto" w:fill="auto"/>
        <w:tabs>
          <w:tab w:val="left" w:pos="826"/>
        </w:tabs>
        <w:spacing w:line="288" w:lineRule="auto"/>
        <w:ind w:firstLine="500"/>
      </w:pPr>
      <w:r>
        <w:t>Konektivitu přírodních biotopů a bariéry omezující migrační prostupnost.</w:t>
      </w:r>
    </w:p>
    <w:p w:rsidR="00123FDE" w:rsidRDefault="00BD7E6B">
      <w:pPr>
        <w:pStyle w:val="Zkladntext1"/>
        <w:framePr w:w="9154" w:h="14054" w:hRule="exact" w:wrap="none" w:vAnchor="page" w:hAnchor="page" w:x="1374" w:y="1397"/>
        <w:numPr>
          <w:ilvl w:val="0"/>
          <w:numId w:val="15"/>
        </w:numPr>
        <w:shd w:val="clear" w:color="auto" w:fill="auto"/>
        <w:tabs>
          <w:tab w:val="left" w:pos="826"/>
        </w:tabs>
        <w:spacing w:line="288" w:lineRule="auto"/>
        <w:ind w:left="860" w:hanging="360"/>
        <w:jc w:val="both"/>
      </w:pPr>
      <w:r>
        <w:t>Závěr analytické části: souhrnný přehled zjištěných problémů, nedostatků a střetů vymezení ÚSES, vyhodnocení začlenění území s přírodními hodnotami pro skladebné části ÚSES a rámcový přehled požadavků na úpravy ÚPD vyplývajících ze zjištěných nedostatků a střetů.</w:t>
      </w:r>
    </w:p>
    <w:p w:rsidR="00123FDE" w:rsidRDefault="00BD7E6B">
      <w:pPr>
        <w:pStyle w:val="Zkladntext1"/>
        <w:framePr w:w="9154" w:h="14054" w:hRule="exact" w:wrap="none" w:vAnchor="page" w:hAnchor="page" w:x="1374" w:y="1397"/>
        <w:numPr>
          <w:ilvl w:val="0"/>
          <w:numId w:val="14"/>
        </w:numPr>
        <w:shd w:val="clear" w:color="auto" w:fill="auto"/>
        <w:tabs>
          <w:tab w:val="left" w:pos="826"/>
        </w:tabs>
        <w:spacing w:line="288" w:lineRule="auto"/>
        <w:ind w:firstLine="380"/>
      </w:pPr>
      <w:r>
        <w:rPr>
          <w:u w:val="single"/>
        </w:rPr>
        <w:t>Návrh</w:t>
      </w:r>
    </w:p>
    <w:p w:rsidR="00123FDE" w:rsidRDefault="00BD7E6B">
      <w:pPr>
        <w:pStyle w:val="Zkladntext1"/>
        <w:framePr w:w="9154" w:h="14054" w:hRule="exact" w:wrap="none" w:vAnchor="page" w:hAnchor="page" w:x="1374" w:y="1397"/>
        <w:shd w:val="clear" w:color="auto" w:fill="auto"/>
        <w:spacing w:after="0" w:line="288" w:lineRule="auto"/>
        <w:jc w:val="both"/>
      </w:pPr>
      <w:r>
        <w:t>Součástí návrhu je aktualizované nebo zpřesněné vymezení skladebných částí ÚSES při zajištění funkční konektivity významných přírodních biotopů, popis a odůvodnění koncepce řešení ÚSES a popis všech vymezených skladebných částí ÚSES (včetně interakčních prvků). Návrh bude řešit též návaznost vymezení ÚSES v navazujícím území, tedy za hranicemi příslušné CHKO, a to do vzdálenosti 10 km od hranice. Zpracován bude rovněž návrh cílového stavu a rámcových opatření ke zlepšení stavu a funkcí ÚSES. V případě aktualizace vymezení skladebných částí ÚSES budou odborně zdůvodněny všechny změny oproti platnému vymezení v ÚPD obce či kraje tak, aby bylo možné následně projednat změny vymezení s dotčenými orgány státní správy. V rámci odůvodnění je třeba identifikovat změny, které ovlivní vymezení ze ZÚR a ÚP. Všechny skladebné části ÚSES budou vymezovány tak, aby byly v maximální možné míře eliminovány stávající střety s jinými zájmy, zejména tedy mimo zastavěné území sídel a závazně vymezené rozvojové plochy. Hranice skladebných částí ÚSES budou prioritně sledovat hranice pozemků dle katastrální mapy (server ČÚZK). Pokud takovéto vymezení nebude možné, budou volena taková řešení, která umožní střety minimalizovat. V lesním porostu bude účelné využívat hranice lesních oddělení, jednotlivých porostů a porostních skupin (lesní obrysové mapy), příp. také stabilizované lesní cesty a průseky. V případech, kdy nebude možné či vhodné využít parcelního členění (např. velké parcely apod.), budou hranice skladebných částí ÚSES určeny na základě existujících přirozených či antropogenních terénních hranic v krajině (např. vodní tok, hrana svahu, liniová zeleň, mez, různé komunikace) a hranic odlišného způsobu využití pozemků (lesní okraj, rozhraní louka - pole), popř. také dle hranice zvláště chráněného území či území soustavy Natura 2000. V těchto případech</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13930" w:hRule="exact" w:wrap="none" w:vAnchor="page" w:hAnchor="page" w:x="1374" w:y="1397"/>
        <w:shd w:val="clear" w:color="auto" w:fill="auto"/>
        <w:spacing w:line="288" w:lineRule="auto"/>
        <w:jc w:val="both"/>
      </w:pPr>
      <w:r>
        <w:t>budou pro upřesnění průběhu hranic skladebných částí ÚSES využita také data z terénních šetření a ortofotomapy, Základní mapy ČR (např. ZABAGED) či případně další doplňující mapové podklady. Vymezení a digitalizace jednotlivých skladebných částí ÚSES bude provedena detailně v měřítku 1 : 2 000, v případě zastavěného území obcí a problémových úseků ještě ve větší podrobnosti, a to v měřítku až 1 : 1 000. Výstupem bude topologicky čistá vektorová vrstva respektující všechny topologické zásady a pravidla.</w:t>
      </w:r>
    </w:p>
    <w:p w:rsidR="00123FDE" w:rsidRDefault="00BD7E6B">
      <w:pPr>
        <w:pStyle w:val="Zkladntext1"/>
        <w:framePr w:w="9154" w:h="13930" w:hRule="exact" w:wrap="none" w:vAnchor="page" w:hAnchor="page" w:x="1374" w:y="1397"/>
        <w:shd w:val="clear" w:color="auto" w:fill="auto"/>
        <w:spacing w:line="288" w:lineRule="auto"/>
        <w:jc w:val="both"/>
      </w:pPr>
      <w:r>
        <w:t>Během zpracování studie budou prováděny terénní průzkumy za účelem prověření aktuálního stavu krajiny, k identifikaci a ověření rizik včetně návrhu managementu a k samotnému prověření návrhu vymezení hranic. V rámci terénních šetření bude pořízena podrobná fotodokumentace (každá fotografie bude datována a lokalizována) a stručný záznam z průzkumu. V lokalitách vhodných pro vymezení skladebných částí ÚSES bude ověřen soulad aktuálně zjištěného stavu území s údaji z vrstvy mapování biotopů.</w:t>
      </w:r>
    </w:p>
    <w:p w:rsidR="00123FDE" w:rsidRDefault="00BD7E6B">
      <w:pPr>
        <w:pStyle w:val="Zkladntext1"/>
        <w:framePr w:w="9154" w:h="13930" w:hRule="exact" w:wrap="none" w:vAnchor="page" w:hAnchor="page" w:x="1374" w:y="1397"/>
        <w:numPr>
          <w:ilvl w:val="0"/>
          <w:numId w:val="14"/>
        </w:numPr>
        <w:shd w:val="clear" w:color="auto" w:fill="auto"/>
        <w:tabs>
          <w:tab w:val="left" w:pos="815"/>
        </w:tabs>
        <w:spacing w:line="288" w:lineRule="auto"/>
        <w:ind w:firstLine="380"/>
        <w:jc w:val="both"/>
      </w:pPr>
      <w:r>
        <w:rPr>
          <w:u w:val="single"/>
        </w:rPr>
        <w:t>Projednávání</w:t>
      </w:r>
    </w:p>
    <w:p w:rsidR="00123FDE" w:rsidRDefault="00BD7E6B">
      <w:pPr>
        <w:pStyle w:val="Zkladntext1"/>
        <w:framePr w:w="9154" w:h="13930" w:hRule="exact" w:wrap="none" w:vAnchor="page" w:hAnchor="page" w:x="1374" w:y="1397"/>
        <w:shd w:val="clear" w:color="auto" w:fill="auto"/>
        <w:spacing w:line="288" w:lineRule="auto"/>
        <w:jc w:val="both"/>
      </w:pPr>
      <w:r>
        <w:t>Návrhy plánů ÚSES budou za účasti zástupců AOPK ČR projednány s příslušnými orgány státní správy, zejména s obecními úřady obcí s rozšířenou působností (ORP), krajskými úřady a Ministerstvem životního prostředí. Zhotovitel zapracuje dle přímého zadání AOPK ČR případné změny a úpravy vyplynuvší z těchto jednání.</w:t>
      </w:r>
    </w:p>
    <w:p w:rsidR="00123FDE" w:rsidRDefault="00BD7E6B">
      <w:pPr>
        <w:pStyle w:val="Zkladntext1"/>
        <w:framePr w:w="9154" w:h="13930" w:hRule="exact" w:wrap="none" w:vAnchor="page" w:hAnchor="page" w:x="1374" w:y="1397"/>
        <w:shd w:val="clear" w:color="auto" w:fill="auto"/>
        <w:spacing w:line="288" w:lineRule="auto"/>
        <w:jc w:val="both"/>
      </w:pPr>
      <w:r>
        <w:t>Revize vymezení nadregionálních biocenter a biokoridorů bude konzultována s MŽP ČR, které je podle § 79 zákona 114/1992 Sb., o ochraně přírody a krajiny, ve znění pozdějších předpisů, kompetentní k vymezení a hodnocení nadregionálního ÚSES.</w:t>
      </w:r>
    </w:p>
    <w:p w:rsidR="00123FDE" w:rsidRDefault="00BD7E6B">
      <w:pPr>
        <w:pStyle w:val="Zkladntext1"/>
        <w:framePr w:w="9154" w:h="13930" w:hRule="exact" w:wrap="none" w:vAnchor="page" w:hAnchor="page" w:x="1374" w:y="1397"/>
        <w:shd w:val="clear" w:color="auto" w:fill="auto"/>
        <w:spacing w:line="288" w:lineRule="auto"/>
        <w:jc w:val="both"/>
      </w:pPr>
      <w:r>
        <w:t>Návaznost na skladebné části ÚSES mimo CHKO bude za účasti zástupce AOPK ČR jako zadavatele projednávána se všemi místně a věcně příslušnými orgány. Projednávání s úřady ORP zhotovitel zakázky, projednání s krajskými úřady zajišťuje zástupce AOPK ČR ve spolupráci se zhotovitelem.</w:t>
      </w:r>
    </w:p>
    <w:p w:rsidR="00123FDE" w:rsidRDefault="00BD7E6B">
      <w:pPr>
        <w:pStyle w:val="Zkladntext1"/>
        <w:framePr w:w="9154" w:h="13930" w:hRule="exact" w:wrap="none" w:vAnchor="page" w:hAnchor="page" w:x="1374" w:y="1397"/>
        <w:numPr>
          <w:ilvl w:val="0"/>
          <w:numId w:val="14"/>
        </w:numPr>
        <w:shd w:val="clear" w:color="auto" w:fill="auto"/>
        <w:tabs>
          <w:tab w:val="left" w:pos="815"/>
        </w:tabs>
        <w:spacing w:line="288" w:lineRule="auto"/>
        <w:ind w:firstLine="380"/>
        <w:jc w:val="both"/>
      </w:pPr>
      <w:r>
        <w:rPr>
          <w:u w:val="single"/>
        </w:rPr>
        <w:t>Dokončení a předání dokumentace</w:t>
      </w:r>
    </w:p>
    <w:p w:rsidR="00123FDE" w:rsidRDefault="00BD7E6B">
      <w:pPr>
        <w:pStyle w:val="Zkladntext1"/>
        <w:framePr w:w="9154" w:h="13930" w:hRule="exact" w:wrap="none" w:vAnchor="page" w:hAnchor="page" w:x="1374" w:y="1397"/>
        <w:shd w:val="clear" w:color="auto" w:fill="auto"/>
        <w:spacing w:after="540" w:line="288" w:lineRule="auto"/>
        <w:jc w:val="both"/>
      </w:pPr>
      <w:r>
        <w:t>Zhotovitel zapracuje všechny požadavky na úpravu návrhu ÚSES na základě výsledků projednání a s nimi související úpravy doporučených návazností vně hranice řešeného území a doporučení změn a aktualizací ÚPD. Dokumentace bude dle Smlouvy o dílo odevzdána v pracovní verzi v digitální podobě na domluvený e-mail. Pracovní verze bude již v termínu odevzdání obsahovat všechny náležitosti dle zveřejněného standardu péče o přírodu a krajinu C 01 002 Vytváření ÚSES (plány a projekty).</w:t>
      </w:r>
    </w:p>
    <w:p w:rsidR="00123FDE" w:rsidRDefault="00BD7E6B">
      <w:pPr>
        <w:pStyle w:val="Nadpis20"/>
        <w:framePr w:w="9154" w:h="13930" w:hRule="exact" w:wrap="none" w:vAnchor="page" w:hAnchor="page" w:x="1374" w:y="1397"/>
        <w:shd w:val="clear" w:color="auto" w:fill="auto"/>
        <w:spacing w:after="120" w:line="288" w:lineRule="auto"/>
        <w:jc w:val="both"/>
      </w:pPr>
      <w:bookmarkStart w:id="20" w:name="bookmark22"/>
      <w:bookmarkStart w:id="21" w:name="bookmark23"/>
      <w:r>
        <w:rPr>
          <w:u w:val="single"/>
        </w:rPr>
        <w:t>Struktura díla</w:t>
      </w:r>
      <w:bookmarkEnd w:id="20"/>
      <w:bookmarkEnd w:id="21"/>
    </w:p>
    <w:p w:rsidR="00123FDE" w:rsidRDefault="00BD7E6B">
      <w:pPr>
        <w:pStyle w:val="Zkladntext1"/>
        <w:framePr w:w="9154" w:h="13930" w:hRule="exact" w:wrap="none" w:vAnchor="page" w:hAnchor="page" w:x="1374" w:y="1397"/>
        <w:shd w:val="clear" w:color="auto" w:fill="auto"/>
        <w:spacing w:line="288" w:lineRule="auto"/>
        <w:jc w:val="both"/>
      </w:pPr>
      <w:r>
        <w:t>Struktura díla se řídí verzí standardu péče o přírodu a krajinu C 01 002 Vytváření ÚSES (plány a projekty) a obsahuje:</w:t>
      </w:r>
    </w:p>
    <w:p w:rsidR="00123FDE" w:rsidRDefault="00BD7E6B">
      <w:pPr>
        <w:pStyle w:val="Zkladntext1"/>
        <w:framePr w:w="9154" w:h="13930" w:hRule="exact" w:wrap="none" w:vAnchor="page" w:hAnchor="page" w:x="1374" w:y="1397"/>
        <w:numPr>
          <w:ilvl w:val="0"/>
          <w:numId w:val="15"/>
        </w:numPr>
        <w:shd w:val="clear" w:color="auto" w:fill="auto"/>
        <w:tabs>
          <w:tab w:val="left" w:pos="815"/>
        </w:tabs>
        <w:spacing w:line="288" w:lineRule="auto"/>
        <w:ind w:left="860" w:hanging="340"/>
        <w:jc w:val="both"/>
      </w:pPr>
      <w:r>
        <w:t>Textová část - úvodní část, analytická část, návrhová část, výsledky projednání a přehled použitých zdrojů</w:t>
      </w:r>
    </w:p>
    <w:p w:rsidR="00123FDE" w:rsidRDefault="00BD7E6B">
      <w:pPr>
        <w:pStyle w:val="Zkladntext1"/>
        <w:framePr w:w="9154" w:h="13930" w:hRule="exact" w:wrap="none" w:vAnchor="page" w:hAnchor="page" w:x="1374" w:y="1397"/>
        <w:numPr>
          <w:ilvl w:val="0"/>
          <w:numId w:val="15"/>
        </w:numPr>
        <w:shd w:val="clear" w:color="auto" w:fill="auto"/>
        <w:tabs>
          <w:tab w:val="left" w:pos="815"/>
        </w:tabs>
        <w:spacing w:after="0" w:line="288" w:lineRule="auto"/>
        <w:ind w:left="860" w:hanging="340"/>
        <w:jc w:val="both"/>
      </w:pPr>
      <w:r>
        <w:t>Tabulková část - analytická část - soupis zpracovaných dokumentací ÚSES v řešeném území, přehled ÚPD a proběhlých pozemkových úprav v řešeném území. Návrhová část (důraz je kladen na soupis prvků stávajících i nově vymezených s návrhem cílových stanovišť a návrhu managementu).</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90" w:lineRule="auto"/>
        <w:ind w:left="880" w:hanging="360"/>
        <w:jc w:val="both"/>
      </w:pPr>
      <w:r>
        <w:t>Mapová část - výkres analytické části nadmístního ÚSES (1:50 000), výkres návrhové části nadmístního ÚSES (1:50 000), výkres analytické části místního ÚSES (1:10 000), výkres návrhové části místního ÚSES (1:10 000)</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88" w:lineRule="auto"/>
        <w:ind w:firstLine="520"/>
        <w:jc w:val="both"/>
      </w:pPr>
      <w:r>
        <w:t>Datová část</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90" w:lineRule="auto"/>
        <w:ind w:left="880" w:hanging="360"/>
        <w:jc w:val="both"/>
      </w:pPr>
      <w:r>
        <w:t>Záznam z terénních průzkumů a fotodokumentace obsahující snímky s popisem obsahu, datací, lokalizací a uvedením autora fotografie. Počet snímků a terénní průzkumy závisí na velikosti řešeného území a množství potřebných změn v území.</w:t>
      </w:r>
    </w:p>
    <w:p w:rsidR="00123FDE" w:rsidRDefault="00BD7E6B">
      <w:pPr>
        <w:pStyle w:val="Zkladntext1"/>
        <w:framePr w:w="9163" w:h="13987" w:hRule="exact" w:wrap="none" w:vAnchor="page" w:hAnchor="page" w:x="1369" w:y="1397"/>
        <w:shd w:val="clear" w:color="auto" w:fill="auto"/>
        <w:spacing w:after="100" w:line="288" w:lineRule="auto"/>
        <w:jc w:val="both"/>
      </w:pPr>
      <w:r>
        <w:t>Výstupem projektu budou plány ÚSES pro jednotlivé a připravované CHKO ve smyslu vyhlášky. Plány ÚSES slouží jako oborový dokument orgánů ochrany přírody. Jsou podkladem pro zpracování územně plánovací dokumentace, projekty ÚSES, provádění komplexních pozemkových úprav, lesní hospodářské plány a vodohospodářské plány.</w:t>
      </w:r>
    </w:p>
    <w:p w:rsidR="00123FDE" w:rsidRDefault="00BD7E6B">
      <w:pPr>
        <w:pStyle w:val="Zkladntext1"/>
        <w:framePr w:w="9163" w:h="13987" w:hRule="exact" w:wrap="none" w:vAnchor="page" w:hAnchor="page" w:x="1369" w:y="1397"/>
        <w:shd w:val="clear" w:color="auto" w:fill="auto"/>
        <w:spacing w:after="540" w:line="288" w:lineRule="auto"/>
        <w:jc w:val="both"/>
      </w:pPr>
      <w:r>
        <w:t>Záhlaví titulní strany výstupních dokumentů budou opatřeny logem AOPK ČR velikosti min. 10 mm na výšku, do zápatí lze vložit loga zpracovatelů.</w:t>
      </w:r>
    </w:p>
    <w:p w:rsidR="00123FDE" w:rsidRDefault="00BD7E6B">
      <w:pPr>
        <w:pStyle w:val="Nadpis20"/>
        <w:framePr w:w="9163" w:h="13987" w:hRule="exact" w:wrap="none" w:vAnchor="page" w:hAnchor="page" w:x="1369" w:y="1397"/>
        <w:shd w:val="clear" w:color="auto" w:fill="auto"/>
        <w:spacing w:after="100" w:line="288" w:lineRule="auto"/>
        <w:jc w:val="both"/>
      </w:pPr>
      <w:bookmarkStart w:id="22" w:name="bookmark24"/>
      <w:bookmarkStart w:id="23" w:name="bookmark25"/>
      <w:r>
        <w:rPr>
          <w:u w:val="single"/>
        </w:rPr>
        <w:t>Forma odevzdávání díla</w:t>
      </w:r>
      <w:bookmarkEnd w:id="22"/>
      <w:bookmarkEnd w:id="23"/>
    </w:p>
    <w:p w:rsidR="00123FDE" w:rsidRDefault="00BD7E6B">
      <w:pPr>
        <w:pStyle w:val="Zkladntext1"/>
        <w:framePr w:w="9163" w:h="13987" w:hRule="exact" w:wrap="none" w:vAnchor="page" w:hAnchor="page" w:x="1369" w:y="1397"/>
        <w:shd w:val="clear" w:color="auto" w:fill="auto"/>
        <w:spacing w:after="100" w:line="288" w:lineRule="auto"/>
        <w:jc w:val="both"/>
      </w:pPr>
      <w:r>
        <w:t>Zhotovitel bude odevzdávat pro každé CHKO jednu kompletní dokumentaci, která bude obsahovat kapitoly k nadmístnímu ÚSES (k projednávání s MŽP a krajskými úřady) a kapitoly k místnímu ÚSES (k projednávání s ORP). Plán nadmístního ÚSES obsahuje plochy a koridory nadregionálního a regionálního ÚSES a je v souladu s právní úpravou územního plánování závazně vymezován v územně plánovací dokumentaci krajů v Zásadách územního rozvoje (ZÚR). Plán místního ÚSES řeší všechny hierarchické úrovně ÚSES, tedy zpřesnění ploch a koridorů nadmístního ÚSES v souladu se ZÚR jako nadřazenou územně plánovací dokumentací a vymezení místního ÚSES. Slouží pro územní plány (ÚP).</w:t>
      </w:r>
    </w:p>
    <w:p w:rsidR="00123FDE" w:rsidRDefault="00BD7E6B">
      <w:pPr>
        <w:pStyle w:val="Zkladntext1"/>
        <w:framePr w:w="9163" w:h="13987" w:hRule="exact" w:wrap="none" w:vAnchor="page" w:hAnchor="page" w:x="1369" w:y="1397"/>
        <w:shd w:val="clear" w:color="auto" w:fill="auto"/>
        <w:spacing w:after="540" w:line="288" w:lineRule="auto"/>
        <w:jc w:val="both"/>
      </w:pPr>
      <w:r>
        <w:t>Zhotovitel zároveň odevzdá vrstvu zpracovanou tak, aby odpovídala požadavkům odevzdání do databáze územně analytických podkladů dle přílohy č. 1 vyhlášky č. 500/2006 Sb. o územně analytických podkladech, územně plánovací dokumentaci a způsobu evidence územně plánovací činnost sledovaných jevů, v platném znění (na základě pokynů objednatele).</w:t>
      </w:r>
    </w:p>
    <w:p w:rsidR="00123FDE" w:rsidRDefault="00BD7E6B">
      <w:pPr>
        <w:pStyle w:val="Nadpis20"/>
        <w:framePr w:w="9163" w:h="13987" w:hRule="exact" w:wrap="none" w:vAnchor="page" w:hAnchor="page" w:x="1369" w:y="1397"/>
        <w:shd w:val="clear" w:color="auto" w:fill="auto"/>
        <w:spacing w:after="100" w:line="288" w:lineRule="auto"/>
        <w:jc w:val="both"/>
      </w:pPr>
      <w:bookmarkStart w:id="24" w:name="bookmark26"/>
      <w:bookmarkStart w:id="25" w:name="bookmark27"/>
      <w:r>
        <w:rPr>
          <w:u w:val="single"/>
        </w:rPr>
        <w:t>Digitální forma plánu ÚSES</w:t>
      </w:r>
      <w:bookmarkEnd w:id="24"/>
      <w:bookmarkEnd w:id="25"/>
    </w:p>
    <w:p w:rsidR="00123FDE" w:rsidRDefault="00BD7E6B">
      <w:pPr>
        <w:pStyle w:val="Zkladntext1"/>
        <w:framePr w:w="9163" w:h="13987" w:hRule="exact" w:wrap="none" w:vAnchor="page" w:hAnchor="page" w:x="1369" w:y="1397"/>
        <w:shd w:val="clear" w:color="auto" w:fill="auto"/>
        <w:spacing w:after="100" w:line="288" w:lineRule="auto"/>
        <w:jc w:val="both"/>
      </w:pPr>
      <w:r>
        <w:t>Digitální forma plánu ÚSES bude uložena na vhodném digitálním nosiči nebo bude sdílena přes vzájemně odsouhlasené webové úložiště dat a bude obsahovat:</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88" w:lineRule="auto"/>
        <w:ind w:left="880" w:hanging="360"/>
        <w:jc w:val="both"/>
      </w:pPr>
      <w:r>
        <w:rPr>
          <w:sz w:val="20"/>
          <w:szCs w:val="20"/>
        </w:rPr>
        <w:t xml:space="preserve">Textovou </w:t>
      </w:r>
      <w:r>
        <w:t>část plánu ÚSES zaznamenanou v textovém formátu v editovatelné formě *. docx, a ve formátu *.pdf</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88" w:lineRule="auto"/>
        <w:ind w:left="880" w:hanging="360"/>
        <w:jc w:val="both"/>
      </w:pPr>
      <w:r>
        <w:t>Tabulkovou část plánu ÚSES zaznamenanou v tabulkovém formátu v editovatelné formě *.xlsx, a ve formátu *.pdf</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100" w:line="288" w:lineRule="auto"/>
        <w:ind w:firstLine="520"/>
        <w:jc w:val="both"/>
      </w:pPr>
      <w:r>
        <w:t>Mapovou část plánu ÚSES exportovanou do *.pdf</w:t>
      </w:r>
    </w:p>
    <w:p w:rsidR="00123FDE" w:rsidRDefault="00BD7E6B">
      <w:pPr>
        <w:pStyle w:val="Zkladntext1"/>
        <w:framePr w:w="9163" w:h="13987" w:hRule="exact" w:wrap="none" w:vAnchor="page" w:hAnchor="page" w:x="1369" w:y="1397"/>
        <w:numPr>
          <w:ilvl w:val="0"/>
          <w:numId w:val="15"/>
        </w:numPr>
        <w:shd w:val="clear" w:color="auto" w:fill="auto"/>
        <w:tabs>
          <w:tab w:val="left" w:pos="879"/>
        </w:tabs>
        <w:spacing w:after="0" w:line="288" w:lineRule="auto"/>
        <w:ind w:left="880" w:hanging="360"/>
        <w:jc w:val="both"/>
      </w:pPr>
      <w:r>
        <w:t>Fotodokumentaci ve formátu *.jpg nebo *.png nebo *.pdf a přehledovou tabulku v editovatelné formě *.xlsx a ve formátu *.pdf</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13742" w:hRule="exact" w:wrap="none" w:vAnchor="page" w:hAnchor="page" w:x="1374" w:y="1397"/>
        <w:shd w:val="clear" w:color="auto" w:fill="auto"/>
        <w:spacing w:after="540" w:line="288" w:lineRule="auto"/>
        <w:ind w:left="860" w:hanging="360"/>
        <w:jc w:val="both"/>
      </w:pPr>
      <w:r>
        <w:t>- Prostorová data GIS ve formátu *.shp vč. doplňkových dat (např. *.dbf, *.shx, *.prj, aj.). Jevy analytické a jevy návrhové mají samostatné soubory, každý prostorový segment nese v relační tabulce unikátní označení odpovídající popisu v textové a tabulkové části.</w:t>
      </w:r>
    </w:p>
    <w:p w:rsidR="00123FDE" w:rsidRDefault="00BD7E6B">
      <w:pPr>
        <w:pStyle w:val="Nadpis20"/>
        <w:framePr w:w="9154" w:h="13742" w:hRule="exact" w:wrap="none" w:vAnchor="page" w:hAnchor="page" w:x="1374" w:y="1397"/>
        <w:shd w:val="clear" w:color="auto" w:fill="auto"/>
        <w:spacing w:after="100" w:line="276" w:lineRule="auto"/>
      </w:pPr>
      <w:bookmarkStart w:id="26" w:name="bookmark28"/>
      <w:bookmarkStart w:id="27" w:name="bookmark29"/>
      <w:r>
        <w:rPr>
          <w:u w:val="single"/>
        </w:rPr>
        <w:t>Rozdělení díla na části</w:t>
      </w:r>
      <w:bookmarkEnd w:id="26"/>
      <w:bookmarkEnd w:id="27"/>
    </w:p>
    <w:p w:rsidR="00123FDE" w:rsidRDefault="00BD7E6B">
      <w:pPr>
        <w:pStyle w:val="Zkladntext1"/>
        <w:framePr w:w="9154" w:h="13742" w:hRule="exact" w:wrap="none" w:vAnchor="page" w:hAnchor="page" w:x="1374" w:y="1397"/>
        <w:numPr>
          <w:ilvl w:val="0"/>
          <w:numId w:val="16"/>
        </w:numPr>
        <w:shd w:val="clear" w:color="auto" w:fill="auto"/>
        <w:tabs>
          <w:tab w:val="left" w:pos="456"/>
        </w:tabs>
        <w:spacing w:after="100" w:line="276" w:lineRule="auto"/>
      </w:pPr>
      <w:r>
        <w:t>Analytická část</w:t>
      </w:r>
    </w:p>
    <w:p w:rsidR="00123FDE" w:rsidRDefault="00BD7E6B">
      <w:pPr>
        <w:pStyle w:val="Zkladntext1"/>
        <w:framePr w:w="9154" w:h="13742" w:hRule="exact" w:wrap="none" w:vAnchor="page" w:hAnchor="page" w:x="1374" w:y="1397"/>
        <w:numPr>
          <w:ilvl w:val="0"/>
          <w:numId w:val="16"/>
        </w:numPr>
        <w:shd w:val="clear" w:color="auto" w:fill="auto"/>
        <w:tabs>
          <w:tab w:val="left" w:pos="456"/>
        </w:tabs>
        <w:spacing w:after="540" w:line="276" w:lineRule="auto"/>
      </w:pPr>
      <w:r>
        <w:t>Návrhová část</w:t>
      </w:r>
    </w:p>
    <w:p w:rsidR="00123FDE" w:rsidRDefault="00BD7E6B">
      <w:pPr>
        <w:pStyle w:val="Nadpis20"/>
        <w:framePr w:w="9154" w:h="13742" w:hRule="exact" w:wrap="none" w:vAnchor="page" w:hAnchor="page" w:x="1374" w:y="1397"/>
        <w:shd w:val="clear" w:color="auto" w:fill="auto"/>
        <w:spacing w:after="100" w:line="276" w:lineRule="auto"/>
      </w:pPr>
      <w:bookmarkStart w:id="28" w:name="bookmark30"/>
      <w:bookmarkStart w:id="29" w:name="bookmark31"/>
      <w:r>
        <w:rPr>
          <w:u w:val="single"/>
        </w:rPr>
        <w:t>Podmínky spolupráce</w:t>
      </w:r>
      <w:bookmarkEnd w:id="28"/>
      <w:bookmarkEnd w:id="29"/>
    </w:p>
    <w:p w:rsidR="00123FDE" w:rsidRDefault="00BD7E6B">
      <w:pPr>
        <w:pStyle w:val="Zkladntext1"/>
        <w:framePr w:w="9154" w:h="13742" w:hRule="exact" w:wrap="none" w:vAnchor="page" w:hAnchor="page" w:x="1374" w:y="1397"/>
        <w:shd w:val="clear" w:color="auto" w:fill="auto"/>
        <w:spacing w:after="100" w:line="276" w:lineRule="auto"/>
        <w:jc w:val="both"/>
      </w:pPr>
      <w:r>
        <w:t>AOPK ČR bude zpracovateli po dobu zpracování díla k dispozici formou pokynů a konzultací a v případě potřeby poskytne zpracovateli potřebná data a informace, které má k dispozici, bude zajišťovat jednání mezi zpracovatelem a příslušnými orgány státní správy. Zpracovatel se zaváže účastnit se pravidelných pracovních setkání, kterých se mohou účastnit, kromě zaměstnanců AOPK ČR, také další odborníci a pracovníci jiných orgánů státní správy přizvaní AOPK ČR. První pracovní setkání se uskuteční po ukončení výběrového řízení, další se budou konat dle potřeby.</w:t>
      </w:r>
    </w:p>
    <w:p w:rsidR="00123FDE" w:rsidRDefault="00BD7E6B">
      <w:pPr>
        <w:pStyle w:val="Zkladntext1"/>
        <w:framePr w:w="9154" w:h="13742" w:hRule="exact" w:wrap="none" w:vAnchor="page" w:hAnchor="page" w:x="1374" w:y="1397"/>
        <w:shd w:val="clear" w:color="auto" w:fill="auto"/>
        <w:spacing w:after="100" w:line="276" w:lineRule="auto"/>
        <w:jc w:val="both"/>
      </w:pPr>
      <w:r>
        <w:rPr>
          <w:b/>
          <w:bCs/>
        </w:rPr>
        <w:t>Návrhy dílčích částí průběžně konzultovány s pověřenými zástupci objednatele dle smlouvy o dílo a s pracovníky místně příslušných regionálních pracovišť AOPK ČR a případně upraveny či doplněny dle požadavků pověřeného zástupce objednatele dle smlouvy o dílo. Dílčí odsouhlasené termíny vyplývající z konzultací budou pro obě smluvní strany závazné.</w:t>
      </w:r>
    </w:p>
    <w:p w:rsidR="00123FDE" w:rsidRDefault="00BD7E6B">
      <w:pPr>
        <w:pStyle w:val="Zkladntext1"/>
        <w:framePr w:w="9154" w:h="13742" w:hRule="exact" w:wrap="none" w:vAnchor="page" w:hAnchor="page" w:x="1374" w:y="1397"/>
        <w:shd w:val="clear" w:color="auto" w:fill="auto"/>
        <w:spacing w:after="100" w:line="276" w:lineRule="auto"/>
        <w:jc w:val="both"/>
      </w:pPr>
      <w:r>
        <w:t>Kompletní dílo bude předáno ve dvou vyhotoveních v barevné tištěné podobě a v digitální podobě na vhodném nosiči dat, nebo bude sdílena přes vzájemně odsouhlasené webové úložiště dat. Tištěná podoba díla bude ve formátu A3 na papíru vyšší gramáže - min. 100 g. Pracovní verze a dílčí části budou odevzdány v digitální podobě na domluvený e-mail, finální dílo se odevzdává v tištěné podobě. Pracovní verze bude již v termínu odevzdání obsahovat všechny náležitosti dle zveřejněného standardu péče o přírodu a krajinu C 01 002 Vytváření ÚSES (plány a projekty).</w:t>
      </w:r>
    </w:p>
    <w:p w:rsidR="00123FDE" w:rsidRDefault="00BD7E6B">
      <w:pPr>
        <w:pStyle w:val="Nadpis20"/>
        <w:framePr w:w="9154" w:h="13742" w:hRule="exact" w:wrap="none" w:vAnchor="page" w:hAnchor="page" w:x="1374" w:y="1397"/>
        <w:shd w:val="clear" w:color="auto" w:fill="auto"/>
        <w:spacing w:after="100" w:line="276" w:lineRule="auto"/>
        <w:jc w:val="both"/>
      </w:pPr>
      <w:bookmarkStart w:id="30" w:name="bookmark32"/>
      <w:bookmarkStart w:id="31" w:name="bookmark33"/>
      <w:r>
        <w:rPr>
          <w:u w:val="single"/>
        </w:rPr>
        <w:t>Metodické podklady a standardy</w:t>
      </w:r>
      <w:bookmarkEnd w:id="30"/>
      <w:bookmarkEnd w:id="31"/>
    </w:p>
    <w:p w:rsidR="00123FDE" w:rsidRDefault="00BD7E6B">
      <w:pPr>
        <w:pStyle w:val="Zkladntext1"/>
        <w:framePr w:w="9154" w:h="13742" w:hRule="exact" w:wrap="none" w:vAnchor="page" w:hAnchor="page" w:x="1374" w:y="1397"/>
        <w:shd w:val="clear" w:color="auto" w:fill="auto"/>
        <w:spacing w:after="100" w:line="288" w:lineRule="auto"/>
        <w:jc w:val="both"/>
      </w:pPr>
      <w:r>
        <w:t>Základním metodickým podkladem pro plány ÚSES bude Metodika vymezování ÚSES (MŽP, 2017), avšak s ohledem zejména na specifické požadavky ochrany přírody a krajiny na území CHKO a připravovaných CHKO bude více zdůrazněn specifický biologický aspekt řešeného území, tedy zejména větší zahrnutí vybraných přírodních biotopů. Přístup ve vymezování je oproti metodice upřesněn takto:</w:t>
      </w:r>
    </w:p>
    <w:p w:rsidR="00123FDE" w:rsidRDefault="00BD7E6B">
      <w:pPr>
        <w:pStyle w:val="Zkladntext1"/>
        <w:framePr w:w="9154" w:h="13742" w:hRule="exact" w:wrap="none" w:vAnchor="page" w:hAnchor="page" w:x="1374" w:y="1397"/>
        <w:numPr>
          <w:ilvl w:val="0"/>
          <w:numId w:val="15"/>
        </w:numPr>
        <w:shd w:val="clear" w:color="auto" w:fill="auto"/>
        <w:tabs>
          <w:tab w:val="left" w:pos="860"/>
        </w:tabs>
        <w:spacing w:after="100" w:line="288" w:lineRule="auto"/>
        <w:ind w:left="860" w:hanging="360"/>
        <w:jc w:val="both"/>
      </w:pPr>
      <w:r>
        <w:t>Princip biogeografické reprezentativnosti: princip předpokládá, že potenciálními přírodními ekosystémy na více než 95 % území České republiky jsou lesní ekosystémy a tedy, že reprezentativní biocentra musí mít vesměs podobu potenciálních lesních biocenter. Tato zásada nebude uplatněna.</w:t>
      </w:r>
    </w:p>
    <w:p w:rsidR="00123FDE" w:rsidRDefault="00BD7E6B">
      <w:pPr>
        <w:pStyle w:val="Zkladntext1"/>
        <w:framePr w:w="9154" w:h="13742" w:hRule="exact" w:wrap="none" w:vAnchor="page" w:hAnchor="page" w:x="1374" w:y="1397"/>
        <w:numPr>
          <w:ilvl w:val="0"/>
          <w:numId w:val="15"/>
        </w:numPr>
        <w:shd w:val="clear" w:color="auto" w:fill="auto"/>
        <w:tabs>
          <w:tab w:val="left" w:pos="860"/>
        </w:tabs>
        <w:spacing w:after="0" w:line="288" w:lineRule="auto"/>
        <w:ind w:left="860" w:hanging="360"/>
        <w:jc w:val="both"/>
      </w:pPr>
      <w:r>
        <w:t>Princip zohlednění aktuálního stavu krajiny: vzhledem k výše uvedenému o přítomnosti přírodních biotopů bude tento princip zohledňován s větší</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Zkladntext1"/>
        <w:framePr w:w="9154" w:h="4042" w:hRule="exact" w:wrap="none" w:vAnchor="page" w:hAnchor="page" w:x="1374" w:y="1397"/>
        <w:shd w:val="clear" w:color="auto" w:fill="auto"/>
        <w:spacing w:line="293" w:lineRule="auto"/>
        <w:ind w:left="860"/>
        <w:jc w:val="both"/>
      </w:pPr>
      <w:r>
        <w:t>relevantností než princip biogeografické reprezentativnosti a princip funkčních vazeb ekosystémů.</w:t>
      </w:r>
    </w:p>
    <w:p w:rsidR="00123FDE" w:rsidRDefault="00BD7E6B">
      <w:pPr>
        <w:pStyle w:val="Zkladntext1"/>
        <w:framePr w:w="9154" w:h="4042" w:hRule="exact" w:wrap="none" w:vAnchor="page" w:hAnchor="page" w:x="1374" w:y="1397"/>
        <w:shd w:val="clear" w:color="auto" w:fill="auto"/>
        <w:spacing w:line="288" w:lineRule="auto"/>
        <w:ind w:left="860" w:hanging="360"/>
        <w:jc w:val="both"/>
      </w:pPr>
      <w:r>
        <w:t>- Nebude používáno dělení na ÚSES přírodní a antropogenně podmíněný, bude vymezován ÚSES, jehož součástí budou ekosystémy přírodní i podmíněné lidskou činností.</w:t>
      </w:r>
    </w:p>
    <w:p w:rsidR="00123FDE" w:rsidRDefault="00BD7E6B">
      <w:pPr>
        <w:pStyle w:val="Zkladntext1"/>
        <w:framePr w:w="9154" w:h="4042" w:hRule="exact" w:wrap="none" w:vAnchor="page" w:hAnchor="page" w:x="1374" w:y="1397"/>
        <w:shd w:val="clear" w:color="auto" w:fill="auto"/>
        <w:spacing w:line="288" w:lineRule="auto"/>
        <w:ind w:left="860" w:hanging="360"/>
        <w:jc w:val="both"/>
      </w:pPr>
      <w:r>
        <w:t>- V případě odůvodněného požadavku zadavatele bude vymezován ÚSES nad rámec limitujících hodnot velikostních parametrů, nebude docházet pouze ke schematickému vymezování ÚSES. Zejména na plochách s vysokou ekologickou stabilitou mohou být limitující hodnoty velikostních parametrů násobně překročeny.</w:t>
      </w:r>
    </w:p>
    <w:p w:rsidR="00123FDE" w:rsidRDefault="00BD7E6B">
      <w:pPr>
        <w:pStyle w:val="Zkladntext1"/>
        <w:framePr w:w="9154" w:h="4042" w:hRule="exact" w:wrap="none" w:vAnchor="page" w:hAnchor="page" w:x="1374" w:y="1397"/>
        <w:shd w:val="clear" w:color="auto" w:fill="auto"/>
        <w:spacing w:after="0" w:line="288" w:lineRule="auto"/>
        <w:jc w:val="both"/>
      </w:pPr>
      <w:r>
        <w:t xml:space="preserve">Dalším podkladem bude standard péče o přírodu a krajinu C 01 002 Vytváření ÚSES (plány a projekty) a další relevantní standardy péče o přírodu a krajinu zveřejněné na internetových stránkách: </w:t>
      </w:r>
      <w:hyperlink r:id="rId13" w:history="1">
        <w:r>
          <w:t>https://standardy.nature.cz</w:t>
        </w:r>
      </w:hyperlink>
      <w:r>
        <w:t xml:space="preserve"> platné ke dni lhůty pro podání nabídek.</w:t>
      </w:r>
    </w:p>
    <w:p w:rsidR="00123FDE" w:rsidRDefault="00123FDE">
      <w:pPr>
        <w:spacing w:line="1" w:lineRule="exact"/>
        <w:sectPr w:rsidR="00123FDE">
          <w:pgSz w:w="11900" w:h="16840"/>
          <w:pgMar w:top="360" w:right="360" w:bottom="360" w:left="360" w:header="0" w:footer="3" w:gutter="0"/>
          <w:cols w:space="720"/>
          <w:noEndnote/>
          <w:docGrid w:linePitch="360"/>
        </w:sectPr>
      </w:pPr>
    </w:p>
    <w:p w:rsidR="00123FDE" w:rsidRDefault="00123FDE">
      <w:pPr>
        <w:spacing w:line="1" w:lineRule="exact"/>
      </w:pPr>
    </w:p>
    <w:p w:rsidR="00123FDE" w:rsidRDefault="00BD7E6B">
      <w:pPr>
        <w:pStyle w:val="Titulektabulky0"/>
        <w:framePr w:wrap="none" w:vAnchor="page" w:hAnchor="page" w:x="1399" w:y="1780"/>
        <w:shd w:val="clear" w:color="auto" w:fill="auto"/>
        <w:spacing w:line="240" w:lineRule="auto"/>
      </w:pPr>
      <w:r>
        <w:t>Příloha č. 2 - harmonogram</w:t>
      </w:r>
    </w:p>
    <w:tbl>
      <w:tblPr>
        <w:tblOverlap w:val="never"/>
        <w:tblW w:w="0" w:type="auto"/>
        <w:tblLayout w:type="fixed"/>
        <w:tblCellMar>
          <w:left w:w="10" w:type="dxa"/>
          <w:right w:w="10" w:type="dxa"/>
        </w:tblCellMar>
        <w:tblLook w:val="0000" w:firstRow="0" w:lastRow="0" w:firstColumn="0" w:lastColumn="0" w:noHBand="0" w:noVBand="0"/>
      </w:tblPr>
      <w:tblGrid>
        <w:gridCol w:w="4171"/>
        <w:gridCol w:w="274"/>
        <w:gridCol w:w="274"/>
        <w:gridCol w:w="466"/>
        <w:gridCol w:w="274"/>
        <w:gridCol w:w="446"/>
        <w:gridCol w:w="490"/>
        <w:gridCol w:w="490"/>
        <w:gridCol w:w="485"/>
        <w:gridCol w:w="336"/>
        <w:gridCol w:w="466"/>
        <w:gridCol w:w="461"/>
        <w:gridCol w:w="466"/>
        <w:gridCol w:w="461"/>
        <w:gridCol w:w="461"/>
        <w:gridCol w:w="466"/>
        <w:gridCol w:w="341"/>
        <w:gridCol w:w="331"/>
        <w:gridCol w:w="398"/>
        <w:gridCol w:w="398"/>
        <w:gridCol w:w="408"/>
      </w:tblGrid>
      <w:tr w:rsidR="00123FDE">
        <w:trPr>
          <w:trHeight w:hRule="exact" w:val="317"/>
        </w:trPr>
        <w:tc>
          <w:tcPr>
            <w:tcW w:w="4171" w:type="dxa"/>
            <w:vMerge w:val="restart"/>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b/>
                <w:bCs/>
                <w:sz w:val="20"/>
                <w:szCs w:val="20"/>
              </w:rPr>
              <w:t>Plán ÚSES</w:t>
            </w:r>
          </w:p>
        </w:tc>
        <w:tc>
          <w:tcPr>
            <w:tcW w:w="3199" w:type="dxa"/>
            <w:gridSpan w:val="8"/>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2024</w:t>
            </w:r>
          </w:p>
        </w:tc>
        <w:tc>
          <w:tcPr>
            <w:tcW w:w="4993" w:type="dxa"/>
            <w:gridSpan w:val="12"/>
            <w:tcBorders>
              <w:top w:val="single" w:sz="4" w:space="0" w:color="auto"/>
              <w:left w:val="single" w:sz="4" w:space="0" w:color="auto"/>
              <w:righ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2025</w:t>
            </w:r>
          </w:p>
        </w:tc>
      </w:tr>
      <w:tr w:rsidR="00123FDE">
        <w:trPr>
          <w:trHeight w:hRule="exact" w:val="322"/>
        </w:trPr>
        <w:tc>
          <w:tcPr>
            <w:tcW w:w="4171" w:type="dxa"/>
            <w:vMerge/>
            <w:tcBorders>
              <w:left w:val="single" w:sz="4" w:space="0" w:color="auto"/>
            </w:tcBorders>
            <w:shd w:val="clear" w:color="auto" w:fill="FFFFFF"/>
            <w:vAlign w:val="center"/>
          </w:tcPr>
          <w:p w:rsidR="00123FDE" w:rsidRDefault="00123FDE">
            <w:pPr>
              <w:framePr w:w="12360" w:h="950" w:wrap="none" w:vAnchor="page" w:hAnchor="page" w:x="1418" w:y="2217"/>
            </w:pPr>
          </w:p>
        </w:tc>
        <w:tc>
          <w:tcPr>
            <w:tcW w:w="274"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rPr>
                <w:sz w:val="20"/>
                <w:szCs w:val="20"/>
              </w:rPr>
            </w:pPr>
            <w:r>
              <w:rPr>
                <w:sz w:val="20"/>
                <w:szCs w:val="20"/>
              </w:rPr>
              <w:t>5</w:t>
            </w:r>
          </w:p>
        </w:tc>
        <w:tc>
          <w:tcPr>
            <w:tcW w:w="274"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rPr>
                <w:sz w:val="20"/>
                <w:szCs w:val="20"/>
              </w:rPr>
            </w:pPr>
            <w:r>
              <w:rPr>
                <w:sz w:val="20"/>
                <w:szCs w:val="20"/>
              </w:rPr>
              <w:t>6</w:t>
            </w:r>
          </w:p>
        </w:tc>
        <w:tc>
          <w:tcPr>
            <w:tcW w:w="466"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7</w:t>
            </w:r>
          </w:p>
        </w:tc>
        <w:tc>
          <w:tcPr>
            <w:tcW w:w="274"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rPr>
                <w:sz w:val="20"/>
                <w:szCs w:val="20"/>
              </w:rPr>
            </w:pPr>
            <w:r>
              <w:rPr>
                <w:sz w:val="20"/>
                <w:szCs w:val="20"/>
              </w:rPr>
              <w:t>8</w:t>
            </w:r>
          </w:p>
        </w:tc>
        <w:tc>
          <w:tcPr>
            <w:tcW w:w="446"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9</w:t>
            </w:r>
          </w:p>
        </w:tc>
        <w:tc>
          <w:tcPr>
            <w:tcW w:w="490"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10</w:t>
            </w:r>
          </w:p>
        </w:tc>
        <w:tc>
          <w:tcPr>
            <w:tcW w:w="490"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11</w:t>
            </w:r>
          </w:p>
        </w:tc>
        <w:tc>
          <w:tcPr>
            <w:tcW w:w="485"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12</w:t>
            </w:r>
          </w:p>
        </w:tc>
        <w:tc>
          <w:tcPr>
            <w:tcW w:w="336"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1</w:t>
            </w:r>
          </w:p>
        </w:tc>
        <w:tc>
          <w:tcPr>
            <w:tcW w:w="466"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2</w:t>
            </w:r>
          </w:p>
        </w:tc>
        <w:tc>
          <w:tcPr>
            <w:tcW w:w="461"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3</w:t>
            </w:r>
          </w:p>
        </w:tc>
        <w:tc>
          <w:tcPr>
            <w:tcW w:w="466"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4</w:t>
            </w:r>
          </w:p>
        </w:tc>
        <w:tc>
          <w:tcPr>
            <w:tcW w:w="461"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5</w:t>
            </w:r>
          </w:p>
        </w:tc>
        <w:tc>
          <w:tcPr>
            <w:tcW w:w="461"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6</w:t>
            </w:r>
          </w:p>
        </w:tc>
        <w:tc>
          <w:tcPr>
            <w:tcW w:w="466"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7</w:t>
            </w:r>
          </w:p>
        </w:tc>
        <w:tc>
          <w:tcPr>
            <w:tcW w:w="341"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center"/>
              <w:rPr>
                <w:sz w:val="20"/>
                <w:szCs w:val="20"/>
              </w:rPr>
            </w:pPr>
            <w:r>
              <w:rPr>
                <w:sz w:val="20"/>
                <w:szCs w:val="20"/>
              </w:rPr>
              <w:t>8</w:t>
            </w:r>
          </w:p>
        </w:tc>
        <w:tc>
          <w:tcPr>
            <w:tcW w:w="331" w:type="dxa"/>
            <w:tcBorders>
              <w:top w:val="single" w:sz="4" w:space="0" w:color="auto"/>
              <w:left w:val="single" w:sz="4" w:space="0" w:color="auto"/>
            </w:tcBorders>
            <w:shd w:val="clear" w:color="auto" w:fill="FFFFFF"/>
            <w:vAlign w:val="center"/>
          </w:tcPr>
          <w:p w:rsidR="00123FDE" w:rsidRDefault="00BD7E6B">
            <w:pPr>
              <w:pStyle w:val="Jin0"/>
              <w:framePr w:w="12360" w:h="950" w:wrap="none" w:vAnchor="page" w:hAnchor="page" w:x="1418" w:y="2217"/>
              <w:shd w:val="clear" w:color="auto" w:fill="auto"/>
              <w:spacing w:after="0"/>
              <w:jc w:val="right"/>
              <w:rPr>
                <w:sz w:val="20"/>
                <w:szCs w:val="20"/>
              </w:rPr>
            </w:pPr>
            <w:r>
              <w:rPr>
                <w:sz w:val="20"/>
                <w:szCs w:val="20"/>
              </w:rPr>
              <w:t>9</w:t>
            </w:r>
          </w:p>
        </w:tc>
        <w:tc>
          <w:tcPr>
            <w:tcW w:w="398"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right"/>
              <w:rPr>
                <w:sz w:val="20"/>
                <w:szCs w:val="20"/>
              </w:rPr>
            </w:pPr>
            <w:r>
              <w:rPr>
                <w:sz w:val="20"/>
                <w:szCs w:val="20"/>
              </w:rPr>
              <w:t>10</w:t>
            </w:r>
          </w:p>
        </w:tc>
        <w:tc>
          <w:tcPr>
            <w:tcW w:w="398" w:type="dxa"/>
            <w:tcBorders>
              <w:top w:val="single" w:sz="4" w:space="0" w:color="auto"/>
              <w:lef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rPr>
                <w:sz w:val="20"/>
                <w:szCs w:val="20"/>
              </w:rPr>
            </w:pPr>
            <w:r>
              <w:rPr>
                <w:sz w:val="20"/>
                <w:szCs w:val="20"/>
              </w:rPr>
              <w:t>11</w:t>
            </w:r>
          </w:p>
        </w:tc>
        <w:tc>
          <w:tcPr>
            <w:tcW w:w="408" w:type="dxa"/>
            <w:tcBorders>
              <w:top w:val="single" w:sz="4" w:space="0" w:color="auto"/>
              <w:left w:val="single" w:sz="4" w:space="0" w:color="auto"/>
              <w:right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jc w:val="right"/>
              <w:rPr>
                <w:sz w:val="20"/>
                <w:szCs w:val="20"/>
              </w:rPr>
            </w:pPr>
            <w:r>
              <w:rPr>
                <w:sz w:val="20"/>
                <w:szCs w:val="20"/>
              </w:rPr>
              <w:t>12</w:t>
            </w:r>
          </w:p>
        </w:tc>
      </w:tr>
      <w:tr w:rsidR="00123FDE">
        <w:trPr>
          <w:trHeight w:hRule="exact" w:val="312"/>
        </w:trPr>
        <w:tc>
          <w:tcPr>
            <w:tcW w:w="4171" w:type="dxa"/>
            <w:tcBorders>
              <w:top w:val="single" w:sz="4" w:space="0" w:color="auto"/>
              <w:left w:val="single" w:sz="4" w:space="0" w:color="auto"/>
              <w:bottom w:val="single" w:sz="4" w:space="0" w:color="auto"/>
            </w:tcBorders>
            <w:shd w:val="clear" w:color="auto" w:fill="FFFFFF"/>
            <w:vAlign w:val="bottom"/>
          </w:tcPr>
          <w:p w:rsidR="00123FDE" w:rsidRDefault="00BD7E6B">
            <w:pPr>
              <w:pStyle w:val="Jin0"/>
              <w:framePr w:w="12360" w:h="950" w:wrap="none" w:vAnchor="page" w:hAnchor="page" w:x="1418" w:y="2217"/>
              <w:shd w:val="clear" w:color="auto" w:fill="auto"/>
              <w:spacing w:after="0"/>
              <w:rPr>
                <w:sz w:val="18"/>
                <w:szCs w:val="18"/>
              </w:rPr>
            </w:pPr>
            <w:r>
              <w:rPr>
                <w:sz w:val="18"/>
                <w:szCs w:val="18"/>
              </w:rPr>
              <w:t>Krušné hory (část 1 VZ)</w:t>
            </w:r>
          </w:p>
        </w:tc>
        <w:tc>
          <w:tcPr>
            <w:tcW w:w="274"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274"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66"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274"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46"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90"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90"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85" w:type="dxa"/>
            <w:tcBorders>
              <w:top w:val="single" w:sz="4" w:space="0" w:color="auto"/>
              <w:left w:val="single" w:sz="4" w:space="0" w:color="auto"/>
              <w:bottom w:val="single" w:sz="4" w:space="0" w:color="auto"/>
            </w:tcBorders>
            <w:shd w:val="clear" w:color="auto" w:fill="65FFFF"/>
            <w:vAlign w:val="bottom"/>
          </w:tcPr>
          <w:p w:rsidR="00123FDE" w:rsidRDefault="00BD7E6B">
            <w:pPr>
              <w:pStyle w:val="Jin0"/>
              <w:framePr w:w="12360" w:h="950" w:wrap="none" w:vAnchor="page" w:hAnchor="page" w:x="1418" w:y="2217"/>
              <w:shd w:val="clear" w:color="auto" w:fill="auto"/>
              <w:spacing w:after="0"/>
              <w:jc w:val="center"/>
            </w:pPr>
            <w:r>
              <w:rPr>
                <w:rFonts w:ascii="Calibri" w:eastAsia="Calibri" w:hAnsi="Calibri" w:cs="Calibri"/>
              </w:rPr>
              <w:t>xa</w:t>
            </w:r>
          </w:p>
        </w:tc>
        <w:tc>
          <w:tcPr>
            <w:tcW w:w="336"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66" w:type="dxa"/>
            <w:tcBorders>
              <w:top w:val="single" w:sz="4" w:space="0" w:color="auto"/>
              <w:left w:val="single" w:sz="4" w:space="0" w:color="auto"/>
              <w:bottom w:val="single" w:sz="4" w:space="0" w:color="auto"/>
            </w:tcBorders>
            <w:shd w:val="clear" w:color="auto" w:fill="65FFFF"/>
            <w:vAlign w:val="bottom"/>
          </w:tcPr>
          <w:p w:rsidR="00123FDE" w:rsidRDefault="00BD7E6B">
            <w:pPr>
              <w:pStyle w:val="Jin0"/>
              <w:framePr w:w="12360" w:h="950" w:wrap="none" w:vAnchor="page" w:hAnchor="page" w:x="1418" w:y="2217"/>
              <w:shd w:val="clear" w:color="auto" w:fill="auto"/>
              <w:spacing w:after="0"/>
              <w:jc w:val="center"/>
            </w:pPr>
            <w:r>
              <w:rPr>
                <w:rFonts w:ascii="Calibri" w:eastAsia="Calibri" w:hAnsi="Calibri" w:cs="Calibri"/>
              </w:rPr>
              <w:t>a</w:t>
            </w:r>
          </w:p>
        </w:tc>
        <w:tc>
          <w:tcPr>
            <w:tcW w:w="461"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66" w:type="dxa"/>
            <w:tcBorders>
              <w:top w:val="single" w:sz="4" w:space="0" w:color="auto"/>
              <w:left w:val="single" w:sz="4" w:space="0" w:color="auto"/>
              <w:bottom w:val="single" w:sz="4" w:space="0" w:color="auto"/>
            </w:tcBorders>
            <w:shd w:val="clear" w:color="auto" w:fill="65FFFF"/>
            <w:vAlign w:val="bottom"/>
          </w:tcPr>
          <w:p w:rsidR="00123FDE" w:rsidRDefault="00BD7E6B">
            <w:pPr>
              <w:pStyle w:val="Jin0"/>
              <w:framePr w:w="12360" w:h="950" w:wrap="none" w:vAnchor="page" w:hAnchor="page" w:x="1418" w:y="2217"/>
              <w:shd w:val="clear" w:color="auto" w:fill="auto"/>
              <w:spacing w:after="0"/>
              <w:jc w:val="center"/>
            </w:pPr>
            <w:r>
              <w:rPr>
                <w:rFonts w:ascii="Calibri" w:eastAsia="Calibri" w:hAnsi="Calibri" w:cs="Calibri"/>
              </w:rPr>
              <w:t>xn1</w:t>
            </w:r>
          </w:p>
        </w:tc>
        <w:tc>
          <w:tcPr>
            <w:tcW w:w="461"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61" w:type="dxa"/>
            <w:tcBorders>
              <w:top w:val="single" w:sz="4" w:space="0" w:color="auto"/>
              <w:left w:val="single" w:sz="4" w:space="0" w:color="auto"/>
              <w:bottom w:val="single" w:sz="4" w:space="0" w:color="auto"/>
            </w:tcBorders>
            <w:shd w:val="clear" w:color="auto" w:fill="65FFFF"/>
          </w:tcPr>
          <w:p w:rsidR="00123FDE" w:rsidRDefault="00123FDE">
            <w:pPr>
              <w:framePr w:w="12360" w:h="950" w:wrap="none" w:vAnchor="page" w:hAnchor="page" w:x="1418" w:y="2217"/>
              <w:rPr>
                <w:sz w:val="10"/>
                <w:szCs w:val="10"/>
              </w:rPr>
            </w:pPr>
          </w:p>
        </w:tc>
        <w:tc>
          <w:tcPr>
            <w:tcW w:w="466" w:type="dxa"/>
            <w:tcBorders>
              <w:top w:val="single" w:sz="4" w:space="0" w:color="auto"/>
              <w:left w:val="single" w:sz="4" w:space="0" w:color="auto"/>
              <w:bottom w:val="single" w:sz="4" w:space="0" w:color="auto"/>
            </w:tcBorders>
            <w:shd w:val="clear" w:color="auto" w:fill="65FFFF"/>
            <w:vAlign w:val="bottom"/>
          </w:tcPr>
          <w:p w:rsidR="00123FDE" w:rsidRDefault="00BD7E6B">
            <w:pPr>
              <w:pStyle w:val="Jin0"/>
              <w:framePr w:w="12360" w:h="950" w:wrap="none" w:vAnchor="page" w:hAnchor="page" w:x="1418" w:y="2217"/>
              <w:shd w:val="clear" w:color="auto" w:fill="auto"/>
              <w:spacing w:after="0"/>
              <w:jc w:val="center"/>
            </w:pPr>
            <w:r>
              <w:rPr>
                <w:rFonts w:ascii="Calibri" w:eastAsia="Calibri" w:hAnsi="Calibri" w:cs="Calibri"/>
              </w:rPr>
              <w:t>xn2</w:t>
            </w:r>
          </w:p>
        </w:tc>
        <w:tc>
          <w:tcPr>
            <w:tcW w:w="341" w:type="dxa"/>
            <w:tcBorders>
              <w:top w:val="single" w:sz="4" w:space="0" w:color="auto"/>
              <w:left w:val="single" w:sz="4" w:space="0" w:color="auto"/>
              <w:bottom w:val="single" w:sz="4" w:space="0" w:color="auto"/>
            </w:tcBorders>
            <w:shd w:val="clear" w:color="auto" w:fill="65FFFF"/>
            <w:vAlign w:val="bottom"/>
          </w:tcPr>
          <w:p w:rsidR="00123FDE" w:rsidRDefault="00BD7E6B">
            <w:pPr>
              <w:pStyle w:val="Jin0"/>
              <w:framePr w:w="12360" w:h="950" w:wrap="none" w:vAnchor="page" w:hAnchor="page" w:x="1418" w:y="2217"/>
              <w:shd w:val="clear" w:color="auto" w:fill="auto"/>
              <w:spacing w:after="0"/>
              <w:jc w:val="center"/>
            </w:pPr>
            <w:r>
              <w:rPr>
                <w:rFonts w:ascii="Calibri" w:eastAsia="Calibri" w:hAnsi="Calibri" w:cs="Calibri"/>
              </w:rPr>
              <w:t>n</w:t>
            </w:r>
          </w:p>
        </w:tc>
        <w:tc>
          <w:tcPr>
            <w:tcW w:w="331" w:type="dxa"/>
            <w:tcBorders>
              <w:top w:val="single" w:sz="4" w:space="0" w:color="auto"/>
              <w:left w:val="single" w:sz="4" w:space="0" w:color="auto"/>
              <w:bottom w:val="single" w:sz="4" w:space="0" w:color="auto"/>
            </w:tcBorders>
            <w:shd w:val="clear" w:color="auto" w:fill="FFFFFF"/>
          </w:tcPr>
          <w:p w:rsidR="00123FDE" w:rsidRDefault="00123FDE">
            <w:pPr>
              <w:framePr w:w="12360" w:h="950" w:wrap="none" w:vAnchor="page" w:hAnchor="page" w:x="1418" w:y="2217"/>
              <w:rPr>
                <w:sz w:val="10"/>
                <w:szCs w:val="10"/>
              </w:rPr>
            </w:pPr>
          </w:p>
        </w:tc>
        <w:tc>
          <w:tcPr>
            <w:tcW w:w="398" w:type="dxa"/>
            <w:tcBorders>
              <w:top w:val="single" w:sz="4" w:space="0" w:color="auto"/>
              <w:left w:val="single" w:sz="4" w:space="0" w:color="auto"/>
              <w:bottom w:val="single" w:sz="4" w:space="0" w:color="auto"/>
            </w:tcBorders>
            <w:shd w:val="clear" w:color="auto" w:fill="FFFFFF"/>
          </w:tcPr>
          <w:p w:rsidR="00123FDE" w:rsidRDefault="00123FDE">
            <w:pPr>
              <w:framePr w:w="12360" w:h="950" w:wrap="none" w:vAnchor="page" w:hAnchor="page" w:x="1418" w:y="2217"/>
              <w:rPr>
                <w:sz w:val="10"/>
                <w:szCs w:val="10"/>
              </w:rPr>
            </w:pPr>
          </w:p>
        </w:tc>
        <w:tc>
          <w:tcPr>
            <w:tcW w:w="398" w:type="dxa"/>
            <w:tcBorders>
              <w:top w:val="single" w:sz="4" w:space="0" w:color="auto"/>
              <w:left w:val="single" w:sz="4" w:space="0" w:color="auto"/>
              <w:bottom w:val="single" w:sz="4" w:space="0" w:color="auto"/>
            </w:tcBorders>
            <w:shd w:val="clear" w:color="auto" w:fill="FFFFFF"/>
          </w:tcPr>
          <w:p w:rsidR="00123FDE" w:rsidRDefault="00123FDE">
            <w:pPr>
              <w:framePr w:w="12360" w:h="950" w:wrap="none" w:vAnchor="page" w:hAnchor="page" w:x="1418" w:y="2217"/>
              <w:rPr>
                <w:sz w:val="10"/>
                <w:szCs w:val="10"/>
              </w:rPr>
            </w:pP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123FDE" w:rsidRDefault="00123FDE">
            <w:pPr>
              <w:framePr w:w="12360" w:h="950" w:wrap="none" w:vAnchor="page" w:hAnchor="page" w:x="1418" w:y="2217"/>
              <w:rPr>
                <w:sz w:val="10"/>
                <w:szCs w:val="10"/>
              </w:rPr>
            </w:pPr>
          </w:p>
        </w:tc>
      </w:tr>
    </w:tbl>
    <w:p w:rsidR="00247962" w:rsidRDefault="00BD7E6B" w:rsidP="00247962">
      <w:pPr>
        <w:pStyle w:val="Titulektabulky0"/>
        <w:framePr w:w="4644" w:h="902" w:hRule="exact" w:wrap="none" w:vAnchor="page" w:hAnchor="page" w:x="1451" w:y="3409"/>
        <w:shd w:val="clear" w:color="auto" w:fill="auto"/>
        <w:spacing w:line="254" w:lineRule="auto"/>
        <w:rPr>
          <w:rFonts w:ascii="Calibri" w:eastAsia="Calibri" w:hAnsi="Calibri" w:cs="Calibri"/>
        </w:rPr>
      </w:pPr>
      <w:r>
        <w:rPr>
          <w:rFonts w:ascii="Calibri" w:eastAsia="Calibri" w:hAnsi="Calibri" w:cs="Calibri"/>
        </w:rPr>
        <w:t xml:space="preserve">x </w:t>
      </w:r>
      <w:r w:rsidR="00247962">
        <w:rPr>
          <w:rFonts w:ascii="Calibri" w:eastAsia="Calibri" w:hAnsi="Calibri" w:cs="Calibri"/>
        </w:rPr>
        <w:tab/>
      </w:r>
      <w:r>
        <w:rPr>
          <w:rFonts w:ascii="Calibri" w:eastAsia="Calibri" w:hAnsi="Calibri" w:cs="Calibri"/>
        </w:rPr>
        <w:t xml:space="preserve">pracovní verze k připomínkám </w:t>
      </w:r>
    </w:p>
    <w:p w:rsidR="00247962" w:rsidRDefault="00BD7E6B" w:rsidP="00247962">
      <w:pPr>
        <w:pStyle w:val="Titulektabulky0"/>
        <w:framePr w:w="4644" w:h="902" w:hRule="exact" w:wrap="none" w:vAnchor="page" w:hAnchor="page" w:x="1451" w:y="3409"/>
        <w:shd w:val="clear" w:color="auto" w:fill="auto"/>
        <w:spacing w:line="254" w:lineRule="auto"/>
        <w:rPr>
          <w:rFonts w:ascii="Calibri" w:eastAsia="Calibri" w:hAnsi="Calibri" w:cs="Calibri"/>
        </w:rPr>
      </w:pPr>
      <w:r>
        <w:rPr>
          <w:rFonts w:ascii="Calibri" w:eastAsia="Calibri" w:hAnsi="Calibri" w:cs="Calibri"/>
        </w:rPr>
        <w:t>a</w:t>
      </w:r>
      <w:r w:rsidR="00247962">
        <w:rPr>
          <w:rFonts w:ascii="Calibri" w:eastAsia="Calibri" w:hAnsi="Calibri" w:cs="Calibri"/>
        </w:rPr>
        <w:tab/>
      </w:r>
      <w:r>
        <w:rPr>
          <w:rFonts w:ascii="Calibri" w:eastAsia="Calibri" w:hAnsi="Calibri" w:cs="Calibri"/>
        </w:rPr>
        <w:t xml:space="preserve">finální verze analytické části </w:t>
      </w:r>
    </w:p>
    <w:p w:rsidR="00123FDE" w:rsidRDefault="00BD7E6B" w:rsidP="00247962">
      <w:pPr>
        <w:pStyle w:val="Titulektabulky0"/>
        <w:framePr w:w="4644" w:h="902" w:hRule="exact" w:wrap="none" w:vAnchor="page" w:hAnchor="page" w:x="1451" w:y="3409"/>
        <w:shd w:val="clear" w:color="auto" w:fill="auto"/>
        <w:spacing w:line="254" w:lineRule="auto"/>
      </w:pPr>
      <w:r>
        <w:rPr>
          <w:rFonts w:ascii="Calibri" w:eastAsia="Calibri" w:hAnsi="Calibri" w:cs="Calibri"/>
        </w:rPr>
        <w:t>n</w:t>
      </w:r>
      <w:r w:rsidR="00247962">
        <w:rPr>
          <w:rFonts w:ascii="Calibri" w:eastAsia="Calibri" w:hAnsi="Calibri" w:cs="Calibri"/>
        </w:rPr>
        <w:tab/>
      </w:r>
      <w:r>
        <w:rPr>
          <w:rFonts w:ascii="Calibri" w:eastAsia="Calibri" w:hAnsi="Calibri" w:cs="Calibri"/>
        </w:rPr>
        <w:t>finální verze návrhové části</w:t>
      </w:r>
    </w:p>
    <w:p w:rsidR="00123FDE" w:rsidRDefault="00123FDE">
      <w:pPr>
        <w:spacing w:line="1" w:lineRule="exact"/>
      </w:pPr>
      <w:bookmarkStart w:id="32" w:name="_GoBack"/>
      <w:bookmarkEnd w:id="32"/>
    </w:p>
    <w:sectPr w:rsidR="00123FD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86" w:rsidRDefault="00676186">
      <w:r>
        <w:separator/>
      </w:r>
    </w:p>
  </w:endnote>
  <w:endnote w:type="continuationSeparator" w:id="0">
    <w:p w:rsidR="00676186" w:rsidRDefault="0067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86" w:rsidRDefault="00676186"/>
  </w:footnote>
  <w:footnote w:type="continuationSeparator" w:id="0">
    <w:p w:rsidR="00676186" w:rsidRDefault="006761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2A1"/>
    <w:multiLevelType w:val="multilevel"/>
    <w:tmpl w:val="719E280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E5A65"/>
    <w:multiLevelType w:val="multilevel"/>
    <w:tmpl w:val="5436FC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357AB"/>
    <w:multiLevelType w:val="multilevel"/>
    <w:tmpl w:val="1466F7C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345B0"/>
    <w:multiLevelType w:val="multilevel"/>
    <w:tmpl w:val="5ED454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92014"/>
    <w:multiLevelType w:val="multilevel"/>
    <w:tmpl w:val="9F78620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C5C0E"/>
    <w:multiLevelType w:val="multilevel"/>
    <w:tmpl w:val="8E76C0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A75A7"/>
    <w:multiLevelType w:val="multilevel"/>
    <w:tmpl w:val="BE46336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3673D"/>
    <w:multiLevelType w:val="multilevel"/>
    <w:tmpl w:val="AB36D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B298C"/>
    <w:multiLevelType w:val="multilevel"/>
    <w:tmpl w:val="4920D54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396879"/>
    <w:multiLevelType w:val="multilevel"/>
    <w:tmpl w:val="7E120FD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11CB2"/>
    <w:multiLevelType w:val="multilevel"/>
    <w:tmpl w:val="2E4EEF2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927839"/>
    <w:multiLevelType w:val="multilevel"/>
    <w:tmpl w:val="E556C594"/>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42A3E"/>
    <w:multiLevelType w:val="multilevel"/>
    <w:tmpl w:val="B20C2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5600D9"/>
    <w:multiLevelType w:val="multilevel"/>
    <w:tmpl w:val="6CC67CE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D96458"/>
    <w:multiLevelType w:val="multilevel"/>
    <w:tmpl w:val="8BD6FD46"/>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0059E"/>
    <w:multiLevelType w:val="multilevel"/>
    <w:tmpl w:val="5DD62F96"/>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2"/>
  </w:num>
  <w:num w:numId="5">
    <w:abstractNumId w:val="0"/>
  </w:num>
  <w:num w:numId="6">
    <w:abstractNumId w:val="3"/>
  </w:num>
  <w:num w:numId="7">
    <w:abstractNumId w:val="13"/>
  </w:num>
  <w:num w:numId="8">
    <w:abstractNumId w:val="6"/>
  </w:num>
  <w:num w:numId="9">
    <w:abstractNumId w:val="8"/>
  </w:num>
  <w:num w:numId="10">
    <w:abstractNumId w:val="9"/>
  </w:num>
  <w:num w:numId="11">
    <w:abstractNumId w:val="15"/>
  </w:num>
  <w:num w:numId="12">
    <w:abstractNumId w:val="14"/>
  </w:num>
  <w:num w:numId="13">
    <w:abstractNumId w:val="1"/>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E"/>
    <w:rsid w:val="000330C1"/>
    <w:rsid w:val="00123FDE"/>
    <w:rsid w:val="00247962"/>
    <w:rsid w:val="00676186"/>
    <w:rsid w:val="00827379"/>
    <w:rsid w:val="00BB3BE5"/>
    <w:rsid w:val="00BD7E6B"/>
    <w:rsid w:val="00EB5EDD"/>
    <w:rsid w:val="00F13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8D07"/>
  <w15:docId w15:val="{F1B75614-5C45-4108-9FB7-501DDD81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285DAA"/>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color w:val="006B4D"/>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Calibri" w:eastAsia="Calibri" w:hAnsi="Calibri" w:cs="Calibri"/>
      <w:color w:val="285DAA"/>
      <w:sz w:val="22"/>
      <w:szCs w:val="22"/>
    </w:rPr>
  </w:style>
  <w:style w:type="paragraph" w:customStyle="1" w:styleId="Zkladntext30">
    <w:name w:val="Základní text (3)"/>
    <w:basedOn w:val="Normln"/>
    <w:link w:val="Zkladntext3"/>
    <w:pPr>
      <w:shd w:val="clear" w:color="auto" w:fill="FFFFFF"/>
      <w:spacing w:after="40"/>
      <w:jc w:val="right"/>
    </w:pPr>
    <w:rPr>
      <w:rFonts w:ascii="Calibri" w:eastAsia="Calibri" w:hAnsi="Calibri" w:cs="Calibri"/>
      <w:color w:val="006B4D"/>
      <w:sz w:val="16"/>
      <w:szCs w:val="16"/>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paragraph" w:customStyle="1" w:styleId="Titulektabulky0">
    <w:name w:val="Titulek tabulky"/>
    <w:basedOn w:val="Normln"/>
    <w:link w:val="Titulektabulky"/>
    <w:pPr>
      <w:shd w:val="clear" w:color="auto" w:fill="FFFFFF"/>
      <w:spacing w:line="247" w:lineRule="auto"/>
    </w:pPr>
    <w:rPr>
      <w:rFonts w:ascii="Arial" w:eastAsia="Arial" w:hAnsi="Arial" w:cs="Arial"/>
      <w:sz w:val="22"/>
      <w:szCs w:val="22"/>
    </w:rPr>
  </w:style>
  <w:style w:type="paragraph" w:customStyle="1" w:styleId="Nadpis20">
    <w:name w:val="Nadpis #2"/>
    <w:basedOn w:val="Normln"/>
    <w:link w:val="Nadpis2"/>
    <w:pPr>
      <w:shd w:val="clear" w:color="auto" w:fill="FFFFFF"/>
      <w:spacing w:after="360"/>
      <w:outlineLvl w:val="1"/>
    </w:pPr>
    <w:rPr>
      <w:rFonts w:ascii="Arial" w:eastAsia="Arial" w:hAnsi="Arial" w:cs="Arial"/>
      <w:b/>
      <w:bCs/>
      <w:sz w:val="22"/>
      <w:szCs w:val="22"/>
    </w:rPr>
  </w:style>
  <w:style w:type="paragraph" w:customStyle="1" w:styleId="Nadpis10">
    <w:name w:val="Nadpis #1"/>
    <w:basedOn w:val="Normln"/>
    <w:link w:val="Nadpis1"/>
    <w:pPr>
      <w:shd w:val="clear" w:color="auto" w:fill="FFFFFF"/>
      <w:spacing w:line="276" w:lineRule="auto"/>
      <w:outlineLvl w:val="0"/>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tandardy.natur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andardy.natu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v@vr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opkcr@nature.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4955</Words>
  <Characters>29240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Barbora Plachká</cp:lastModifiedBy>
  <cp:revision>4</cp:revision>
  <dcterms:created xsi:type="dcterms:W3CDTF">2024-08-20T16:56:00Z</dcterms:created>
  <dcterms:modified xsi:type="dcterms:W3CDTF">2024-08-20T17:55:00Z</dcterms:modified>
</cp:coreProperties>
</file>