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30" w:h="594" w:hRule="exact" w:wrap="none" w:vAnchor="page" w:hAnchor="page" w:x="1680" w:y="117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výpůjčce zdravotnického prostředku</w:t>
      </w:r>
      <w:bookmarkEnd w:id="0"/>
    </w:p>
    <w:p>
      <w:pPr>
        <w:pStyle w:val="Style5"/>
        <w:framePr w:w="9130" w:h="594" w:hRule="exact" w:wrap="none" w:vAnchor="page" w:hAnchor="page" w:x="1680" w:y="117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dle uts. § 2193 a násl. občanského zákoníku</w:t>
      </w:r>
    </w:p>
    <w:p>
      <w:pPr>
        <w:pStyle w:val="Style7"/>
        <w:framePr w:wrap="none" w:vAnchor="page" w:hAnchor="page" w:x="1680" w:y="227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Smluvní strany:</w:t>
      </w:r>
      <w:bookmarkEnd w:id="1"/>
    </w:p>
    <w:p>
      <w:pPr>
        <w:pStyle w:val="Style7"/>
        <w:numPr>
          <w:ilvl w:val="0"/>
          <w:numId w:val="1"/>
        </w:numPr>
        <w:framePr w:w="9130" w:h="2078" w:hRule="exact" w:wrap="none" w:vAnchor="page" w:hAnchor="page" w:x="1680" w:y="3294"/>
        <w:tabs>
          <w:tab w:leader="none" w:pos="55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Název společnosti Aspironix, s.r.o.</w:t>
      </w:r>
      <w:bookmarkEnd w:id="2"/>
    </w:p>
    <w:p>
      <w:pPr>
        <w:pStyle w:val="Style9"/>
        <w:framePr w:w="9130" w:h="2078" w:hRule="exact" w:wrap="none" w:vAnchor="page" w:hAnchor="page" w:x="1680" w:y="32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4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Hradčanské nám. 60/12, 118 00 Praha 1</w:t>
        <w:br/>
        <w:t xml:space="preserve">Zastoupená: </w:t>
      </w:r>
      <w:r>
        <w:rPr>
          <w:rStyle w:val="CharStyle11"/>
        </w:rPr>
        <w:t>...</w:t>
      </w:r>
      <w:r>
        <w:rPr>
          <w:rStyle w:val="CharStyle12"/>
        </w:rPr>
        <w:t>....</w:t>
      </w:r>
      <w:r>
        <w:rPr>
          <w:rStyle w:val="CharStyle13"/>
        </w:rPr>
        <w:t>​</w:t>
      </w:r>
      <w:r>
        <w:rPr>
          <w:rStyle w:val="CharStyle14"/>
        </w:rPr>
        <w:t>......</w:t>
      </w:r>
      <w:r>
        <w:rPr>
          <w:rStyle w:val="CharStyle11"/>
        </w:rPr>
        <w:t>...</w:t>
      </w:r>
      <w:r>
        <w:rPr>
          <w:rStyle w:val="CharStyle13"/>
        </w:rPr>
        <w:t>​</w:t>
      </w:r>
      <w:r>
        <w:rPr>
          <w:rStyle w:val="CharStyle12"/>
        </w:rPr>
        <w:t>...............</w:t>
      </w:r>
      <w:r>
        <w:rPr>
          <w:rStyle w:val="CharStyle15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IČ: 29040736</w:t>
      </w:r>
    </w:p>
    <w:p>
      <w:pPr>
        <w:pStyle w:val="Style9"/>
        <w:framePr w:w="9130" w:h="2078" w:hRule="exact" w:wrap="none" w:vAnchor="page" w:hAnchor="page" w:x="1680" w:y="3294"/>
        <w:widowControl w:val="0"/>
        <w:keepNext w:val="0"/>
        <w:keepLines w:val="0"/>
        <w:shd w:val="clear" w:color="auto" w:fill="auto"/>
        <w:bidi w:val="0"/>
        <w:jc w:val="left"/>
        <w:spacing w:before="0" w:after="264"/>
        <w:ind w:left="600" w:right="3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Zapsaná: u Městského soudu v Praze, oddíl C, vložka 162086</w:t>
        <w:br/>
        <w:t>(dále jen půjčitel)</w:t>
      </w:r>
    </w:p>
    <w:p>
      <w:pPr>
        <w:pStyle w:val="Style9"/>
        <w:framePr w:w="9130" w:h="2078" w:hRule="exact" w:wrap="none" w:vAnchor="page" w:hAnchor="page" w:x="1680" w:y="329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9"/>
        <w:framePr w:w="9130" w:h="4917" w:hRule="exact" w:wrap="none" w:vAnchor="page" w:hAnchor="page" w:x="1680" w:y="582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2. </w:t>
      </w:r>
      <w:r>
        <w:rPr>
          <w:rStyle w:val="CharStyle16"/>
        </w:rPr>
        <w:t xml:space="preserve">Nemocnice Na Františku,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sídlem v Praze 1, Na Františku 847/8,</w:t>
      </w:r>
    </w:p>
    <w:p>
      <w:pPr>
        <w:pStyle w:val="Style9"/>
        <w:framePr w:w="9130" w:h="4917" w:hRule="exact" w:wrap="none" w:vAnchor="page" w:hAnchor="page" w:x="1680" w:y="58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3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Zastoupená : </w:t>
      </w:r>
      <w:r>
        <w:rPr>
          <w:rStyle w:val="CharStyle11"/>
        </w:rPr>
        <w:t>.....</w:t>
      </w:r>
      <w:r>
        <w:rPr>
          <w:rStyle w:val="CharStyle12"/>
        </w:rPr>
        <w:t>.....</w:t>
      </w:r>
      <w:r>
        <w:rPr>
          <w:rStyle w:val="CharStyle13"/>
        </w:rPr>
        <w:t>..​</w:t>
      </w:r>
      <w:r>
        <w:rPr>
          <w:rStyle w:val="CharStyle15"/>
        </w:rPr>
        <w:t>.......</w:t>
      </w:r>
      <w:r>
        <w:rPr>
          <w:rStyle w:val="CharStyle17"/>
        </w:rPr>
        <w:t>...</w:t>
      </w:r>
      <w:r>
        <w:rPr>
          <w:rStyle w:val="CharStyle13"/>
        </w:rPr>
        <w:t>​</w:t>
      </w:r>
      <w:r>
        <w:rPr>
          <w:rStyle w:val="CharStyle18"/>
        </w:rPr>
        <w:t>.........</w:t>
      </w:r>
      <w:r>
        <w:rPr>
          <w:rStyle w:val="CharStyle13"/>
        </w:rPr>
        <w:t>..​</w:t>
      </w:r>
      <w:r>
        <w:rPr>
          <w:rStyle w:val="CharStyle14"/>
        </w:rPr>
        <w:t>..........</w:t>
      </w:r>
      <w:r>
        <w:rPr>
          <w:rStyle w:val="CharStyle11"/>
        </w:rPr>
        <w:t>.</w:t>
      </w:r>
      <w:r>
        <w:rPr>
          <w:rStyle w:val="CharStyle13"/>
        </w:rPr>
        <w:t>​</w:t>
      </w:r>
      <w:r>
        <w:rPr>
          <w:rStyle w:val="CharStyle14"/>
        </w:rPr>
        <w:t>...............</w:t>
      </w:r>
      <w:r>
        <w:rPr>
          <w:rStyle w:val="CharStyle11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IČ : 00879444</w:t>
        <w:br/>
        <w:t>DIČ: CZ00879444</w:t>
      </w:r>
    </w:p>
    <w:p>
      <w:pPr>
        <w:pStyle w:val="Style9"/>
        <w:framePr w:w="9130" w:h="4917" w:hRule="exact" w:wrap="none" w:vAnchor="page" w:hAnchor="page" w:x="1680" w:y="5828"/>
        <w:widowControl w:val="0"/>
        <w:keepNext w:val="0"/>
        <w:keepLines w:val="0"/>
        <w:shd w:val="clear" w:color="auto" w:fill="auto"/>
        <w:bidi w:val="0"/>
        <w:jc w:val="left"/>
        <w:spacing w:before="0" w:after="264"/>
        <w:ind w:left="600" w:right="3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13"/>
        </w:rPr>
        <w:t>.................​</w:t>
      </w:r>
      <w:r>
        <w:rPr>
          <w:rStyle w:val="CharStyle12"/>
        </w:rPr>
        <w:t>.........</w:t>
      </w:r>
      <w:r>
        <w:rPr>
          <w:rStyle w:val="CharStyle15"/>
        </w:rPr>
        <w:t>.</w:t>
      </w:r>
      <w:r>
        <w:rPr>
          <w:rStyle w:val="CharStyle13"/>
        </w:rPr>
        <w:t>​</w:t>
      </w:r>
      <w:r>
        <w:rPr>
          <w:rStyle w:val="CharStyle11"/>
        </w:rPr>
        <w:t>..</w:t>
      </w:r>
      <w:r>
        <w:rPr>
          <w:rStyle w:val="CharStyle12"/>
        </w:rPr>
        <w:t>.....</w:t>
      </w:r>
      <w:r>
        <w:rPr>
          <w:rStyle w:val="CharStyle13"/>
        </w:rPr>
        <w:t>​</w:t>
      </w:r>
      <w:r>
        <w:rPr>
          <w:rStyle w:val="CharStyle11"/>
        </w:rPr>
        <w:t>...........</w:t>
      </w:r>
      <w:r>
        <w:rPr>
          <w:rStyle w:val="CharStyle12"/>
        </w:rPr>
        <w:t>...</w:t>
      </w:r>
      <w:r>
        <w:rPr>
          <w:rStyle w:val="CharStyle13"/>
        </w:rPr>
        <w:t>​...​</w:t>
      </w:r>
      <w:r>
        <w:rPr>
          <w:rStyle w:val="CharStyle17"/>
        </w:rPr>
        <w:t>.....</w:t>
      </w:r>
      <w:r>
        <w:rPr>
          <w:rStyle w:val="CharStyle18"/>
        </w:rPr>
        <w:t>....</w:t>
      </w:r>
      <w:r>
        <w:rPr>
          <w:rStyle w:val="CharStyle13"/>
        </w:rPr>
        <w:t>​..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11"/>
        </w:rPr>
        <w:t>..</w:t>
      </w:r>
      <w:r>
        <w:rPr>
          <w:rStyle w:val="CharStyle12"/>
        </w:rPr>
        <w:t>.......</w:t>
      </w:r>
      <w:r>
        <w:rPr>
          <w:rStyle w:val="CharStyle13"/>
        </w:rPr>
        <w:t>​.........​</w:t>
      </w:r>
      <w:r>
        <w:rPr>
          <w:rStyle w:val="CharStyle11"/>
        </w:rPr>
        <w:t>...................</w:t>
      </w:r>
      <w:r>
        <w:rPr>
          <w:rStyle w:val="CharStyle12"/>
        </w:rPr>
        <w:t>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vypůjčitel)</w:t>
      </w:r>
    </w:p>
    <w:p>
      <w:pPr>
        <w:pStyle w:val="Style9"/>
        <w:framePr w:w="9130" w:h="4917" w:hRule="exact" w:wrap="none" w:vAnchor="page" w:hAnchor="page" w:x="1680" w:y="5828"/>
        <w:widowControl w:val="0"/>
        <w:keepNext w:val="0"/>
        <w:keepLines w:val="0"/>
        <w:shd w:val="clear" w:color="auto" w:fill="auto"/>
        <w:bidi w:val="0"/>
        <w:jc w:val="left"/>
        <w:spacing w:before="0" w:after="455" w:line="22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uzavřely níže uvedeného dne, měsíce a roku tuto</w:t>
      </w:r>
    </w:p>
    <w:p>
      <w:pPr>
        <w:pStyle w:val="Style5"/>
        <w:framePr w:w="9130" w:h="4917" w:hRule="exact" w:wrap="none" w:vAnchor="page" w:hAnchor="page" w:x="1680" w:y="5828"/>
        <w:widowControl w:val="0"/>
        <w:keepNext w:val="0"/>
        <w:keepLines w:val="0"/>
        <w:shd w:val="clear" w:color="auto" w:fill="auto"/>
        <w:bidi w:val="0"/>
        <w:jc w:val="left"/>
        <w:spacing w:before="0" w:after="463" w:line="274" w:lineRule="exact"/>
        <w:ind w:left="2420" w:right="21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smlouvu o výpůjčce zdravotnického prostředku</w:t>
        <w:br/>
        <w:t>dle ust. § 2193 a násl. občanského zákoníku.</w:t>
      </w:r>
    </w:p>
    <w:p>
      <w:pPr>
        <w:pStyle w:val="Style7"/>
        <w:framePr w:w="9130" w:h="4917" w:hRule="exact" w:wrap="none" w:vAnchor="page" w:hAnchor="page" w:x="1680" w:y="5828"/>
        <w:widowControl w:val="0"/>
        <w:keepNext w:val="0"/>
        <w:keepLines w:val="0"/>
        <w:shd w:val="clear" w:color="auto" w:fill="auto"/>
        <w:bidi w:val="0"/>
        <w:jc w:val="left"/>
        <w:spacing w:before="0" w:after="211" w:line="220" w:lineRule="exact"/>
        <w:ind w:left="352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I. Předmět výpůjčky</w:t>
      </w:r>
      <w:bookmarkEnd w:id="3"/>
    </w:p>
    <w:p>
      <w:pPr>
        <w:pStyle w:val="Style9"/>
        <w:numPr>
          <w:ilvl w:val="0"/>
          <w:numId w:val="3"/>
        </w:numPr>
        <w:framePr w:w="9130" w:h="4917" w:hRule="exact" w:wrap="none" w:vAnchor="page" w:hAnchor="page" w:x="1680" w:y="5828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7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. Vypůjčitel stvrzuje podpisem této smlouvy, že mu půjčitel přenechává tyto níže uvedené</w:t>
        <w:br/>
        <w:t>nezuživatelné věci (dále jen předmět půjčky), vč. příslušenství:</w:t>
      </w:r>
    </w:p>
    <w:p>
      <w:pPr>
        <w:pStyle w:val="Style9"/>
        <w:framePr w:w="9130" w:h="3327" w:hRule="exact" w:wrap="none" w:vAnchor="page" w:hAnchor="page" w:x="1680" w:y="11219"/>
        <w:tabs>
          <w:tab w:leader="none" w:pos="17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8" w:line="22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Název:</w:t>
        <w:tab/>
        <w:t xml:space="preserve">1. Acti V.A.C., SN: </w:t>
      </w:r>
      <w:r>
        <w:rPr>
          <w:rStyle w:val="CharStyle13"/>
        </w:rPr>
        <w:t>....</w:t>
      </w:r>
      <w:r>
        <w:rPr>
          <w:rStyle w:val="CharStyle14"/>
        </w:rPr>
        <w:t>.......</w:t>
      </w:r>
      <w:r>
        <w:rPr>
          <w:rStyle w:val="CharStyle13"/>
        </w:rPr>
        <w:t>..........</w:t>
      </w:r>
    </w:p>
    <w:p>
      <w:pPr>
        <w:pStyle w:val="Style9"/>
        <w:framePr w:w="9130" w:h="3327" w:hRule="exact" w:wrap="none" w:vAnchor="page" w:hAnchor="page" w:x="1680" w:y="11219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2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Hodnota předmětu výpůjčky: 63 360 Kč bez DPH</w:t>
      </w:r>
    </w:p>
    <w:p>
      <w:pPr>
        <w:pStyle w:val="Style9"/>
        <w:framePr w:w="9130" w:h="3327" w:hRule="exact" w:wrap="none" w:vAnchor="page" w:hAnchor="page" w:x="1680" w:y="11219"/>
        <w:widowControl w:val="0"/>
        <w:keepNext w:val="0"/>
        <w:keepLines w:val="0"/>
        <w:shd w:val="clear" w:color="auto" w:fill="auto"/>
        <w:bidi w:val="0"/>
        <w:jc w:val="left"/>
        <w:spacing w:before="0" w:after="264"/>
        <w:ind w:left="2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Stručný popis přístroje: Terapeutická jednotka Acti V.A.C. pro podtlakovou</w:t>
        <w:br/>
        <w:t>terapii hojení ran</w:t>
      </w:r>
    </w:p>
    <w:p>
      <w:pPr>
        <w:pStyle w:val="Style9"/>
        <w:numPr>
          <w:ilvl w:val="0"/>
          <w:numId w:val="1"/>
        </w:numPr>
        <w:framePr w:w="9130" w:h="3327" w:hRule="exact" w:wrap="none" w:vAnchor="page" w:hAnchor="page" w:x="1680" w:y="11219"/>
        <w:tabs>
          <w:tab w:leader="none" w:pos="2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8" w:line="220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Acti V.A.C., SN: </w:t>
      </w:r>
      <w:r>
        <w:rPr>
          <w:rStyle w:val="CharStyle13"/>
        </w:rPr>
        <w:t>....</w:t>
      </w:r>
      <w:r>
        <w:rPr>
          <w:rStyle w:val="CharStyle14"/>
        </w:rPr>
        <w:t>.......</w:t>
      </w:r>
      <w:r>
        <w:rPr>
          <w:rStyle w:val="CharStyle13"/>
        </w:rPr>
        <w:t>..........</w:t>
      </w:r>
    </w:p>
    <w:p>
      <w:pPr>
        <w:pStyle w:val="Style9"/>
        <w:framePr w:w="9130" w:h="3327" w:hRule="exact" w:wrap="none" w:vAnchor="page" w:hAnchor="page" w:x="1680" w:y="11219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2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Hodnota předmětu výpůjčky: 165 000 Kč bez DPH</w:t>
      </w:r>
    </w:p>
    <w:p>
      <w:pPr>
        <w:pStyle w:val="Style9"/>
        <w:framePr w:w="9130" w:h="3327" w:hRule="exact" w:wrap="none" w:vAnchor="page" w:hAnchor="page" w:x="1680" w:y="112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Stručný popis přístroje: Terapeutická jednotka Acti V.A.C. pro podtlakovou</w:t>
        <w:br/>
        <w:t>terapii hojení ran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numPr>
          <w:ilvl w:val="0"/>
          <w:numId w:val="1"/>
        </w:numPr>
        <w:framePr w:wrap="none" w:vAnchor="page" w:hAnchor="page" w:x="1680" w:y="1168"/>
        <w:tabs>
          <w:tab w:leader="none" w:pos="2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Acti V.A.C., SN: </w:t>
      </w:r>
      <w:r>
        <w:rPr>
          <w:rStyle w:val="CharStyle13"/>
        </w:rPr>
        <w:t>....</w:t>
      </w:r>
      <w:r>
        <w:rPr>
          <w:rStyle w:val="CharStyle14"/>
        </w:rPr>
        <w:t>.......</w:t>
      </w:r>
      <w:r>
        <w:rPr>
          <w:rStyle w:val="CharStyle13"/>
        </w:rPr>
        <w:t>..........</w:t>
      </w:r>
    </w:p>
    <w:p>
      <w:pPr>
        <w:pStyle w:val="Style9"/>
        <w:framePr w:w="9130" w:h="2812" w:hRule="exact" w:wrap="none" w:vAnchor="page" w:hAnchor="page" w:x="1680" w:y="1676"/>
        <w:widowControl w:val="0"/>
        <w:keepNext w:val="0"/>
        <w:keepLines w:val="0"/>
        <w:shd w:val="clear" w:color="auto" w:fill="auto"/>
        <w:bidi w:val="0"/>
        <w:jc w:val="left"/>
        <w:spacing w:before="0" w:after="211" w:line="220" w:lineRule="exact"/>
        <w:ind w:left="2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Hodnota předmětu výpůjčky: 165 000 Kč bez DPH</w:t>
      </w:r>
    </w:p>
    <w:p>
      <w:pPr>
        <w:pStyle w:val="Style9"/>
        <w:framePr w:w="9130" w:h="2812" w:hRule="exact" w:wrap="none" w:vAnchor="page" w:hAnchor="page" w:x="1680" w:y="1676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2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Stručný popis přístroje: Terapeutická jednotka Acti V.A.C. pro podtlakovou</w:t>
        <w:br/>
        <w:t>terapii hojení ran</w:t>
      </w:r>
    </w:p>
    <w:p>
      <w:pPr>
        <w:pStyle w:val="Style9"/>
        <w:numPr>
          <w:ilvl w:val="0"/>
          <w:numId w:val="1"/>
        </w:numPr>
        <w:framePr w:w="9130" w:h="2812" w:hRule="exact" w:wrap="none" w:vAnchor="page" w:hAnchor="page" w:x="1680" w:y="1676"/>
        <w:tabs>
          <w:tab w:leader="none" w:pos="2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4" w:line="220" w:lineRule="exact"/>
        <w:ind w:left="1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Acti V.A.C., SN: </w:t>
      </w:r>
      <w:r>
        <w:rPr>
          <w:rStyle w:val="CharStyle13"/>
        </w:rPr>
        <w:t>....</w:t>
      </w:r>
      <w:r>
        <w:rPr>
          <w:rStyle w:val="CharStyle14"/>
        </w:rPr>
        <w:t>.......</w:t>
      </w:r>
      <w:r>
        <w:rPr>
          <w:rStyle w:val="CharStyle13"/>
        </w:rPr>
        <w:t>..........</w:t>
      </w:r>
    </w:p>
    <w:p>
      <w:pPr>
        <w:pStyle w:val="Style9"/>
        <w:framePr w:w="9130" w:h="2812" w:hRule="exact" w:wrap="none" w:vAnchor="page" w:hAnchor="page" w:x="1680" w:y="1676"/>
        <w:widowControl w:val="0"/>
        <w:keepNext w:val="0"/>
        <w:keepLines w:val="0"/>
        <w:shd w:val="clear" w:color="auto" w:fill="auto"/>
        <w:bidi w:val="0"/>
        <w:jc w:val="left"/>
        <w:spacing w:before="0" w:after="211" w:line="220" w:lineRule="exact"/>
        <w:ind w:left="2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Hodnota předmětu výpůjčky: 165 000 Kč bez DPH</w:t>
      </w:r>
    </w:p>
    <w:p>
      <w:pPr>
        <w:pStyle w:val="Style9"/>
        <w:framePr w:w="9130" w:h="2812" w:hRule="exact" w:wrap="none" w:vAnchor="page" w:hAnchor="page" w:x="1680" w:y="167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Stručný popis přístroje: Terapeutická jednotka Acti V.A.C. pro podtlakovou</w:t>
        <w:br/>
        <w:t>terapii hojení ran</w:t>
      </w:r>
    </w:p>
    <w:p>
      <w:pPr>
        <w:pStyle w:val="Style9"/>
        <w:framePr w:w="9130" w:h="4340" w:hRule="exact" w:wrap="none" w:vAnchor="page" w:hAnchor="page" w:x="1680" w:y="5187"/>
        <w:widowControl w:val="0"/>
        <w:keepNext w:val="0"/>
        <w:keepLines w:val="0"/>
        <w:shd w:val="clear" w:color="auto" w:fill="auto"/>
        <w:bidi w:val="0"/>
        <w:jc w:val="both"/>
        <w:spacing w:before="0" w:after="60" w:line="254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bezplatnému užívání za účelem léčby pacientů podtlakovou terapií v sídle vypůjčitele na</w:t>
        <w:br/>
        <w:t xml:space="preserve">oddělení ambulance hojení ran, odpovědná osoba: </w:t>
      </w:r>
      <w:r>
        <w:rPr>
          <w:rStyle w:val="CharStyle15"/>
        </w:rPr>
        <w:t>...</w:t>
      </w:r>
      <w:r>
        <w:rPr>
          <w:rStyle w:val="CharStyle17"/>
        </w:rPr>
        <w:t>.....</w:t>
      </w:r>
      <w:r>
        <w:rPr>
          <w:rStyle w:val="CharStyle13"/>
        </w:rPr>
        <w:t>​</w:t>
      </w:r>
      <w:r>
        <w:rPr>
          <w:rStyle w:val="CharStyle14"/>
        </w:rPr>
        <w:t>.....</w:t>
      </w:r>
      <w:r>
        <w:rPr>
          <w:rStyle w:val="CharStyle11"/>
        </w:rPr>
        <w:t>.......</w:t>
      </w:r>
      <w:r>
        <w:rPr>
          <w:rStyle w:val="CharStyle13"/>
        </w:rPr>
        <w:t>​.</w:t>
      </w:r>
      <w:r>
        <w:rPr>
          <w:rStyle w:val="CharStyle14"/>
        </w:rPr>
        <w:t>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. Vypůjčitel jej přijímá</w:t>
        <w:br/>
        <w:t>do výpůjčky.</w:t>
      </w:r>
    </w:p>
    <w:p>
      <w:pPr>
        <w:pStyle w:val="Style9"/>
        <w:framePr w:w="9130" w:h="4340" w:hRule="exact" w:wrap="none" w:vAnchor="page" w:hAnchor="page" w:x="1680" w:y="5187"/>
        <w:widowControl w:val="0"/>
        <w:keepNext w:val="0"/>
        <w:keepLines w:val="0"/>
        <w:shd w:val="clear" w:color="auto" w:fill="auto"/>
        <w:bidi w:val="0"/>
        <w:jc w:val="both"/>
        <w:spacing w:before="0" w:after="64" w:line="254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prohlašuje, že předmět výpůjčky je zdravotnickým prostředkem, u kterého výrobce</w:t>
        <w:br/>
        <w:t>stanoveným způsobem posoudil soulad jeho vlastností s technickými požadavky stanovenými</w:t>
        <w:br/>
        <w:t>zvláštními právními předpisy s přihlédnutím k určenému účelu použití, a vydal o tom písemné</w:t>
        <w:br/>
        <w:t>prohlášení o shodě.</w:t>
      </w:r>
    </w:p>
    <w:p>
      <w:pPr>
        <w:pStyle w:val="Style9"/>
        <w:framePr w:w="9130" w:h="4340" w:hRule="exact" w:wrap="none" w:vAnchor="page" w:hAnchor="page" w:x="1680" w:y="518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Doklady:</w:t>
      </w:r>
    </w:p>
    <w:p>
      <w:pPr>
        <w:pStyle w:val="Style9"/>
        <w:numPr>
          <w:ilvl w:val="0"/>
          <w:numId w:val="5"/>
        </w:numPr>
        <w:framePr w:w="9130" w:h="4340" w:hRule="exact" w:wrap="none" w:vAnchor="page" w:hAnchor="page" w:x="1680" w:y="5187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prohlášení o shodě,</w:t>
      </w:r>
    </w:p>
    <w:p>
      <w:pPr>
        <w:pStyle w:val="Style9"/>
        <w:numPr>
          <w:ilvl w:val="0"/>
          <w:numId w:val="5"/>
        </w:numPr>
        <w:framePr w:w="9130" w:h="4340" w:hRule="exact" w:wrap="none" w:vAnchor="page" w:hAnchor="page" w:x="1680" w:y="5187"/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protokol o bezpečnostně-technické kontrole (nebo jiný doklad obdobného významu,</w:t>
      </w:r>
    </w:p>
    <w:p>
      <w:pPr>
        <w:pStyle w:val="Style9"/>
        <w:framePr w:w="9130" w:h="4340" w:hRule="exact" w:wrap="none" w:vAnchor="page" w:hAnchor="page" w:x="1680" w:y="518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8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např. u nového přístroje dodací list, apod.)</w:t>
      </w:r>
    </w:p>
    <w:p>
      <w:pPr>
        <w:pStyle w:val="Style9"/>
        <w:numPr>
          <w:ilvl w:val="0"/>
          <w:numId w:val="5"/>
        </w:numPr>
        <w:framePr w:w="9130" w:h="4340" w:hRule="exact" w:wrap="none" w:vAnchor="page" w:hAnchor="page" w:x="1680" w:y="5187"/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protokol o zaškolení</w:t>
      </w:r>
    </w:p>
    <w:p>
      <w:pPr>
        <w:pStyle w:val="Style9"/>
        <w:numPr>
          <w:ilvl w:val="0"/>
          <w:numId w:val="5"/>
        </w:numPr>
        <w:framePr w:w="9130" w:h="4340" w:hRule="exact" w:wrap="none" w:vAnchor="page" w:hAnchor="page" w:x="1680" w:y="5187"/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54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manuál v českém jazyce</w:t>
      </w:r>
    </w:p>
    <w:p>
      <w:pPr>
        <w:pStyle w:val="Style9"/>
        <w:framePr w:w="9130" w:h="4340" w:hRule="exact" w:wrap="none" w:vAnchor="page" w:hAnchor="page" w:x="1680" w:y="5187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jsou nedílnou součástí této smlouvy a byly při podpisu této smlouvy vypůjčiteli předány, což</w:t>
        <w:br/>
        <w:t>vypůjčitel tímto stvrzuje.</w:t>
      </w:r>
    </w:p>
    <w:p>
      <w:pPr>
        <w:pStyle w:val="Style9"/>
        <w:framePr w:w="9130" w:h="815" w:hRule="exact" w:wrap="none" w:vAnchor="page" w:hAnchor="page" w:x="1680" w:y="98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prohlašuje, že předmět předal vypůjčiteli věc výpůjčky ve stavu způsobilém k řádnému</w:t>
        <w:br/>
        <w:t>užívání. Způsobí-li škodu vada věci, kterou půjčitel zatajil, nahradí půjčitel škodu vypůjčiteli.</w:t>
        <w:br/>
        <w:t>Půjčitel je povinen vypůjčitele seznámit jak věc užívat.</w:t>
      </w:r>
    </w:p>
    <w:p>
      <w:pPr>
        <w:pStyle w:val="Style9"/>
        <w:framePr w:w="9130" w:h="2639" w:hRule="exact" w:wrap="none" w:vAnchor="page" w:hAnchor="page" w:x="1680" w:y="11103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Odpovědnými osobami za předání a převzetí předmětu výpůjčky jsou:</w:t>
      </w:r>
    </w:p>
    <w:p>
      <w:pPr>
        <w:pStyle w:val="Style9"/>
        <w:framePr w:w="9130" w:h="2639" w:hRule="exact" w:wrap="none" w:vAnchor="page" w:hAnchor="page" w:x="1680" w:y="11103"/>
        <w:widowControl w:val="0"/>
        <w:keepNext w:val="0"/>
        <w:keepLines w:val="0"/>
        <w:shd w:val="clear" w:color="auto" w:fill="auto"/>
        <w:bidi w:val="0"/>
        <w:jc w:val="right"/>
        <w:spacing w:before="0" w:after="60" w:line="254" w:lineRule="exact"/>
        <w:ind w:left="780" w:right="2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 předání za půjčitele: </w:t>
      </w:r>
      <w:r>
        <w:rPr>
          <w:rStyle w:val="CharStyle15"/>
        </w:rPr>
        <w:t>.......</w:t>
      </w:r>
      <w:r>
        <w:rPr>
          <w:rStyle w:val="CharStyle17"/>
        </w:rPr>
        <w:t>.</w:t>
      </w:r>
      <w:r>
        <w:rPr>
          <w:rStyle w:val="CharStyle13"/>
        </w:rPr>
        <w:t>​.........</w:t>
      </w:r>
      <w:r>
        <w:rPr>
          <w:rStyle w:val="CharStyle14"/>
        </w:rPr>
        <w:t>.....</w:t>
      </w:r>
      <w:r>
        <w:rPr>
          <w:rStyle w:val="CharStyle13"/>
        </w:rPr>
        <w:t>​</w:t>
      </w:r>
      <w:r>
        <w:rPr>
          <w:rStyle w:val="CharStyle11"/>
        </w:rPr>
        <w:t>..</w:t>
      </w:r>
      <w:r>
        <w:rPr>
          <w:rStyle w:val="CharStyle12"/>
        </w:rPr>
        <w:t>...........</w:t>
      </w:r>
      <w:r>
        <w:rPr>
          <w:rStyle w:val="CharStyle13"/>
        </w:rPr>
        <w:t>​......​.......​.......​......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11"/>
        </w:rPr>
        <w:t>...</w:t>
      </w:r>
      <w:r>
        <w:rPr>
          <w:rStyle w:val="CharStyle13"/>
        </w:rPr>
        <w:t>​..</w:t>
      </w:r>
      <w:r>
        <w:rPr>
          <w:rStyle w:val="CharStyle14"/>
        </w:rPr>
        <w:t>......</w:t>
      </w:r>
      <w:r>
        <w:rPr>
          <w:rStyle w:val="CharStyle12"/>
        </w:rPr>
        <w:t>..</w:t>
      </w:r>
      <w:r>
        <w:rPr>
          <w:rStyle w:val="CharStyle13"/>
        </w:rPr>
        <w:t>​.........</w:t>
      </w:r>
      <w:r>
        <w:rPr>
          <w:rStyle w:val="CharStyle14"/>
        </w:rPr>
        <w:t>.....</w:t>
      </w:r>
      <w:r>
        <w:rPr>
          <w:rStyle w:val="CharStyle13"/>
          <w:lang w:val="en-US" w:eastAsia="en-US" w:bidi="en-US"/>
        </w:rPr>
        <w:t>.........................</w:t>
      </w:r>
      <w:r>
        <w:rPr>
          <w:rStyle w:val="CharStyle14"/>
          <w:lang w:val="en-US" w:eastAsia="en-US" w:bidi="en-US"/>
        </w:rPr>
        <w:t>..............</w:t>
      </w:r>
    </w:p>
    <w:p>
      <w:pPr>
        <w:pStyle w:val="Style9"/>
        <w:framePr w:w="9130" w:h="2639" w:hRule="exact" w:wrap="none" w:vAnchor="page" w:hAnchor="page" w:x="1680" w:y="11103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 převzetí za vypůjčitele: </w:t>
      </w:r>
      <w:r>
        <w:rPr>
          <w:rStyle w:val="CharStyle15"/>
        </w:rPr>
        <w:t>......</w:t>
      </w:r>
      <w:r>
        <w:rPr>
          <w:rStyle w:val="CharStyle17"/>
        </w:rPr>
        <w:t>.....</w:t>
      </w:r>
      <w:r>
        <w:rPr>
          <w:rStyle w:val="CharStyle13"/>
        </w:rPr>
        <w:t>​...................​.......​.......​...</w:t>
      </w:r>
      <w:r>
        <w:rPr>
          <w:rStyle w:val="CharStyle14"/>
        </w:rPr>
        <w:t>......</w:t>
      </w:r>
      <w:r>
        <w:rPr>
          <w:rStyle w:val="CharStyle13"/>
        </w:rPr>
        <w:t>​.......​.......​.......​</w:t>
      </w:r>
      <w:r>
        <w:rPr>
          <w:rStyle w:val="CharStyle11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....</w:t>
      </w:r>
      <w:r>
        <w:rPr>
          <w:rStyle w:val="CharStyle11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9"/>
        </w:rPr>
        <w:t>​............</w:t>
      </w:r>
      <w:r>
        <w:rPr>
          <w:rStyle w:val="CharStyle20"/>
        </w:rPr>
        <w:t>..............</w:t>
      </w:r>
      <w:r>
        <w:rPr>
          <w:rStyle w:val="CharStyle13"/>
          <w:lang w:val="en-US" w:eastAsia="en-US" w:bidi="en-US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 oddělení ambulance hojení ran, odpovědná osoba: </w:t>
      </w:r>
      <w:r>
        <w:rPr>
          <w:rStyle w:val="CharStyle15"/>
        </w:rPr>
        <w:t>...</w:t>
      </w:r>
      <w:r>
        <w:rPr>
          <w:rStyle w:val="CharStyle17"/>
        </w:rPr>
        <w:t>.....</w:t>
      </w:r>
      <w:r>
        <w:rPr>
          <w:rStyle w:val="CharStyle13"/>
        </w:rPr>
        <w:t>​</w:t>
      </w:r>
      <w:r>
        <w:rPr>
          <w:rStyle w:val="CharStyle14"/>
        </w:rPr>
        <w:t>.....</w:t>
      </w:r>
      <w:r>
        <w:rPr>
          <w:rStyle w:val="CharStyle11"/>
        </w:rPr>
        <w:t>.......</w:t>
      </w:r>
      <w:r>
        <w:rPr>
          <w:rStyle w:val="CharStyle13"/>
        </w:rPr>
        <w:t>​..</w:t>
      </w:r>
      <w:r>
        <w:rPr>
          <w:rStyle w:val="CharStyle14"/>
        </w:rPr>
        <w:t>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Půjčitel se zavazuje předmět výpůjčky vypůjčiteli předat a umístit na pracovišti vypůjčitele, o</w:t>
        <w:br/>
        <w:t>čemž odpovědné osoby smluvních stran sepíši zápis.</w:t>
      </w:r>
    </w:p>
    <w:p>
      <w:pPr>
        <w:pStyle w:val="Style9"/>
        <w:framePr w:w="9130" w:h="2639" w:hRule="exact" w:wrap="none" w:vAnchor="page" w:hAnchor="page" w:x="1680" w:y="1110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výpůjčky zůstává ve vlastnictví půjčitele.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4985" w:y="90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21"/>
        <w:framePr w:wrap="none" w:vAnchor="page" w:hAnchor="page" w:x="5700" w:y="90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 a závazky půjčitele</w:t>
      </w:r>
    </w:p>
    <w:p>
      <w:pPr>
        <w:pStyle w:val="Style23"/>
        <w:framePr w:w="9154" w:h="5544" w:hRule="exact" w:wrap="none" w:vAnchor="page" w:hAnchor="page" w:x="1817" w:y="1675"/>
        <w:widowControl w:val="0"/>
        <w:keepNext w:val="0"/>
        <w:keepLines w:val="0"/>
        <w:shd w:val="clear" w:color="auto" w:fill="auto"/>
        <w:bidi w:val="0"/>
        <w:spacing w:before="0" w:after="94" w:line="210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má právo a zavazuje se:</w:t>
      </w:r>
    </w:p>
    <w:p>
      <w:pPr>
        <w:pStyle w:val="Style9"/>
        <w:numPr>
          <w:ilvl w:val="0"/>
          <w:numId w:val="7"/>
        </w:numPr>
        <w:framePr w:w="9154" w:h="5544" w:hRule="exact" w:wrap="none" w:vAnchor="page" w:hAnchor="page" w:x="1817" w:y="1675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předat vypůjčiteli předmět výpůjčky s příslušenstvím a návodem k používání v českém jazyce ve</w:t>
        <w:br/>
        <w:t>stavu způsobilém k řádnému užívání,</w:t>
      </w:r>
    </w:p>
    <w:p>
      <w:pPr>
        <w:pStyle w:val="Style9"/>
        <w:numPr>
          <w:ilvl w:val="0"/>
          <w:numId w:val="7"/>
        </w:numPr>
        <w:framePr w:w="9154" w:h="5544" w:hRule="exact" w:wrap="none" w:vAnchor="page" w:hAnchor="page" w:x="1817" w:y="1675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provést dne 21.8, 2024 na své náklady zaškolení vypůjčitele o řádném užívání předmětu výpůjčky</w:t>
        <w:br/>
        <w:t>a vyhotovit o zaškolení písemný zápis,</w:t>
      </w:r>
    </w:p>
    <w:p>
      <w:pPr>
        <w:pStyle w:val="Style9"/>
        <w:numPr>
          <w:ilvl w:val="0"/>
          <w:numId w:val="7"/>
        </w:numPr>
        <w:framePr w:w="9154" w:h="5544" w:hRule="exact" w:wrap="none" w:vAnchor="page" w:hAnchor="page" w:x="1817" w:y="1675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8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dobu zapůjčení předmětu výpůjčky zajistit bezplatný servis, opravy a validaci (bezpečnostně-</w:t>
        <w:br/>
        <w:t>technickou kontrolu) předmětu, včetně veškerého potřebného spotřebního materiálu (tj. materiálu</w:t>
        <w:br/>
        <w:t>vyměňovaného při opravách, neprovozního spotřebního materiálu),</w:t>
      </w:r>
    </w:p>
    <w:p>
      <w:pPr>
        <w:pStyle w:val="Style9"/>
        <w:numPr>
          <w:ilvl w:val="0"/>
          <w:numId w:val="7"/>
        </w:numPr>
        <w:framePr w:w="9154" w:h="5544" w:hRule="exact" w:wrap="none" w:vAnchor="page" w:hAnchor="page" w:x="1817" w:y="1675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6" w:line="22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zajistit na vlastní náklady pojištění předmětu výpůjčky pro případ vzniku škody,</w:t>
      </w:r>
    </w:p>
    <w:p>
      <w:pPr>
        <w:pStyle w:val="Style9"/>
        <w:numPr>
          <w:ilvl w:val="0"/>
          <w:numId w:val="7"/>
        </w:numPr>
        <w:framePr w:w="9154" w:h="5544" w:hRule="exact" w:wrap="none" w:vAnchor="page" w:hAnchor="page" w:x="1817" w:y="1675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veškerou dokumentaci o provedených činnostech na předmětu výpůjčky provedených v době trvání</w:t>
        <w:br/>
        <w:t>výpůjčky neprodleně předat oddělení zdravotní techniky vypůjčitele - p</w:t>
      </w:r>
      <w:r>
        <w:rPr>
          <w:rStyle w:val="CharStyle13"/>
        </w:rPr>
        <w:t>..​....................</w:t>
      </w:r>
      <w:r>
        <w:rPr>
          <w:rStyle w:val="CharStyle14"/>
        </w:rPr>
        <w:t>............</w:t>
      </w:r>
      <w:r>
        <w:rPr>
          <w:rStyle w:val="CharStyle13"/>
        </w:rPr>
        <w:t>​.....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​.......​.......​........​</w:t>
      </w:r>
      <w:r>
        <w:rPr>
          <w:rStyle w:val="CharStyle11"/>
        </w:rPr>
        <w:t>...</w:t>
      </w:r>
      <w:r>
        <w:rPr>
          <w:rStyle w:val="CharStyle13"/>
        </w:rPr>
        <w:t>​</w:t>
      </w:r>
      <w:r>
        <w:rPr>
          <w:rStyle w:val="CharStyle14"/>
        </w:rPr>
        <w:t>......</w:t>
      </w:r>
      <w:r>
        <w:rPr>
          <w:rStyle w:val="CharStyle11"/>
        </w:rPr>
        <w:t>...</w:t>
      </w:r>
      <w:r>
        <w:rPr>
          <w:rStyle w:val="CharStyle13"/>
          <w:lang w:val="en-US" w:eastAsia="en-US" w:bidi="en-US"/>
        </w:rPr>
        <w:t>​............</w:t>
      </w:r>
      <w:r>
        <w:rPr>
          <w:rStyle w:val="CharStyle14"/>
          <w:lang w:val="en-US" w:eastAsia="en-US" w:bidi="en-US"/>
        </w:rPr>
        <w:t>..............</w:t>
      </w:r>
      <w:r>
        <w:rPr>
          <w:rStyle w:val="CharStyle13"/>
          <w:lang w:val="en-US" w:eastAsia="en-US" w:bidi="en-US"/>
        </w:rPr>
        <w:t>.</w:t>
      </w:r>
    </w:p>
    <w:p>
      <w:pPr>
        <w:pStyle w:val="Style9"/>
        <w:numPr>
          <w:ilvl w:val="0"/>
          <w:numId w:val="7"/>
        </w:numPr>
        <w:framePr w:w="9154" w:h="5544" w:hRule="exact" w:wrap="none" w:vAnchor="page" w:hAnchor="page" w:x="1817" w:y="1675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předat aktuální protokol o bezpečnostně-technické kontrole zástupci vypůjčitele uvedeného</w:t>
        <w:br/>
        <w:t>v předchozím bodu 5) tohoto článku, nepředložení aktuálních dokumentů je důvodem</w:t>
        <w:br/>
        <w:t>k okamžitému ukončení této smlouvy.</w:t>
      </w:r>
    </w:p>
    <w:p>
      <w:pPr>
        <w:pStyle w:val="Style9"/>
        <w:numPr>
          <w:ilvl w:val="0"/>
          <w:numId w:val="7"/>
        </w:numPr>
        <w:framePr w:w="9154" w:h="5544" w:hRule="exact" w:wrap="none" w:vAnchor="page" w:hAnchor="page" w:x="1817" w:y="1675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požadovat vrácení předmětu výpůjčky i před skončením stanovené doby zapůjčení, jen v případě,</w:t>
        <w:br/>
        <w:t>že vypůjčitel věc užívá v rozporu s účelem, ke kterému slouží, tj. v rozporu s touto smlouvou.</w:t>
        <w:br/>
        <w:t>Půjčitel je povinen poskytnout vypůjčiteli součinnost potřebnou k vrácení předmětu výpůjčky.</w:t>
      </w:r>
    </w:p>
    <w:p>
      <w:pPr>
        <w:pStyle w:val="Style7"/>
        <w:numPr>
          <w:ilvl w:val="0"/>
          <w:numId w:val="9"/>
        </w:numPr>
        <w:framePr w:wrap="none" w:vAnchor="page" w:hAnchor="page" w:x="1817" w:y="8061"/>
        <w:tabs>
          <w:tab w:leader="none" w:pos="381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10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Práva a závazky vypůjčitele</w:t>
      </w:r>
      <w:bookmarkEnd w:id="4"/>
    </w:p>
    <w:p>
      <w:pPr>
        <w:pStyle w:val="Style23"/>
        <w:framePr w:w="9154" w:h="6288" w:hRule="exact" w:wrap="none" w:vAnchor="page" w:hAnchor="page" w:x="1817" w:y="8827"/>
        <w:widowControl w:val="0"/>
        <w:keepNext w:val="0"/>
        <w:keepLines w:val="0"/>
        <w:shd w:val="clear" w:color="auto" w:fill="auto"/>
        <w:bidi w:val="0"/>
        <w:spacing w:before="0" w:after="98" w:line="210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má právo a se zavazuje: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půjčky užívat předmět výpůjčky řádně a pouze k účelu, k jakému je výrobcem určen a k účelu, který</w:t>
        <w:br/>
        <w:t>byl s půjčitelem dohodnut,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dodržovat veškeré pokyny výrobce uvedené v návodu k použití předmětu výpůjčky,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výpůjčky chránit před poškozením, zničením a ztrátou,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nepřenechávat předmět výpůjčky k užívání třetím osobám bez souhlasu půjčitele,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průběhu doby trvání výpůjčky oznámit bez zbytečného odkladu půjčiteli všechny závady a</w:t>
        <w:br/>
        <w:t>poruchy předmětu výpůjčky,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3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hradit obvyklé náklady spojené s běžným užíváním předmětu výpůjčky, tj. provozní spotřební</w:t>
        <w:br/>
        <w:t>materiál, vyjímaje poruch, které vypůjčitel řádným užíváním nezapříčinil, dodržel-li pokyny</w:t>
        <w:br/>
        <w:t>stanovené půjčitelem v manuálu. Při potřebě mimořádných nákladů může vypůjčitel věc předat</w:t>
        <w:br/>
        <w:t>půjčiteli, aby je vynaložil. Po skončení doby trvání výpůjčky vrátit předmět výpůjčky vč.</w:t>
        <w:br/>
        <w:t>příslušenství ve stavu v jakém jej převzal s přihlédnutím k obvyklému opotřebení,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59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předložit předmět výpůjčky k provedení pravidelných servisních kontrol předmětu výpůjčky</w:t>
        <w:br/>
        <w:t>v souladu s pokyny výrobce,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8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předložit předmět výpůjčky půjčiteli k provedení inventarizace jeho majetku, nedohodnou-li se</w:t>
        <w:br/>
        <w:t>strany jinak,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1" w:line="22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vrátit předmět výpůjčky předčasně jakmile ho nepotřebuje,</w:t>
      </w:r>
    </w:p>
    <w:p>
      <w:pPr>
        <w:pStyle w:val="Style9"/>
        <w:numPr>
          <w:ilvl w:val="0"/>
          <w:numId w:val="11"/>
        </w:numPr>
        <w:framePr w:w="9154" w:h="6288" w:hRule="exact" w:wrap="none" w:vAnchor="page" w:hAnchor="page" w:x="1817" w:y="8827"/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poškození předmětu výpůjčky, které vzniklo užíváním v rozporu s návodem k použití,</w:t>
        <w:br/>
        <w:t>nebo v rozporu s instruktáží o použití předmětu výpůjčky, anebo vzniklého jiným zaviněným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672" w:h="542" w:hRule="exact" w:wrap="none" w:vAnchor="page" w:hAnchor="page" w:x="1558" w:y="120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jednáním (např. používáním předmětu osobou, která nebyla proškolena), a dále v případě zničení</w:t>
        <w:br/>
        <w:t>nebo ztráty předmětu výpůjčky nahradit půjčiteli vzniklou škodu.</w:t>
      </w:r>
    </w:p>
    <w:p>
      <w:pPr>
        <w:pStyle w:val="Style7"/>
        <w:numPr>
          <w:ilvl w:val="0"/>
          <w:numId w:val="9"/>
        </w:numPr>
        <w:framePr w:w="9672" w:h="3654" w:hRule="exact" w:wrap="none" w:vAnchor="page" w:hAnchor="page" w:x="1558" w:y="2473"/>
        <w:tabs>
          <w:tab w:leader="none" w:pos="4455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374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Doba užívání</w:t>
      </w:r>
      <w:bookmarkEnd w:id="5"/>
    </w:p>
    <w:p>
      <w:pPr>
        <w:pStyle w:val="Style9"/>
        <w:numPr>
          <w:ilvl w:val="0"/>
          <w:numId w:val="13"/>
        </w:numPr>
        <w:framePr w:w="9672" w:h="3654" w:hRule="exact" w:wrap="none" w:vAnchor="page" w:hAnchor="page" w:x="1558" w:y="2473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Výpůjčka se sjednává na dobu neurčitou od 5.8. 2024</w:t>
      </w:r>
    </w:p>
    <w:p>
      <w:pPr>
        <w:pStyle w:val="Style9"/>
        <w:numPr>
          <w:ilvl w:val="0"/>
          <w:numId w:val="13"/>
        </w:numPr>
        <w:framePr w:w="9672" w:h="3654" w:hRule="exact" w:wrap="none" w:vAnchor="page" w:hAnchor="page" w:x="1558" w:y="2473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končí:</w:t>
      </w:r>
    </w:p>
    <w:p>
      <w:pPr>
        <w:pStyle w:val="Style9"/>
        <w:framePr w:w="9672" w:h="3654" w:hRule="exact" w:wrap="none" w:vAnchor="page" w:hAnchor="page" w:x="1558" w:y="247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písemnou dohodou smluvních stan,</w:t>
      </w:r>
    </w:p>
    <w:p>
      <w:pPr>
        <w:pStyle w:val="Style9"/>
        <w:framePr w:w="9672" w:h="3654" w:hRule="exact" w:wrap="none" w:vAnchor="page" w:hAnchor="page" w:x="1558" w:y="2473"/>
        <w:widowControl w:val="0"/>
        <w:keepNext w:val="0"/>
        <w:keepLines w:val="0"/>
        <w:shd w:val="clear" w:color="auto" w:fill="auto"/>
        <w:bidi w:val="0"/>
        <w:jc w:val="both"/>
        <w:spacing w:before="0" w:after="60" w:line="254" w:lineRule="exact"/>
        <w:ind w:left="740" w:right="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výpovědí této smlouvy kteroukoliv ze smluvních stran bez udání důvodu s jednodenní</w:t>
        <w:br/>
        <w:t>výpovědní dobou, která začíná běžet následující den po doručení výpovědi druhé smluvní</w:t>
        <w:br/>
        <w:t>straně,</w:t>
      </w:r>
    </w:p>
    <w:p>
      <w:pPr>
        <w:pStyle w:val="Style9"/>
        <w:framePr w:w="9672" w:h="3654" w:hRule="exact" w:wrap="none" w:vAnchor="page" w:hAnchor="page" w:x="1558" w:y="2473"/>
        <w:widowControl w:val="0"/>
        <w:keepNext w:val="0"/>
        <w:keepLines w:val="0"/>
        <w:shd w:val="clear" w:color="auto" w:fill="auto"/>
        <w:bidi w:val="0"/>
        <w:jc w:val="both"/>
        <w:spacing w:before="0" w:after="64" w:line="254" w:lineRule="exact"/>
        <w:ind w:left="740" w:right="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odstoupením od smlouvy z důvodu porušení povinností stanovených touto smlouvou,</w:t>
        <w:br/>
        <w:t>odstoupení se stává účinné dnem doručení písemného oznámení druhé smluvní straně.</w:t>
      </w:r>
    </w:p>
    <w:p>
      <w:pPr>
        <w:pStyle w:val="Style9"/>
        <w:numPr>
          <w:ilvl w:val="0"/>
          <w:numId w:val="13"/>
        </w:numPr>
        <w:framePr w:w="9672" w:h="3654" w:hRule="exact" w:wrap="none" w:vAnchor="page" w:hAnchor="page" w:x="1558" w:y="2473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60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Výpůjčka zaniká, je-li předmět výpůjčky zničen anebo poškozen tak, že se stane nezpůsobilý</w:t>
        <w:br/>
        <w:t>k použití ke stanovenému účelu a nelze jej obvyklým způsobem opravit.</w:t>
      </w:r>
    </w:p>
    <w:p>
      <w:pPr>
        <w:pStyle w:val="Style7"/>
        <w:numPr>
          <w:ilvl w:val="0"/>
          <w:numId w:val="9"/>
        </w:numPr>
        <w:framePr w:w="9672" w:h="3418" w:hRule="exact" w:wrap="none" w:vAnchor="page" w:hAnchor="page" w:x="1558" w:y="6582"/>
        <w:tabs>
          <w:tab w:leader="none" w:pos="4060" w:val="left"/>
        </w:tabs>
        <w:widowControl w:val="0"/>
        <w:keepNext w:val="0"/>
        <w:keepLines w:val="0"/>
        <w:shd w:val="clear" w:color="auto" w:fill="auto"/>
        <w:bidi w:val="0"/>
        <w:spacing w:before="0" w:after="91" w:line="220" w:lineRule="exact"/>
        <w:ind w:left="334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Závěrečné ustanovení</w:t>
      </w:r>
      <w:bookmarkEnd w:id="6"/>
    </w:p>
    <w:p>
      <w:pPr>
        <w:pStyle w:val="Style9"/>
        <w:numPr>
          <w:ilvl w:val="0"/>
          <w:numId w:val="15"/>
        </w:numPr>
        <w:framePr w:w="9672" w:h="3418" w:hRule="exact" w:wrap="none" w:vAnchor="page" w:hAnchor="page" w:x="1558" w:y="6582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54" w:lineRule="exact"/>
        <w:ind w:left="380" w:right="60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výslovně prohlašuje, že předmět výpůjčky převzal v řádném a užívání schopném stavu,</w:t>
        <w:br/>
        <w:t>což současně potvrzuje podpisem této smlouvy.</w:t>
      </w:r>
    </w:p>
    <w:p>
      <w:pPr>
        <w:pStyle w:val="Style9"/>
        <w:framePr w:w="9672" w:h="3418" w:hRule="exact" w:wrap="none" w:vAnchor="page" w:hAnchor="page" w:x="1558" w:y="6582"/>
        <w:widowControl w:val="0"/>
        <w:keepNext w:val="0"/>
        <w:keepLines w:val="0"/>
        <w:shd w:val="clear" w:color="auto" w:fill="auto"/>
        <w:bidi w:val="0"/>
        <w:jc w:val="left"/>
        <w:spacing w:before="0" w:after="91" w:line="259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bude kontaktovat vypůjčitele ve věcech týkajících se této smlouvy na tel.čísle:</w:t>
        <w:br/>
      </w:r>
      <w:r>
        <w:rPr>
          <w:rStyle w:val="CharStyle13"/>
        </w:rPr>
        <w:t>​.......​.......​........​.......​.......​........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oddělení zdravotní techniky</w:t>
      </w:r>
      <w:r>
        <w:rPr>
          <w:rStyle w:val="CharStyle13"/>
        </w:rPr>
        <w:t>.​</w:t>
      </w:r>
      <w:r>
        <w:rPr>
          <w:rStyle w:val="CharStyle12"/>
        </w:rPr>
        <w:t>.</w:t>
      </w:r>
      <w:r>
        <w:rPr>
          <w:rStyle w:val="CharStyle15"/>
        </w:rPr>
        <w:t>.......</w:t>
      </w:r>
      <w:r>
        <w:rPr>
          <w:rStyle w:val="CharStyle13"/>
        </w:rPr>
        <w:t>​</w:t>
      </w:r>
      <w:r>
        <w:rPr>
          <w:rStyle w:val="CharStyle11"/>
        </w:rPr>
        <w:t>..</w:t>
      </w:r>
      <w:r>
        <w:rPr>
          <w:rStyle w:val="CharStyle12"/>
        </w:rPr>
        <w:t>...........</w:t>
      </w:r>
      <w:r>
        <w:rPr>
          <w:rStyle w:val="CharStyle13"/>
        </w:rPr>
        <w:t>​.</w:t>
      </w:r>
      <w:r>
        <w:rPr>
          <w:rStyle w:val="CharStyle14"/>
        </w:rPr>
        <w:t>............</w:t>
      </w:r>
    </w:p>
    <w:p>
      <w:pPr>
        <w:pStyle w:val="Style9"/>
        <w:numPr>
          <w:ilvl w:val="0"/>
          <w:numId w:val="15"/>
        </w:numPr>
        <w:framePr w:w="9672" w:h="3418" w:hRule="exact" w:wrap="none" w:vAnchor="page" w:hAnchor="page" w:x="1558" w:y="6582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7" w:line="220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nabývá platnosti dnem podpisu smlouvy oběma smluvními stranami.</w:t>
      </w:r>
    </w:p>
    <w:p>
      <w:pPr>
        <w:pStyle w:val="Style9"/>
        <w:numPr>
          <w:ilvl w:val="0"/>
          <w:numId w:val="15"/>
        </w:numPr>
        <w:framePr w:w="9672" w:h="3418" w:hRule="exact" w:wrap="none" w:vAnchor="page" w:hAnchor="page" w:x="1558" w:y="6582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" w:line="259" w:lineRule="exact"/>
        <w:ind w:left="380" w:right="60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sepsána ve dvou vyhotoveních s platností originálu, každá smluvní strana obdrží po</w:t>
        <w:br/>
        <w:t>jednom z nich.</w:t>
      </w:r>
    </w:p>
    <w:p>
      <w:pPr>
        <w:pStyle w:val="Style9"/>
        <w:numPr>
          <w:ilvl w:val="0"/>
          <w:numId w:val="15"/>
        </w:numPr>
        <w:framePr w:w="9672" w:h="3418" w:hRule="exact" w:wrap="none" w:vAnchor="page" w:hAnchor="page" w:x="1558" w:y="6582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60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si smlouvu přečetly, s jejím obsahem, který je projevem jejich pravé a svobodné</w:t>
        <w:br/>
        <w:t>vůle souhlasí a na důkaz toho, že není uzavírána v tísni za nápadně nevýhodných podmínek ji</w:t>
        <w:br/>
        <w:t>stvrzují vlastnoručními podpisy.</w:t>
      </w:r>
    </w:p>
    <w:p>
      <w:pPr>
        <w:pStyle w:val="Style9"/>
        <w:framePr w:wrap="none" w:vAnchor="page" w:hAnchor="page" w:x="1558" w:y="10714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5.8. 2024</w:t>
      </w:r>
    </w:p>
    <w:p>
      <w:pPr>
        <w:pStyle w:val="Style9"/>
        <w:framePr w:wrap="none" w:vAnchor="page" w:hAnchor="page" w:x="1563" w:y="1147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půjčitele:</w:t>
      </w:r>
      <w:r>
        <w:rPr>
          <w:rStyle w:val="CharStyle13"/>
        </w:rPr>
        <w:t>.​</w:t>
      </w:r>
      <w:r>
        <w:rPr>
          <w:rStyle w:val="CharStyle11"/>
        </w:rPr>
        <w:t>...</w:t>
      </w:r>
      <w:r>
        <w:rPr>
          <w:rStyle w:val="CharStyle12"/>
        </w:rPr>
        <w:t>....</w:t>
      </w:r>
      <w:r>
        <w:rPr>
          <w:rStyle w:val="CharStyle13"/>
        </w:rPr>
        <w:t>​</w:t>
      </w:r>
      <w:r>
        <w:rPr>
          <w:rStyle w:val="CharStyle14"/>
        </w:rPr>
        <w:t>......</w:t>
      </w:r>
      <w:r>
        <w:rPr>
          <w:rStyle w:val="CharStyle13"/>
        </w:rPr>
        <w:t>​</w:t>
      </w:r>
      <w:r>
        <w:rPr>
          <w:rStyle w:val="CharStyle12"/>
        </w:rPr>
        <w:t>.........</w:t>
      </w:r>
      <w:r>
        <w:rPr>
          <w:rStyle w:val="CharStyle15"/>
        </w:rPr>
        <w:t>....</w:t>
      </w:r>
    </w:p>
    <w:p>
      <w:pPr>
        <w:framePr w:wrap="none" w:vAnchor="page" w:hAnchor="page" w:x="1481" w:y="1222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15pt;height:83pt;">
            <v:imagedata r:id="rId5" r:href="rId6"/>
          </v:shape>
        </w:pict>
      </w:r>
    </w:p>
    <w:p>
      <w:pPr>
        <w:pStyle w:val="Style9"/>
        <w:framePr w:w="3245" w:h="548" w:hRule="exact" w:wrap="none" w:vAnchor="page" w:hAnchor="page" w:x="7198" w:y="11233"/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vypůjčitele:</w:t>
        <w:tab/>
      </w:r>
      <w:r>
        <w:rPr>
          <w:rStyle w:val="CharStyle25"/>
        </w:rPr>
        <w:t>•/?/,</w:t>
      </w:r>
    </w:p>
    <w:p>
      <w:pPr>
        <w:pStyle w:val="Style26"/>
        <w:framePr w:w="3293" w:h="805" w:hRule="exact" w:wrap="none" w:vAnchor="page" w:hAnchor="page" w:x="7198" w:y="117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rStyle w:val="CharStyle28"/>
          <w:b/>
          <w:bCs/>
        </w:rPr>
        <w:t>......</w:t>
      </w:r>
      <w:r>
        <w:rPr>
          <w:rStyle w:val="CharStyle29"/>
          <w:b/>
          <w:bCs/>
        </w:rPr>
        <w:t>....................</w:t>
      </w:r>
      <w:r>
        <w:rPr>
          <w:rStyle w:val="CharStyle28"/>
          <w:b/>
          <w:bCs/>
        </w:rPr>
        <w:t>​</w:t>
      </w:r>
      <w:r>
        <w:rPr>
          <w:rStyle w:val="CharStyle30"/>
          <w:b/>
          <w:bCs/>
        </w:rPr>
        <w:t>.....</w:t>
      </w:r>
      <w:r>
        <w:rPr>
          <w:rStyle w:val="CharStyle31"/>
          <w:b/>
          <w:bCs/>
        </w:rPr>
        <w:t>.</w:t>
      </w:r>
      <w:r>
        <w:rPr>
          <w:rStyle w:val="CharStyle28"/>
          <w:b/>
          <w:bCs/>
        </w:rPr>
        <w:t>​..................</w:t>
      </w:r>
      <w:r>
        <w:rPr>
          <w:rStyle w:val="CharStyle29"/>
          <w:b/>
          <w:bCs/>
        </w:rPr>
        <w:t>.......</w:t>
      </w:r>
    </w:p>
    <w:p>
      <w:pPr>
        <w:pStyle w:val="Style32"/>
        <w:framePr w:w="3293" w:h="805" w:hRule="exact" w:wrap="none" w:vAnchor="page" w:hAnchor="page" w:x="7198" w:y="1176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0" w:right="0" w:firstLine="0"/>
      </w:pPr>
      <w:r>
        <w:rPr>
          <w:rStyle w:val="CharStyle34"/>
        </w:rPr>
        <w:t>................</w:t>
      </w:r>
      <w:r>
        <w:rPr>
          <w:rStyle w:val="CharStyle35"/>
        </w:rPr>
        <w:t>.....................</w:t>
      </w:r>
      <w:r>
        <w:rPr>
          <w:rStyle w:val="CharStyle36"/>
        </w:rPr>
        <w:t>.</w:t>
      </w:r>
      <w:r>
        <w:rPr>
          <w:rStyle w:val="CharStyle37"/>
        </w:rPr>
        <w:t>​</w:t>
      </w:r>
      <w:r>
        <w:rPr>
          <w:rStyle w:val="CharStyle38"/>
        </w:rPr>
        <w:t>..</w:t>
      </w:r>
      <w:r>
        <w:rPr>
          <w:rStyle w:val="CharStyle39"/>
        </w:rPr>
        <w:t>..</w:t>
      </w:r>
      <w:r>
        <w:rPr>
          <w:rStyle w:val="CharStyle40"/>
        </w:rPr>
        <w:t>.</w:t>
      </w:r>
      <w:r>
        <w:rPr>
          <w:rStyle w:val="CharStyle37"/>
        </w:rPr>
        <w:t>​.........</w:t>
      </w:r>
      <w:r>
        <w:rPr>
          <w:rStyle w:val="CharStyle40"/>
        </w:rPr>
        <w:t>..</w:t>
      </w:r>
      <w:r>
        <w:rPr>
          <w:rStyle w:val="CharStyle37"/>
        </w:rPr>
        <w:t>​</w:t>
      </w:r>
      <w:r>
        <w:rPr>
          <w:rStyle w:val="CharStyle38"/>
        </w:rPr>
        <w:t>.</w:t>
      </w:r>
      <w:r>
        <w:rPr>
          <w:rStyle w:val="CharStyle39"/>
        </w:rPr>
        <w:t>.</w:t>
      </w:r>
    </w:p>
    <w:p>
      <w:pPr>
        <w:pStyle w:val="Style41"/>
        <w:framePr w:w="9672" w:h="512" w:hRule="exact" w:wrap="none" w:vAnchor="page" w:hAnchor="page" w:x="1558" w:y="12553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00" w:right="11328" w:firstLine="0"/>
      </w:pPr>
      <w:r>
        <w:rPr>
          <w:rStyle w:val="CharStyle43"/>
          <w:b/>
          <w:bCs/>
        </w:rPr>
        <w:t>..</w:t>
      </w:r>
      <w:r>
        <w:rPr>
          <w:rStyle w:val="CharStyle44"/>
          <w:b/>
          <w:bCs/>
        </w:rPr>
        <w:t>​</w:t>
      </w:r>
      <w:r>
        <w:rPr>
          <w:rStyle w:val="CharStyle45"/>
          <w:b/>
          <w:bCs/>
        </w:rPr>
        <w:t>.....</w:t>
      </w:r>
      <w:r>
        <w:rPr>
          <w:rStyle w:val="CharStyle46"/>
          <w:b/>
          <w:bCs/>
        </w:rPr>
        <w:t>.....</w:t>
      </w:r>
    </w:p>
    <w:p>
      <w:pPr>
        <w:pStyle w:val="Style41"/>
        <w:framePr w:w="9672" w:h="512" w:hRule="exact" w:wrap="none" w:vAnchor="page" w:hAnchor="page" w:x="1558" w:y="12553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00" w:right="11328" w:firstLine="0"/>
      </w:pPr>
      <w:r>
        <w:rPr>
          <w:rStyle w:val="CharStyle47"/>
          <w:b/>
          <w:bCs/>
        </w:rPr>
        <w:t>.</w:t>
      </w:r>
      <w:r>
        <w:rPr>
          <w:rStyle w:val="CharStyle43"/>
          <w:b/>
          <w:bCs/>
        </w:rPr>
        <w:t>......</w:t>
      </w:r>
      <w:r>
        <w:rPr>
          <w:rStyle w:val="CharStyle44"/>
          <w:b/>
          <w:bCs/>
        </w:rPr>
        <w:t>​</w:t>
      </w:r>
      <w:r>
        <w:rPr>
          <w:rStyle w:val="CharStyle45"/>
          <w:b/>
          <w:bCs/>
        </w:rPr>
        <w:t>..</w:t>
      </w:r>
      <w:r>
        <w:rPr>
          <w:rStyle w:val="CharStyle46"/>
          <w:b/>
          <w:bCs/>
        </w:rPr>
        <w:t>..</w:t>
      </w:r>
      <w:r>
        <w:rPr>
          <w:rStyle w:val="CharStyle48"/>
          <w:b/>
          <w:bCs/>
        </w:rPr>
        <w:t>.</w:t>
      </w:r>
      <w:r>
        <w:rPr>
          <w:rStyle w:val="CharStyle44"/>
          <w:vertAlign w:val="superscript"/>
          <w:b/>
          <w:bCs/>
        </w:rPr>
        <w:t>​</w:t>
      </w:r>
      <w:r>
        <w:rPr>
          <w:rStyle w:val="CharStyle49"/>
          <w:vertAlign w:val="superscript"/>
          <w:b/>
          <w:bCs/>
        </w:rPr>
        <w:t>.</w:t>
      </w:r>
      <w:r>
        <w:rPr>
          <w:rStyle w:val="CharStyle45"/>
          <w:b/>
          <w:bCs/>
        </w:rPr>
        <w:t>...</w:t>
      </w:r>
      <w:r>
        <w:rPr>
          <w:rStyle w:val="CharStyle46"/>
          <w:b/>
          <w:bCs/>
        </w:rPr>
        <w:t>...</w:t>
      </w:r>
      <w:r>
        <w:rPr>
          <w:rStyle w:val="CharStyle50"/>
          <w:b/>
          <w:bCs/>
        </w:rPr>
        <w:t>.</w:t>
      </w:r>
      <w:r>
        <w:rPr>
          <w:rStyle w:val="CharStyle51"/>
          <w:b/>
          <w:bCs/>
        </w:rPr>
        <w:t>.</w:t>
      </w:r>
      <w:r>
        <w:rPr>
          <w:rStyle w:val="CharStyle45"/>
          <w:b/>
          <w:bCs/>
        </w:rPr>
        <w:t>.</w:t>
      </w:r>
      <w:r>
        <w:rPr>
          <w:rStyle w:val="CharStyle46"/>
          <w:b/>
          <w:bCs/>
        </w:rPr>
        <w:t>.</w:t>
      </w:r>
      <w:r>
        <w:rPr>
          <w:rStyle w:val="CharStyle52"/>
          <w:b/>
          <w:bCs/>
        </w:rPr>
        <w:t>.</w:t>
      </w:r>
      <w:r>
        <w:rPr>
          <w:rStyle w:val="CharStyle53"/>
          <w:b/>
          <w:bCs/>
        </w:rPr>
        <w:t>..</w:t>
      </w:r>
      <w:r>
        <w:rPr>
          <w:rStyle w:val="CharStyle45"/>
          <w:b/>
          <w:bCs/>
        </w:rPr>
        <w:t>...</w:t>
      </w:r>
      <w:r>
        <w:rPr>
          <w:rStyle w:val="CharStyle46"/>
          <w:b/>
          <w:bCs/>
        </w:rPr>
        <w:t>...</w:t>
      </w:r>
      <w:r>
        <w:rPr>
          <w:rStyle w:val="CharStyle54"/>
          <w:b/>
          <w:bCs/>
        </w:rPr>
        <w:t>.</w:t>
      </w:r>
      <w:r>
        <w:rPr>
          <w:rStyle w:val="CharStyle44"/>
          <w:b/>
          <w:bCs/>
        </w:rPr>
        <w:t>​</w:t>
      </w:r>
      <w:r>
        <w:rPr>
          <w:rStyle w:val="CharStyle45"/>
          <w:b/>
          <w:bCs/>
        </w:rPr>
        <w:t>...</w:t>
      </w:r>
      <w:r>
        <w:rPr>
          <w:rStyle w:val="CharStyle46"/>
          <w:b/>
          <w:bCs/>
        </w:rPr>
        <w:t>...</w:t>
      </w:r>
      <w:r>
        <w:rPr>
          <w:rStyle w:val="CharStyle54"/>
          <w:b/>
          <w:bCs/>
        </w:rPr>
        <w:t>.</w:t>
      </w:r>
      <w:r>
        <w:rPr>
          <w:rStyle w:val="CharStyle44"/>
          <w:b/>
          <w:bCs/>
        </w:rPr>
        <w:t>​</w:t>
      </w:r>
      <w:r>
        <w:rPr>
          <w:rStyle w:val="CharStyle45"/>
          <w:b/>
          <w:bCs/>
        </w:rPr>
        <w:t>...</w:t>
      </w:r>
      <w:r>
        <w:rPr>
          <w:rStyle w:val="CharStyle46"/>
          <w:b/>
          <w:bCs/>
        </w:rPr>
        <w:t>...</w:t>
      </w:r>
    </w:p>
    <w:p>
      <w:pPr>
        <w:pStyle w:val="Style9"/>
        <w:framePr w:w="9672" w:h="826" w:hRule="exact" w:wrap="none" w:vAnchor="page" w:hAnchor="page" w:x="1558" w:y="13183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5880" w:right="1651" w:firstLine="0"/>
      </w:pPr>
      <w:r>
        <w:rPr>
          <w:rStyle w:val="CharStyle11"/>
        </w:rPr>
        <w:t>...........</w:t>
      </w:r>
      <w:r>
        <w:rPr>
          <w:rStyle w:val="CharStyle12"/>
        </w:rPr>
        <w:t>.</w:t>
      </w:r>
      <w:r>
        <w:rPr>
          <w:rStyle w:val="CharStyle13"/>
        </w:rPr>
        <w:t>​</w:t>
      </w:r>
      <w:r>
        <w:rPr>
          <w:rStyle w:val="CharStyle15"/>
        </w:rPr>
        <w:t>.......</w:t>
      </w:r>
      <w:r>
        <w:rPr>
          <w:rStyle w:val="CharStyle17"/>
        </w:rPr>
        <w:t>...</w:t>
      </w:r>
      <w:r>
        <w:rPr>
          <w:rStyle w:val="CharStyle13"/>
        </w:rPr>
        <w:t>​</w:t>
      </w:r>
      <w:r>
        <w:rPr>
          <w:rStyle w:val="CharStyle18"/>
        </w:rPr>
        <w:t>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3"/>
        </w:rPr>
        <w:t>​</w:t>
      </w:r>
      <w:r>
        <w:rPr>
          <w:rStyle w:val="CharStyle14"/>
        </w:rPr>
        <w:t>........</w:t>
      </w:r>
      <w:r>
        <w:rPr>
          <w:rStyle w:val="CharStyle11"/>
        </w:rPr>
        <w:t>..</w:t>
      </w:r>
    </w:p>
    <w:p>
      <w:pPr>
        <w:pStyle w:val="Style9"/>
        <w:framePr w:w="9672" w:h="826" w:hRule="exact" w:wrap="none" w:vAnchor="page" w:hAnchor="page" w:x="1558" w:y="13183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400" w:right="11328" w:firstLine="0"/>
      </w:pPr>
      <w:r>
        <w:rPr>
          <w:rStyle w:val="CharStyle13"/>
        </w:rPr>
        <w:t>......</w:t>
      </w:r>
      <w:r>
        <w:rPr>
          <w:rStyle w:val="CharStyle14"/>
        </w:rPr>
        <w:t>.............</w:t>
      </w:r>
      <w:r>
        <w:rPr>
          <w:rStyle w:val="CharStyle13"/>
        </w:rPr>
        <w:t>​</w:t>
      </w:r>
      <w:r>
        <w:rPr>
          <w:rStyle w:val="CharStyle55"/>
        </w:rPr>
        <w:t>...</w:t>
      </w:r>
      <w:r>
        <w:rPr>
          <w:rStyle w:val="CharStyle56"/>
        </w:rPr>
        <w:t>..</w:t>
      </w:r>
      <w:r>
        <w:rPr>
          <w:rStyle w:val="CharStyle13"/>
        </w:rPr>
        <w:t>​.........</w:t>
      </w:r>
      <w:r>
        <w:rPr>
          <w:rStyle w:val="CharStyle14"/>
        </w:rPr>
        <w:t>......</w:t>
      </w:r>
    </w:p>
    <w:p>
      <w:pPr>
        <w:pStyle w:val="Style57"/>
        <w:framePr w:w="9672" w:h="857" w:hRule="exact" w:wrap="none" w:vAnchor="page" w:hAnchor="page" w:x="1558" w:y="16002"/>
        <w:widowControl w:val="0"/>
        <w:keepNext w:val="0"/>
        <w:keepLines w:val="0"/>
        <w:shd w:val="clear" w:color="auto" w:fill="auto"/>
        <w:bidi w:val="0"/>
        <w:spacing w:before="0" w:after="0" w:line="420" w:lineRule="exact"/>
        <w:ind w:left="0" w:right="0" w:firstLine="0"/>
      </w:pPr>
      <w:r>
        <w:rPr>
          <w:rStyle w:val="CharStyle59"/>
          <w:b/>
          <w:bCs/>
        </w:rPr>
        <w:t>/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483.7pt;margin-top:7.6pt;width:102.7pt;height:98.4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  <w:r>
        <w:pict>
          <v:shape id="_x0000_s1028" type="#_x0000_t75" style="position:absolute;margin-left:414.55pt;margin-top:625.85pt;width:66.7pt;height:33.6pt;z-index:-251658751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3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Nadpis #2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Základní text (2) + Řádkování 0 pt"/>
    <w:basedOn w:val="CharStyle10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1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3">
    <w:name w:val="Základní text (2)"/>
    <w:basedOn w:val="CharStyle10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10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10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6">
    <w:name w:val="Základní text (2) + Tučné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">
    <w:name w:val="Základní text (2) + Řádkování 0 pt"/>
    <w:basedOn w:val="CharStyle10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10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9">
    <w:name w:val="Základní text (2)"/>
    <w:basedOn w:val="CharStyle10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20">
    <w:name w:val="Základní text (2) + Řádkování 0 pt"/>
    <w:basedOn w:val="CharStyle10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22">
    <w:name w:val="Záhlaví nebo Zápatí_"/>
    <w:basedOn w:val="DefaultParagraphFont"/>
    <w:link w:val="Style2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4">
    <w:name w:val="Základní text (4)_"/>
    <w:basedOn w:val="DefaultParagraphFont"/>
    <w:link w:val="Style23"/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5">
    <w:name w:val="Základní text (2)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7">
    <w:name w:val="Titulek obrázku (2)_"/>
    <w:basedOn w:val="DefaultParagraphFont"/>
    <w:link w:val="Style2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{99FF013B-EB3D-43A7-9D1D-38D3AABDAAC3}"/>
    <w:basedOn w:val="CharStyle2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9">
    <w:name w:val="{3C3549BB-3E7E-4F06-83D9-5B452A83DA55}"/>
    <w:basedOn w:val="CharStyle2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30">
    <w:name w:val="{4FBC99E6-9E07-44EF-8572-32206BF25CFC}"/>
    <w:basedOn w:val="CharStyle27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1">
    <w:name w:val="{69C5E143-0180-4C7D-A207-21221A0FC0F3}"/>
    <w:basedOn w:val="CharStyle27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3">
    <w:name w:val="Titulek obrázku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34">
    <w:name w:val="{85B51721-905D-4ABE-8FC8-316AFB34D96F}"/>
    <w:basedOn w:val="CharStyle33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35">
    <w:name w:val="{76168E3C-F8DF-4208-933C-FEC4CFDD8027}"/>
    <w:basedOn w:val="CharStyle3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36">
    <w:name w:val="{23180CFD-C23B-4219-9DD0-14CB60E179B3}"/>
    <w:basedOn w:val="CharStyle33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37">
    <w:name w:val="{E442DF23-E125-4872-A223-589C0FEEED63}"/>
    <w:basedOn w:val="CharStyle33"/>
    <w:rPr>
      <w:lang w:val="cs-CZ" w:eastAsia="cs-CZ" w:bidi="cs-CZ"/>
      <w:b/>
      <w:bCs/>
      <w:sz w:val="19"/>
      <w:szCs w:val="19"/>
      <w:w w:val="100"/>
      <w:spacing w:val="0"/>
      <w:color w:val="000000"/>
      <w:shd w:val="clear" w:color="auto" w:fill="000000"/>
      <w:position w:val="0"/>
    </w:rPr>
  </w:style>
  <w:style w:type="character" w:customStyle="1" w:styleId="CharStyle38">
    <w:name w:val="{45C9B238-B296-4C97-BC06-4FAF4C95A73C}"/>
    <w:basedOn w:val="CharStyle33"/>
    <w:rPr>
      <w:lang w:val="cs-CZ" w:eastAsia="cs-CZ" w:bidi="cs-CZ"/>
      <w:b/>
      <w:bCs/>
      <w:sz w:val="19"/>
      <w:szCs w:val="19"/>
      <w:w w:val="100"/>
      <w:spacing w:val="3"/>
      <w:color w:val="000000"/>
      <w:shd w:val="clear" w:color="auto" w:fill="000000"/>
      <w:position w:val="0"/>
    </w:rPr>
  </w:style>
  <w:style w:type="character" w:customStyle="1" w:styleId="CharStyle39">
    <w:name w:val="{275F72AD-804E-4986-9C35-6524A7476C18}"/>
    <w:basedOn w:val="CharStyle33"/>
    <w:rPr>
      <w:lang w:val="cs-CZ" w:eastAsia="cs-CZ" w:bidi="cs-CZ"/>
      <w:b/>
      <w:bCs/>
      <w:sz w:val="19"/>
      <w:szCs w:val="19"/>
      <w:w w:val="100"/>
      <w:spacing w:val="4"/>
      <w:color w:val="000000"/>
      <w:shd w:val="clear" w:color="auto" w:fill="000000"/>
      <w:position w:val="0"/>
    </w:rPr>
  </w:style>
  <w:style w:type="character" w:customStyle="1" w:styleId="CharStyle40">
    <w:name w:val="{F049BCF7-DE82-43F2-86D5-A1051014895F}"/>
    <w:basedOn w:val="CharStyle33"/>
    <w:rPr>
      <w:lang w:val="cs-CZ" w:eastAsia="cs-CZ" w:bidi="cs-CZ"/>
      <w:b/>
      <w:bCs/>
      <w:sz w:val="19"/>
      <w:szCs w:val="19"/>
      <w:w w:val="100"/>
      <w:spacing w:val="1"/>
      <w:color w:val="000000"/>
      <w:shd w:val="clear" w:color="auto" w:fill="000000"/>
      <w:position w:val="0"/>
    </w:rPr>
  </w:style>
  <w:style w:type="character" w:customStyle="1" w:styleId="CharStyle42">
    <w:name w:val="Základní text (5)_"/>
    <w:basedOn w:val="DefaultParagraphFont"/>
    <w:link w:val="Style41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43">
    <w:name w:val="{A4A9CAA3-09B5-421E-A255-AAB8C5357CC1}"/>
    <w:basedOn w:val="CharStyle42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44">
    <w:name w:val="{5A0810BB-C256-416A-A4C4-2B6B15573C44}"/>
    <w:basedOn w:val="CharStyle4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5">
    <w:name w:val="{28920627-9F50-49DD-B3B5-C5889AF44D89}"/>
    <w:basedOn w:val="CharStyle4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46">
    <w:name w:val="{00F8E93A-989E-4C34-A0C2-B3FC76BF6C21}"/>
    <w:basedOn w:val="CharStyle42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47">
    <w:name w:val="{09B22C2A-61F9-4738-BFFE-E25FDFDC40B8}"/>
    <w:basedOn w:val="CharStyle42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48">
    <w:name w:val="{F1113965-9812-4EED-A5CB-49AFA3DF524B}"/>
    <w:basedOn w:val="CharStyle42"/>
    <w:rPr>
      <w:lang w:val="cs-CZ" w:eastAsia="cs-CZ" w:bidi="cs-CZ"/>
      <w:w w:val="100"/>
      <w:spacing w:val="32"/>
      <w:color w:val="000000"/>
      <w:shd w:val="clear" w:color="auto" w:fill="000000"/>
      <w:position w:val="0"/>
    </w:rPr>
  </w:style>
  <w:style w:type="character" w:customStyle="1" w:styleId="CharStyle49">
    <w:name w:val="{25B1A72F-B736-414A-9BF2-9654C38E13C8}"/>
    <w:basedOn w:val="CharStyle4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0">
    <w:name w:val="{125D447E-1E5B-436F-9906-70F5223A2D3B}"/>
    <w:basedOn w:val="CharStyle42"/>
    <w:rPr>
      <w:lang w:val="cs-CZ" w:eastAsia="cs-CZ" w:bidi="cs-CZ"/>
      <w:w w:val="100"/>
      <w:spacing w:val="16"/>
      <w:color w:val="000000"/>
      <w:shd w:val="clear" w:color="auto" w:fill="000000"/>
      <w:position w:val="0"/>
    </w:rPr>
  </w:style>
  <w:style w:type="character" w:customStyle="1" w:styleId="CharStyle51">
    <w:name w:val="{07D9F5F9-74C2-4BAA-906B-07A71ED96ABD}"/>
    <w:basedOn w:val="CharStyle42"/>
    <w:rPr>
      <w:lang w:val="cs-CZ" w:eastAsia="cs-CZ" w:bidi="cs-CZ"/>
      <w:w w:val="100"/>
      <w:spacing w:val="17"/>
      <w:color w:val="000000"/>
      <w:shd w:val="clear" w:color="auto" w:fill="000000"/>
      <w:position w:val="0"/>
    </w:rPr>
  </w:style>
  <w:style w:type="character" w:customStyle="1" w:styleId="CharStyle52">
    <w:name w:val="{CA5B4945-5C5A-42BA-BB21-AC9CF69DC632}"/>
    <w:basedOn w:val="CharStyle42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53">
    <w:name w:val="{B25896AC-6E3B-47F1-8BB1-F9EABF9000B0}"/>
    <w:basedOn w:val="CharStyle42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54">
    <w:name w:val="{7D6BF86C-0EFD-4178-8199-6459D74238E6}"/>
    <w:basedOn w:val="CharStyle4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55">
    <w:name w:val="{0F10F2E2-9176-4992-9D74-5A4E830042F8}"/>
    <w:basedOn w:val="CharStyle10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56">
    <w:name w:val="{C817C7E3-21B6-483D-9DB1-B2F9B90502C9}"/>
    <w:basedOn w:val="CharStyle10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58">
    <w:name w:val="Základní text (6)_"/>
    <w:basedOn w:val="DefaultParagraphFont"/>
    <w:link w:val="Style57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59">
    <w:name w:val="Základní text (6)"/>
    <w:basedOn w:val="CharStyle58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center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jc w:val="center"/>
      <w:spacing w:before="60" w:after="540" w:line="0" w:lineRule="exact"/>
      <w:ind w:hanging="28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jc w:val="both"/>
      <w:outlineLvl w:val="1"/>
      <w:spacing w:before="540"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line="25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Záhlaví nebo Zápatí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3">
    <w:name w:val="Základní text (4)"/>
    <w:basedOn w:val="Normal"/>
    <w:link w:val="CharStyle24"/>
    <w:pPr>
      <w:widowControl w:val="0"/>
      <w:shd w:val="clear" w:color="auto" w:fill="FFFFFF"/>
      <w:jc w:val="both"/>
      <w:spacing w:after="180" w:line="0" w:lineRule="exact"/>
      <w:ind w:hanging="400"/>
    </w:pPr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6">
    <w:name w:val="Titulek obrázku (2)"/>
    <w:basedOn w:val="Normal"/>
    <w:link w:val="CharStyle27"/>
    <w:pPr>
      <w:widowControl w:val="0"/>
      <w:shd w:val="clear" w:color="auto" w:fill="FFFFFF"/>
      <w:spacing w:line="51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2">
    <w:name w:val="Titulek obrázku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41">
    <w:name w:val="Základní text (5)"/>
    <w:basedOn w:val="Normal"/>
    <w:link w:val="CharStyle42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57">
    <w:name w:val="Základní text (6)"/>
    <w:basedOn w:val="Normal"/>
    <w:link w:val="CharStyle58"/>
    <w:pPr>
      <w:widowControl w:val="0"/>
      <w:shd w:val="clear" w:color="auto" w:fill="FFFFFF"/>
      <w:jc w:val="right"/>
      <w:spacing w:before="2160" w:line="0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