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4D98" w14:textId="77777777" w:rsidR="00DD5382" w:rsidRDefault="00DD5382">
      <w:pPr>
        <w:spacing w:line="1" w:lineRule="exact"/>
      </w:pPr>
    </w:p>
    <w:p w14:paraId="031F9916" w14:textId="77777777" w:rsidR="00DD5382" w:rsidRDefault="00850C6C">
      <w:pPr>
        <w:pStyle w:val="Nadpis10"/>
        <w:framePr w:w="9725" w:h="13373" w:hRule="exact" w:wrap="none" w:vAnchor="page" w:hAnchor="page" w:x="1079" w:y="554"/>
        <w:shd w:val="clear" w:color="auto" w:fill="auto"/>
      </w:pPr>
      <w:bookmarkStart w:id="0" w:name="bookmark0"/>
      <w:bookmarkStart w:id="1" w:name="bookmark1"/>
      <w:r>
        <w:t>Smlouva o poskytování pracovnělékařských služeb</w:t>
      </w:r>
      <w:bookmarkEnd w:id="0"/>
      <w:bookmarkEnd w:id="1"/>
    </w:p>
    <w:p w14:paraId="6E40A4CD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300"/>
        <w:jc w:val="center"/>
      </w:pPr>
      <w:r>
        <w:rPr>
          <w:color w:val="000000"/>
        </w:rPr>
        <w:t>ve smyslu ustanovení § 53 zákona č. 373/2011 Sb.,</w:t>
      </w:r>
      <w:r>
        <w:rPr>
          <w:color w:val="000000"/>
        </w:rPr>
        <w:br/>
        <w:t>o specifických zdravotních službách</w:t>
      </w:r>
    </w:p>
    <w:p w14:paraId="40FF3513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</w:pPr>
      <w:r>
        <w:rPr>
          <w:color w:val="000000"/>
        </w:rPr>
        <w:t>Smluvní strany:</w:t>
      </w:r>
    </w:p>
    <w:p w14:paraId="19A3FA56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b/>
          <w:bCs/>
          <w:color w:val="222222"/>
        </w:rPr>
        <w:t>Domov pro seniory „SKALKA“ v Chebu, příspěvková organizace</w:t>
      </w:r>
    </w:p>
    <w:p w14:paraId="42C78651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>IČ: 71175245</w:t>
      </w:r>
    </w:p>
    <w:p w14:paraId="7B78996E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 xml:space="preserve">Se sídlem: Americká </w:t>
      </w:r>
      <w:r>
        <w:rPr>
          <w:color w:val="000000"/>
        </w:rPr>
        <w:t>2176/52, 350 02 Cheb</w:t>
      </w:r>
    </w:p>
    <w:p w14:paraId="5CA30027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>Korespondenční adresa: Americká 2176/52, 350 02 Cheb</w:t>
      </w:r>
    </w:p>
    <w:p w14:paraId="7449C749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>Organizace zastoupena: Mgr. Alenou Samuelovou, ředitelkou</w:t>
      </w:r>
    </w:p>
    <w:p w14:paraId="4D6F23AB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>Bankovní spojení: Komerční banka, a.s.</w:t>
      </w:r>
    </w:p>
    <w:p w14:paraId="3BB8438B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>Číslo účtu: 78-2172760267/0100</w:t>
      </w:r>
    </w:p>
    <w:p w14:paraId="2703FEF8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 xml:space="preserve">Zapsána v obchodním rejstříku vedeném Krajským soudem v Plzni,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 xml:space="preserve">. zn.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 xml:space="preserve"> 512</w:t>
      </w:r>
    </w:p>
    <w:p w14:paraId="5F5930E8" w14:textId="009A2BC9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</w:pPr>
      <w:r>
        <w:rPr>
          <w:color w:val="000000"/>
        </w:rPr>
        <w:t xml:space="preserve">Kontakt: Mgr. Alena Samuelová, tel. </w:t>
      </w:r>
      <w:proofErr w:type="spellStart"/>
      <w:r w:rsidR="0099429D">
        <w:rPr>
          <w:color w:val="000000"/>
        </w:rPr>
        <w:t>xxxxxxxxxxx</w:t>
      </w:r>
      <w:proofErr w:type="spellEnd"/>
      <w:r>
        <w:rPr>
          <w:color w:val="000000"/>
        </w:rPr>
        <w:t>, e-mail</w:t>
      </w:r>
      <w:r w:rsidR="0099429D">
        <w:rPr>
          <w:color w:val="000000"/>
        </w:rPr>
        <w:t xml:space="preserve"> </w:t>
      </w:r>
      <w:hyperlink r:id="rId7" w:history="1">
        <w:proofErr w:type="spellStart"/>
        <w:r w:rsidR="0099429D">
          <w:rPr>
            <w:color w:val="000000"/>
          </w:rPr>
          <w:t>xxxxxxxxxxxxxxxxxxxxxxx</w:t>
        </w:r>
        <w:proofErr w:type="spellEnd"/>
      </w:hyperlink>
      <w:r>
        <w:rPr>
          <w:color w:val="1155CC"/>
          <w:u w:val="single"/>
          <w:lang w:val="en-US" w:eastAsia="en-US" w:bidi="en-US"/>
        </w:rPr>
        <w:t xml:space="preserve"> </w:t>
      </w:r>
      <w:r>
        <w:rPr>
          <w:color w:val="000000"/>
        </w:rPr>
        <w:t>(dále jen „zaměstnavatel“)</w:t>
      </w:r>
    </w:p>
    <w:p w14:paraId="7BB612B0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</w:pPr>
      <w:r>
        <w:rPr>
          <w:color w:val="000000"/>
        </w:rPr>
        <w:t>a</w:t>
      </w:r>
    </w:p>
    <w:p w14:paraId="12F7E50C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b/>
          <w:bCs/>
          <w:color w:val="000000"/>
        </w:rPr>
        <w:t xml:space="preserve">Všeobecný lékař </w:t>
      </w:r>
      <w:proofErr w:type="spellStart"/>
      <w:r>
        <w:rPr>
          <w:b/>
          <w:bCs/>
          <w:color w:val="000000"/>
        </w:rPr>
        <w:t>Prevent</w:t>
      </w:r>
      <w:proofErr w:type="spellEnd"/>
      <w:r>
        <w:rPr>
          <w:b/>
          <w:bCs/>
          <w:color w:val="000000"/>
        </w:rPr>
        <w:t xml:space="preserve"> s.r.o.</w:t>
      </w:r>
    </w:p>
    <w:p w14:paraId="350F4207" w14:textId="77777777" w:rsidR="0099429D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tabs>
          <w:tab w:val="left" w:pos="2155"/>
        </w:tabs>
        <w:spacing w:after="0"/>
        <w:rPr>
          <w:color w:val="000000"/>
        </w:rPr>
      </w:pPr>
      <w:r>
        <w:rPr>
          <w:color w:val="000000"/>
        </w:rPr>
        <w:t xml:space="preserve">Sídlo </w:t>
      </w:r>
      <w:r>
        <w:rPr>
          <w:color w:val="000000"/>
        </w:rPr>
        <w:t xml:space="preserve">společnosti: Sedlečko 6, 25753 Vrchotovy Janovice </w:t>
      </w:r>
    </w:p>
    <w:p w14:paraId="260D0ECC" w14:textId="77777777" w:rsidR="0099429D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tabs>
          <w:tab w:val="left" w:pos="2155"/>
        </w:tabs>
        <w:spacing w:after="0"/>
        <w:rPr>
          <w:color w:val="000000"/>
        </w:rPr>
      </w:pPr>
      <w:r>
        <w:rPr>
          <w:color w:val="000000"/>
        </w:rPr>
        <w:t xml:space="preserve">Korespondenční adresa: Vnoučkova 2008, 256 01 Benešov </w:t>
      </w:r>
    </w:p>
    <w:p w14:paraId="6049E624" w14:textId="77777777" w:rsidR="0099429D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tabs>
          <w:tab w:val="left" w:pos="2155"/>
        </w:tabs>
        <w:spacing w:after="0"/>
        <w:rPr>
          <w:color w:val="000000"/>
        </w:rPr>
      </w:pPr>
      <w:r>
        <w:rPr>
          <w:color w:val="000000"/>
        </w:rPr>
        <w:t xml:space="preserve">Zastoupena: Soňou </w:t>
      </w:r>
      <w:proofErr w:type="spellStart"/>
      <w:r>
        <w:rPr>
          <w:color w:val="000000"/>
        </w:rPr>
        <w:t>Neuhortovou</w:t>
      </w:r>
      <w:proofErr w:type="spellEnd"/>
      <w:r>
        <w:rPr>
          <w:color w:val="000000"/>
        </w:rPr>
        <w:t xml:space="preserve">, jednatelkou společnosti </w:t>
      </w:r>
    </w:p>
    <w:p w14:paraId="4B1AC19E" w14:textId="5DFD7A4E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tabs>
          <w:tab w:val="left" w:pos="2155"/>
        </w:tabs>
        <w:spacing w:after="0"/>
      </w:pPr>
      <w:r>
        <w:rPr>
          <w:color w:val="000000"/>
        </w:rPr>
        <w:t>IČ: 08617368</w:t>
      </w:r>
      <w:r>
        <w:rPr>
          <w:color w:val="000000"/>
        </w:rPr>
        <w:tab/>
        <w:t>DIČ: CZ08617368</w:t>
      </w:r>
    </w:p>
    <w:p w14:paraId="5C82B672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>Bankovní spojení: MONETA Money Bank a.s.</w:t>
      </w:r>
    </w:p>
    <w:p w14:paraId="1D9E0A69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r>
        <w:rPr>
          <w:color w:val="000000"/>
        </w:rPr>
        <w:t xml:space="preserve">Číslo účtu: </w:t>
      </w:r>
      <w:r>
        <w:rPr>
          <w:color w:val="000000"/>
        </w:rPr>
        <w:t>704007040/0600</w:t>
      </w:r>
    </w:p>
    <w:p w14:paraId="53020D33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 w:line="262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Zapsána v obchodním rejstříku vedeném Městským soudem v Praze, oddíl C, vložka 322066</w:t>
      </w:r>
    </w:p>
    <w:p w14:paraId="6887A8A9" w14:textId="54559C2B" w:rsidR="0099429D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  <w:rPr>
          <w:color w:val="000000"/>
          <w:lang w:val="en-US" w:eastAsia="en-US" w:bidi="en-US"/>
        </w:rPr>
      </w:pPr>
      <w:r>
        <w:rPr>
          <w:color w:val="000000"/>
        </w:rPr>
        <w:t xml:space="preserve">Kontakt: </w:t>
      </w:r>
      <w:hyperlink r:id="rId8" w:history="1">
        <w:proofErr w:type="spellStart"/>
        <w:r w:rsidR="0099429D">
          <w:rPr>
            <w:color w:val="1155CC"/>
            <w:u w:val="single"/>
            <w:lang w:val="en-US" w:eastAsia="en-US" w:bidi="en-US"/>
          </w:rPr>
          <w:t>xxxxxxxxxxxxxxxxxxxxxxxxxxxxxxxxxxxxxxxxx</w:t>
        </w:r>
        <w:proofErr w:type="spellEnd"/>
      </w:hyperlink>
      <w:r>
        <w:rPr>
          <w:color w:val="000000"/>
          <w:lang w:val="en-US" w:eastAsia="en-US" w:bidi="en-US"/>
        </w:rPr>
        <w:t xml:space="preserve">, </w:t>
      </w:r>
    </w:p>
    <w:p w14:paraId="10C13A11" w14:textId="56A5A5C5" w:rsidR="00DD5382" w:rsidRDefault="0099429D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</w:pPr>
      <w:hyperlink r:id="rId9" w:history="1">
        <w:r w:rsidRPr="00234716">
          <w:rPr>
            <w:rStyle w:val="Hypertextovodkaz"/>
            <w:lang w:val="en-US" w:eastAsia="en-US" w:bidi="en-US"/>
          </w:rPr>
          <w:t>www.vseobecnylekar.cz</w:t>
        </w:r>
      </w:hyperlink>
    </w:p>
    <w:p w14:paraId="5FDD5E2A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</w:pPr>
      <w:r>
        <w:t>(dále jen „poskytovatel“)</w:t>
      </w:r>
    </w:p>
    <w:p w14:paraId="4A724FBE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jc w:val="center"/>
      </w:pPr>
      <w:r>
        <w:t>uzavírají níže uvedeného dne, měsíce a roku tuto</w:t>
      </w:r>
    </w:p>
    <w:p w14:paraId="1E6A07BD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jc w:val="center"/>
      </w:pPr>
      <w:r>
        <w:rPr>
          <w:b/>
          <w:bCs/>
        </w:rPr>
        <w:t>Smlouvu o poskytování pracovnělékařských služeb</w:t>
      </w:r>
    </w:p>
    <w:p w14:paraId="64B79DB9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spacing w:after="0"/>
        <w:jc w:val="center"/>
      </w:pPr>
      <w:r>
        <w:rPr>
          <w:b/>
          <w:bCs/>
          <w:color w:val="000000"/>
        </w:rPr>
        <w:t>I.</w:t>
      </w:r>
    </w:p>
    <w:p w14:paraId="732AA7A8" w14:textId="77777777" w:rsidR="00DD5382" w:rsidRDefault="00850C6C">
      <w:pPr>
        <w:pStyle w:val="Zkladntext1"/>
        <w:framePr w:w="9725" w:h="13373" w:hRule="exact" w:wrap="none" w:vAnchor="page" w:hAnchor="page" w:x="1079" w:y="554"/>
        <w:shd w:val="clear" w:color="auto" w:fill="auto"/>
        <w:jc w:val="center"/>
      </w:pPr>
      <w:r>
        <w:rPr>
          <w:b/>
          <w:bCs/>
          <w:color w:val="000000"/>
        </w:rPr>
        <w:t>Předmět smlouvy</w:t>
      </w:r>
    </w:p>
    <w:p w14:paraId="466ED5FC" w14:textId="77777777" w:rsidR="00DD5382" w:rsidRDefault="00850C6C">
      <w:pPr>
        <w:pStyle w:val="Zkladntext1"/>
        <w:framePr w:w="9725" w:h="13373" w:hRule="exact" w:wrap="none" w:vAnchor="page" w:hAnchor="page" w:x="1079" w:y="554"/>
        <w:numPr>
          <w:ilvl w:val="0"/>
          <w:numId w:val="1"/>
        </w:numPr>
        <w:shd w:val="clear" w:color="auto" w:fill="auto"/>
        <w:tabs>
          <w:tab w:val="left" w:pos="554"/>
        </w:tabs>
        <w:ind w:left="580" w:hanging="580"/>
        <w:jc w:val="both"/>
      </w:pPr>
      <w:r>
        <w:t xml:space="preserve">Předmětem této </w:t>
      </w:r>
      <w:r>
        <w:t>smlouvy je závazek poskytovatele zajišťovat pro zaměstnavatele pracovnělékařské služby ve smyslu zákona č. 262/2006 Sb., zákoník práce, ve znění pozdějších předpisů, zákona č. 373/2011 Sb., o specifických zdravotních službách, ve znění pozdějších předpisů a právních předpisů vydaných k jeho provedení a závazek zaměstnavatele poskytnout poskytovateli veškerou součinnost a uhradit za poskytnuté pracovnělékařské služby (dále jen „PLS“) úhradu ve sjednané výši.</w:t>
      </w:r>
    </w:p>
    <w:p w14:paraId="25140B6D" w14:textId="77777777" w:rsidR="00DD5382" w:rsidRDefault="00850C6C">
      <w:pPr>
        <w:pStyle w:val="Zkladntext1"/>
        <w:framePr w:w="9725" w:h="13373" w:hRule="exact" w:wrap="none" w:vAnchor="page" w:hAnchor="page" w:x="1079" w:y="554"/>
        <w:numPr>
          <w:ilvl w:val="0"/>
          <w:numId w:val="1"/>
        </w:numPr>
        <w:shd w:val="clear" w:color="auto" w:fill="auto"/>
        <w:tabs>
          <w:tab w:val="left" w:pos="554"/>
        </w:tabs>
        <w:spacing w:after="0"/>
        <w:ind w:left="580" w:hanging="580"/>
        <w:jc w:val="both"/>
      </w:pPr>
      <w:r>
        <w:t>Poskytovatel tímto prohlašuje, že splňuje podmínky pro poskytování PLS ve smyslu ustanovení § 53, odst. 1 zákona o specifických zdravotních službách.</w:t>
      </w:r>
    </w:p>
    <w:p w14:paraId="0D071723" w14:textId="77777777" w:rsidR="00DD5382" w:rsidRDefault="00850C6C">
      <w:pPr>
        <w:pStyle w:val="Zhlavnebozpat0"/>
        <w:framePr w:wrap="none" w:vAnchor="page" w:hAnchor="page" w:x="5874" w:y="16437"/>
        <w:shd w:val="clear" w:color="auto" w:fill="auto"/>
      </w:pPr>
      <w:r>
        <w:t>1</w:t>
      </w:r>
    </w:p>
    <w:p w14:paraId="640F5894" w14:textId="77777777" w:rsidR="00DD5382" w:rsidRDefault="00DD5382">
      <w:pPr>
        <w:spacing w:line="1" w:lineRule="exact"/>
        <w:sectPr w:rsidR="00DD53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C60ED1" w14:textId="77777777" w:rsidR="00DD5382" w:rsidRDefault="00DD5382">
      <w:pPr>
        <w:spacing w:line="1" w:lineRule="exact"/>
      </w:pPr>
    </w:p>
    <w:p w14:paraId="383334BA" w14:textId="77777777" w:rsidR="00DD5382" w:rsidRDefault="00850C6C">
      <w:pPr>
        <w:pStyle w:val="Zkladntext1"/>
        <w:framePr w:w="9734" w:h="11899" w:hRule="exact" w:wrap="none" w:vAnchor="page" w:hAnchor="page" w:x="1074" w:y="554"/>
        <w:shd w:val="clear" w:color="auto" w:fill="auto"/>
        <w:spacing w:after="0"/>
        <w:jc w:val="center"/>
      </w:pPr>
      <w:r>
        <w:rPr>
          <w:b/>
          <w:bCs/>
          <w:color w:val="000000"/>
        </w:rPr>
        <w:t>II.</w:t>
      </w:r>
    </w:p>
    <w:p w14:paraId="1F7AA461" w14:textId="77777777" w:rsidR="00DD5382" w:rsidRDefault="00850C6C">
      <w:pPr>
        <w:pStyle w:val="Nadpis20"/>
        <w:framePr w:w="9734" w:h="11899" w:hRule="exact" w:wrap="none" w:vAnchor="page" w:hAnchor="page" w:x="1074" w:y="554"/>
        <w:shd w:val="clear" w:color="auto" w:fill="auto"/>
      </w:pPr>
      <w:bookmarkStart w:id="2" w:name="bookmark2"/>
      <w:bookmarkStart w:id="3" w:name="bookmark3"/>
      <w:r>
        <w:t>Posudková péče</w:t>
      </w:r>
      <w:bookmarkEnd w:id="2"/>
      <w:bookmarkEnd w:id="3"/>
    </w:p>
    <w:p w14:paraId="3F00EACA" w14:textId="77777777" w:rsidR="00DD5382" w:rsidRDefault="00850C6C">
      <w:pPr>
        <w:pStyle w:val="Zkladntext1"/>
        <w:framePr w:w="9734" w:h="11899" w:hRule="exact" w:wrap="none" w:vAnchor="page" w:hAnchor="page" w:x="1074" w:y="554"/>
        <w:numPr>
          <w:ilvl w:val="0"/>
          <w:numId w:val="2"/>
        </w:numPr>
        <w:shd w:val="clear" w:color="auto" w:fill="auto"/>
        <w:tabs>
          <w:tab w:val="left" w:pos="571"/>
        </w:tabs>
        <w:ind w:left="580" w:hanging="580"/>
        <w:jc w:val="both"/>
      </w:pPr>
      <w:r>
        <w:t xml:space="preserve">Poskytovatel je povinen vykonávat v rámci pracovnělékařských služeb posudkovou péči, zejména hodnotit </w:t>
      </w:r>
      <w:r>
        <w:t>zdravotní stav uchazečů o zaměstnání u zaměstnavatele a zaměstnanců za účelem posouzení jejich zdravotní způsobilosti k práci.</w:t>
      </w:r>
    </w:p>
    <w:p w14:paraId="213C2126" w14:textId="77777777" w:rsidR="00DD5382" w:rsidRDefault="00850C6C">
      <w:pPr>
        <w:pStyle w:val="Zkladntext1"/>
        <w:framePr w:w="9734" w:h="11899" w:hRule="exact" w:wrap="none" w:vAnchor="page" w:hAnchor="page" w:x="1074" w:y="554"/>
        <w:numPr>
          <w:ilvl w:val="0"/>
          <w:numId w:val="2"/>
        </w:numPr>
        <w:shd w:val="clear" w:color="auto" w:fill="auto"/>
        <w:tabs>
          <w:tab w:val="left" w:pos="571"/>
        </w:tabs>
        <w:ind w:left="580" w:hanging="580"/>
        <w:jc w:val="both"/>
      </w:pPr>
      <w:r>
        <w:t xml:space="preserve">Zaměstnavatel bere na vědomí, že v případě odeslání zaměstnance nebo uchazeče o zaměstnání k lékařské prohlídce v rámci pracovnělékařských služeb je povinen vybavit odesílaného zaměstnance nebo uchazeče o zaměstnání </w:t>
      </w:r>
      <w:r>
        <w:rPr>
          <w:b/>
          <w:bCs/>
        </w:rPr>
        <w:t xml:space="preserve">písemnou žádostí o provedení lékařské prohlídky </w:t>
      </w:r>
      <w:r>
        <w:t xml:space="preserve">s uvedením druhu práce, režimu práce a pracovních podmínek. Vzor písemné žádosti je nedílnou přílohou této smlouvy jako </w:t>
      </w:r>
      <w:r>
        <w:rPr>
          <w:b/>
          <w:bCs/>
        </w:rPr>
        <w:t>příloha č. 1.</w:t>
      </w:r>
    </w:p>
    <w:p w14:paraId="1AD07983" w14:textId="77777777" w:rsidR="00DD5382" w:rsidRDefault="00850C6C">
      <w:pPr>
        <w:pStyle w:val="Zkladntext1"/>
        <w:framePr w:w="9734" w:h="11899" w:hRule="exact" w:wrap="none" w:vAnchor="page" w:hAnchor="page" w:x="1074" w:y="554"/>
        <w:numPr>
          <w:ilvl w:val="0"/>
          <w:numId w:val="2"/>
        </w:numPr>
        <w:shd w:val="clear" w:color="auto" w:fill="auto"/>
        <w:tabs>
          <w:tab w:val="left" w:pos="571"/>
        </w:tabs>
        <w:ind w:left="580" w:hanging="580"/>
        <w:jc w:val="both"/>
      </w:pPr>
      <w:r>
        <w:t xml:space="preserve">Poskytovatel se zavazuje poskytovat pracovnělékařské služby na základě této smlouvy s veškerou profesionální péčí a podle obecně závazných právních předpisů a této smlouvy. Poskytovatel se zavazuje vyhotovit lékařský posudek vždy tak, aby splňoval veškeré náležitosti vyplývající z obecně závazných právních předpisů. Vzor posudku je nedílnou přílohou této smlouvy jako </w:t>
      </w:r>
      <w:r>
        <w:rPr>
          <w:b/>
          <w:bCs/>
        </w:rPr>
        <w:t>příloha č. 2.</w:t>
      </w:r>
    </w:p>
    <w:p w14:paraId="4AD24DBD" w14:textId="77777777" w:rsidR="00DD5382" w:rsidRDefault="00850C6C">
      <w:pPr>
        <w:pStyle w:val="Zkladntext1"/>
        <w:framePr w:w="9734" w:h="11899" w:hRule="exact" w:wrap="none" w:vAnchor="page" w:hAnchor="page" w:x="1074" w:y="554"/>
        <w:numPr>
          <w:ilvl w:val="0"/>
          <w:numId w:val="2"/>
        </w:numPr>
        <w:shd w:val="clear" w:color="auto" w:fill="auto"/>
        <w:tabs>
          <w:tab w:val="left" w:pos="571"/>
        </w:tabs>
        <w:ind w:left="580" w:hanging="580"/>
        <w:jc w:val="both"/>
      </w:pPr>
      <w:r>
        <w:t xml:space="preserve">Poskytovatel je povinen vydat lékařský posudek neprodleně, nejpozději však ve lhůtě 10 pracovních dnů od obdržení žádosti o provedení lékařské prohlídky nebo, jedná-li se o lékařský posudek podle ustanovení § 43 odst. 1 b) a c) zákona č. 373/2011 Sb. do 45 pracovních dnů ode dne obdržení žádosti o provedení lékařské prohlídky. Lhůty </w:t>
      </w:r>
      <w:proofErr w:type="gramStart"/>
      <w:r>
        <w:t>neběží</w:t>
      </w:r>
      <w:proofErr w:type="gramEnd"/>
      <w:r>
        <w:t xml:space="preserve"> do obdržení posledního potřebného podkladu pro posouzení zdravotní způsobilosti nebo zdravotního stavu.</w:t>
      </w:r>
    </w:p>
    <w:p w14:paraId="00FD1984" w14:textId="772406BF" w:rsidR="00DD5382" w:rsidRDefault="00850C6C">
      <w:pPr>
        <w:pStyle w:val="Zkladntext1"/>
        <w:framePr w:w="9734" w:h="11899" w:hRule="exact" w:wrap="none" w:vAnchor="page" w:hAnchor="page" w:x="1074" w:y="554"/>
        <w:numPr>
          <w:ilvl w:val="0"/>
          <w:numId w:val="2"/>
        </w:numPr>
        <w:shd w:val="clear" w:color="auto" w:fill="auto"/>
        <w:tabs>
          <w:tab w:val="left" w:pos="571"/>
        </w:tabs>
        <w:ind w:left="580" w:hanging="580"/>
        <w:jc w:val="both"/>
      </w:pPr>
      <w:r>
        <w:t xml:space="preserve">Pokud poskytovatel zjistí, že uchazeč o zaměstnání není zdravotně způsobilý k výkonu práce nebo je k výkonu práce způsobilý pouze s podmínkou, nebo odmítne-li se uchazeč podrobit lékařské prohlídce, poskytovatel je povinen </w:t>
      </w:r>
      <w:r w:rsidR="0099429D">
        <w:t>o tom</w:t>
      </w:r>
      <w:r>
        <w:t xml:space="preserve"> neprodleně informovat zaměstnavatele, a to písemně bez zbytečného odkladu po zjištění rozhodné skutečnosti poskytovatelem.</w:t>
      </w:r>
    </w:p>
    <w:p w14:paraId="08C885DE" w14:textId="77777777" w:rsidR="00DD5382" w:rsidRDefault="00850C6C">
      <w:pPr>
        <w:pStyle w:val="Zkladntext1"/>
        <w:framePr w:w="9734" w:h="11899" w:hRule="exact" w:wrap="none" w:vAnchor="page" w:hAnchor="page" w:x="1074" w:y="554"/>
        <w:numPr>
          <w:ilvl w:val="0"/>
          <w:numId w:val="2"/>
        </w:numPr>
        <w:shd w:val="clear" w:color="auto" w:fill="auto"/>
        <w:tabs>
          <w:tab w:val="left" w:pos="571"/>
        </w:tabs>
        <w:ind w:left="580" w:hanging="580"/>
        <w:jc w:val="both"/>
      </w:pPr>
      <w:r>
        <w:t>Pokud poskytovatel zjistí, že zaměstnanec dlouhodobě pozbyl způsobilost konat dále dosavadní práci nebo je k výkonu práce způsobilý pouze s podmínkou, nebo odmítne-li se uchazeč podrobit lékařské prohlídce, poskytovatel je povinen o tom neprodleně informovat zaměstnavatele, a to písemně bez zbytečného odkladu po zjištění rozhodné skutečnosti poskytovatelem.</w:t>
      </w:r>
    </w:p>
    <w:p w14:paraId="0FC44FDF" w14:textId="77777777" w:rsidR="00DD5382" w:rsidRDefault="00850C6C">
      <w:pPr>
        <w:pStyle w:val="Zkladntext1"/>
        <w:framePr w:w="9734" w:h="11899" w:hRule="exact" w:wrap="none" w:vAnchor="page" w:hAnchor="page" w:x="1074" w:y="554"/>
        <w:numPr>
          <w:ilvl w:val="0"/>
          <w:numId w:val="2"/>
        </w:numPr>
        <w:shd w:val="clear" w:color="auto" w:fill="auto"/>
        <w:tabs>
          <w:tab w:val="left" w:pos="571"/>
        </w:tabs>
        <w:ind w:left="580" w:hanging="580"/>
        <w:jc w:val="both"/>
      </w:pPr>
      <w:r>
        <w:t>Poskytovatel je povinen informovat zaměstnance o možném vlivu faktorů pracovních podmínek na zdraví, a to se znalostí vývoje jeho zdravotního stavu.</w:t>
      </w:r>
    </w:p>
    <w:p w14:paraId="7938E228" w14:textId="77777777" w:rsidR="00DD5382" w:rsidRDefault="00850C6C">
      <w:pPr>
        <w:pStyle w:val="Zkladntext1"/>
        <w:framePr w:w="9734" w:h="11899" w:hRule="exact" w:wrap="none" w:vAnchor="page" w:hAnchor="page" w:x="1074" w:y="554"/>
        <w:numPr>
          <w:ilvl w:val="0"/>
          <w:numId w:val="2"/>
        </w:numPr>
        <w:shd w:val="clear" w:color="auto" w:fill="auto"/>
        <w:tabs>
          <w:tab w:val="left" w:pos="571"/>
        </w:tabs>
        <w:spacing w:after="0"/>
        <w:ind w:left="580" w:hanging="580"/>
        <w:jc w:val="both"/>
      </w:pPr>
      <w:r>
        <w:t>Poskytovatel je oprávněn poskytovat pracovnělékařské služby podle této smlouvy i prostřednictvím třetí osoby v ordinacích, které jsou nebo budou zveřejněny na webových stránkách</w:t>
      </w:r>
      <w:hyperlink r:id="rId10" w:history="1">
        <w:r>
          <w:t xml:space="preserve"> </w:t>
        </w:r>
        <w:r>
          <w:rPr>
            <w:color w:val="4285F4"/>
            <w:u w:val="single"/>
            <w:lang w:val="en-US" w:eastAsia="en-US" w:bidi="en-US"/>
          </w:rPr>
          <w:t>www.vseobecnvlekar.cz</w:t>
        </w:r>
      </w:hyperlink>
      <w:r>
        <w:rPr>
          <w:color w:val="4285F4"/>
          <w:u w:val="single"/>
          <w:lang w:val="en-US" w:eastAsia="en-US" w:bidi="en-US"/>
        </w:rPr>
        <w:t xml:space="preserve">. </w:t>
      </w:r>
      <w:r>
        <w:rPr>
          <w:color w:val="4285F4"/>
          <w:u w:val="single"/>
        </w:rPr>
        <w:t>a to v ordinačních hodinách těchto ordinací.</w:t>
      </w:r>
    </w:p>
    <w:p w14:paraId="16490D4F" w14:textId="77777777" w:rsidR="00DD5382" w:rsidRDefault="00850C6C">
      <w:pPr>
        <w:pStyle w:val="Zkladntext1"/>
        <w:framePr w:w="9734" w:h="3091" w:hRule="exact" w:wrap="none" w:vAnchor="page" w:hAnchor="page" w:x="1074" w:y="12971"/>
        <w:shd w:val="clear" w:color="auto" w:fill="auto"/>
        <w:spacing w:after="0"/>
        <w:jc w:val="center"/>
      </w:pPr>
      <w:r>
        <w:rPr>
          <w:b/>
          <w:bCs/>
          <w:color w:val="000000"/>
        </w:rPr>
        <w:t>III.</w:t>
      </w:r>
    </w:p>
    <w:p w14:paraId="0B9059CF" w14:textId="77777777" w:rsidR="00DD5382" w:rsidRDefault="00850C6C">
      <w:pPr>
        <w:pStyle w:val="Nadpis20"/>
        <w:framePr w:w="9734" w:h="3091" w:hRule="exact" w:wrap="none" w:vAnchor="page" w:hAnchor="page" w:x="1074" w:y="12971"/>
        <w:shd w:val="clear" w:color="auto" w:fill="auto"/>
      </w:pPr>
      <w:bookmarkStart w:id="4" w:name="bookmark4"/>
      <w:bookmarkStart w:id="5" w:name="bookmark5"/>
      <w:r>
        <w:rPr>
          <w:color w:val="00000A"/>
        </w:rPr>
        <w:t>Povinnosti zaměstnavatele</w:t>
      </w:r>
      <w:bookmarkEnd w:id="4"/>
      <w:bookmarkEnd w:id="5"/>
    </w:p>
    <w:p w14:paraId="3BD1FFF7" w14:textId="748D9C1A" w:rsidR="00DD5382" w:rsidRDefault="00850C6C">
      <w:pPr>
        <w:pStyle w:val="Zkladntext1"/>
        <w:framePr w:w="9734" w:h="3091" w:hRule="exact" w:wrap="none" w:vAnchor="page" w:hAnchor="page" w:x="1074" w:y="12971"/>
        <w:numPr>
          <w:ilvl w:val="0"/>
          <w:numId w:val="3"/>
        </w:numPr>
        <w:shd w:val="clear" w:color="auto" w:fill="auto"/>
        <w:tabs>
          <w:tab w:val="left" w:pos="571"/>
        </w:tabs>
        <w:jc w:val="both"/>
      </w:pPr>
      <w:r>
        <w:t xml:space="preserve">Zaměstnavatel </w:t>
      </w:r>
      <w:r w:rsidR="0099429D">
        <w:t>je povinen</w:t>
      </w:r>
      <w:r>
        <w:t xml:space="preserve"> </w:t>
      </w:r>
      <w:r w:rsidR="0099429D">
        <w:t>poskytovateli</w:t>
      </w:r>
      <w:r>
        <w:t xml:space="preserve"> nebo </w:t>
      </w:r>
      <w:r w:rsidR="0099429D">
        <w:t>jeho pověřeným</w:t>
      </w:r>
      <w:r>
        <w:t xml:space="preserve"> zaměstnancům</w:t>
      </w:r>
    </w:p>
    <w:p w14:paraId="02556F31" w14:textId="6343DA43" w:rsidR="00DD5382" w:rsidRDefault="0099429D">
      <w:pPr>
        <w:pStyle w:val="Zkladntext1"/>
        <w:framePr w:w="9734" w:h="3091" w:hRule="exact" w:wrap="none" w:vAnchor="page" w:hAnchor="page" w:x="1074" w:y="12971"/>
        <w:numPr>
          <w:ilvl w:val="0"/>
          <w:numId w:val="4"/>
        </w:numPr>
        <w:shd w:val="clear" w:color="auto" w:fill="auto"/>
        <w:tabs>
          <w:tab w:val="left" w:pos="1146"/>
        </w:tabs>
        <w:spacing w:after="0"/>
        <w:ind w:left="1160" w:hanging="580"/>
        <w:jc w:val="both"/>
      </w:pPr>
      <w:r>
        <w:t>poskytnout</w:t>
      </w:r>
      <w:r w:rsidR="00850C6C">
        <w:t xml:space="preserve"> veškeré informace potřebné k zajištění pracovnělékařských služeb. zejména předat </w:t>
      </w:r>
      <w:r w:rsidR="00850C6C">
        <w:rPr>
          <w:b/>
          <w:bCs/>
        </w:rPr>
        <w:t>aktualizovaný seznam zaměstnanců a jejich pracovního zařazení s uvedením pracoviště a rozhodnutí orgánu ochrany veřejného zdraví o kategorizaci prací,</w:t>
      </w:r>
    </w:p>
    <w:p w14:paraId="229750B7" w14:textId="0A3A88EF" w:rsidR="00DD5382" w:rsidRDefault="00850C6C">
      <w:pPr>
        <w:pStyle w:val="Zkladntext1"/>
        <w:framePr w:w="9734" w:h="3091" w:hRule="exact" w:wrap="none" w:vAnchor="page" w:hAnchor="page" w:x="1074" w:y="12971"/>
        <w:numPr>
          <w:ilvl w:val="0"/>
          <w:numId w:val="4"/>
        </w:numPr>
        <w:shd w:val="clear" w:color="auto" w:fill="auto"/>
        <w:tabs>
          <w:tab w:val="left" w:pos="1146"/>
        </w:tabs>
        <w:spacing w:after="0"/>
        <w:ind w:left="1160" w:hanging="580"/>
        <w:jc w:val="both"/>
      </w:pPr>
      <w:r>
        <w:t xml:space="preserve">umožnit vstup na každé pracoviště a sdělit </w:t>
      </w:r>
      <w:r w:rsidR="0099429D">
        <w:t>poskytovateli</w:t>
      </w:r>
      <w:r>
        <w:t xml:space="preserve"> nebo jeho pověřeným zaměstnancům informace potřebné k hodnocení a prevenci profesních rizik. včetně výsledků měření faktorů pracovních podmínek.</w:t>
      </w:r>
    </w:p>
    <w:p w14:paraId="220052E1" w14:textId="77777777" w:rsidR="00DD5382" w:rsidRDefault="00850C6C">
      <w:pPr>
        <w:pStyle w:val="Zhlavnebozpat0"/>
        <w:framePr w:wrap="none" w:vAnchor="page" w:hAnchor="page" w:x="5870" w:y="16437"/>
        <w:shd w:val="clear" w:color="auto" w:fill="auto"/>
      </w:pPr>
      <w:r>
        <w:t>2</w:t>
      </w:r>
    </w:p>
    <w:p w14:paraId="0178366B" w14:textId="77777777" w:rsidR="00DD5382" w:rsidRDefault="00DD5382">
      <w:pPr>
        <w:spacing w:line="1" w:lineRule="exact"/>
        <w:sectPr w:rsidR="00DD53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CC4E94" w14:textId="77777777" w:rsidR="00DD5382" w:rsidRDefault="00DD5382">
      <w:pPr>
        <w:spacing w:line="1" w:lineRule="exact"/>
      </w:pPr>
    </w:p>
    <w:p w14:paraId="67EF8E4F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4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t>umožnit vstup na pracoviště, kde zaměstnanec nebo bývalý zaměstnanec pracuje nebo pracoval za podmínek, jejichž vlivem posuzovaná nemoc z povolání vznikla, a to za účelem zjištění dalších skutečností nebo provedení klinického testu, popřípadě odebrání vzorku materiálu nebo pořízení audiovizuálního záznamu potřebného k posouzení nemoci z povolání,</w:t>
      </w:r>
    </w:p>
    <w:p w14:paraId="6C334C88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4"/>
        </w:numPr>
        <w:shd w:val="clear" w:color="auto" w:fill="auto"/>
        <w:tabs>
          <w:tab w:val="left" w:pos="1151"/>
        </w:tabs>
        <w:spacing w:after="0"/>
        <w:ind w:firstLine="580"/>
        <w:jc w:val="both"/>
      </w:pPr>
      <w:r>
        <w:t>předložit technickou dokumentaci zařízení,</w:t>
      </w:r>
    </w:p>
    <w:p w14:paraId="070BE376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4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t>sdělit veškeré další informace rozhodné pro ochranu zdraví při práci, a jemu známé nebo podezřelé skutečnosti související s ochranou zdraví při práci,</w:t>
      </w:r>
    </w:p>
    <w:p w14:paraId="6E21E8A0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4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t xml:space="preserve">předložit do dvou dnů od podpisu smlouvy seznam zaměstnanců a do sedmi dnů před vstupní prohlídkou </w:t>
      </w:r>
      <w:r>
        <w:rPr>
          <w:b/>
          <w:bCs/>
        </w:rPr>
        <w:t xml:space="preserve">Rozhodnutí krajské hygienické </w:t>
      </w:r>
      <w:proofErr w:type="gramStart"/>
      <w:r>
        <w:rPr>
          <w:b/>
          <w:bCs/>
        </w:rPr>
        <w:t>stanice - kategorizace</w:t>
      </w:r>
      <w:proofErr w:type="gramEnd"/>
      <w:r>
        <w:rPr>
          <w:b/>
          <w:bCs/>
        </w:rPr>
        <w:t xml:space="preserve"> práce,</w:t>
      </w:r>
    </w:p>
    <w:p w14:paraId="25E63C43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4"/>
        </w:numPr>
        <w:shd w:val="clear" w:color="auto" w:fill="auto"/>
        <w:tabs>
          <w:tab w:val="left" w:pos="1151"/>
        </w:tabs>
        <w:ind w:left="1160" w:hanging="580"/>
        <w:jc w:val="both"/>
      </w:pPr>
      <w:r>
        <w:t xml:space="preserve">Upozornit svého současného či budoucího zaměstnance před pracovnělékařskou prohlídkou prováděnou na základě této smlouvy na to, že při prohlídce je povinen předložit výpis ze své zdravotní dokumentace vedené jeho registrujícím </w:t>
      </w:r>
      <w:proofErr w:type="gramStart"/>
      <w:r>
        <w:t>lékařem - poskytovatelem</w:t>
      </w:r>
      <w:proofErr w:type="gramEnd"/>
      <w:r>
        <w:t xml:space="preserve"> zdravotních služeb v oboru všeobecné praktické lékařství.</w:t>
      </w:r>
    </w:p>
    <w:p w14:paraId="0CA28CD1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3"/>
        </w:numPr>
        <w:shd w:val="clear" w:color="auto" w:fill="auto"/>
        <w:tabs>
          <w:tab w:val="left" w:pos="559"/>
        </w:tabs>
        <w:ind w:left="580" w:hanging="580"/>
        <w:jc w:val="both"/>
      </w:pPr>
      <w:r>
        <w:t>Zaměstnavatel je povinen na žádost poskytovatele zajistit měření, popřípadě expertizy, a to za účelem analýzy pracovních podmínek, pracovního prostředí a odezvy organismu zaměstnanců, včetně výsledků kategorizace zdravotních rizik, pokud má podezření, že došlo k takové změně pracovních podmínek, která negativně ovlivňuje nebo by mohla ovlivnit zdraví zaměstnanců.</w:t>
      </w:r>
    </w:p>
    <w:p w14:paraId="5300E36C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3"/>
        </w:numPr>
        <w:shd w:val="clear" w:color="auto" w:fill="auto"/>
        <w:tabs>
          <w:tab w:val="left" w:pos="559"/>
        </w:tabs>
        <w:ind w:left="580" w:hanging="580"/>
        <w:jc w:val="both"/>
      </w:pPr>
      <w:r>
        <w:t>Zaměstnavatel je povinen písemně informovat poskytovatele pracovnělékařských služeb o každé delší pracovní neschopnosti svého zaměstnance (delší než 8 týdnů), aby před jeho opětovným zařazením na původní pracovní místo mohla být v odůvodněných případech eventuálně přehodnocena jeho zdravotní způsobilost k práci. Zaměstnavatel je dále povinen písemně informovat poskytovatele bez zbytečného odkladu o každém pracovním úrazu zaměstnance.</w:t>
      </w:r>
    </w:p>
    <w:p w14:paraId="64219A99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3"/>
        </w:numPr>
        <w:shd w:val="clear" w:color="auto" w:fill="auto"/>
        <w:tabs>
          <w:tab w:val="left" w:pos="559"/>
        </w:tabs>
        <w:ind w:left="580" w:hanging="580"/>
        <w:jc w:val="both"/>
      </w:pPr>
      <w:r>
        <w:t>Zaměstnavatel je povinen písemně vyzvat poskytovatele k provedení pravidelného dohledu, a to 6 měsíců dopředu před dnem konání dohledu (viz § 3, odst. 2 vyhlášky č 79/2013 Sb. v platném znění).</w:t>
      </w:r>
    </w:p>
    <w:p w14:paraId="7834BCCA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3"/>
        </w:numPr>
        <w:shd w:val="clear" w:color="auto" w:fill="auto"/>
        <w:tabs>
          <w:tab w:val="left" w:pos="559"/>
        </w:tabs>
        <w:spacing w:after="500"/>
        <w:ind w:left="580" w:hanging="580"/>
        <w:jc w:val="both"/>
      </w:pPr>
      <w:r>
        <w:t>Zaměstnavatel souhlasí s tím, aby zaměstnanec převzal od poskytovatele svůj lékařský posudek o zdravotní způsobilosti k práci určený pro zaměstnavatele, a zplnomocňuje každého zaměstnance již podpisem této smlouvy k převzetí tohoto lékařského posudku.</w:t>
      </w:r>
    </w:p>
    <w:p w14:paraId="1A3B9017" w14:textId="77777777" w:rsidR="00DD5382" w:rsidRDefault="00850C6C">
      <w:pPr>
        <w:pStyle w:val="Zkladntext1"/>
        <w:framePr w:w="9734" w:h="14957" w:hRule="exact" w:wrap="none" w:vAnchor="page" w:hAnchor="page" w:x="1074" w:y="554"/>
        <w:shd w:val="clear" w:color="auto" w:fill="auto"/>
        <w:spacing w:after="0"/>
        <w:jc w:val="center"/>
      </w:pPr>
      <w:r>
        <w:rPr>
          <w:b/>
          <w:bCs/>
          <w:color w:val="000000"/>
        </w:rPr>
        <w:t>IV.</w:t>
      </w:r>
    </w:p>
    <w:p w14:paraId="7A137BD2" w14:textId="77777777" w:rsidR="00DD5382" w:rsidRDefault="00850C6C">
      <w:pPr>
        <w:pStyle w:val="Nadpis20"/>
        <w:framePr w:w="9734" w:h="14957" w:hRule="exact" w:wrap="none" w:vAnchor="page" w:hAnchor="page" w:x="1074" w:y="554"/>
        <w:shd w:val="clear" w:color="auto" w:fill="auto"/>
      </w:pPr>
      <w:bookmarkStart w:id="6" w:name="bookmark6"/>
      <w:bookmarkStart w:id="7" w:name="bookmark7"/>
      <w:r>
        <w:t>Povinnosti poskytovatele</w:t>
      </w:r>
      <w:bookmarkEnd w:id="6"/>
      <w:bookmarkEnd w:id="7"/>
    </w:p>
    <w:p w14:paraId="588233B4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5"/>
        </w:numPr>
        <w:shd w:val="clear" w:color="auto" w:fill="auto"/>
        <w:tabs>
          <w:tab w:val="left" w:pos="559"/>
        </w:tabs>
        <w:spacing w:after="0"/>
        <w:jc w:val="both"/>
      </w:pPr>
      <w:r>
        <w:t xml:space="preserve">Poskytovatel je v rámci </w:t>
      </w:r>
      <w:r>
        <w:t>pracovnělékařských služeb povinen:</w:t>
      </w:r>
    </w:p>
    <w:p w14:paraId="16066985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6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t>hodnotit vlivy pracovní činnosti, pracovního prostředí a pracovních podmínek na zdraví zaměstnanců,</w:t>
      </w:r>
    </w:p>
    <w:p w14:paraId="0F0AC0BA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6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t>vykonávat pravidelný dohled na všech pracovištích zaměstnavatele a nad pracemi vykonávanými zaměstnanci, a to nejméně jedenkrát za 3 kalendářní roky, a to po předchozí písemné výzvě zaslané ze strany zaměstnavatele poskytovateli, a to 6 měsíců před dnem konání dohledu. O provedení dohledu ze strany poskytovatele pracovnělékařských služeb bude proveden písemný záznam ve dvou vyhotoveních uložených u každé smluvní strany,</w:t>
      </w:r>
    </w:p>
    <w:p w14:paraId="2A9055E5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6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t>informovat zaměstnavatele o možném vlivu faktorů pracovních podmínek na zdravotní stav zaměstnanců,</w:t>
      </w:r>
    </w:p>
    <w:p w14:paraId="7E3C001D" w14:textId="77777777" w:rsidR="00DD5382" w:rsidRDefault="00850C6C">
      <w:pPr>
        <w:pStyle w:val="Zkladntext1"/>
        <w:framePr w:w="9734" w:h="14957" w:hRule="exact" w:wrap="none" w:vAnchor="page" w:hAnchor="page" w:x="1074" w:y="554"/>
        <w:numPr>
          <w:ilvl w:val="0"/>
          <w:numId w:val="6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t>neprodleně oznámit zjištění závažných nebo opakujících se skutečností negativně ovlivňujících bezpečnost a ochranu zdraví při práci,</w:t>
      </w:r>
    </w:p>
    <w:p w14:paraId="5EDD5524" w14:textId="77777777" w:rsidR="00DD5382" w:rsidRDefault="00850C6C">
      <w:pPr>
        <w:pStyle w:val="Zhlavnebozpat0"/>
        <w:framePr w:wrap="none" w:vAnchor="page" w:hAnchor="page" w:x="5870" w:y="16437"/>
        <w:shd w:val="clear" w:color="auto" w:fill="auto"/>
      </w:pPr>
      <w:r>
        <w:t>3</w:t>
      </w:r>
    </w:p>
    <w:p w14:paraId="6C18229D" w14:textId="77777777" w:rsidR="00DD5382" w:rsidRDefault="00DD5382">
      <w:pPr>
        <w:spacing w:line="1" w:lineRule="exact"/>
        <w:sectPr w:rsidR="00DD53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F4C762" w14:textId="77777777" w:rsidR="00DD5382" w:rsidRDefault="00DD5382">
      <w:pPr>
        <w:spacing w:line="1" w:lineRule="exact"/>
      </w:pPr>
    </w:p>
    <w:p w14:paraId="6D91FF99" w14:textId="77777777" w:rsidR="00DD5382" w:rsidRDefault="00850C6C">
      <w:pPr>
        <w:pStyle w:val="Zkladntext1"/>
        <w:framePr w:w="9734" w:h="6379" w:hRule="exact" w:wrap="none" w:vAnchor="page" w:hAnchor="page" w:x="1074" w:y="554"/>
        <w:numPr>
          <w:ilvl w:val="0"/>
          <w:numId w:val="6"/>
        </w:numPr>
        <w:shd w:val="clear" w:color="auto" w:fill="auto"/>
        <w:tabs>
          <w:tab w:val="left" w:pos="1171"/>
        </w:tabs>
        <w:spacing w:after="0"/>
        <w:ind w:left="1160" w:hanging="560"/>
        <w:jc w:val="both"/>
      </w:pPr>
      <w:r>
        <w:t>na žádost zaměstnavatele poskytnout konzultace a poradenství zaměřené na ochranu zdraví při práci a ochranu před pracovními úrazy a nemocemi z povolání a školení zaměstnanců v poskytování první pomoci</w:t>
      </w:r>
    </w:p>
    <w:p w14:paraId="15077A4F" w14:textId="77777777" w:rsidR="00DD5382" w:rsidRDefault="00850C6C">
      <w:pPr>
        <w:pStyle w:val="Zkladntext1"/>
        <w:framePr w:w="9734" w:h="6379" w:hRule="exact" w:wrap="none" w:vAnchor="page" w:hAnchor="page" w:x="1074" w:y="554"/>
        <w:numPr>
          <w:ilvl w:val="0"/>
          <w:numId w:val="6"/>
        </w:numPr>
        <w:shd w:val="clear" w:color="auto" w:fill="auto"/>
        <w:tabs>
          <w:tab w:val="left" w:pos="1171"/>
        </w:tabs>
        <w:spacing w:after="500"/>
        <w:ind w:left="1160" w:hanging="560"/>
        <w:jc w:val="both"/>
      </w:pPr>
      <w:r>
        <w:t>spolupracovat se zaměstnavatelem v oblasti bezpečnosti a ochrany zdraví při práci (BOZP).</w:t>
      </w:r>
    </w:p>
    <w:p w14:paraId="5AEBE790" w14:textId="77777777" w:rsidR="00DD5382" w:rsidRDefault="00850C6C">
      <w:pPr>
        <w:pStyle w:val="Zkladntext1"/>
        <w:framePr w:w="9734" w:h="6379" w:hRule="exact" w:wrap="none" w:vAnchor="page" w:hAnchor="page" w:x="1074" w:y="554"/>
        <w:shd w:val="clear" w:color="auto" w:fill="auto"/>
        <w:spacing w:after="0"/>
        <w:jc w:val="center"/>
      </w:pPr>
      <w:r>
        <w:rPr>
          <w:b/>
          <w:bCs/>
          <w:color w:val="000000"/>
        </w:rPr>
        <w:t>V.</w:t>
      </w:r>
    </w:p>
    <w:p w14:paraId="271F685D" w14:textId="77777777" w:rsidR="00DD5382" w:rsidRDefault="00850C6C">
      <w:pPr>
        <w:pStyle w:val="Nadpis20"/>
        <w:framePr w:w="9734" w:h="6379" w:hRule="exact" w:wrap="none" w:vAnchor="page" w:hAnchor="page" w:x="1074" w:y="554"/>
        <w:shd w:val="clear" w:color="auto" w:fill="auto"/>
      </w:pPr>
      <w:bookmarkStart w:id="8" w:name="bookmark8"/>
      <w:bookmarkStart w:id="9" w:name="bookmark9"/>
      <w:r>
        <w:t>Prohlášení zaměstnavatele</w:t>
      </w:r>
      <w:bookmarkEnd w:id="8"/>
      <w:bookmarkEnd w:id="9"/>
    </w:p>
    <w:p w14:paraId="7AF38495" w14:textId="77777777" w:rsidR="00DD5382" w:rsidRDefault="00850C6C">
      <w:pPr>
        <w:pStyle w:val="Zkladntext1"/>
        <w:framePr w:w="9734" w:h="6379" w:hRule="exact" w:wrap="none" w:vAnchor="page" w:hAnchor="page" w:x="1074" w:y="554"/>
        <w:shd w:val="clear" w:color="auto" w:fill="auto"/>
        <w:spacing w:after="500"/>
        <w:jc w:val="both"/>
      </w:pPr>
      <w:r>
        <w:t>Zaměstnavatel bere na vědomí, že poskytovatel je povinen podat podnět kontrolním orgánům v oblasti BOZP ke zjednání nápravy nad dodržováním povinností v oblasti BOZP, pokud zjistí, že zaměstnavatel nepostupuje v souladu s výsledky lékařských posudků, nebo přes opakované upozornění neplní povinnosti v oblasti BOZP při práci stanovené jinými právními předpisy.</w:t>
      </w:r>
    </w:p>
    <w:p w14:paraId="6B324F4C" w14:textId="77777777" w:rsidR="00DD5382" w:rsidRDefault="00850C6C">
      <w:pPr>
        <w:pStyle w:val="Zkladntext1"/>
        <w:framePr w:w="9734" w:h="6379" w:hRule="exact" w:wrap="none" w:vAnchor="page" w:hAnchor="page" w:x="1074" w:y="554"/>
        <w:shd w:val="clear" w:color="auto" w:fill="auto"/>
        <w:spacing w:after="0"/>
        <w:jc w:val="center"/>
      </w:pPr>
      <w:r>
        <w:rPr>
          <w:b/>
          <w:bCs/>
          <w:color w:val="000000"/>
        </w:rPr>
        <w:t>VI.</w:t>
      </w:r>
    </w:p>
    <w:p w14:paraId="04190A87" w14:textId="77777777" w:rsidR="00DD5382" w:rsidRDefault="00850C6C">
      <w:pPr>
        <w:pStyle w:val="Zkladntext1"/>
        <w:framePr w:w="9734" w:h="6379" w:hRule="exact" w:wrap="none" w:vAnchor="page" w:hAnchor="page" w:x="1074" w:y="554"/>
        <w:shd w:val="clear" w:color="auto" w:fill="auto"/>
        <w:jc w:val="center"/>
      </w:pPr>
      <w:r>
        <w:rPr>
          <w:b/>
          <w:bCs/>
          <w:color w:val="000000"/>
        </w:rPr>
        <w:t>Místo a doba výkonu pracovnělékařských služeb</w:t>
      </w:r>
    </w:p>
    <w:p w14:paraId="4FB59085" w14:textId="77777777" w:rsidR="00DD5382" w:rsidRDefault="00850C6C">
      <w:pPr>
        <w:pStyle w:val="Zkladntext1"/>
        <w:framePr w:w="9734" w:h="6379" w:hRule="exact" w:wrap="none" w:vAnchor="page" w:hAnchor="page" w:x="1074" w:y="554"/>
        <w:shd w:val="clear" w:color="auto" w:fill="auto"/>
        <w:spacing w:after="0"/>
        <w:jc w:val="both"/>
      </w:pPr>
      <w:r>
        <w:t xml:space="preserve">Posudková péče a hodnocení zdravotního stavu uchazečů o zaměstnání a zaměstnanců v souladu s čl. II. této smlouvy bude prováděno zejména v ordinaci poskytovatele zdravotních služeb </w:t>
      </w:r>
      <w:r>
        <w:rPr>
          <w:b/>
          <w:bCs/>
        </w:rPr>
        <w:t xml:space="preserve">Všeobecný lékař s.r.o. na adrese Opletalova 276, 403 31 Ústí nad Labem </w:t>
      </w:r>
      <w:r>
        <w:t>v ordinačních hodinách této ordinace.</w:t>
      </w:r>
    </w:p>
    <w:p w14:paraId="03760FFE" w14:textId="77777777" w:rsidR="00DD5382" w:rsidRDefault="00850C6C">
      <w:pPr>
        <w:pStyle w:val="Zkladntext1"/>
        <w:framePr w:w="9734" w:h="5851" w:hRule="exact" w:wrap="none" w:vAnchor="page" w:hAnchor="page" w:x="1074" w:y="7451"/>
        <w:shd w:val="clear" w:color="auto" w:fill="auto"/>
        <w:spacing w:after="0"/>
        <w:jc w:val="center"/>
      </w:pPr>
      <w:r>
        <w:rPr>
          <w:b/>
          <w:bCs/>
          <w:color w:val="000000"/>
        </w:rPr>
        <w:t>VII.</w:t>
      </w:r>
    </w:p>
    <w:p w14:paraId="6350364C" w14:textId="77777777" w:rsidR="00DD5382" w:rsidRDefault="00850C6C">
      <w:pPr>
        <w:pStyle w:val="Nadpis20"/>
        <w:framePr w:w="9734" w:h="5851" w:hRule="exact" w:wrap="none" w:vAnchor="page" w:hAnchor="page" w:x="1074" w:y="7451"/>
        <w:shd w:val="clear" w:color="auto" w:fill="auto"/>
      </w:pPr>
      <w:bookmarkStart w:id="10" w:name="bookmark10"/>
      <w:bookmarkStart w:id="11" w:name="bookmark11"/>
      <w:r>
        <w:t>Úhrada za poskytování PLS</w:t>
      </w:r>
      <w:bookmarkEnd w:id="10"/>
      <w:bookmarkEnd w:id="11"/>
    </w:p>
    <w:p w14:paraId="173FF633" w14:textId="77777777" w:rsidR="00DD5382" w:rsidRDefault="00850C6C">
      <w:pPr>
        <w:pStyle w:val="Zkladntext1"/>
        <w:framePr w:w="9734" w:h="5851" w:hRule="exact" w:wrap="none" w:vAnchor="page" w:hAnchor="page" w:x="1074" w:y="7451"/>
        <w:numPr>
          <w:ilvl w:val="0"/>
          <w:numId w:val="7"/>
        </w:numPr>
        <w:shd w:val="clear" w:color="auto" w:fill="auto"/>
        <w:tabs>
          <w:tab w:val="left" w:pos="571"/>
        </w:tabs>
        <w:ind w:left="560" w:hanging="560"/>
        <w:jc w:val="both"/>
      </w:pPr>
      <w:r>
        <w:t xml:space="preserve">Úhrady za poskytování PLS v rozsahu nehrazeném z veřejného zdravotního </w:t>
      </w:r>
      <w:proofErr w:type="gramStart"/>
      <w:r>
        <w:t>pojištění - zejména</w:t>
      </w:r>
      <w:proofErr w:type="gramEnd"/>
      <w:r>
        <w:t xml:space="preserve"> pracovnělékařské prohlídky zaměstnanců včetně posudkových závěrů, poradenská činnost, dohled na zdravotní vlivy práce a pracovního prostředí na zdraví zaměstnanců - budou uhrazeny zaměstnavatelem takto: </w:t>
      </w:r>
      <w:r>
        <w:rPr>
          <w:b/>
          <w:bCs/>
        </w:rPr>
        <w:t>Smluvní strany sjednávají úhradu za poskytované služby a jednotlivé úkony ve výši uvedené v příloze č. 3. této smlouvy.</w:t>
      </w:r>
    </w:p>
    <w:p w14:paraId="0BD4CE49" w14:textId="77777777" w:rsidR="00DD5382" w:rsidRDefault="00850C6C">
      <w:pPr>
        <w:pStyle w:val="Zkladntext1"/>
        <w:framePr w:w="9734" w:h="5851" w:hRule="exact" w:wrap="none" w:vAnchor="page" w:hAnchor="page" w:x="1074" w:y="7451"/>
        <w:numPr>
          <w:ilvl w:val="0"/>
          <w:numId w:val="7"/>
        </w:numPr>
        <w:shd w:val="clear" w:color="auto" w:fill="auto"/>
        <w:tabs>
          <w:tab w:val="left" w:pos="571"/>
        </w:tabs>
        <w:spacing w:after="0"/>
        <w:ind w:left="560" w:hanging="560"/>
        <w:jc w:val="both"/>
      </w:pPr>
      <w:r>
        <w:t>Zaměstnavatel uhradí poskytovateli případné náklady za odborná vyšetření, pokud nastane alespoň jedna z těchto dvou situací:</w:t>
      </w:r>
    </w:p>
    <w:p w14:paraId="7DFA6C21" w14:textId="7996983C" w:rsidR="00DD5382" w:rsidRDefault="00850C6C">
      <w:pPr>
        <w:pStyle w:val="Zkladntext1"/>
        <w:framePr w:w="9734" w:h="5851" w:hRule="exact" w:wrap="none" w:vAnchor="page" w:hAnchor="page" w:x="1074" w:y="7451"/>
        <w:numPr>
          <w:ilvl w:val="0"/>
          <w:numId w:val="8"/>
        </w:numPr>
        <w:shd w:val="clear" w:color="auto" w:fill="auto"/>
        <w:tabs>
          <w:tab w:val="left" w:pos="1171"/>
        </w:tabs>
        <w:spacing w:after="0"/>
        <w:ind w:left="1160" w:hanging="560"/>
        <w:jc w:val="both"/>
      </w:pPr>
      <w:r>
        <w:t xml:space="preserve">potřeba odborného vyšetření vyplývá z obecně závazného </w:t>
      </w:r>
      <w:r w:rsidR="0099429D">
        <w:t>právního předpisu</w:t>
      </w:r>
      <w:r>
        <w:t xml:space="preserve"> nebo</w:t>
      </w:r>
    </w:p>
    <w:p w14:paraId="0B13353D" w14:textId="77777777" w:rsidR="00DD5382" w:rsidRDefault="00850C6C">
      <w:pPr>
        <w:pStyle w:val="Zkladntext1"/>
        <w:framePr w:w="9734" w:h="5851" w:hRule="exact" w:wrap="none" w:vAnchor="page" w:hAnchor="page" w:x="1074" w:y="7451"/>
        <w:numPr>
          <w:ilvl w:val="0"/>
          <w:numId w:val="8"/>
        </w:numPr>
        <w:shd w:val="clear" w:color="auto" w:fill="auto"/>
        <w:tabs>
          <w:tab w:val="left" w:pos="1171"/>
        </w:tabs>
        <w:ind w:left="1160" w:hanging="560"/>
        <w:jc w:val="both"/>
      </w:pPr>
      <w:r>
        <w:t xml:space="preserve">provedení odborného vyšetření je podle poskytovatele nezbytně nutné k posouzení zdravotní způsobilosti zaměstnance k práci a zaměstnavatel </w:t>
      </w:r>
      <w:r>
        <w:t>zároveň odsouhlasil náklady na provedení takového vyšetření před vysláním zaměstnance na toto vyšetření.</w:t>
      </w:r>
    </w:p>
    <w:p w14:paraId="7AEE1363" w14:textId="52DE03A5" w:rsidR="00DD5382" w:rsidRDefault="00850C6C">
      <w:pPr>
        <w:pStyle w:val="Zkladntext1"/>
        <w:framePr w:w="9734" w:h="5851" w:hRule="exact" w:wrap="none" w:vAnchor="page" w:hAnchor="page" w:x="1074" w:y="7451"/>
        <w:numPr>
          <w:ilvl w:val="0"/>
          <w:numId w:val="7"/>
        </w:numPr>
        <w:shd w:val="clear" w:color="auto" w:fill="auto"/>
        <w:tabs>
          <w:tab w:val="left" w:pos="571"/>
        </w:tabs>
        <w:spacing w:after="0"/>
        <w:ind w:left="560" w:hanging="560"/>
        <w:jc w:val="both"/>
      </w:pPr>
      <w:r>
        <w:t xml:space="preserve">Úhrada bude zaměstnavateli vyúčtována poskytovatelem vždy k 15. dni následujícího kalendářního měsíce a je splatná převodem na účet poskytovatele do21 </w:t>
      </w:r>
      <w:r w:rsidR="0099429D">
        <w:t>dnů ode</w:t>
      </w:r>
      <w:r>
        <w:t xml:space="preserve"> dne doručení účetního </w:t>
      </w:r>
      <w:proofErr w:type="gramStart"/>
      <w:r>
        <w:t>dokladu - faktury</w:t>
      </w:r>
      <w:proofErr w:type="gramEnd"/>
      <w:r>
        <w:t xml:space="preserve"> zaměstnavateli. Nedílnou přílohou vyúčtování je i rozpis jednotlivých položek a přehled provedených úkonů PLS vykonaných v příslušném kalendářním měsíci, za který je účtováno.</w:t>
      </w:r>
    </w:p>
    <w:p w14:paraId="1A6ABFF1" w14:textId="77777777" w:rsidR="00DD5382" w:rsidRDefault="00850C6C">
      <w:pPr>
        <w:pStyle w:val="Zkladntext1"/>
        <w:framePr w:w="9734" w:h="1987" w:hRule="exact" w:wrap="none" w:vAnchor="page" w:hAnchor="page" w:x="1074" w:y="14075"/>
        <w:shd w:val="clear" w:color="auto" w:fill="auto"/>
        <w:spacing w:after="0"/>
        <w:jc w:val="center"/>
      </w:pPr>
      <w:r>
        <w:rPr>
          <w:b/>
          <w:bCs/>
          <w:color w:val="000000"/>
        </w:rPr>
        <w:t>VIII.</w:t>
      </w:r>
    </w:p>
    <w:p w14:paraId="0C524783" w14:textId="77777777" w:rsidR="00DD5382" w:rsidRDefault="00850C6C">
      <w:pPr>
        <w:pStyle w:val="Nadpis20"/>
        <w:framePr w:w="9734" w:h="1987" w:hRule="exact" w:wrap="none" w:vAnchor="page" w:hAnchor="page" w:x="1074" w:y="14075"/>
        <w:shd w:val="clear" w:color="auto" w:fill="auto"/>
      </w:pPr>
      <w:bookmarkStart w:id="12" w:name="bookmark12"/>
      <w:bookmarkStart w:id="13" w:name="bookmark13"/>
      <w:r>
        <w:t>Doba trvání smlouvy</w:t>
      </w:r>
      <w:bookmarkEnd w:id="12"/>
      <w:bookmarkEnd w:id="13"/>
    </w:p>
    <w:p w14:paraId="4B8E2097" w14:textId="77777777" w:rsidR="00DD5382" w:rsidRDefault="00850C6C">
      <w:pPr>
        <w:pStyle w:val="Zkladntext1"/>
        <w:framePr w:w="9734" w:h="1987" w:hRule="exact" w:wrap="none" w:vAnchor="page" w:hAnchor="page" w:x="1074" w:y="14075"/>
        <w:numPr>
          <w:ilvl w:val="0"/>
          <w:numId w:val="9"/>
        </w:numPr>
        <w:shd w:val="clear" w:color="auto" w:fill="auto"/>
        <w:tabs>
          <w:tab w:val="left" w:pos="571"/>
        </w:tabs>
      </w:pPr>
      <w:r>
        <w:t>Tato smlouva se uzavírána dobu neurčitou.</w:t>
      </w:r>
    </w:p>
    <w:p w14:paraId="26851CF2" w14:textId="77777777" w:rsidR="00DD5382" w:rsidRDefault="00850C6C">
      <w:pPr>
        <w:pStyle w:val="Zkladntext1"/>
        <w:framePr w:w="9734" w:h="1987" w:hRule="exact" w:wrap="none" w:vAnchor="page" w:hAnchor="page" w:x="1074" w:y="14075"/>
        <w:numPr>
          <w:ilvl w:val="0"/>
          <w:numId w:val="9"/>
        </w:numPr>
        <w:shd w:val="clear" w:color="auto" w:fill="auto"/>
        <w:tabs>
          <w:tab w:val="left" w:pos="571"/>
        </w:tabs>
        <w:spacing w:after="0"/>
        <w:ind w:left="560" w:hanging="560"/>
        <w:jc w:val="both"/>
      </w:pPr>
      <w:r>
        <w:t>Smlouvu je možné ukončit písemnou dohodou smluvních stran. Kterákoli smluvní strana je oprávněna smlouvu ukončit písemnou výpovědí s dvouměsíční výpovědní dobou. Výpovědní</w:t>
      </w:r>
    </w:p>
    <w:p w14:paraId="5BB42C74" w14:textId="77777777" w:rsidR="00DD5382" w:rsidRDefault="00850C6C">
      <w:pPr>
        <w:pStyle w:val="Zhlavnebozpat0"/>
        <w:framePr w:wrap="none" w:vAnchor="page" w:hAnchor="page" w:x="5870" w:y="16437"/>
        <w:shd w:val="clear" w:color="auto" w:fill="auto"/>
      </w:pPr>
      <w:r>
        <w:t>4</w:t>
      </w:r>
    </w:p>
    <w:p w14:paraId="2A1A555A" w14:textId="77777777" w:rsidR="00DD5382" w:rsidRDefault="00DD5382">
      <w:pPr>
        <w:spacing w:line="1" w:lineRule="exact"/>
        <w:sectPr w:rsidR="00DD53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493729" w14:textId="77777777" w:rsidR="00DD5382" w:rsidRDefault="00DD5382">
      <w:pPr>
        <w:spacing w:line="1" w:lineRule="exact"/>
      </w:pPr>
    </w:p>
    <w:p w14:paraId="46D5F517" w14:textId="77777777" w:rsidR="00DD5382" w:rsidRDefault="00850C6C">
      <w:pPr>
        <w:pStyle w:val="Zkladntext1"/>
        <w:framePr w:w="9730" w:h="12730" w:hRule="exact" w:wrap="none" w:vAnchor="page" w:hAnchor="page" w:x="1077" w:y="554"/>
        <w:shd w:val="clear" w:color="auto" w:fill="auto"/>
        <w:spacing w:after="500"/>
        <w:ind w:left="560"/>
        <w:jc w:val="both"/>
      </w:pPr>
      <w:r>
        <w:t xml:space="preserve">doba počíná běžet </w:t>
      </w:r>
      <w:r>
        <w:t>prvním dnem kalendářního měsíce následujícího po měsíci, ve kterém byla výpověď doručena druhé smluvní straně.</w:t>
      </w:r>
    </w:p>
    <w:p w14:paraId="19283AFD" w14:textId="77777777" w:rsidR="00DD5382" w:rsidRDefault="00850C6C">
      <w:pPr>
        <w:pStyle w:val="Zkladntext1"/>
        <w:framePr w:w="9730" w:h="12730" w:hRule="exact" w:wrap="none" w:vAnchor="page" w:hAnchor="page" w:x="1077" w:y="554"/>
        <w:shd w:val="clear" w:color="auto" w:fill="auto"/>
        <w:spacing w:after="0"/>
        <w:jc w:val="center"/>
      </w:pPr>
      <w:r>
        <w:rPr>
          <w:b/>
          <w:bCs/>
          <w:color w:val="000000"/>
        </w:rPr>
        <w:t>IX.</w:t>
      </w:r>
    </w:p>
    <w:p w14:paraId="376BC843" w14:textId="77777777" w:rsidR="00DD5382" w:rsidRDefault="00850C6C">
      <w:pPr>
        <w:pStyle w:val="Nadpis20"/>
        <w:framePr w:w="9730" w:h="12730" w:hRule="exact" w:wrap="none" w:vAnchor="page" w:hAnchor="page" w:x="1077" w:y="554"/>
        <w:shd w:val="clear" w:color="auto" w:fill="auto"/>
      </w:pPr>
      <w:bookmarkStart w:id="14" w:name="bookmark14"/>
      <w:bookmarkStart w:id="15" w:name="bookmark15"/>
      <w:r>
        <w:t>Ochrana osobních údajů</w:t>
      </w:r>
      <w:bookmarkEnd w:id="14"/>
      <w:bookmarkEnd w:id="15"/>
    </w:p>
    <w:p w14:paraId="3CEE8FB3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0"/>
        </w:numPr>
        <w:shd w:val="clear" w:color="auto" w:fill="auto"/>
        <w:tabs>
          <w:tab w:val="left" w:pos="570"/>
        </w:tabs>
        <w:ind w:left="580" w:hanging="580"/>
        <w:jc w:val="both"/>
      </w:pPr>
      <w:r>
        <w:rPr>
          <w:color w:val="000000"/>
        </w:rPr>
        <w:t xml:space="preserve">Nedílnou součástí poskytování služeb podle této smlouvy je zpracování osobních údajů zaměstnanců Zaměstnavatele (dále jen „Zaměstnanci“). Obě smluvní strany se zavazují osobní údaje Zaměstnanců (dále jen „Osobní údaje“) zpracovávat v souladu s </w:t>
      </w:r>
      <w:r>
        <w:t xml:space="preserve">Nařízením Evropského parlamentu a Rady EU č. 2016/679 ze dne 27. 4. 2016o ochraně fyzických osob v souvislosti se zpracováním osobních údajů a o volném pohybu těchto údajů a o zrušení směrnice 95/46/ES (dále jen „GDPR“), jakož i se </w:t>
      </w:r>
      <w:r>
        <w:rPr>
          <w:color w:val="000000"/>
        </w:rPr>
        <w:t xml:space="preserve">zákonem č. 110/2019 Sb., o zpracování osobních údajů a dodržovat tyto předpisy při plnění této smlouvy. Poskytovatel je kromě toho povinen dodržovat předpisy o vedení zdravotnické dokumentace (ustanovení § 52 - </w:t>
      </w:r>
      <w:proofErr w:type="gramStart"/>
      <w:r>
        <w:rPr>
          <w:color w:val="000000"/>
        </w:rPr>
        <w:t>69b</w:t>
      </w:r>
      <w:proofErr w:type="gramEnd"/>
      <w:r>
        <w:rPr>
          <w:color w:val="000000"/>
        </w:rPr>
        <w:t xml:space="preserve"> zákona č. 372/2011 o zdravotních službách a vyhláška č. 98/2012 o</w:t>
      </w:r>
      <w:r>
        <w:rPr>
          <w:color w:val="000000"/>
        </w:rPr>
        <w:t xml:space="preserve"> zdravotnické dokumentaci).</w:t>
      </w:r>
    </w:p>
    <w:p w14:paraId="270BAC4E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0"/>
        </w:numPr>
        <w:shd w:val="clear" w:color="auto" w:fill="auto"/>
        <w:tabs>
          <w:tab w:val="left" w:pos="570"/>
        </w:tabs>
        <w:spacing w:after="0"/>
        <w:jc w:val="both"/>
      </w:pPr>
      <w:r>
        <w:rPr>
          <w:color w:val="000000"/>
        </w:rPr>
        <w:t>V souvislosti s plněním této smlouvy má poskytovatel zejména tyto povinnosti:</w:t>
      </w:r>
    </w:p>
    <w:p w14:paraId="05DE03DB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1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rPr>
          <w:color w:val="000000"/>
        </w:rPr>
        <w:t xml:space="preserve">Poskytovatel </w:t>
      </w:r>
      <w:r>
        <w:rPr>
          <w:color w:val="000000"/>
        </w:rPr>
        <w:t>zajistí, aby předpisy uvedené v odstavci 1 dodržovali všichni jeho zaměstnanci a zaváže své zaměstnance, kteří se mohou dostat do styku s Osobními údaji, k mlčenlivosti ohledně těchto Osobních údajů.</w:t>
      </w:r>
    </w:p>
    <w:p w14:paraId="3146A208" w14:textId="15F2F36B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1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rPr>
          <w:color w:val="000000"/>
        </w:rPr>
        <w:t xml:space="preserve">Poskytovatel bude Osobní údaje zpracovávat jen pro účely plnění této smlouvy a svých povinností stanovených obecně závaznými právními předpisy, a to zejména předpisy o vedení zdravotnické dokumentace, které jsou zmíněny v odstavci 1 (dále jen „Předpisy </w:t>
      </w:r>
      <w:r w:rsidR="0099429D">
        <w:rPr>
          <w:color w:val="000000"/>
        </w:rPr>
        <w:t>o vedení</w:t>
      </w:r>
      <w:r>
        <w:rPr>
          <w:color w:val="000000"/>
        </w:rPr>
        <w:t xml:space="preserve"> ZD“).</w:t>
      </w:r>
    </w:p>
    <w:p w14:paraId="7DC2CC98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1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rPr>
          <w:color w:val="000000"/>
        </w:rPr>
        <w:t>Poskytovatel přijme vhodná technická a organizační opatření, aby zajistil úroveň zabezpečení Osobních údajů ve smyslu čl. 32 GDPR.</w:t>
      </w:r>
    </w:p>
    <w:p w14:paraId="352FCC32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1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rPr>
          <w:color w:val="000000"/>
        </w:rPr>
        <w:t>Po skončení poskytování služeb podle této smlouvy poskytovatel Osobní údaje podle rozhodnutí zaměstnavatele buď vymaže, nebo je předá zaměstnavateli či osobě určené zaměstnavatelem.</w:t>
      </w:r>
    </w:p>
    <w:p w14:paraId="05B96013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1"/>
        </w:numPr>
        <w:shd w:val="clear" w:color="auto" w:fill="auto"/>
        <w:tabs>
          <w:tab w:val="left" w:pos="1151"/>
        </w:tabs>
        <w:ind w:left="1160" w:hanging="580"/>
        <w:jc w:val="both"/>
      </w:pPr>
      <w:r>
        <w:rPr>
          <w:color w:val="000000"/>
        </w:rPr>
        <w:t>Poskytovatel je povinen vést záznamy o všech kategoriích činností zpracování ve smyslu čl. 30 GDPR.</w:t>
      </w:r>
    </w:p>
    <w:p w14:paraId="33A77E70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0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rPr>
          <w:color w:val="000000"/>
        </w:rPr>
        <w:t xml:space="preserve">Smluvní strany budou spolupracovat při plnění svých povinností podle </w:t>
      </w:r>
      <w:r>
        <w:t xml:space="preserve">GDPR a </w:t>
      </w:r>
      <w:r>
        <w:rPr>
          <w:color w:val="000000"/>
        </w:rPr>
        <w:t xml:space="preserve">zákona č. 110/2019 Sb., o zpracování osobních údajů. V </w:t>
      </w:r>
      <w:r>
        <w:rPr>
          <w:color w:val="000000"/>
        </w:rPr>
        <w:t>souvislosti s tím budou platit tato pravidla:</w:t>
      </w:r>
    </w:p>
    <w:p w14:paraId="3BAA57BE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1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rPr>
          <w:color w:val="000000"/>
        </w:rPr>
        <w:t xml:space="preserve">Pokud jedna smluvní strana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jakoukoliv stížnost, oznámení nebo sdělení Úřadu pro ochranu osobních údajů, které se týká Osobních údajů, bez zbytečného odkladu postoupí tuto stížnost, oznámení nebo sdělení druhé straně.</w:t>
      </w:r>
    </w:p>
    <w:p w14:paraId="10F4F1B0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1"/>
        </w:numPr>
        <w:shd w:val="clear" w:color="auto" w:fill="auto"/>
        <w:tabs>
          <w:tab w:val="left" w:pos="1151"/>
        </w:tabs>
        <w:spacing w:after="0"/>
        <w:ind w:left="1160" w:hanging="580"/>
        <w:jc w:val="both"/>
      </w:pPr>
      <w:r>
        <w:rPr>
          <w:color w:val="000000"/>
        </w:rPr>
        <w:t>Každá smluvní strana řádně a bezodkladně zodpoví veškeré oprávněné dotazy subjektů Osobních údajů související se zpracováním Osobních údajů.</w:t>
      </w:r>
    </w:p>
    <w:p w14:paraId="1FE8A25D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1"/>
        </w:numPr>
        <w:shd w:val="clear" w:color="auto" w:fill="auto"/>
        <w:tabs>
          <w:tab w:val="left" w:pos="1151"/>
        </w:tabs>
        <w:ind w:left="1160" w:hanging="580"/>
        <w:jc w:val="both"/>
      </w:pPr>
      <w:r>
        <w:rPr>
          <w:color w:val="000000"/>
        </w:rPr>
        <w:t>Každá smluvní strana poskytne druhé smluvní straně informace o tom, jakým způsobem zpracovává Osobní údaje a plní z toho vyplývající povinnosti.</w:t>
      </w:r>
    </w:p>
    <w:p w14:paraId="3AA990D1" w14:textId="77777777" w:rsidR="00DD5382" w:rsidRDefault="00850C6C">
      <w:pPr>
        <w:pStyle w:val="Zkladntext1"/>
        <w:framePr w:w="9730" w:h="12730" w:hRule="exact" w:wrap="none" w:vAnchor="page" w:hAnchor="page" w:x="1077" w:y="554"/>
        <w:numPr>
          <w:ilvl w:val="0"/>
          <w:numId w:val="10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rPr>
          <w:color w:val="000000"/>
        </w:rPr>
        <w:t>Bez ohledu na výše uvedená ujednání bude poskytovatel vždy dodržovat Předpisy o vedení ZD.</w:t>
      </w:r>
    </w:p>
    <w:p w14:paraId="16258343" w14:textId="77777777" w:rsidR="00DD5382" w:rsidRDefault="00850C6C">
      <w:pPr>
        <w:pStyle w:val="Zkladntext1"/>
        <w:framePr w:w="9730" w:h="1987" w:hRule="exact" w:wrap="none" w:vAnchor="page" w:hAnchor="page" w:x="1077" w:y="14075"/>
        <w:shd w:val="clear" w:color="auto" w:fill="auto"/>
        <w:spacing w:after="0"/>
        <w:jc w:val="center"/>
      </w:pPr>
      <w:r>
        <w:rPr>
          <w:b/>
          <w:bCs/>
          <w:color w:val="000000"/>
        </w:rPr>
        <w:t>X.</w:t>
      </w:r>
    </w:p>
    <w:p w14:paraId="382952F1" w14:textId="77777777" w:rsidR="00DD5382" w:rsidRDefault="00850C6C">
      <w:pPr>
        <w:pStyle w:val="Nadpis20"/>
        <w:framePr w:w="9730" w:h="1987" w:hRule="exact" w:wrap="none" w:vAnchor="page" w:hAnchor="page" w:x="1077" w:y="14075"/>
        <w:shd w:val="clear" w:color="auto" w:fill="auto"/>
      </w:pPr>
      <w:bookmarkStart w:id="16" w:name="bookmark16"/>
      <w:bookmarkStart w:id="17" w:name="bookmark17"/>
      <w:r>
        <w:t>Ostatní ujednání</w:t>
      </w:r>
      <w:bookmarkEnd w:id="16"/>
      <w:bookmarkEnd w:id="17"/>
    </w:p>
    <w:p w14:paraId="245FCAD5" w14:textId="2470FEEE" w:rsidR="00DD5382" w:rsidRDefault="00850C6C">
      <w:pPr>
        <w:pStyle w:val="Zkladntext1"/>
        <w:framePr w:w="9730" w:h="1987" w:hRule="exact" w:wrap="none" w:vAnchor="page" w:hAnchor="page" w:x="1077" w:y="14075"/>
        <w:shd w:val="clear" w:color="auto" w:fill="auto"/>
        <w:spacing w:after="0"/>
        <w:ind w:left="580" w:hanging="580"/>
        <w:jc w:val="both"/>
      </w:pPr>
      <w:r>
        <w:t xml:space="preserve">1. Zaměstnavatel se zavazuje seznámit své zaměstnance s jejich povinností podrobit se </w:t>
      </w:r>
      <w:r>
        <w:t>lékařským prohlídkám v rámci PSL</w:t>
      </w:r>
      <w:r w:rsidR="0099429D">
        <w:t xml:space="preserve"> </w:t>
      </w:r>
      <w:r>
        <w:t>u poskytovatele. Smluvní strany jsou povinny zachovávat mlčenlivost vůči třetím nezúčastněným osobám o všech skutečnostech, o nichž se dozví v souvislosti s plněním této smlouvy.</w:t>
      </w:r>
    </w:p>
    <w:p w14:paraId="09F51AB5" w14:textId="77777777" w:rsidR="00DD5382" w:rsidRDefault="00850C6C">
      <w:pPr>
        <w:pStyle w:val="Zhlavnebozpat0"/>
        <w:framePr w:wrap="none" w:vAnchor="page" w:hAnchor="page" w:x="5872" w:y="16437"/>
        <w:shd w:val="clear" w:color="auto" w:fill="auto"/>
      </w:pPr>
      <w:r>
        <w:t>5</w:t>
      </w:r>
    </w:p>
    <w:p w14:paraId="1B0E569E" w14:textId="77777777" w:rsidR="00DD5382" w:rsidRDefault="00DD5382">
      <w:pPr>
        <w:spacing w:line="1" w:lineRule="exact"/>
        <w:sectPr w:rsidR="00DD53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1D9C1B" w14:textId="77777777" w:rsidR="00DD5382" w:rsidRDefault="00850C6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0ED15541" wp14:editId="0FC067BF">
                <wp:simplePos x="0" y="0"/>
                <wp:positionH relativeFrom="page">
                  <wp:posOffset>3923030</wp:posOffset>
                </wp:positionH>
                <wp:positionV relativeFrom="page">
                  <wp:posOffset>3798570</wp:posOffset>
                </wp:positionV>
                <wp:extent cx="222186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86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8.89999999999998pt;margin-top:299.10000000000002pt;width:174.94999999999999pt;height:0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 w14:paraId="5AFA6DD5" w14:textId="77777777" w:rsidR="00DD5382" w:rsidRDefault="00850C6C">
      <w:pPr>
        <w:pStyle w:val="Zkladntext1"/>
        <w:framePr w:w="9739" w:h="1987" w:hRule="exact" w:wrap="none" w:vAnchor="page" w:hAnchor="page" w:x="1072" w:y="827"/>
        <w:numPr>
          <w:ilvl w:val="0"/>
          <w:numId w:val="5"/>
        </w:numPr>
        <w:shd w:val="clear" w:color="auto" w:fill="auto"/>
        <w:tabs>
          <w:tab w:val="left" w:pos="571"/>
        </w:tabs>
        <w:ind w:left="600" w:hanging="600"/>
        <w:jc w:val="both"/>
      </w:pPr>
      <w:r>
        <w:t xml:space="preserve">Smlouva nabývá </w:t>
      </w:r>
      <w:r>
        <w:rPr>
          <w:b/>
          <w:bCs/>
        </w:rPr>
        <w:t xml:space="preserve">platnosti dnem podpisu smluvních stran a účinnosti dnem 1.10.2024. </w:t>
      </w:r>
      <w:r>
        <w:t xml:space="preserve">Smlouva je vyhotovena ve dvou vyhotoveních, z nichž každá smluvní strana </w:t>
      </w:r>
      <w:proofErr w:type="gramStart"/>
      <w:r>
        <w:t>obdrží</w:t>
      </w:r>
      <w:proofErr w:type="gramEnd"/>
      <w:r>
        <w:t xml:space="preserve"> po jednom. Změna smlouvy je možná pouze písemným dodatkem odsouhlaseným a podepsaným smluvními stranami.</w:t>
      </w:r>
    </w:p>
    <w:p w14:paraId="54545CCB" w14:textId="77777777" w:rsidR="00DD5382" w:rsidRDefault="00850C6C">
      <w:pPr>
        <w:pStyle w:val="Zkladntext1"/>
        <w:framePr w:w="9739" w:h="1987" w:hRule="exact" w:wrap="none" w:vAnchor="page" w:hAnchor="page" w:x="1072" w:y="827"/>
        <w:numPr>
          <w:ilvl w:val="0"/>
          <w:numId w:val="5"/>
        </w:numPr>
        <w:shd w:val="clear" w:color="auto" w:fill="auto"/>
        <w:tabs>
          <w:tab w:val="left" w:pos="571"/>
        </w:tabs>
        <w:spacing w:after="0"/>
        <w:ind w:left="600" w:hanging="600"/>
        <w:jc w:val="both"/>
      </w:pPr>
      <w:r>
        <w:t>Smluvní strany prohlašují, že si smlouvy přečetly, že smlouva je výrazem jejich svobodné a vážné vůle, na důkaz čehož připojují vlastnoruční podpisy.</w:t>
      </w:r>
    </w:p>
    <w:p w14:paraId="4378BE79" w14:textId="77777777" w:rsidR="00DD5382" w:rsidRDefault="00850C6C">
      <w:pPr>
        <w:pStyle w:val="Zkladntext1"/>
        <w:framePr w:wrap="none" w:vAnchor="page" w:hAnchor="page" w:x="1072" w:y="3587"/>
        <w:shd w:val="clear" w:color="auto" w:fill="auto"/>
        <w:tabs>
          <w:tab w:val="right" w:leader="dot" w:pos="2069"/>
          <w:tab w:val="left" w:leader="dot" w:pos="3134"/>
        </w:tabs>
        <w:spacing w:after="0"/>
        <w:jc w:val="both"/>
      </w:pPr>
      <w:r>
        <w:rPr>
          <w:color w:val="000000"/>
        </w:rPr>
        <w:t>V</w:t>
      </w:r>
      <w:r>
        <w:rPr>
          <w:color w:val="000000"/>
        </w:rPr>
        <w:tab/>
        <w:t>dne</w:t>
      </w:r>
      <w:r>
        <w:rPr>
          <w:color w:val="000000"/>
        </w:rPr>
        <w:tab/>
      </w:r>
    </w:p>
    <w:p w14:paraId="0A3002EC" w14:textId="77777777" w:rsidR="00DD5382" w:rsidRDefault="00850C6C">
      <w:pPr>
        <w:pStyle w:val="Zkladntext1"/>
        <w:framePr w:w="1872" w:h="1416" w:hRule="exact" w:wrap="none" w:vAnchor="page" w:hAnchor="page" w:x="1072" w:y="4418"/>
        <w:shd w:val="clear" w:color="auto" w:fill="auto"/>
        <w:spacing w:after="180"/>
      </w:pPr>
      <w:r>
        <w:rPr>
          <w:color w:val="000000"/>
        </w:rPr>
        <w:t>za poskytovatele</w:t>
      </w:r>
    </w:p>
    <w:p w14:paraId="612C377C" w14:textId="77777777" w:rsidR="00DD5382" w:rsidRDefault="00850C6C">
      <w:pPr>
        <w:pStyle w:val="Titulekobrzku0"/>
        <w:framePr w:wrap="none" w:vAnchor="page" w:hAnchor="page" w:x="6131" w:y="4418"/>
        <w:shd w:val="clear" w:color="auto" w:fill="auto"/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zaměstnavatele</w:t>
      </w:r>
    </w:p>
    <w:p w14:paraId="41CE7C4C" w14:textId="77777777" w:rsidR="00DD5382" w:rsidRDefault="00850C6C">
      <w:pPr>
        <w:pStyle w:val="Zkladntext1"/>
        <w:framePr w:w="3173" w:h="610" w:hRule="exact" w:wrap="none" w:vAnchor="page" w:hAnchor="page" w:x="1082" w:y="6069"/>
        <w:shd w:val="clear" w:color="auto" w:fill="auto"/>
        <w:spacing w:after="0"/>
        <w:ind w:left="24" w:right="29"/>
      </w:pPr>
      <w:r>
        <w:rPr>
          <w:b/>
          <w:bCs/>
          <w:color w:val="262626"/>
        </w:rPr>
        <w:t xml:space="preserve">Všeobecný lékař </w:t>
      </w:r>
      <w:proofErr w:type="spellStart"/>
      <w:r>
        <w:rPr>
          <w:b/>
          <w:bCs/>
          <w:color w:val="262626"/>
        </w:rPr>
        <w:t>Prevent</w:t>
      </w:r>
      <w:proofErr w:type="spellEnd"/>
      <w:r>
        <w:rPr>
          <w:b/>
          <w:bCs/>
          <w:color w:val="262626"/>
        </w:rPr>
        <w:t xml:space="preserve"> s.r.o.</w:t>
      </w:r>
    </w:p>
    <w:p w14:paraId="298354C4" w14:textId="77777777" w:rsidR="00DD5382" w:rsidRDefault="00850C6C">
      <w:pPr>
        <w:pStyle w:val="Zkladntext1"/>
        <w:framePr w:w="3173" w:h="610" w:hRule="exact" w:wrap="none" w:vAnchor="page" w:hAnchor="page" w:x="1082" w:y="6069"/>
        <w:shd w:val="clear" w:color="auto" w:fill="auto"/>
        <w:spacing w:after="0"/>
        <w:ind w:left="24" w:right="29"/>
      </w:pPr>
      <w:r>
        <w:rPr>
          <w:color w:val="000000"/>
        </w:rPr>
        <w:t xml:space="preserve">Soňa </w:t>
      </w:r>
      <w:proofErr w:type="spellStart"/>
      <w:r>
        <w:rPr>
          <w:color w:val="000000"/>
        </w:rPr>
        <w:t>Neuhortová</w:t>
      </w:r>
      <w:proofErr w:type="spellEnd"/>
      <w:r>
        <w:rPr>
          <w:color w:val="000000"/>
        </w:rPr>
        <w:t>, jednatelka</w:t>
      </w:r>
    </w:p>
    <w:p w14:paraId="2E579EEC" w14:textId="77777777" w:rsidR="00DD5382" w:rsidRDefault="00850C6C">
      <w:pPr>
        <w:pStyle w:val="Nadpis20"/>
        <w:framePr w:w="9739" w:h="888" w:hRule="exact" w:wrap="none" w:vAnchor="page" w:hAnchor="page" w:x="1072" w:y="6069"/>
        <w:shd w:val="clear" w:color="auto" w:fill="auto"/>
        <w:spacing w:after="0"/>
        <w:ind w:left="5069" w:right="369"/>
        <w:jc w:val="left"/>
      </w:pPr>
      <w:bookmarkStart w:id="18" w:name="bookmark18"/>
      <w:bookmarkStart w:id="19" w:name="bookmark19"/>
      <w:r>
        <w:rPr>
          <w:color w:val="00000A"/>
        </w:rPr>
        <w:t>Domov pro seniory „SKALKA“ v Chebu,</w:t>
      </w:r>
      <w:bookmarkEnd w:id="18"/>
      <w:bookmarkEnd w:id="19"/>
    </w:p>
    <w:p w14:paraId="16EBD178" w14:textId="77777777" w:rsidR="00DD5382" w:rsidRDefault="00850C6C">
      <w:pPr>
        <w:pStyle w:val="Zkladntext1"/>
        <w:framePr w:w="9739" w:h="888" w:hRule="exact" w:wrap="none" w:vAnchor="page" w:hAnchor="page" w:x="1072" w:y="6069"/>
        <w:shd w:val="clear" w:color="auto" w:fill="auto"/>
        <w:spacing w:after="0" w:line="180" w:lineRule="auto"/>
        <w:ind w:left="5069" w:right="369"/>
      </w:pPr>
      <w:r>
        <w:rPr>
          <w:b/>
          <w:bCs/>
          <w:color w:val="000000"/>
        </w:rPr>
        <w:t xml:space="preserve">příspěvková </w:t>
      </w:r>
      <w:r>
        <w:rPr>
          <w:b/>
          <w:bCs/>
          <w:color w:val="000000"/>
        </w:rPr>
        <w:t>organizace</w:t>
      </w:r>
    </w:p>
    <w:p w14:paraId="6FCF9360" w14:textId="77777777" w:rsidR="00DD5382" w:rsidRDefault="00850C6C">
      <w:pPr>
        <w:pStyle w:val="Zkladntext1"/>
        <w:framePr w:w="9739" w:h="888" w:hRule="exact" w:wrap="none" w:vAnchor="page" w:hAnchor="page" w:x="1072" w:y="6069"/>
        <w:shd w:val="clear" w:color="auto" w:fill="auto"/>
        <w:spacing w:after="0"/>
        <w:ind w:left="5069" w:right="369"/>
      </w:pPr>
      <w:r>
        <w:t>Mgr. Alena Samuelová, ředitelka</w:t>
      </w:r>
    </w:p>
    <w:p w14:paraId="0955BF37" w14:textId="77777777" w:rsidR="00DD5382" w:rsidRDefault="00850C6C">
      <w:pPr>
        <w:pStyle w:val="Zkladntext1"/>
        <w:framePr w:w="9739" w:h="1445" w:hRule="exact" w:wrap="none" w:vAnchor="page" w:hAnchor="page" w:x="1072" w:y="7720"/>
        <w:shd w:val="clear" w:color="auto" w:fill="auto"/>
        <w:spacing w:after="0"/>
        <w:ind w:firstLine="740"/>
      </w:pPr>
      <w:r>
        <w:t>Přílohy:</w:t>
      </w:r>
    </w:p>
    <w:p w14:paraId="399565D7" w14:textId="77777777" w:rsidR="00DD5382" w:rsidRDefault="00850C6C">
      <w:pPr>
        <w:pStyle w:val="Zkladntext1"/>
        <w:framePr w:w="9739" w:h="1445" w:hRule="exact" w:wrap="none" w:vAnchor="page" w:hAnchor="page" w:x="1072" w:y="7720"/>
        <w:shd w:val="clear" w:color="auto" w:fill="auto"/>
        <w:spacing w:after="0"/>
        <w:ind w:left="1440" w:hanging="1440"/>
      </w:pPr>
      <w:r>
        <w:t>Příloha č. 1: Žádost o provedení pracovnělékařské prohlídky a posouzení zdravotní způsobilosti k práci</w:t>
      </w:r>
    </w:p>
    <w:p w14:paraId="3370C02C" w14:textId="77777777" w:rsidR="00DD5382" w:rsidRDefault="00850C6C">
      <w:pPr>
        <w:pStyle w:val="Zkladntext1"/>
        <w:framePr w:w="9739" w:h="1445" w:hRule="exact" w:wrap="none" w:vAnchor="page" w:hAnchor="page" w:x="1072" w:y="7720"/>
        <w:shd w:val="clear" w:color="auto" w:fill="auto"/>
        <w:spacing w:after="0"/>
      </w:pPr>
      <w:r>
        <w:t>Příloha č. 2: Lékařský posudek o zdravotní způsobilosti k práci</w:t>
      </w:r>
    </w:p>
    <w:p w14:paraId="07893460" w14:textId="77777777" w:rsidR="00DD5382" w:rsidRDefault="00850C6C">
      <w:pPr>
        <w:pStyle w:val="Zkladntext1"/>
        <w:framePr w:w="9739" w:h="1445" w:hRule="exact" w:wrap="none" w:vAnchor="page" w:hAnchor="page" w:x="1072" w:y="7720"/>
        <w:shd w:val="clear" w:color="auto" w:fill="auto"/>
        <w:spacing w:after="0"/>
      </w:pPr>
      <w:r>
        <w:t xml:space="preserve">Příloha č. 3: Ceník </w:t>
      </w:r>
      <w:r>
        <w:t>pracovnělékařských služeb</w:t>
      </w:r>
    </w:p>
    <w:p w14:paraId="35AAF8EE" w14:textId="77777777" w:rsidR="00DD5382" w:rsidRDefault="00850C6C">
      <w:pPr>
        <w:pStyle w:val="Zhlavnebozpat0"/>
        <w:framePr w:wrap="none" w:vAnchor="page" w:hAnchor="page" w:x="5877" w:y="16437"/>
        <w:shd w:val="clear" w:color="auto" w:fill="auto"/>
      </w:pPr>
      <w:r>
        <w:t>6</w:t>
      </w:r>
    </w:p>
    <w:p w14:paraId="7B1C82D2" w14:textId="77777777" w:rsidR="00DD5382" w:rsidRDefault="00DD5382">
      <w:pPr>
        <w:spacing w:line="1" w:lineRule="exact"/>
        <w:sectPr w:rsidR="00DD53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D3B39E" w14:textId="77777777" w:rsidR="00DD5382" w:rsidRDefault="00DD5382">
      <w:pPr>
        <w:spacing w:line="1" w:lineRule="exact"/>
      </w:pPr>
    </w:p>
    <w:p w14:paraId="479E7BA8" w14:textId="77777777" w:rsidR="00DD5382" w:rsidRDefault="00850C6C">
      <w:pPr>
        <w:pStyle w:val="Zkladntext50"/>
        <w:framePr w:w="9725" w:h="15595" w:hRule="exact" w:wrap="none" w:vAnchor="page" w:hAnchor="page" w:x="1058" w:y="544"/>
        <w:shd w:val="clear" w:color="auto" w:fill="auto"/>
        <w:spacing w:line="240" w:lineRule="auto"/>
        <w:jc w:val="center"/>
      </w:pPr>
      <w:r>
        <w:rPr>
          <w:i w:val="0"/>
          <w:iCs w:val="0"/>
        </w:rPr>
        <w:t>P</w:t>
      </w:r>
      <w:r>
        <w:rPr>
          <w:rFonts w:ascii="Times New Roman" w:eastAsia="Times New Roman" w:hAnsi="Times New Roman" w:cs="Times New Roman"/>
          <w:i w:val="0"/>
          <w:iCs w:val="0"/>
        </w:rPr>
        <w:t>ř</w:t>
      </w:r>
      <w:r>
        <w:rPr>
          <w:i w:val="0"/>
          <w:iCs w:val="0"/>
        </w:rPr>
        <w:t xml:space="preserve">íloha </w:t>
      </w:r>
      <w:r>
        <w:rPr>
          <w:rFonts w:ascii="Times New Roman" w:eastAsia="Times New Roman" w:hAnsi="Times New Roman" w:cs="Times New Roman"/>
          <w:i w:val="0"/>
          <w:iCs w:val="0"/>
        </w:rPr>
        <w:t>č</w:t>
      </w:r>
      <w:r>
        <w:rPr>
          <w:i w:val="0"/>
          <w:iCs w:val="0"/>
        </w:rPr>
        <w:t>. 1</w:t>
      </w:r>
    </w:p>
    <w:p w14:paraId="25FAABE8" w14:textId="77777777" w:rsidR="00DD5382" w:rsidRDefault="00850C6C">
      <w:pPr>
        <w:pStyle w:val="Zkladntext50"/>
        <w:framePr w:w="9725" w:h="15595" w:hRule="exact" w:wrap="none" w:vAnchor="page" w:hAnchor="page" w:x="1058" w:y="544"/>
        <w:shd w:val="clear" w:color="auto" w:fill="auto"/>
        <w:spacing w:after="180" w:line="240" w:lineRule="auto"/>
        <w:jc w:val="center"/>
      </w:pPr>
      <w:r>
        <w:rPr>
          <w:rFonts w:ascii="Times New Roman" w:eastAsia="Times New Roman" w:hAnsi="Times New Roman" w:cs="Times New Roman"/>
        </w:rPr>
        <w:t>Ž</w:t>
      </w:r>
      <w:r>
        <w:t>ádost o provedení pracovn</w:t>
      </w:r>
      <w:r>
        <w:rPr>
          <w:rFonts w:ascii="Times New Roman" w:eastAsia="Times New Roman" w:hAnsi="Times New Roman" w:cs="Times New Roman"/>
        </w:rPr>
        <w:t>ě</w:t>
      </w:r>
      <w:r>
        <w:t>léka</w:t>
      </w:r>
      <w:r>
        <w:rPr>
          <w:rFonts w:ascii="Times New Roman" w:eastAsia="Times New Roman" w:hAnsi="Times New Roman" w:cs="Times New Roman"/>
        </w:rPr>
        <w:t>ř</w:t>
      </w:r>
      <w:r>
        <w:t>ské prohlídky a posouzení zdravotní zp</w:t>
      </w:r>
      <w:r>
        <w:rPr>
          <w:rFonts w:ascii="Times New Roman" w:eastAsia="Times New Roman" w:hAnsi="Times New Roman" w:cs="Times New Roman"/>
        </w:rPr>
        <w:t>ů</w:t>
      </w:r>
      <w:r>
        <w:t>sobilosti</w:t>
      </w:r>
      <w:r>
        <w:br/>
        <w:t>k práci</w:t>
      </w:r>
    </w:p>
    <w:p w14:paraId="1CA1AEE3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7387"/>
        </w:tabs>
        <w:spacing w:line="240" w:lineRule="auto"/>
      </w:pPr>
      <w:r>
        <w:tab/>
        <w:t xml:space="preserve"> (dále jen „Zam</w:t>
      </w:r>
      <w:r>
        <w:rPr>
          <w:rFonts w:ascii="Times New Roman" w:eastAsia="Times New Roman" w:hAnsi="Times New Roman" w:cs="Times New Roman"/>
        </w:rPr>
        <w:t>ě</w:t>
      </w:r>
      <w:r>
        <w:t>stnavatel“) Zam</w:t>
      </w:r>
      <w:r>
        <w:rPr>
          <w:rFonts w:ascii="Times New Roman" w:eastAsia="Times New Roman" w:hAnsi="Times New Roman" w:cs="Times New Roman"/>
        </w:rPr>
        <w:t>ě</w:t>
      </w:r>
      <w:r>
        <w:t>stnavatel (razítko, adresa, I</w:t>
      </w:r>
      <w:r>
        <w:rPr>
          <w:rFonts w:ascii="Times New Roman" w:eastAsia="Times New Roman" w:hAnsi="Times New Roman" w:cs="Times New Roman"/>
        </w:rPr>
        <w:t>Č</w:t>
      </w:r>
      <w:r>
        <w:t>O)</w:t>
      </w:r>
    </w:p>
    <w:p w14:paraId="01BEF882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spacing w:after="0"/>
      </w:pPr>
      <w:r>
        <w:rPr>
          <w:rFonts w:ascii="Times New Roman" w:eastAsia="Times New Roman" w:hAnsi="Times New Roman" w:cs="Times New Roman"/>
          <w:b/>
          <w:bCs/>
        </w:rPr>
        <w:t>Ž</w:t>
      </w:r>
      <w:r>
        <w:rPr>
          <w:b/>
          <w:bCs/>
        </w:rPr>
        <w:t>ádáme o provedení</w:t>
      </w:r>
    </w:p>
    <w:p w14:paraId="165055FE" w14:textId="77777777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2"/>
        </w:numPr>
        <w:shd w:val="clear" w:color="auto" w:fill="auto"/>
        <w:tabs>
          <w:tab w:val="left" w:pos="363"/>
        </w:tabs>
        <w:spacing w:after="0" w:line="227" w:lineRule="exact"/>
      </w:pPr>
      <w:r>
        <w:t>léka</w:t>
      </w:r>
      <w:r>
        <w:rPr>
          <w:rFonts w:ascii="Times New Roman" w:eastAsia="Times New Roman" w:hAnsi="Times New Roman" w:cs="Times New Roman"/>
        </w:rPr>
        <w:t>ř</w:t>
      </w:r>
      <w:r>
        <w:t>ského vy</w:t>
      </w:r>
      <w:r>
        <w:rPr>
          <w:rFonts w:ascii="Times New Roman" w:eastAsia="Times New Roman" w:hAnsi="Times New Roman" w:cs="Times New Roman"/>
        </w:rPr>
        <w:t>š</w:t>
      </w:r>
      <w:r>
        <w:t>et</w:t>
      </w:r>
      <w:r>
        <w:rPr>
          <w:rFonts w:ascii="Times New Roman" w:eastAsia="Times New Roman" w:hAnsi="Times New Roman" w:cs="Times New Roman"/>
        </w:rPr>
        <w:t>ř</w:t>
      </w:r>
      <w:r>
        <w:t>ení mladistvých podle § 247 zákoníku práce</w:t>
      </w:r>
    </w:p>
    <w:p w14:paraId="22FF9EAF" w14:textId="36B0654A" w:rsidR="00DD5382" w:rsidRDefault="00DE7067">
      <w:pPr>
        <w:pStyle w:val="Zkladntext20"/>
        <w:framePr w:w="9725" w:h="15595" w:hRule="exact" w:wrap="none" w:vAnchor="page" w:hAnchor="page" w:x="1058" w:y="544"/>
        <w:shd w:val="clear" w:color="auto" w:fill="auto"/>
        <w:spacing w:after="0" w:line="227" w:lineRule="exact"/>
      </w:pPr>
      <w:r>
        <w:t xml:space="preserve">         </w:t>
      </w:r>
      <w:r w:rsidR="00850C6C">
        <w:t>následné pracovn</w:t>
      </w:r>
      <w:r w:rsidR="00850C6C">
        <w:rPr>
          <w:rFonts w:ascii="Times New Roman" w:eastAsia="Times New Roman" w:hAnsi="Times New Roman" w:cs="Times New Roman"/>
        </w:rPr>
        <w:t>ě</w:t>
      </w:r>
      <w:r w:rsidR="00850C6C">
        <w:t>léka</w:t>
      </w:r>
      <w:r w:rsidR="00850C6C">
        <w:rPr>
          <w:rFonts w:ascii="Times New Roman" w:eastAsia="Times New Roman" w:hAnsi="Times New Roman" w:cs="Times New Roman"/>
        </w:rPr>
        <w:t>ř</w:t>
      </w:r>
      <w:r w:rsidR="00850C6C">
        <w:t>ské</w:t>
      </w:r>
      <w:r>
        <w:t xml:space="preserve"> </w:t>
      </w:r>
      <w:r w:rsidR="00850C6C">
        <w:t>prohlídky podle § 14 vyhlá</w:t>
      </w:r>
      <w:r w:rsidR="00850C6C">
        <w:rPr>
          <w:rFonts w:ascii="Times New Roman" w:eastAsia="Times New Roman" w:hAnsi="Times New Roman" w:cs="Times New Roman"/>
        </w:rPr>
        <w:t>š</w:t>
      </w:r>
      <w:r w:rsidR="00850C6C">
        <w:t xml:space="preserve">ky </w:t>
      </w:r>
      <w:r w:rsidR="00850C6C">
        <w:rPr>
          <w:rFonts w:ascii="Times New Roman" w:eastAsia="Times New Roman" w:hAnsi="Times New Roman" w:cs="Times New Roman"/>
        </w:rPr>
        <w:t>č</w:t>
      </w:r>
      <w:r w:rsidR="00850C6C">
        <w:t>.79/2013 Sb.</w:t>
      </w:r>
    </w:p>
    <w:p w14:paraId="43776CE6" w14:textId="0603FC59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2"/>
        </w:numPr>
        <w:shd w:val="clear" w:color="auto" w:fill="auto"/>
        <w:tabs>
          <w:tab w:val="left" w:pos="363"/>
          <w:tab w:val="left" w:pos="3269"/>
        </w:tabs>
        <w:spacing w:after="220" w:line="227" w:lineRule="exact"/>
        <w:jc w:val="both"/>
      </w:pPr>
      <w:r>
        <w:t>vstupní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periodické (pravidelné)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ab/>
        <w:t xml:space="preserve">□ </w:t>
      </w:r>
      <w:r>
        <w:t>mimo</w:t>
      </w:r>
      <w:r>
        <w:rPr>
          <w:rFonts w:ascii="Times New Roman" w:eastAsia="Times New Roman" w:hAnsi="Times New Roman" w:cs="Times New Roman"/>
        </w:rPr>
        <w:t>ř</w:t>
      </w:r>
      <w:r>
        <w:t>ádné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výstupní</w:t>
      </w:r>
      <w:r w:rsidR="00DE7067">
        <w:t xml:space="preserve"> </w:t>
      </w:r>
      <w:r>
        <w:t>preventivní</w:t>
      </w:r>
      <w:r w:rsidR="00DE7067">
        <w:t xml:space="preserve"> </w:t>
      </w:r>
      <w:r>
        <w:t>pracovn</w:t>
      </w:r>
      <w:r>
        <w:rPr>
          <w:rFonts w:ascii="Times New Roman" w:eastAsia="Times New Roman" w:hAnsi="Times New Roman" w:cs="Times New Roman"/>
        </w:rPr>
        <w:t>ě</w:t>
      </w:r>
      <w:r>
        <w:t>léka</w:t>
      </w:r>
      <w:r>
        <w:rPr>
          <w:rFonts w:ascii="Times New Roman" w:eastAsia="Times New Roman" w:hAnsi="Times New Roman" w:cs="Times New Roman"/>
        </w:rPr>
        <w:t>ř</w:t>
      </w:r>
      <w:r>
        <w:t>ské prohlídky</w:t>
      </w:r>
    </w:p>
    <w:p w14:paraId="57999EC7" w14:textId="7EA29DB0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jc w:val="both"/>
      </w:pPr>
      <w:r>
        <w:rPr>
          <w:b/>
          <w:bCs/>
        </w:rPr>
        <w:t>a vydání posudku o zdravotní zp</w:t>
      </w:r>
      <w:r>
        <w:rPr>
          <w:rFonts w:ascii="Times New Roman" w:eastAsia="Times New Roman" w:hAnsi="Times New Roman" w:cs="Times New Roman"/>
          <w:b/>
          <w:bCs/>
        </w:rPr>
        <w:t>ů</w:t>
      </w:r>
      <w:r>
        <w:rPr>
          <w:b/>
          <w:bCs/>
        </w:rPr>
        <w:t>sobilosti</w:t>
      </w:r>
    </w:p>
    <w:p w14:paraId="3B6D0F5C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3528"/>
          <w:tab w:val="left" w:leader="dot" w:pos="7066"/>
          <w:tab w:val="left" w:leader="dot" w:pos="9624"/>
        </w:tabs>
        <w:jc w:val="both"/>
      </w:pPr>
      <w:r>
        <w:t xml:space="preserve">pana/paní </w:t>
      </w:r>
      <w:r>
        <w:tab/>
        <w:t xml:space="preserve"> datum narození </w:t>
      </w:r>
      <w:r>
        <w:tab/>
        <w:t xml:space="preserve"> </w:t>
      </w:r>
      <w:proofErr w:type="spellStart"/>
      <w:proofErr w:type="gramStart"/>
      <w:r>
        <w:t>zdrav.poji</w:t>
      </w:r>
      <w:r>
        <w:rPr>
          <w:rFonts w:ascii="Times New Roman" w:eastAsia="Times New Roman" w:hAnsi="Times New Roman" w:cs="Times New Roman"/>
        </w:rPr>
        <w:t>šť</w:t>
      </w:r>
      <w:r>
        <w:t>ovna</w:t>
      </w:r>
      <w:proofErr w:type="spellEnd"/>
      <w:proofErr w:type="gramEnd"/>
      <w:r>
        <w:tab/>
      </w:r>
    </w:p>
    <w:p w14:paraId="61F318CF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9348"/>
        </w:tabs>
        <w:spacing w:after="0"/>
        <w:jc w:val="both"/>
      </w:pPr>
      <w:r>
        <w:t>adresa trvalého/p</w:t>
      </w:r>
      <w:r>
        <w:rPr>
          <w:rFonts w:ascii="Times New Roman" w:eastAsia="Times New Roman" w:hAnsi="Times New Roman" w:cs="Times New Roman"/>
        </w:rPr>
        <w:t>ř</w:t>
      </w:r>
      <w:r>
        <w:t xml:space="preserve">echodného pobytu </w:t>
      </w:r>
      <w:r>
        <w:tab/>
      </w:r>
    </w:p>
    <w:p w14:paraId="460B959D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jc w:val="both"/>
      </w:pPr>
      <w:r>
        <w:t>(dále jen „Zam</w:t>
      </w:r>
      <w:r>
        <w:rPr>
          <w:rFonts w:ascii="Times New Roman" w:eastAsia="Times New Roman" w:hAnsi="Times New Roman" w:cs="Times New Roman"/>
        </w:rPr>
        <w:t>ě</w:t>
      </w:r>
      <w:r>
        <w:t>stnanec“)</w:t>
      </w:r>
    </w:p>
    <w:p w14:paraId="45778EC3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9348"/>
        </w:tabs>
        <w:spacing w:after="0"/>
        <w:jc w:val="both"/>
      </w:pPr>
      <w:r>
        <w:rPr>
          <w:b/>
          <w:bCs/>
        </w:rPr>
        <w:t xml:space="preserve">který/á/ vykonává* - má vykonávat* pracovní 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b/>
          <w:bCs/>
        </w:rPr>
        <w:t>innost/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b/>
          <w:bCs/>
        </w:rPr>
        <w:t xml:space="preserve">innosti </w:t>
      </w:r>
      <w:r>
        <w:t>(druh práce)</w:t>
      </w:r>
      <w:r>
        <w:tab/>
      </w:r>
    </w:p>
    <w:p w14:paraId="16ACA9CE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jc w:val="both"/>
      </w:pPr>
      <w:r>
        <w:t>v pracovním pom</w:t>
      </w:r>
      <w:r>
        <w:rPr>
          <w:rFonts w:ascii="Times New Roman" w:eastAsia="Times New Roman" w:hAnsi="Times New Roman" w:cs="Times New Roman"/>
        </w:rPr>
        <w:t>ě</w:t>
      </w:r>
      <w:r>
        <w:t>ru</w:t>
      </w:r>
      <w:r>
        <w:rPr>
          <w:sz w:val="10"/>
          <w:szCs w:val="10"/>
        </w:rPr>
        <w:t>*</w:t>
      </w:r>
      <w:r>
        <w:rPr>
          <w:vertAlign w:val="superscript"/>
        </w:rPr>
        <w:t>1</w:t>
      </w:r>
      <w:r>
        <w:t xml:space="preserve"> - dle dohody o provedení práce</w:t>
      </w:r>
      <w:r>
        <w:rPr>
          <w:sz w:val="10"/>
          <w:szCs w:val="10"/>
        </w:rPr>
        <w:t>*</w:t>
      </w:r>
      <w:r>
        <w:rPr>
          <w:vertAlign w:val="superscript"/>
        </w:rPr>
        <w:t>1</w:t>
      </w:r>
      <w:r>
        <w:t xml:space="preserve"> - dohody o pracovní </w:t>
      </w:r>
      <w:r>
        <w:rPr>
          <w:rFonts w:ascii="Times New Roman" w:eastAsia="Times New Roman" w:hAnsi="Times New Roman" w:cs="Times New Roman"/>
        </w:rPr>
        <w:t>č</w:t>
      </w:r>
      <w:r>
        <w:t>innosti</w:t>
      </w:r>
      <w:r>
        <w:rPr>
          <w:sz w:val="10"/>
          <w:szCs w:val="10"/>
        </w:rPr>
        <w:t>*</w:t>
      </w:r>
      <w:r>
        <w:rPr>
          <w:vertAlign w:val="superscript"/>
        </w:rPr>
        <w:t>1</w:t>
      </w:r>
    </w:p>
    <w:p w14:paraId="78FB0AF1" w14:textId="3F886252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9348"/>
        </w:tabs>
        <w:jc w:val="both"/>
      </w:pPr>
      <w:r>
        <w:t>re</w:t>
      </w:r>
      <w:r>
        <w:rPr>
          <w:rFonts w:ascii="Times New Roman" w:eastAsia="Times New Roman" w:hAnsi="Times New Roman" w:cs="Times New Roman"/>
        </w:rPr>
        <w:t>ž</w:t>
      </w:r>
      <w:r>
        <w:t>im práce (pracovní</w:t>
      </w:r>
      <w:r w:rsidR="00DE7067">
        <w:t xml:space="preserve"> </w:t>
      </w:r>
      <w:r>
        <w:t>doby)</w:t>
      </w:r>
      <w:r>
        <w:tab/>
      </w:r>
    </w:p>
    <w:p w14:paraId="51DFA7DA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jc w:val="both"/>
      </w:pPr>
      <w:r>
        <w:rPr>
          <w:b/>
          <w:bCs/>
        </w:rPr>
        <w:t>za</w:t>
      </w:r>
      <w:r>
        <w:rPr>
          <w:rFonts w:ascii="Times New Roman" w:eastAsia="Times New Roman" w:hAnsi="Times New Roman" w:cs="Times New Roman"/>
          <w:b/>
          <w:bCs/>
        </w:rPr>
        <w:t>ř</w:t>
      </w:r>
      <w:r>
        <w:rPr>
          <w:b/>
          <w:bCs/>
        </w:rPr>
        <w:t>azenou/za</w:t>
      </w:r>
      <w:r>
        <w:rPr>
          <w:rFonts w:ascii="Times New Roman" w:eastAsia="Times New Roman" w:hAnsi="Times New Roman" w:cs="Times New Roman"/>
          <w:b/>
          <w:bCs/>
        </w:rPr>
        <w:t>ř</w:t>
      </w:r>
      <w:r>
        <w:rPr>
          <w:b/>
          <w:bCs/>
        </w:rPr>
        <w:t>azené podle vyhlá</w:t>
      </w:r>
      <w:r>
        <w:rPr>
          <w:rFonts w:ascii="Times New Roman" w:eastAsia="Times New Roman" w:hAnsi="Times New Roman" w:cs="Times New Roman"/>
          <w:b/>
          <w:bCs/>
        </w:rPr>
        <w:t>š</w:t>
      </w:r>
      <w:r>
        <w:rPr>
          <w:b/>
          <w:bCs/>
        </w:rPr>
        <w:t xml:space="preserve">ky </w:t>
      </w:r>
      <w:r>
        <w:rPr>
          <w:rFonts w:ascii="Times New Roman" w:eastAsia="Times New Roman" w:hAnsi="Times New Roman" w:cs="Times New Roman"/>
          <w:b/>
          <w:bCs/>
        </w:rPr>
        <w:t>č</w:t>
      </w:r>
      <w:r>
        <w:rPr>
          <w:b/>
          <w:bCs/>
        </w:rPr>
        <w:t>. 79/2013 Sb., o pracovn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b/>
          <w:bCs/>
        </w:rPr>
        <w:t>léka</w:t>
      </w:r>
      <w:r>
        <w:rPr>
          <w:rFonts w:ascii="Times New Roman" w:eastAsia="Times New Roman" w:hAnsi="Times New Roman" w:cs="Times New Roman"/>
          <w:b/>
          <w:bCs/>
        </w:rPr>
        <w:t>ř</w:t>
      </w:r>
      <w:r>
        <w:rPr>
          <w:b/>
          <w:bCs/>
        </w:rPr>
        <w:t>ských slu</w:t>
      </w:r>
      <w:r>
        <w:rPr>
          <w:rFonts w:ascii="Times New Roman" w:eastAsia="Times New Roman" w:hAnsi="Times New Roman" w:cs="Times New Roman"/>
          <w:b/>
          <w:bCs/>
        </w:rPr>
        <w:t>ž</w:t>
      </w:r>
      <w:r>
        <w:rPr>
          <w:b/>
          <w:bCs/>
        </w:rPr>
        <w:t>bách:</w:t>
      </w:r>
    </w:p>
    <w:p w14:paraId="0C372A0B" w14:textId="77777777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3"/>
        </w:numPr>
        <w:shd w:val="clear" w:color="auto" w:fill="auto"/>
        <w:tabs>
          <w:tab w:val="left" w:pos="301"/>
        </w:tabs>
        <w:spacing w:after="0"/>
        <w:jc w:val="both"/>
      </w:pPr>
      <w:r>
        <w:rPr>
          <w:b/>
          <w:bCs/>
        </w:rPr>
        <w:t xml:space="preserve">rizikové faktory </w:t>
      </w:r>
      <w:r>
        <w:t>pracovních podmínek/zát</w:t>
      </w:r>
      <w:r>
        <w:rPr>
          <w:rFonts w:ascii="Times New Roman" w:eastAsia="Times New Roman" w:hAnsi="Times New Roman" w:cs="Times New Roman"/>
        </w:rPr>
        <w:t>ěž</w:t>
      </w:r>
      <w:r>
        <w:t>e:</w:t>
      </w:r>
    </w:p>
    <w:p w14:paraId="3B54A54A" w14:textId="5286E700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spacing w:after="0" w:line="288" w:lineRule="exact"/>
        <w:jc w:val="both"/>
      </w:pPr>
      <w:r>
        <w:rPr>
          <w:vertAlign w:val="superscript"/>
        </w:rPr>
        <w:t>**)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prach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chemické</w:t>
      </w:r>
      <w:r w:rsidR="00DE7067">
        <w:t xml:space="preserve"> </w:t>
      </w:r>
      <w:r>
        <w:t>látky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hluk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neionizující</w:t>
      </w:r>
      <w:r w:rsidR="00DE7067">
        <w:t xml:space="preserve"> </w:t>
      </w:r>
      <w:r>
        <w:t>zá</w:t>
      </w:r>
      <w:r>
        <w:rPr>
          <w:rFonts w:ascii="Times New Roman" w:eastAsia="Times New Roman" w:hAnsi="Times New Roman" w:cs="Times New Roman"/>
        </w:rPr>
        <w:t>ř</w:t>
      </w:r>
      <w:r>
        <w:t>ení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fyzická zát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lokální</w:t>
      </w:r>
      <w:r w:rsidR="00DE7067">
        <w:t xml:space="preserve"> </w:t>
      </w:r>
      <w:r>
        <w:t>svalová zát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pracovní poloha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tepelná zát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chladová zát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psychická zát</w:t>
      </w:r>
      <w:r>
        <w:rPr>
          <w:rFonts w:ascii="Times New Roman" w:eastAsia="Times New Roman" w:hAnsi="Times New Roman" w:cs="Times New Roman"/>
        </w:rPr>
        <w:t>ěž</w:t>
      </w:r>
      <w:r>
        <w:rPr>
          <w:i w:val="0"/>
          <w:iCs w:val="0"/>
          <w:sz w:val="17"/>
          <w:szCs w:val="17"/>
        </w:rPr>
        <w:t xml:space="preserve"> □ </w:t>
      </w:r>
      <w:r>
        <w:t>zraková zát</w:t>
      </w:r>
      <w:r>
        <w:rPr>
          <w:rFonts w:ascii="Times New Roman" w:eastAsia="Times New Roman" w:hAnsi="Times New Roman" w:cs="Times New Roman"/>
        </w:rPr>
        <w:t>ěž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 xml:space="preserve">práce s biologickými </w:t>
      </w:r>
      <w:r>
        <w:rPr>
          <w:rFonts w:ascii="Times New Roman" w:eastAsia="Times New Roman" w:hAnsi="Times New Roman" w:cs="Times New Roman"/>
        </w:rPr>
        <w:t>č</w:t>
      </w:r>
      <w:r>
        <w:t>initeli</w:t>
      </w:r>
    </w:p>
    <w:p w14:paraId="3955D1B0" w14:textId="1C58D241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2"/>
        </w:numPr>
        <w:shd w:val="clear" w:color="auto" w:fill="auto"/>
        <w:tabs>
          <w:tab w:val="left" w:pos="363"/>
        </w:tabs>
        <w:spacing w:after="0" w:line="288" w:lineRule="exact"/>
        <w:jc w:val="both"/>
      </w:pPr>
      <w:r>
        <w:t>zvý</w:t>
      </w:r>
      <w:r>
        <w:rPr>
          <w:rFonts w:ascii="Times New Roman" w:eastAsia="Times New Roman" w:hAnsi="Times New Roman" w:cs="Times New Roman"/>
        </w:rPr>
        <w:t>š</w:t>
      </w:r>
      <w:r>
        <w:t>ený tlak vzduchu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práce v</w:t>
      </w:r>
      <w:r w:rsidR="00DE7067">
        <w:t xml:space="preserve"> </w:t>
      </w:r>
      <w:r>
        <w:t>noci</w:t>
      </w:r>
    </w:p>
    <w:p w14:paraId="2C5A238E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pos="2870"/>
          <w:tab w:val="left" w:pos="5035"/>
        </w:tabs>
        <w:spacing w:after="220" w:line="288" w:lineRule="exact"/>
        <w:jc w:val="both"/>
        <w:rPr>
          <w:sz w:val="22"/>
          <w:szCs w:val="22"/>
        </w:rPr>
      </w:pPr>
      <w:r>
        <w:rPr>
          <w:b/>
          <w:bCs/>
        </w:rPr>
        <w:t xml:space="preserve">výsledná kategorie rizika: </w:t>
      </w:r>
      <w:r>
        <w:t>1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ab/>
      </w:r>
      <w:r>
        <w:t>2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2R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 </w:t>
      </w:r>
      <w:r>
        <w:t>3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ab/>
      </w:r>
      <w:r>
        <w:t>4</w:t>
      </w:r>
      <w:r>
        <w:rPr>
          <w:rFonts w:ascii="MS Gothic" w:eastAsia="MS Gothic" w:hAnsi="MS Gothic" w:cs="MS Gothic"/>
          <w:i w:val="0"/>
          <w:iCs w:val="0"/>
          <w:sz w:val="22"/>
          <w:szCs w:val="22"/>
        </w:rPr>
        <w:t xml:space="preserve"> □</w:t>
      </w:r>
    </w:p>
    <w:p w14:paraId="1912D787" w14:textId="1686C6A1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3"/>
        </w:numPr>
        <w:shd w:val="clear" w:color="auto" w:fill="auto"/>
        <w:tabs>
          <w:tab w:val="left" w:pos="363"/>
        </w:tabs>
        <w:spacing w:after="0"/>
        <w:jc w:val="both"/>
      </w:pPr>
      <w:r>
        <w:rPr>
          <w:b/>
          <w:bCs/>
        </w:rPr>
        <w:t>profesní</w:t>
      </w:r>
      <w:r w:rsidR="00DE7067">
        <w:rPr>
          <w:b/>
          <w:bCs/>
        </w:rPr>
        <w:t xml:space="preserve"> </w:t>
      </w:r>
      <w:r>
        <w:rPr>
          <w:b/>
          <w:bCs/>
        </w:rPr>
        <w:t>rizika:</w:t>
      </w:r>
    </w:p>
    <w:p w14:paraId="02E320D3" w14:textId="37A24CE4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2"/>
        </w:numPr>
        <w:shd w:val="clear" w:color="auto" w:fill="auto"/>
        <w:tabs>
          <w:tab w:val="left" w:pos="720"/>
        </w:tabs>
        <w:spacing w:after="0" w:line="235" w:lineRule="exact"/>
        <w:jc w:val="both"/>
      </w:pPr>
      <w:r>
        <w:t>Obsluha</w:t>
      </w:r>
      <w:r w:rsidR="00DE7067">
        <w:t xml:space="preserve"> </w:t>
      </w:r>
      <w:r>
        <w:t>je</w:t>
      </w:r>
      <w:r>
        <w:rPr>
          <w:rFonts w:ascii="Times New Roman" w:eastAsia="Times New Roman" w:hAnsi="Times New Roman" w:cs="Times New Roman"/>
        </w:rPr>
        <w:t>ř</w:t>
      </w:r>
      <w:r>
        <w:t>áb</w:t>
      </w:r>
      <w:r>
        <w:rPr>
          <w:rFonts w:ascii="Times New Roman" w:eastAsia="Times New Roman" w:hAnsi="Times New Roman" w:cs="Times New Roman"/>
        </w:rPr>
        <w:t>ů</w:t>
      </w:r>
      <w:r>
        <w:t>,</w:t>
      </w:r>
      <w:r w:rsidR="00DE7067">
        <w:t xml:space="preserve"> </w:t>
      </w:r>
      <w:r>
        <w:t>opravá</w:t>
      </w:r>
      <w:r>
        <w:rPr>
          <w:rFonts w:ascii="Times New Roman" w:eastAsia="Times New Roman" w:hAnsi="Times New Roman" w:cs="Times New Roman"/>
        </w:rPr>
        <w:t>ř</w:t>
      </w:r>
      <w:r>
        <w:t>i</w:t>
      </w:r>
      <w:r w:rsidR="00DE7067">
        <w:t xml:space="preserve"> </w:t>
      </w:r>
      <w:r>
        <w:t>je</w:t>
      </w:r>
      <w:r>
        <w:rPr>
          <w:rFonts w:ascii="Times New Roman" w:eastAsia="Times New Roman" w:hAnsi="Times New Roman" w:cs="Times New Roman"/>
        </w:rPr>
        <w:t>ř</w:t>
      </w:r>
      <w:r>
        <w:t>áb</w:t>
      </w:r>
      <w:r>
        <w:rPr>
          <w:rFonts w:ascii="Times New Roman" w:eastAsia="Times New Roman" w:hAnsi="Times New Roman" w:cs="Times New Roman"/>
        </w:rPr>
        <w:t>ů</w:t>
      </w:r>
      <w:r>
        <w:t>, vaza</w:t>
      </w:r>
      <w:r>
        <w:rPr>
          <w:rFonts w:ascii="Times New Roman" w:eastAsia="Times New Roman" w:hAnsi="Times New Roman" w:cs="Times New Roman"/>
        </w:rPr>
        <w:t>č</w:t>
      </w:r>
      <w:r>
        <w:t>i</w:t>
      </w:r>
      <w:r w:rsidR="00DE7067">
        <w:t xml:space="preserve"> </w:t>
      </w:r>
      <w:r>
        <w:t>je</w:t>
      </w:r>
      <w:r>
        <w:rPr>
          <w:rFonts w:ascii="Times New Roman" w:eastAsia="Times New Roman" w:hAnsi="Times New Roman" w:cs="Times New Roman"/>
        </w:rPr>
        <w:t>ř</w:t>
      </w:r>
      <w:r>
        <w:t>ábových b</w:t>
      </w:r>
      <w:r>
        <w:rPr>
          <w:rFonts w:ascii="Times New Roman" w:eastAsia="Times New Roman" w:hAnsi="Times New Roman" w:cs="Times New Roman"/>
        </w:rPr>
        <w:t>ř</w:t>
      </w:r>
      <w:r>
        <w:t>emen, obsluha transportních za</w:t>
      </w:r>
      <w:r>
        <w:rPr>
          <w:rFonts w:ascii="Times New Roman" w:eastAsia="Times New Roman" w:hAnsi="Times New Roman" w:cs="Times New Roman"/>
        </w:rPr>
        <w:t>ř</w:t>
      </w:r>
      <w:r>
        <w:t>ízení, regálových zaklada</w:t>
      </w:r>
      <w:r>
        <w:rPr>
          <w:rFonts w:ascii="Times New Roman" w:eastAsia="Times New Roman" w:hAnsi="Times New Roman" w:cs="Times New Roman"/>
        </w:rPr>
        <w:t>čů</w:t>
      </w:r>
      <w:r>
        <w:t>, pracovních plo</w:t>
      </w:r>
      <w:r>
        <w:rPr>
          <w:rFonts w:ascii="Times New Roman" w:eastAsia="Times New Roman" w:hAnsi="Times New Roman" w:cs="Times New Roman"/>
        </w:rPr>
        <w:t>š</w:t>
      </w:r>
      <w:r>
        <w:t>in, d</w:t>
      </w:r>
      <w:r>
        <w:rPr>
          <w:rFonts w:ascii="Times New Roman" w:eastAsia="Times New Roman" w:hAnsi="Times New Roman" w:cs="Times New Roman"/>
        </w:rPr>
        <w:t>ů</w:t>
      </w:r>
      <w:r>
        <w:t>lních</w:t>
      </w:r>
      <w:r w:rsidR="00DE7067">
        <w:t xml:space="preserve"> </w:t>
      </w:r>
      <w:r>
        <w:t>t</w:t>
      </w:r>
      <w:r>
        <w:rPr>
          <w:rFonts w:ascii="Times New Roman" w:eastAsia="Times New Roman" w:hAnsi="Times New Roman" w:cs="Times New Roman"/>
        </w:rPr>
        <w:t>ěž</w:t>
      </w:r>
      <w:r>
        <w:t>ních stroj</w:t>
      </w:r>
      <w:r>
        <w:rPr>
          <w:rFonts w:ascii="Times New Roman" w:eastAsia="Times New Roman" w:hAnsi="Times New Roman" w:cs="Times New Roman"/>
        </w:rPr>
        <w:t>ů</w:t>
      </w:r>
      <w:r>
        <w:t>, stavebních a jim obdobných stroj</w:t>
      </w:r>
      <w:r>
        <w:rPr>
          <w:rFonts w:ascii="Times New Roman" w:eastAsia="Times New Roman" w:hAnsi="Times New Roman" w:cs="Times New Roman"/>
        </w:rPr>
        <w:t>ů</w:t>
      </w:r>
      <w:r>
        <w:t xml:space="preserve">, </w:t>
      </w:r>
      <w:r>
        <w:t>trvalá obsluha nákladních výtah</w:t>
      </w:r>
      <w:r>
        <w:rPr>
          <w:rFonts w:ascii="Times New Roman" w:eastAsia="Times New Roman" w:hAnsi="Times New Roman" w:cs="Times New Roman"/>
        </w:rPr>
        <w:t>ů</w:t>
      </w:r>
    </w:p>
    <w:p w14:paraId="5E6EFCC4" w14:textId="686C9547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2"/>
        </w:numPr>
        <w:shd w:val="clear" w:color="auto" w:fill="auto"/>
        <w:tabs>
          <w:tab w:val="left" w:pos="363"/>
        </w:tabs>
        <w:spacing w:after="0" w:line="227" w:lineRule="exact"/>
      </w:pPr>
      <w:r>
        <w:t xml:space="preserve">obsluha a </w:t>
      </w:r>
      <w:r>
        <w:rPr>
          <w:rFonts w:ascii="Times New Roman" w:eastAsia="Times New Roman" w:hAnsi="Times New Roman" w:cs="Times New Roman"/>
        </w:rPr>
        <w:t>ř</w:t>
      </w:r>
      <w:r>
        <w:t>ízení</w:t>
      </w:r>
      <w:r w:rsidR="00DE7067">
        <w:t xml:space="preserve"> </w:t>
      </w:r>
      <w:r>
        <w:t>motorových a elektrických vozík</w:t>
      </w:r>
      <w:r>
        <w:rPr>
          <w:rFonts w:ascii="Times New Roman" w:eastAsia="Times New Roman" w:hAnsi="Times New Roman" w:cs="Times New Roman"/>
        </w:rPr>
        <w:t xml:space="preserve">ů </w:t>
      </w:r>
      <w:r>
        <w:t>a obsluha vysokozdvi</w:t>
      </w:r>
      <w:r>
        <w:rPr>
          <w:rFonts w:ascii="Times New Roman" w:eastAsia="Times New Roman" w:hAnsi="Times New Roman" w:cs="Times New Roman"/>
        </w:rPr>
        <w:t>ž</w:t>
      </w:r>
      <w:r>
        <w:t>ných vozík</w:t>
      </w:r>
      <w:r>
        <w:rPr>
          <w:rFonts w:ascii="Times New Roman" w:eastAsia="Times New Roman" w:hAnsi="Times New Roman" w:cs="Times New Roman"/>
        </w:rPr>
        <w:t>ů</w:t>
      </w:r>
    </w:p>
    <w:p w14:paraId="62E3DB4C" w14:textId="428312C1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2"/>
        </w:numPr>
        <w:shd w:val="clear" w:color="auto" w:fill="auto"/>
        <w:tabs>
          <w:tab w:val="left" w:pos="387"/>
        </w:tabs>
        <w:spacing w:after="0" w:line="219" w:lineRule="exact"/>
        <w:jc w:val="both"/>
      </w:pPr>
      <w:r>
        <w:t>Nakládání</w:t>
      </w:r>
      <w:r w:rsidR="00DE7067">
        <w:t xml:space="preserve"> </w:t>
      </w:r>
      <w:r>
        <w:t>s výbu</w:t>
      </w:r>
      <w:r>
        <w:rPr>
          <w:rFonts w:ascii="Times New Roman" w:eastAsia="Times New Roman" w:hAnsi="Times New Roman" w:cs="Times New Roman"/>
        </w:rPr>
        <w:t>š</w:t>
      </w:r>
      <w:r>
        <w:t>ninami, opravy tlakových nádob a kotl</w:t>
      </w:r>
      <w:r>
        <w:rPr>
          <w:rFonts w:ascii="Times New Roman" w:eastAsia="Times New Roman" w:hAnsi="Times New Roman" w:cs="Times New Roman"/>
        </w:rPr>
        <w:t>ů</w:t>
      </w:r>
      <w:r>
        <w:t>, obsluha kotl</w:t>
      </w:r>
      <w:r>
        <w:rPr>
          <w:rFonts w:ascii="Times New Roman" w:eastAsia="Times New Roman" w:hAnsi="Times New Roman" w:cs="Times New Roman"/>
        </w:rPr>
        <w:t xml:space="preserve">ů </w:t>
      </w:r>
      <w:r>
        <w:t>s výkonem alespo</w:t>
      </w:r>
      <w:r>
        <w:rPr>
          <w:rFonts w:ascii="Times New Roman" w:eastAsia="Times New Roman" w:hAnsi="Times New Roman" w:cs="Times New Roman"/>
        </w:rPr>
        <w:t xml:space="preserve">ň </w:t>
      </w:r>
      <w:r>
        <w:t>jednoho kotle 50 kW a v</w:t>
      </w:r>
      <w:r>
        <w:rPr>
          <w:rFonts w:ascii="Times New Roman" w:eastAsia="Times New Roman" w:hAnsi="Times New Roman" w:cs="Times New Roman"/>
        </w:rPr>
        <w:t>ě</w:t>
      </w:r>
      <w:r>
        <w:t>t</w:t>
      </w:r>
      <w:r>
        <w:rPr>
          <w:rFonts w:ascii="Times New Roman" w:eastAsia="Times New Roman" w:hAnsi="Times New Roman" w:cs="Times New Roman"/>
        </w:rPr>
        <w:t>š</w:t>
      </w:r>
      <w:r>
        <w:t>ím a kotelen se sou</w:t>
      </w:r>
      <w:r>
        <w:rPr>
          <w:rFonts w:ascii="Times New Roman" w:eastAsia="Times New Roman" w:hAnsi="Times New Roman" w:cs="Times New Roman"/>
        </w:rPr>
        <w:t>č</w:t>
      </w:r>
      <w:r>
        <w:t>tem jmenovitých tepelných výkon</w:t>
      </w:r>
      <w:r>
        <w:rPr>
          <w:rFonts w:ascii="Times New Roman" w:eastAsia="Times New Roman" w:hAnsi="Times New Roman" w:cs="Times New Roman"/>
        </w:rPr>
        <w:t xml:space="preserve">ů </w:t>
      </w:r>
      <w:r>
        <w:t>kotl</w:t>
      </w:r>
      <w:r>
        <w:rPr>
          <w:rFonts w:ascii="Times New Roman" w:eastAsia="Times New Roman" w:hAnsi="Times New Roman" w:cs="Times New Roman"/>
        </w:rPr>
        <w:t>ů</w:t>
      </w:r>
      <w:r w:rsidR="00DE7067">
        <w:rPr>
          <w:rFonts w:ascii="Times New Roman" w:eastAsia="Times New Roman" w:hAnsi="Times New Roman" w:cs="Times New Roman"/>
        </w:rPr>
        <w:t xml:space="preserve"> </w:t>
      </w:r>
      <w:r>
        <w:t>v</w:t>
      </w:r>
      <w:r>
        <w:rPr>
          <w:rFonts w:ascii="Times New Roman" w:eastAsia="Times New Roman" w:hAnsi="Times New Roman" w:cs="Times New Roman"/>
        </w:rPr>
        <w:t>ě</w:t>
      </w:r>
      <w:r>
        <w:t>t</w:t>
      </w:r>
      <w:r>
        <w:rPr>
          <w:rFonts w:ascii="Times New Roman" w:eastAsia="Times New Roman" w:hAnsi="Times New Roman" w:cs="Times New Roman"/>
        </w:rPr>
        <w:t>š</w:t>
      </w:r>
      <w:r>
        <w:t>ím ne</w:t>
      </w:r>
      <w:r>
        <w:rPr>
          <w:rFonts w:ascii="Times New Roman" w:eastAsia="Times New Roman" w:hAnsi="Times New Roman" w:cs="Times New Roman"/>
        </w:rPr>
        <w:t>ž</w:t>
      </w:r>
      <w:r>
        <w:t>100 kW, obsluha tlakových nádob stabilních a tlakových stanic technických plyn</w:t>
      </w:r>
      <w:r>
        <w:rPr>
          <w:rFonts w:ascii="Times New Roman" w:eastAsia="Times New Roman" w:hAnsi="Times New Roman" w:cs="Times New Roman"/>
        </w:rPr>
        <w:t>ů</w:t>
      </w:r>
      <w:r>
        <w:t>, obsluha a opravy turbokompresor</w:t>
      </w:r>
      <w:r>
        <w:rPr>
          <w:rFonts w:ascii="Times New Roman" w:eastAsia="Times New Roman" w:hAnsi="Times New Roman" w:cs="Times New Roman"/>
        </w:rPr>
        <w:t>ů</w:t>
      </w:r>
      <w:r>
        <w:t>, chladicích za</w:t>
      </w:r>
      <w:r>
        <w:rPr>
          <w:rFonts w:ascii="Times New Roman" w:eastAsia="Times New Roman" w:hAnsi="Times New Roman" w:cs="Times New Roman"/>
        </w:rPr>
        <w:t>ř</w:t>
      </w:r>
      <w:r>
        <w:t xml:space="preserve">ízení nad 40000 kcal (136360 </w:t>
      </w:r>
      <w:proofErr w:type="spellStart"/>
      <w:r>
        <w:t>kJ</w:t>
      </w:r>
      <w:proofErr w:type="spellEnd"/>
      <w:r>
        <w:t>), obsluha a opravy vysokonap</w:t>
      </w:r>
      <w:r>
        <w:rPr>
          <w:rFonts w:ascii="Times New Roman" w:eastAsia="Times New Roman" w:hAnsi="Times New Roman" w:cs="Times New Roman"/>
        </w:rPr>
        <w:t>ěť</w:t>
      </w:r>
      <w:r>
        <w:t>ových elektrických za</w:t>
      </w:r>
      <w:r>
        <w:rPr>
          <w:rFonts w:ascii="Times New Roman" w:eastAsia="Times New Roman" w:hAnsi="Times New Roman" w:cs="Times New Roman"/>
        </w:rPr>
        <w:t>ř</w:t>
      </w:r>
      <w:r>
        <w:t>ízení, práce na elektrických za</w:t>
      </w:r>
      <w:r>
        <w:rPr>
          <w:rFonts w:ascii="Times New Roman" w:eastAsia="Times New Roman" w:hAnsi="Times New Roman" w:cs="Times New Roman"/>
        </w:rPr>
        <w:t>ř</w:t>
      </w:r>
      <w:r>
        <w:t>ízeních podle jiných právních p</w:t>
      </w:r>
      <w:r>
        <w:rPr>
          <w:rFonts w:ascii="Times New Roman" w:eastAsia="Times New Roman" w:hAnsi="Times New Roman" w:cs="Times New Roman"/>
        </w:rPr>
        <w:t>ř</w:t>
      </w:r>
      <w:r>
        <w:t>edpis</w:t>
      </w:r>
      <w:r>
        <w:rPr>
          <w:rFonts w:ascii="Times New Roman" w:eastAsia="Times New Roman" w:hAnsi="Times New Roman" w:cs="Times New Roman"/>
        </w:rPr>
        <w:t>ů</w:t>
      </w:r>
    </w:p>
    <w:p w14:paraId="5A60D943" w14:textId="2D0AF93E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2"/>
        </w:numPr>
        <w:shd w:val="clear" w:color="auto" w:fill="auto"/>
        <w:tabs>
          <w:tab w:val="left" w:pos="392"/>
        </w:tabs>
        <w:spacing w:after="0" w:line="235" w:lineRule="exact"/>
      </w:pPr>
      <w:r>
        <w:t>Práce</w:t>
      </w:r>
      <w:r w:rsidR="00DE7067">
        <w:t xml:space="preserve"> </w:t>
      </w:r>
      <w:r>
        <w:t>ve</w:t>
      </w:r>
      <w:r w:rsidR="00DE7067">
        <w:t xml:space="preserve"> </w:t>
      </w:r>
      <w:r>
        <w:t>vý</w:t>
      </w:r>
      <w:r>
        <w:rPr>
          <w:rFonts w:ascii="Times New Roman" w:eastAsia="Times New Roman" w:hAnsi="Times New Roman" w:cs="Times New Roman"/>
        </w:rPr>
        <w:t>š</w:t>
      </w:r>
      <w:r>
        <w:t>kách</w:t>
      </w:r>
      <w:r w:rsidR="00DE7067">
        <w:t xml:space="preserve"> </w:t>
      </w:r>
      <w:r>
        <w:t>a</w:t>
      </w:r>
      <w:r w:rsidR="00DE7067">
        <w:t xml:space="preserve"> </w:t>
      </w:r>
      <w:r>
        <w:t>nad</w:t>
      </w:r>
      <w:r w:rsidR="00DE7067">
        <w:t xml:space="preserve"> </w:t>
      </w:r>
      <w:r>
        <w:t>volnou</w:t>
      </w:r>
      <w:r w:rsidR="00DE7067">
        <w:t xml:space="preserve"> </w:t>
      </w:r>
      <w:r>
        <w:t>hloubkou, pokud je jiným právním p</w:t>
      </w:r>
      <w:r>
        <w:rPr>
          <w:rFonts w:ascii="Times New Roman" w:eastAsia="Times New Roman" w:hAnsi="Times New Roman" w:cs="Times New Roman"/>
        </w:rPr>
        <w:t>ř</w:t>
      </w:r>
      <w:r>
        <w:t>episem stanoveno pou</w:t>
      </w:r>
      <w:r>
        <w:rPr>
          <w:rFonts w:ascii="Times New Roman" w:eastAsia="Times New Roman" w:hAnsi="Times New Roman" w:cs="Times New Roman"/>
        </w:rPr>
        <w:t>ž</w:t>
      </w:r>
      <w:r>
        <w:t>ití</w:t>
      </w:r>
      <w:r w:rsidR="00DE7067">
        <w:t xml:space="preserve"> </w:t>
      </w:r>
      <w:r>
        <w:t>osobních ochranných prost</w:t>
      </w:r>
      <w:r>
        <w:rPr>
          <w:rFonts w:ascii="Times New Roman" w:eastAsia="Times New Roman" w:hAnsi="Times New Roman" w:cs="Times New Roman"/>
        </w:rPr>
        <w:t>ř</w:t>
      </w:r>
      <w:r>
        <w:t>edk</w:t>
      </w:r>
      <w:r>
        <w:rPr>
          <w:rFonts w:ascii="Times New Roman" w:eastAsia="Times New Roman" w:hAnsi="Times New Roman" w:cs="Times New Roman"/>
        </w:rPr>
        <w:t xml:space="preserve">ů </w:t>
      </w:r>
      <w:r>
        <w:t>proti</w:t>
      </w:r>
      <w:r w:rsidR="00DE7067">
        <w:t xml:space="preserve"> </w:t>
      </w:r>
      <w:r>
        <w:t>pádu</w:t>
      </w:r>
    </w:p>
    <w:p w14:paraId="507BB355" w14:textId="1A3DD24B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spacing w:after="0" w:line="235" w:lineRule="exact"/>
      </w:pPr>
      <w:r>
        <w:rPr>
          <w:rFonts w:ascii="MS Gothic" w:eastAsia="MS Gothic" w:hAnsi="MS Gothic" w:cs="MS Gothic"/>
          <w:i w:val="0"/>
          <w:iCs w:val="0"/>
          <w:sz w:val="22"/>
          <w:szCs w:val="22"/>
        </w:rPr>
        <w:t>□</w:t>
      </w:r>
      <w:r>
        <w:t>No</w:t>
      </w:r>
      <w:r>
        <w:rPr>
          <w:rFonts w:ascii="Times New Roman" w:eastAsia="Times New Roman" w:hAnsi="Times New Roman" w:cs="Times New Roman"/>
        </w:rPr>
        <w:t>č</w:t>
      </w:r>
      <w:r>
        <w:t>ní</w:t>
      </w:r>
      <w:r w:rsidR="00DE7067">
        <w:t xml:space="preserve"> </w:t>
      </w:r>
      <w:r>
        <w:t>práce: zam</w:t>
      </w:r>
      <w:r>
        <w:rPr>
          <w:rFonts w:ascii="Times New Roman" w:eastAsia="Times New Roman" w:hAnsi="Times New Roman" w:cs="Times New Roman"/>
        </w:rPr>
        <w:t>ě</w:t>
      </w:r>
      <w:r>
        <w:t>stnanci</w:t>
      </w:r>
      <w:r w:rsidR="00DE7067">
        <w:t xml:space="preserve"> </w:t>
      </w:r>
      <w:r>
        <w:t>pracující</w:t>
      </w:r>
      <w:r w:rsidR="00DE7067">
        <w:t xml:space="preserve"> </w:t>
      </w:r>
      <w:r>
        <w:t>v</w:t>
      </w:r>
      <w:r w:rsidR="00DE7067">
        <w:t> </w:t>
      </w:r>
      <w:r>
        <w:t>noci</w:t>
      </w:r>
      <w:r w:rsidR="00DE7067">
        <w:t xml:space="preserve"> </w:t>
      </w:r>
      <w:r>
        <w:t xml:space="preserve">podle § 78 odst. 1 písm. k) zákona </w:t>
      </w:r>
      <w:r>
        <w:rPr>
          <w:rFonts w:ascii="Times New Roman" w:eastAsia="Times New Roman" w:hAnsi="Times New Roman" w:cs="Times New Roman"/>
        </w:rPr>
        <w:t>č</w:t>
      </w:r>
      <w:r>
        <w:t>. 262/2006 Sb., zákoník práce, ve zn</w:t>
      </w:r>
      <w:r>
        <w:rPr>
          <w:rFonts w:ascii="Times New Roman" w:eastAsia="Times New Roman" w:hAnsi="Times New Roman" w:cs="Times New Roman"/>
        </w:rPr>
        <w:t>ě</w:t>
      </w:r>
      <w:r>
        <w:t>ní</w:t>
      </w:r>
      <w:r w:rsidR="00DE7067">
        <w:t xml:space="preserve"> </w:t>
      </w:r>
      <w:r>
        <w:t xml:space="preserve">zákona </w:t>
      </w:r>
      <w:r>
        <w:rPr>
          <w:rFonts w:ascii="Times New Roman" w:eastAsia="Times New Roman" w:hAnsi="Times New Roman" w:cs="Times New Roman"/>
        </w:rPr>
        <w:t>č</w:t>
      </w:r>
      <w:r>
        <w:t>. 365/2011 Sb.</w:t>
      </w:r>
    </w:p>
    <w:p w14:paraId="349BB579" w14:textId="77777777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2"/>
        </w:numPr>
        <w:shd w:val="clear" w:color="auto" w:fill="auto"/>
        <w:tabs>
          <w:tab w:val="left" w:pos="363"/>
        </w:tabs>
        <w:spacing w:after="220" w:line="227" w:lineRule="exact"/>
        <w:jc w:val="both"/>
      </w:pPr>
      <w:r>
        <w:t>dal</w:t>
      </w:r>
      <w:r>
        <w:rPr>
          <w:rFonts w:ascii="Times New Roman" w:eastAsia="Times New Roman" w:hAnsi="Times New Roman" w:cs="Times New Roman"/>
        </w:rPr>
        <w:t>š</w:t>
      </w:r>
      <w:r>
        <w:t xml:space="preserve">í práce s profesním rizikem (s </w:t>
      </w:r>
      <w:r>
        <w:rPr>
          <w:rFonts w:ascii="Times New Roman" w:eastAsia="Times New Roman" w:hAnsi="Times New Roman" w:cs="Times New Roman"/>
        </w:rPr>
        <w:t>č</w:t>
      </w:r>
      <w:r>
        <w:t>íselným a slovním ozna</w:t>
      </w:r>
      <w:r>
        <w:rPr>
          <w:rFonts w:ascii="Times New Roman" w:eastAsia="Times New Roman" w:hAnsi="Times New Roman" w:cs="Times New Roman"/>
        </w:rPr>
        <w:t>č</w:t>
      </w:r>
      <w:r>
        <w:t xml:space="preserve">ením podle </w:t>
      </w:r>
      <w:r>
        <w:rPr>
          <w:rFonts w:ascii="Times New Roman" w:eastAsia="Times New Roman" w:hAnsi="Times New Roman" w:cs="Times New Roman"/>
        </w:rPr>
        <w:t>č</w:t>
      </w:r>
      <w:r>
        <w:t>ásti II. p</w:t>
      </w:r>
      <w:r>
        <w:rPr>
          <w:rFonts w:ascii="Times New Roman" w:eastAsia="Times New Roman" w:hAnsi="Times New Roman" w:cs="Times New Roman"/>
        </w:rPr>
        <w:t>ř</w:t>
      </w:r>
      <w:r>
        <w:t xml:space="preserve">ílohy </w:t>
      </w:r>
      <w:r>
        <w:rPr>
          <w:rFonts w:ascii="Times New Roman" w:eastAsia="Times New Roman" w:hAnsi="Times New Roman" w:cs="Times New Roman"/>
        </w:rPr>
        <w:t>č</w:t>
      </w:r>
      <w:r>
        <w:t>.2 vyhlá</w:t>
      </w:r>
      <w:r>
        <w:rPr>
          <w:rFonts w:ascii="Times New Roman" w:eastAsia="Times New Roman" w:hAnsi="Times New Roman" w:cs="Times New Roman"/>
        </w:rPr>
        <w:t>š</w:t>
      </w:r>
      <w:r>
        <w:t xml:space="preserve">ky </w:t>
      </w:r>
      <w:r>
        <w:rPr>
          <w:rFonts w:ascii="Times New Roman" w:eastAsia="Times New Roman" w:hAnsi="Times New Roman" w:cs="Times New Roman"/>
        </w:rPr>
        <w:t>č</w:t>
      </w:r>
      <w:r>
        <w:t>.79/2013 Sb.)</w:t>
      </w:r>
    </w:p>
    <w:p w14:paraId="548DA485" w14:textId="1484F950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9348"/>
        </w:tabs>
        <w:jc w:val="both"/>
      </w:pPr>
      <w:r>
        <w:t>D</w:t>
      </w:r>
      <w:r>
        <w:rPr>
          <w:rFonts w:ascii="Times New Roman" w:eastAsia="Times New Roman" w:hAnsi="Times New Roman" w:cs="Times New Roman"/>
        </w:rPr>
        <w:t>ů</w:t>
      </w:r>
      <w:r>
        <w:t>vod</w:t>
      </w:r>
      <w:r w:rsidR="00DE7067">
        <w:t xml:space="preserve"> </w:t>
      </w:r>
      <w:r>
        <w:t>k</w:t>
      </w:r>
      <w:r w:rsidR="00DE7067">
        <w:t> </w:t>
      </w:r>
      <w:r>
        <w:t>provedení</w:t>
      </w:r>
      <w:r w:rsidR="00DE7067">
        <w:t xml:space="preserve"> </w:t>
      </w:r>
      <w:r>
        <w:t>prohlídky:</w:t>
      </w:r>
      <w:r>
        <w:tab/>
      </w:r>
    </w:p>
    <w:p w14:paraId="58ED59AE" w14:textId="4C5D3905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9348"/>
        </w:tabs>
        <w:jc w:val="both"/>
      </w:pPr>
      <w:r>
        <w:t>Dal</w:t>
      </w:r>
      <w:r>
        <w:rPr>
          <w:rFonts w:ascii="Times New Roman" w:eastAsia="Times New Roman" w:hAnsi="Times New Roman" w:cs="Times New Roman"/>
        </w:rPr>
        <w:t>š</w:t>
      </w:r>
      <w:r>
        <w:t>í</w:t>
      </w:r>
      <w:r w:rsidR="00DE7067">
        <w:t xml:space="preserve"> </w:t>
      </w:r>
      <w:r>
        <w:t>údaje a informace pro posuzujícího léka</w:t>
      </w:r>
      <w:r>
        <w:rPr>
          <w:rFonts w:ascii="Times New Roman" w:eastAsia="Times New Roman" w:hAnsi="Times New Roman" w:cs="Times New Roman"/>
        </w:rPr>
        <w:t>ř</w:t>
      </w:r>
      <w:r>
        <w:t xml:space="preserve">e: </w:t>
      </w:r>
      <w:r>
        <w:tab/>
      </w:r>
    </w:p>
    <w:p w14:paraId="24966079" w14:textId="0CD10171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spacing w:line="240" w:lineRule="auto"/>
        <w:jc w:val="both"/>
      </w:pPr>
      <w:r>
        <w:t>Zam</w:t>
      </w:r>
      <w:r>
        <w:rPr>
          <w:rFonts w:ascii="Times New Roman" w:eastAsia="Times New Roman" w:hAnsi="Times New Roman" w:cs="Times New Roman"/>
        </w:rPr>
        <w:t>ě</w:t>
      </w:r>
      <w:r>
        <w:t>stnavatel tímto zmoc</w:t>
      </w:r>
      <w:r>
        <w:rPr>
          <w:rFonts w:ascii="Times New Roman" w:eastAsia="Times New Roman" w:hAnsi="Times New Roman" w:cs="Times New Roman"/>
        </w:rPr>
        <w:t>ň</w:t>
      </w:r>
      <w:r>
        <w:t>uje Zam</w:t>
      </w:r>
      <w:r>
        <w:rPr>
          <w:rFonts w:ascii="Times New Roman" w:eastAsia="Times New Roman" w:hAnsi="Times New Roman" w:cs="Times New Roman"/>
        </w:rPr>
        <w:t>ě</w:t>
      </w:r>
      <w:r>
        <w:t>stnance, aby</w:t>
      </w:r>
      <w:r w:rsidR="00DE7067">
        <w:t xml:space="preserve"> </w:t>
      </w:r>
      <w:r>
        <w:t>za n</w:t>
      </w:r>
      <w:r>
        <w:rPr>
          <w:rFonts w:ascii="Times New Roman" w:eastAsia="Times New Roman" w:hAnsi="Times New Roman" w:cs="Times New Roman"/>
        </w:rPr>
        <w:t>ě</w:t>
      </w:r>
      <w:r>
        <w:t>j p</w:t>
      </w:r>
      <w:r>
        <w:rPr>
          <w:rFonts w:ascii="Times New Roman" w:eastAsia="Times New Roman" w:hAnsi="Times New Roman" w:cs="Times New Roman"/>
        </w:rPr>
        <w:t>ř</w:t>
      </w:r>
      <w:r>
        <w:t>evzal vý</w:t>
      </w:r>
      <w:r>
        <w:rPr>
          <w:rFonts w:ascii="Times New Roman" w:eastAsia="Times New Roman" w:hAnsi="Times New Roman" w:cs="Times New Roman"/>
        </w:rPr>
        <w:t>š</w:t>
      </w:r>
      <w:r>
        <w:t>e uvedený posudek o zdravotní</w:t>
      </w:r>
      <w:r w:rsidR="00DE7067">
        <w:t xml:space="preserve"> </w:t>
      </w:r>
      <w:r>
        <w:t>zp</w:t>
      </w:r>
      <w:r>
        <w:rPr>
          <w:rFonts w:ascii="Times New Roman" w:eastAsia="Times New Roman" w:hAnsi="Times New Roman" w:cs="Times New Roman"/>
        </w:rPr>
        <w:t>ů</w:t>
      </w:r>
      <w:r>
        <w:t>sobilosti a p</w:t>
      </w:r>
      <w:r>
        <w:rPr>
          <w:rFonts w:ascii="Times New Roman" w:eastAsia="Times New Roman" w:hAnsi="Times New Roman" w:cs="Times New Roman"/>
        </w:rPr>
        <w:t>ř</w:t>
      </w:r>
      <w:r>
        <w:t>ípadné dal</w:t>
      </w:r>
      <w:r>
        <w:rPr>
          <w:rFonts w:ascii="Times New Roman" w:eastAsia="Times New Roman" w:hAnsi="Times New Roman" w:cs="Times New Roman"/>
        </w:rPr>
        <w:t>š</w:t>
      </w:r>
      <w:r>
        <w:t>í dokumenty, které mají</w:t>
      </w:r>
      <w:r w:rsidR="00DE7067">
        <w:t xml:space="preserve"> </w:t>
      </w:r>
      <w:r>
        <w:t>být</w:t>
      </w:r>
      <w:r w:rsidR="00DE7067">
        <w:t xml:space="preserve"> </w:t>
      </w:r>
      <w:r>
        <w:t>doru</w:t>
      </w:r>
      <w:r>
        <w:rPr>
          <w:rFonts w:ascii="Times New Roman" w:eastAsia="Times New Roman" w:hAnsi="Times New Roman" w:cs="Times New Roman"/>
        </w:rPr>
        <w:t>č</w:t>
      </w:r>
      <w:r>
        <w:t>eny</w:t>
      </w:r>
      <w:r w:rsidR="00DE7067">
        <w:t xml:space="preserve"> </w:t>
      </w:r>
      <w:r>
        <w:t>Zam</w:t>
      </w:r>
      <w:r>
        <w:rPr>
          <w:rFonts w:ascii="Times New Roman" w:eastAsia="Times New Roman" w:hAnsi="Times New Roman" w:cs="Times New Roman"/>
        </w:rPr>
        <w:t>ě</w:t>
      </w:r>
      <w:r>
        <w:t>stnavateli.</w:t>
      </w:r>
    </w:p>
    <w:p w14:paraId="37FFC9E4" w14:textId="0D9F33A7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4"/>
        </w:numPr>
        <w:shd w:val="clear" w:color="auto" w:fill="auto"/>
        <w:tabs>
          <w:tab w:val="left" w:pos="306"/>
          <w:tab w:val="right" w:leader="dot" w:pos="2299"/>
          <w:tab w:val="left" w:pos="2504"/>
          <w:tab w:val="left" w:leader="dot" w:pos="3806"/>
          <w:tab w:val="left" w:leader="dot" w:pos="9348"/>
        </w:tabs>
        <w:jc w:val="both"/>
      </w:pPr>
      <w:r>
        <w:tab/>
        <w:t xml:space="preserve"> dne</w:t>
      </w:r>
      <w:r>
        <w:tab/>
      </w:r>
      <w:r>
        <w:tab/>
      </w:r>
      <w:r>
        <w:t xml:space="preserve"> podpis osoby oprávn</w:t>
      </w:r>
      <w:r>
        <w:rPr>
          <w:rFonts w:ascii="Times New Roman" w:eastAsia="Times New Roman" w:hAnsi="Times New Roman" w:cs="Times New Roman"/>
        </w:rPr>
        <w:t>ě</w:t>
      </w:r>
      <w:r>
        <w:t>né k</w:t>
      </w:r>
      <w:r w:rsidR="00DE7067">
        <w:t> </w:t>
      </w:r>
      <w:r>
        <w:t>vy</w:t>
      </w:r>
      <w:r>
        <w:rPr>
          <w:rFonts w:ascii="Times New Roman" w:eastAsia="Times New Roman" w:hAnsi="Times New Roman" w:cs="Times New Roman"/>
        </w:rPr>
        <w:t>ž</w:t>
      </w:r>
      <w:r>
        <w:t>ádání</w:t>
      </w:r>
      <w:r w:rsidR="00DE7067">
        <w:t xml:space="preserve"> </w:t>
      </w:r>
      <w:r>
        <w:t xml:space="preserve">posudku </w:t>
      </w:r>
      <w:r>
        <w:tab/>
      </w:r>
    </w:p>
    <w:p w14:paraId="6AF0F1B0" w14:textId="6352728F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4474"/>
        </w:tabs>
        <w:spacing w:after="0"/>
        <w:jc w:val="both"/>
      </w:pPr>
      <w:r>
        <w:t xml:space="preserve">Potvrzují, </w:t>
      </w:r>
      <w:r>
        <w:rPr>
          <w:rFonts w:ascii="Times New Roman" w:eastAsia="Times New Roman" w:hAnsi="Times New Roman" w:cs="Times New Roman"/>
        </w:rPr>
        <w:t>ž</w:t>
      </w:r>
      <w:r>
        <w:t>e</w:t>
      </w:r>
      <w:r w:rsidR="00DE7067">
        <w:t xml:space="preserve"> </w:t>
      </w:r>
      <w:r>
        <w:t>jsem p</w:t>
      </w:r>
      <w:r>
        <w:rPr>
          <w:rFonts w:ascii="Times New Roman" w:eastAsia="Times New Roman" w:hAnsi="Times New Roman" w:cs="Times New Roman"/>
        </w:rPr>
        <w:t>ř</w:t>
      </w:r>
      <w:r>
        <w:t>evzal od</w:t>
      </w:r>
      <w:r w:rsidR="00DE7067">
        <w:t xml:space="preserve"> </w:t>
      </w:r>
      <w:r>
        <w:t xml:space="preserve">MUDr. </w:t>
      </w:r>
      <w:r>
        <w:tab/>
        <w:t xml:space="preserve"> dva posudky o zdravotní</w:t>
      </w:r>
      <w:r w:rsidR="00DE7067">
        <w:t xml:space="preserve"> </w:t>
      </w:r>
      <w:r>
        <w:t>zp</w:t>
      </w:r>
      <w:r>
        <w:rPr>
          <w:rFonts w:ascii="Times New Roman" w:eastAsia="Times New Roman" w:hAnsi="Times New Roman" w:cs="Times New Roman"/>
        </w:rPr>
        <w:t>ů</w:t>
      </w:r>
      <w:r>
        <w:t>sobilosti, z</w:t>
      </w:r>
      <w:r w:rsidR="00DE7067">
        <w:t> </w:t>
      </w:r>
      <w:r>
        <w:t>nich</w:t>
      </w:r>
      <w:r>
        <w:rPr>
          <w:rFonts w:ascii="Times New Roman" w:eastAsia="Times New Roman" w:hAnsi="Times New Roman" w:cs="Times New Roman"/>
        </w:rPr>
        <w:t>ž</w:t>
      </w:r>
      <w:r w:rsidR="00DE7067">
        <w:rPr>
          <w:rFonts w:ascii="Times New Roman" w:eastAsia="Times New Roman" w:hAnsi="Times New Roman" w:cs="Times New Roman"/>
        </w:rPr>
        <w:t xml:space="preserve"> </w:t>
      </w:r>
      <w:r>
        <w:t>jeden je</w:t>
      </w:r>
      <w:r w:rsidR="00DE7067">
        <w:t xml:space="preserve"> </w:t>
      </w:r>
      <w:r>
        <w:t>ur</w:t>
      </w:r>
      <w:r>
        <w:rPr>
          <w:rFonts w:ascii="Times New Roman" w:eastAsia="Times New Roman" w:hAnsi="Times New Roman" w:cs="Times New Roman"/>
        </w:rPr>
        <w:t>č</w:t>
      </w:r>
      <w:r>
        <w:t>en</w:t>
      </w:r>
      <w:r w:rsidR="00DE7067">
        <w:t xml:space="preserve"> </w:t>
      </w:r>
      <w:r>
        <w:t>pro</w:t>
      </w:r>
      <w:r w:rsidR="00DE7067">
        <w:t xml:space="preserve"> </w:t>
      </w:r>
      <w:r>
        <w:t>m</w:t>
      </w:r>
      <w:r>
        <w:rPr>
          <w:rFonts w:ascii="Times New Roman" w:eastAsia="Times New Roman" w:hAnsi="Times New Roman" w:cs="Times New Roman"/>
        </w:rPr>
        <w:t>ě</w:t>
      </w:r>
      <w:r w:rsidR="00DE7067">
        <w:rPr>
          <w:rFonts w:ascii="Times New Roman" w:eastAsia="Times New Roman" w:hAnsi="Times New Roman" w:cs="Times New Roman"/>
        </w:rPr>
        <w:t xml:space="preserve"> </w:t>
      </w:r>
      <w:r>
        <w:t>a</w:t>
      </w:r>
    </w:p>
    <w:p w14:paraId="3874E02E" w14:textId="62F97C9F" w:rsidR="00DD5382" w:rsidRDefault="00DE7067">
      <w:pPr>
        <w:pStyle w:val="Zkladntext20"/>
        <w:framePr w:w="9725" w:h="15595" w:hRule="exact" w:wrap="none" w:vAnchor="page" w:hAnchor="page" w:x="1058" w:y="544"/>
        <w:shd w:val="clear" w:color="auto" w:fill="auto"/>
        <w:jc w:val="both"/>
      </w:pPr>
      <w:r>
        <w:t>D</w:t>
      </w:r>
      <w:r w:rsidR="00850C6C">
        <w:t>ruhý</w:t>
      </w:r>
      <w:r>
        <w:t xml:space="preserve"> </w:t>
      </w:r>
      <w:r w:rsidR="00850C6C">
        <w:t>p</w:t>
      </w:r>
      <w:r w:rsidR="00850C6C">
        <w:rPr>
          <w:rFonts w:ascii="Times New Roman" w:eastAsia="Times New Roman" w:hAnsi="Times New Roman" w:cs="Times New Roman"/>
        </w:rPr>
        <w:t>ř</w:t>
      </w:r>
      <w:r w:rsidR="00850C6C">
        <w:t>edám bez</w:t>
      </w:r>
      <w:r>
        <w:t xml:space="preserve"> </w:t>
      </w:r>
      <w:r w:rsidR="00850C6C">
        <w:t>zbyte</w:t>
      </w:r>
      <w:r w:rsidR="00850C6C">
        <w:rPr>
          <w:rFonts w:ascii="Times New Roman" w:eastAsia="Times New Roman" w:hAnsi="Times New Roman" w:cs="Times New Roman"/>
        </w:rPr>
        <w:t>č</w:t>
      </w:r>
      <w:r w:rsidR="00850C6C">
        <w:t>ného odkladu mému Zam</w:t>
      </w:r>
      <w:r w:rsidR="00850C6C">
        <w:rPr>
          <w:rFonts w:ascii="Times New Roman" w:eastAsia="Times New Roman" w:hAnsi="Times New Roman" w:cs="Times New Roman"/>
        </w:rPr>
        <w:t>ě</w:t>
      </w:r>
      <w:r w:rsidR="00850C6C">
        <w:t>stnavateli.</w:t>
      </w:r>
    </w:p>
    <w:p w14:paraId="76C90645" w14:textId="77777777" w:rsidR="00DD5382" w:rsidRDefault="00850C6C">
      <w:pPr>
        <w:pStyle w:val="Zkladntext20"/>
        <w:framePr w:w="9725" w:h="15595" w:hRule="exact" w:wrap="none" w:vAnchor="page" w:hAnchor="page" w:x="1058" w:y="544"/>
        <w:numPr>
          <w:ilvl w:val="0"/>
          <w:numId w:val="14"/>
        </w:numPr>
        <w:shd w:val="clear" w:color="auto" w:fill="auto"/>
        <w:tabs>
          <w:tab w:val="left" w:pos="306"/>
          <w:tab w:val="right" w:leader="dot" w:pos="2299"/>
          <w:tab w:val="left" w:pos="2504"/>
          <w:tab w:val="left" w:leader="dot" w:pos="3806"/>
          <w:tab w:val="left" w:leader="dot" w:pos="8026"/>
        </w:tabs>
        <w:jc w:val="both"/>
      </w:pPr>
      <w:r>
        <w:tab/>
        <w:t xml:space="preserve"> dne</w:t>
      </w:r>
      <w:r>
        <w:tab/>
      </w:r>
      <w:r>
        <w:tab/>
        <w:t xml:space="preserve"> podpis Zam</w:t>
      </w:r>
      <w:r>
        <w:rPr>
          <w:rFonts w:ascii="Times New Roman" w:eastAsia="Times New Roman" w:hAnsi="Times New Roman" w:cs="Times New Roman"/>
        </w:rPr>
        <w:t>ě</w:t>
      </w:r>
      <w:r>
        <w:t xml:space="preserve">stnance </w:t>
      </w:r>
      <w:r>
        <w:tab/>
      </w:r>
    </w:p>
    <w:p w14:paraId="190282CC" w14:textId="453BDBA1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5890"/>
        </w:tabs>
        <w:jc w:val="both"/>
      </w:pPr>
      <w:r>
        <w:rPr>
          <w:rFonts w:ascii="Times New Roman" w:eastAsia="Times New Roman" w:hAnsi="Times New Roman" w:cs="Times New Roman"/>
        </w:rPr>
        <w:t>Č</w:t>
      </w:r>
      <w:r>
        <w:t xml:space="preserve">íslo </w:t>
      </w:r>
      <w:proofErr w:type="spellStart"/>
      <w:r>
        <w:t>ob</w:t>
      </w:r>
      <w:r>
        <w:rPr>
          <w:rFonts w:ascii="Times New Roman" w:eastAsia="Times New Roman" w:hAnsi="Times New Roman" w:cs="Times New Roman"/>
        </w:rPr>
        <w:t>č</w:t>
      </w:r>
      <w:proofErr w:type="spellEnd"/>
      <w:r>
        <w:t>. pr</w:t>
      </w:r>
      <w:r>
        <w:rPr>
          <w:rFonts w:ascii="Times New Roman" w:eastAsia="Times New Roman" w:hAnsi="Times New Roman" w:cs="Times New Roman"/>
        </w:rPr>
        <w:t>ů</w:t>
      </w:r>
      <w:r>
        <w:t xml:space="preserve">kazu </w:t>
      </w:r>
      <w:r>
        <w:rPr>
          <w:rFonts w:ascii="Times New Roman" w:eastAsia="Times New Roman" w:hAnsi="Times New Roman" w:cs="Times New Roman"/>
        </w:rPr>
        <w:t>č</w:t>
      </w:r>
      <w:r>
        <w:t xml:space="preserve">i </w:t>
      </w:r>
      <w:r>
        <w:t>jiného dokladu toto</w:t>
      </w:r>
      <w:r>
        <w:rPr>
          <w:rFonts w:ascii="Times New Roman" w:eastAsia="Times New Roman" w:hAnsi="Times New Roman" w:cs="Times New Roman"/>
        </w:rPr>
        <w:t>ž</w:t>
      </w:r>
      <w:r>
        <w:t>nost</w:t>
      </w:r>
      <w:r>
        <w:t>i</w:t>
      </w:r>
      <w:r w:rsidR="00DE7067">
        <w:t xml:space="preserve"> </w:t>
      </w:r>
      <w:r>
        <w:t>Zam</w:t>
      </w:r>
      <w:r>
        <w:rPr>
          <w:rFonts w:ascii="Times New Roman" w:eastAsia="Times New Roman" w:hAnsi="Times New Roman" w:cs="Times New Roman"/>
        </w:rPr>
        <w:t>ě</w:t>
      </w:r>
      <w:r>
        <w:t>stnance:</w:t>
      </w:r>
      <w:r>
        <w:tab/>
      </w:r>
    </w:p>
    <w:p w14:paraId="10609E29" w14:textId="6DCF13FE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tabs>
          <w:tab w:val="left" w:leader="dot" w:pos="5890"/>
        </w:tabs>
        <w:jc w:val="both"/>
      </w:pPr>
      <w:r>
        <w:t>D</w:t>
      </w:r>
      <w:r>
        <w:rPr>
          <w:rFonts w:ascii="Times New Roman" w:eastAsia="Times New Roman" w:hAnsi="Times New Roman" w:cs="Times New Roman"/>
        </w:rPr>
        <w:t>ů</w:t>
      </w:r>
      <w:r>
        <w:t>vod vydání</w:t>
      </w:r>
      <w:r w:rsidR="00DE7067">
        <w:t xml:space="preserve"> </w:t>
      </w:r>
      <w:r>
        <w:t xml:space="preserve">posudku o </w:t>
      </w:r>
      <w:r w:rsidR="00DE7067">
        <w:t>zdravotní z</w:t>
      </w:r>
      <w:r w:rsidR="00DE7067">
        <w:rPr>
          <w:rFonts w:ascii="Times New Roman" w:eastAsia="Times New Roman" w:hAnsi="Times New Roman" w:cs="Times New Roman"/>
        </w:rPr>
        <w:t>p</w:t>
      </w:r>
      <w:r w:rsidR="00DE7067">
        <w:t>ůsobilosti</w:t>
      </w:r>
      <w:r>
        <w:t xml:space="preserve"> Zam</w:t>
      </w:r>
      <w:r>
        <w:rPr>
          <w:rFonts w:ascii="Times New Roman" w:eastAsia="Times New Roman" w:hAnsi="Times New Roman" w:cs="Times New Roman"/>
        </w:rPr>
        <w:t>ě</w:t>
      </w:r>
      <w:r>
        <w:t xml:space="preserve">stnance: </w:t>
      </w:r>
      <w:r>
        <w:tab/>
      </w:r>
    </w:p>
    <w:p w14:paraId="65A03A66" w14:textId="77777777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spacing w:line="240" w:lineRule="auto"/>
      </w:pPr>
      <w:r>
        <w:t>Za</w:t>
      </w:r>
      <w:r>
        <w:rPr>
          <w:rFonts w:ascii="Times New Roman" w:eastAsia="Times New Roman" w:hAnsi="Times New Roman" w:cs="Times New Roman"/>
        </w:rPr>
        <w:t>š</w:t>
      </w:r>
      <w:r>
        <w:t>krtnutím k</w:t>
      </w:r>
      <w:r>
        <w:rPr>
          <w:rFonts w:ascii="Times New Roman" w:eastAsia="Times New Roman" w:hAnsi="Times New Roman" w:cs="Times New Roman"/>
        </w:rPr>
        <w:t>ř</w:t>
      </w:r>
      <w:r>
        <w:t>í</w:t>
      </w:r>
      <w:r>
        <w:rPr>
          <w:rFonts w:ascii="Times New Roman" w:eastAsia="Times New Roman" w:hAnsi="Times New Roman" w:cs="Times New Roman"/>
        </w:rPr>
        <w:t>ž</w:t>
      </w:r>
      <w:r>
        <w:t>kem</w:t>
      </w:r>
      <w:r>
        <w:rPr>
          <w:i w:val="0"/>
          <w:iCs w:val="0"/>
          <w:sz w:val="17"/>
          <w:szCs w:val="17"/>
        </w:rPr>
        <w:t xml:space="preserve"> □ </w:t>
      </w:r>
      <w:r>
        <w:t>ozna</w:t>
      </w:r>
      <w:r>
        <w:rPr>
          <w:rFonts w:ascii="Times New Roman" w:eastAsia="Times New Roman" w:hAnsi="Times New Roman" w:cs="Times New Roman"/>
        </w:rPr>
        <w:t>č</w:t>
      </w:r>
      <w:r>
        <w:t>te za</w:t>
      </w:r>
      <w:r>
        <w:rPr>
          <w:rFonts w:ascii="Times New Roman" w:eastAsia="Times New Roman" w:hAnsi="Times New Roman" w:cs="Times New Roman"/>
        </w:rPr>
        <w:t>ř</w:t>
      </w:r>
      <w:r>
        <w:t>azení uvád</w:t>
      </w:r>
      <w:r>
        <w:rPr>
          <w:rFonts w:ascii="Times New Roman" w:eastAsia="Times New Roman" w:hAnsi="Times New Roman" w:cs="Times New Roman"/>
        </w:rPr>
        <w:t>ě</w:t>
      </w:r>
      <w:r>
        <w:t xml:space="preserve">né pracovní </w:t>
      </w:r>
      <w:r>
        <w:rPr>
          <w:rFonts w:ascii="Times New Roman" w:eastAsia="Times New Roman" w:hAnsi="Times New Roman" w:cs="Times New Roman"/>
        </w:rPr>
        <w:t>č</w:t>
      </w:r>
      <w:r>
        <w:t>innosti do p</w:t>
      </w:r>
      <w:r>
        <w:rPr>
          <w:rFonts w:ascii="Times New Roman" w:eastAsia="Times New Roman" w:hAnsi="Times New Roman" w:cs="Times New Roman"/>
        </w:rPr>
        <w:t>ř</w:t>
      </w:r>
      <w:r>
        <w:t>íslu</w:t>
      </w:r>
      <w:r>
        <w:rPr>
          <w:rFonts w:ascii="Times New Roman" w:eastAsia="Times New Roman" w:hAnsi="Times New Roman" w:cs="Times New Roman"/>
        </w:rPr>
        <w:t>š</w:t>
      </w:r>
      <w:r>
        <w:t>né skupiny (p</w:t>
      </w:r>
      <w:r>
        <w:rPr>
          <w:rFonts w:ascii="Times New Roman" w:eastAsia="Times New Roman" w:hAnsi="Times New Roman" w:cs="Times New Roman"/>
        </w:rPr>
        <w:t>ř</w:t>
      </w:r>
      <w:r>
        <w:t>i kumulované funkci lze ozna</w:t>
      </w:r>
      <w:r>
        <w:rPr>
          <w:rFonts w:ascii="Times New Roman" w:eastAsia="Times New Roman" w:hAnsi="Times New Roman" w:cs="Times New Roman"/>
        </w:rPr>
        <w:t>č</w:t>
      </w:r>
      <w:r>
        <w:t>it i více polo</w:t>
      </w:r>
      <w:r>
        <w:rPr>
          <w:rFonts w:ascii="Times New Roman" w:eastAsia="Times New Roman" w:hAnsi="Times New Roman" w:cs="Times New Roman"/>
        </w:rPr>
        <w:t>ž</w:t>
      </w:r>
      <w:r>
        <w:t xml:space="preserve">ek, podle kterých je </w:t>
      </w:r>
      <w:r>
        <w:t>prohlídka po</w:t>
      </w:r>
      <w:r>
        <w:rPr>
          <w:rFonts w:ascii="Times New Roman" w:eastAsia="Times New Roman" w:hAnsi="Times New Roman" w:cs="Times New Roman"/>
        </w:rPr>
        <w:t>ž</w:t>
      </w:r>
      <w:r>
        <w:t>adována).</w:t>
      </w:r>
    </w:p>
    <w:p w14:paraId="4EED3B0A" w14:textId="74DF2DAC" w:rsidR="00DD5382" w:rsidRDefault="00850C6C">
      <w:pPr>
        <w:pStyle w:val="Zkladntext20"/>
        <w:framePr w:w="9725" w:h="15595" w:hRule="exact" w:wrap="none" w:vAnchor="page" w:hAnchor="page" w:x="1058" w:y="544"/>
        <w:shd w:val="clear" w:color="auto" w:fill="auto"/>
        <w:spacing w:after="0"/>
      </w:pPr>
      <w:proofErr w:type="gramStart"/>
      <w:r>
        <w:rPr>
          <w:vertAlign w:val="superscript"/>
        </w:rPr>
        <w:t>*)</w:t>
      </w:r>
      <w:r>
        <w:t>Nehodící</w:t>
      </w:r>
      <w:proofErr w:type="gramEnd"/>
      <w:r w:rsidR="00DE7067">
        <w:t xml:space="preserve"> </w:t>
      </w:r>
      <w:r>
        <w:t>se</w:t>
      </w:r>
      <w:r w:rsidR="00DE7067">
        <w:t xml:space="preserve"> </w:t>
      </w:r>
      <w:r>
        <w:rPr>
          <w:rFonts w:ascii="Times New Roman" w:eastAsia="Times New Roman" w:hAnsi="Times New Roman" w:cs="Times New Roman"/>
        </w:rPr>
        <w:t>š</w:t>
      </w:r>
      <w:r>
        <w:t>krtn</w:t>
      </w:r>
      <w:r>
        <w:rPr>
          <w:rFonts w:ascii="Times New Roman" w:eastAsia="Times New Roman" w:hAnsi="Times New Roman" w:cs="Times New Roman"/>
        </w:rPr>
        <w:t>ě</w:t>
      </w:r>
      <w:r>
        <w:t xml:space="preserve">te. </w:t>
      </w:r>
      <w:r>
        <w:rPr>
          <w:vertAlign w:val="superscript"/>
        </w:rPr>
        <w:t>*</w:t>
      </w:r>
      <w:proofErr w:type="gramStart"/>
      <w:r>
        <w:rPr>
          <w:vertAlign w:val="superscript"/>
        </w:rPr>
        <w:t>*)</w:t>
      </w:r>
      <w:r>
        <w:t>Uvede</w:t>
      </w:r>
      <w:proofErr w:type="gramEnd"/>
      <w:r>
        <w:t xml:space="preserve"> se </w:t>
      </w:r>
      <w:r>
        <w:rPr>
          <w:rFonts w:ascii="Times New Roman" w:eastAsia="Times New Roman" w:hAnsi="Times New Roman" w:cs="Times New Roman"/>
        </w:rPr>
        <w:t>č</w:t>
      </w:r>
      <w:r>
        <w:t>íslicí</w:t>
      </w:r>
      <w:r w:rsidR="00DE7067">
        <w:t xml:space="preserve"> </w:t>
      </w:r>
      <w:r>
        <w:t>kategorie rizika, nap</w:t>
      </w:r>
      <w:r>
        <w:rPr>
          <w:rFonts w:ascii="Times New Roman" w:eastAsia="Times New Roman" w:hAnsi="Times New Roman" w:cs="Times New Roman"/>
        </w:rPr>
        <w:t>ř</w:t>
      </w:r>
      <w:r>
        <w:t>. 3</w:t>
      </w:r>
    </w:p>
    <w:p w14:paraId="7DFEBC41" w14:textId="77777777" w:rsidR="00DD5382" w:rsidRDefault="00850C6C">
      <w:pPr>
        <w:pStyle w:val="Zhlavnebozpat0"/>
        <w:framePr w:wrap="none" w:vAnchor="page" w:hAnchor="page" w:x="5843" w:y="16437"/>
        <w:shd w:val="clear" w:color="auto" w:fill="auto"/>
      </w:pPr>
      <w:r>
        <w:t>7</w:t>
      </w:r>
    </w:p>
    <w:p w14:paraId="308910B6" w14:textId="77777777" w:rsidR="00DD5382" w:rsidRDefault="00DD5382">
      <w:pPr>
        <w:spacing w:line="1" w:lineRule="exact"/>
        <w:sectPr w:rsidR="00DD53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52DCC7" w14:textId="77777777" w:rsidR="00DD5382" w:rsidRDefault="00DD5382">
      <w:pPr>
        <w:spacing w:line="1" w:lineRule="exact"/>
      </w:pPr>
    </w:p>
    <w:p w14:paraId="26EC7CC9" w14:textId="77777777" w:rsidR="00DD5382" w:rsidRDefault="00850C6C">
      <w:pPr>
        <w:pStyle w:val="Nadpis10"/>
        <w:framePr w:w="9710" w:h="336" w:hRule="exact" w:wrap="none" w:vAnchor="page" w:hAnchor="page" w:x="1065" w:y="549"/>
        <w:shd w:val="clear" w:color="auto" w:fill="auto"/>
        <w:spacing w:after="0"/>
        <w:rPr>
          <w:sz w:val="26"/>
          <w:szCs w:val="26"/>
        </w:rPr>
      </w:pPr>
      <w:bookmarkStart w:id="20" w:name="bookmark20"/>
      <w:bookmarkStart w:id="21" w:name="bookmark21"/>
      <w:r>
        <w:rPr>
          <w:rFonts w:ascii="Cambria" w:eastAsia="Cambria" w:hAnsi="Cambria" w:cs="Cambria"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íloha </w:t>
      </w:r>
      <w:r>
        <w:rPr>
          <w:color w:val="000000"/>
          <w:sz w:val="26"/>
          <w:szCs w:val="26"/>
        </w:rPr>
        <w:t>č</w:t>
      </w:r>
      <w:r>
        <w:rPr>
          <w:rFonts w:ascii="Cambria" w:eastAsia="Cambria" w:hAnsi="Cambria" w:cs="Cambria"/>
          <w:color w:val="000000"/>
          <w:sz w:val="26"/>
          <w:szCs w:val="26"/>
        </w:rPr>
        <w:t>. 2</w:t>
      </w:r>
      <w:bookmarkEnd w:id="20"/>
      <w:bookmarkEnd w:id="21"/>
    </w:p>
    <w:p w14:paraId="597BF13A" w14:textId="77777777" w:rsidR="00DD5382" w:rsidRDefault="00850C6C">
      <w:pPr>
        <w:pStyle w:val="Jin0"/>
        <w:framePr w:w="9710" w:h="2539" w:hRule="exact" w:wrap="none" w:vAnchor="page" w:hAnchor="page" w:x="1065" w:y="890"/>
        <w:shd w:val="clear" w:color="auto" w:fill="auto"/>
        <w:tabs>
          <w:tab w:val="left" w:leader="dot" w:pos="3000"/>
        </w:tabs>
        <w:spacing w:after="0" w:line="233" w:lineRule="auto"/>
        <w:rPr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Eviden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č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ní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č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íslo posudku: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ab/>
      </w:r>
    </w:p>
    <w:p w14:paraId="02E21F7B" w14:textId="77777777" w:rsidR="00DD5382" w:rsidRDefault="00850C6C">
      <w:pPr>
        <w:pStyle w:val="Jin0"/>
        <w:framePr w:w="9710" w:h="2539" w:hRule="exact" w:wrap="none" w:vAnchor="page" w:hAnchor="page" w:x="1065" w:y="890"/>
        <w:shd w:val="clear" w:color="auto" w:fill="auto"/>
        <w:spacing w:after="160" w:line="233" w:lineRule="auto"/>
        <w:rPr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Poskytovatel PLS: V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š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eobecný léka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ř </w:t>
      </w:r>
      <w:proofErr w:type="spellStart"/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Prevent</w:t>
      </w:r>
      <w:proofErr w:type="spellEnd"/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 s.r.o., Vrchotovy Janovice, Sedle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č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ko 6, 257 </w:t>
      </w:r>
      <w:proofErr w:type="gramStart"/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53 ,</w:t>
      </w:r>
      <w:proofErr w:type="gramEnd"/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 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Č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O: 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08617368, DI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Č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: CZ08617368 Pov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ěř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ený poskytovatel PLS:</w:t>
      </w:r>
    </w:p>
    <w:p w14:paraId="37DE6A41" w14:textId="77777777" w:rsidR="00DD5382" w:rsidRDefault="00850C6C">
      <w:pPr>
        <w:pStyle w:val="Jin0"/>
        <w:framePr w:w="9710" w:h="2539" w:hRule="exact" w:wrap="none" w:vAnchor="page" w:hAnchor="page" w:x="1065" w:y="890"/>
        <w:shd w:val="clear" w:color="auto" w:fill="auto"/>
        <w:spacing w:after="0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LÉKAŘSKÝ POSUDEK O ZDRAVOTNÍ ZPŮSOBILOSTI K PRÁCI</w:t>
      </w:r>
    </w:p>
    <w:p w14:paraId="6A9F1EC6" w14:textId="77777777" w:rsidR="00DD5382" w:rsidRDefault="00850C6C">
      <w:pPr>
        <w:pStyle w:val="Zkladntext40"/>
        <w:framePr w:w="9710" w:h="2539" w:hRule="exact" w:wrap="none" w:vAnchor="page" w:hAnchor="page" w:x="1065" w:y="890"/>
        <w:shd w:val="clear" w:color="auto" w:fill="auto"/>
        <w:spacing w:after="240"/>
        <w:jc w:val="center"/>
      </w:pPr>
      <w:r>
        <w:t>vydaný ve smyslu ustanovení §42 a §43 zákona č. 373/2011 Sb. v platném znění.</w:t>
      </w:r>
    </w:p>
    <w:p w14:paraId="756C76A1" w14:textId="77777777" w:rsidR="00DD5382" w:rsidRDefault="00850C6C">
      <w:pPr>
        <w:pStyle w:val="Zkladntext40"/>
        <w:framePr w:w="9710" w:h="2539" w:hRule="exact" w:wrap="none" w:vAnchor="page" w:hAnchor="page" w:x="1065" w:y="890"/>
        <w:shd w:val="clear" w:color="auto" w:fill="auto"/>
        <w:tabs>
          <w:tab w:val="left" w:leader="dot" w:pos="9566"/>
        </w:tabs>
        <w:spacing w:after="0"/>
      </w:pPr>
      <w:r>
        <w:rPr>
          <w:u w:val="single"/>
        </w:rPr>
        <w:t>Zaměstnavatel</w:t>
      </w:r>
      <w:r>
        <w:t>:</w:t>
      </w:r>
      <w:r>
        <w:tab/>
      </w:r>
    </w:p>
    <w:p w14:paraId="5D10037C" w14:textId="77777777" w:rsidR="00DD5382" w:rsidRDefault="00850C6C">
      <w:pPr>
        <w:pStyle w:val="Zkladntext40"/>
        <w:framePr w:w="9710" w:h="2539" w:hRule="exact" w:wrap="none" w:vAnchor="page" w:hAnchor="page" w:x="1065" w:y="890"/>
        <w:shd w:val="clear" w:color="auto" w:fill="auto"/>
        <w:spacing w:after="0"/>
      </w:pPr>
      <w:r>
        <w:t>Na základě výsledků</w:t>
      </w:r>
    </w:p>
    <w:p w14:paraId="4A6295C5" w14:textId="77777777" w:rsidR="00DD5382" w:rsidRDefault="00850C6C">
      <w:pPr>
        <w:pStyle w:val="Zkladntext40"/>
        <w:framePr w:w="9710" w:h="2539" w:hRule="exact" w:wrap="none" w:vAnchor="page" w:hAnchor="page" w:x="1065" w:y="890"/>
        <w:numPr>
          <w:ilvl w:val="0"/>
          <w:numId w:val="12"/>
        </w:numPr>
        <w:shd w:val="clear" w:color="auto" w:fill="auto"/>
        <w:tabs>
          <w:tab w:val="left" w:pos="272"/>
        </w:tabs>
        <w:spacing w:after="0"/>
      </w:pPr>
      <w:r>
        <w:t xml:space="preserve">lékařského vyšetření </w:t>
      </w:r>
      <w:r>
        <w:t>mladistvých dle § 247 zákoníku práce</w:t>
      </w:r>
    </w:p>
    <w:p w14:paraId="43188BB8" w14:textId="77777777" w:rsidR="00DD5382" w:rsidRDefault="00850C6C">
      <w:pPr>
        <w:pStyle w:val="Zkladntext40"/>
        <w:framePr w:w="9710" w:h="2539" w:hRule="exact" w:wrap="none" w:vAnchor="page" w:hAnchor="page" w:x="1065" w:y="890"/>
        <w:numPr>
          <w:ilvl w:val="0"/>
          <w:numId w:val="12"/>
        </w:numPr>
        <w:shd w:val="clear" w:color="auto" w:fill="auto"/>
        <w:tabs>
          <w:tab w:val="left" w:pos="272"/>
          <w:tab w:val="left" w:pos="1435"/>
        </w:tabs>
        <w:spacing w:after="0"/>
      </w:pPr>
      <w:r>
        <w:t>vstupní</w:t>
      </w:r>
      <w:r>
        <w:tab/>
      </w:r>
      <w:r>
        <w:rPr>
          <w:sz w:val="15"/>
          <w:szCs w:val="15"/>
        </w:rPr>
        <w:t xml:space="preserve">□ </w:t>
      </w:r>
      <w:r>
        <w:t xml:space="preserve">periodické </w:t>
      </w:r>
      <w:r>
        <w:rPr>
          <w:sz w:val="15"/>
          <w:szCs w:val="15"/>
        </w:rPr>
        <w:t xml:space="preserve">□ </w:t>
      </w:r>
      <w:r>
        <w:t xml:space="preserve">mimořádné </w:t>
      </w:r>
      <w:r>
        <w:rPr>
          <w:sz w:val="15"/>
          <w:szCs w:val="15"/>
        </w:rPr>
        <w:t xml:space="preserve">□ </w:t>
      </w:r>
      <w:r>
        <w:t>výstupní pracovnělékařské prohlídky</w:t>
      </w:r>
    </w:p>
    <w:p w14:paraId="1FB4F3ED" w14:textId="77777777" w:rsidR="00DD5382" w:rsidRDefault="00850C6C">
      <w:pPr>
        <w:pStyle w:val="Zkladntext40"/>
        <w:framePr w:w="4320" w:h="3830" w:hRule="exact" w:wrap="none" w:vAnchor="page" w:hAnchor="page" w:x="1065" w:y="3621"/>
        <w:shd w:val="clear" w:color="auto" w:fill="auto"/>
        <w:tabs>
          <w:tab w:val="left" w:leader="dot" w:pos="4205"/>
        </w:tabs>
        <w:spacing w:after="80"/>
      </w:pPr>
      <w:r>
        <w:t>rozhodl(a)</w:t>
      </w:r>
      <w:r>
        <w:tab/>
      </w:r>
    </w:p>
    <w:p w14:paraId="7BFE9C04" w14:textId="77777777" w:rsidR="00DD5382" w:rsidRDefault="00850C6C">
      <w:pPr>
        <w:pStyle w:val="Zkladntext40"/>
        <w:framePr w:w="4320" w:h="3830" w:hRule="exact" w:wrap="none" w:vAnchor="page" w:hAnchor="page" w:x="1065" w:y="3621"/>
        <w:shd w:val="clear" w:color="auto" w:fill="auto"/>
        <w:tabs>
          <w:tab w:val="left" w:leader="dot" w:pos="4219"/>
        </w:tabs>
        <w:spacing w:after="80"/>
      </w:pPr>
      <w:r>
        <w:t xml:space="preserve">že posuzovaný(á) </w:t>
      </w:r>
      <w:r>
        <w:tab/>
      </w:r>
    </w:p>
    <w:p w14:paraId="71B44C3F" w14:textId="77777777" w:rsidR="00DD5382" w:rsidRDefault="00850C6C">
      <w:pPr>
        <w:pStyle w:val="Zkladntext40"/>
        <w:framePr w:w="4320" w:h="3830" w:hRule="exact" w:wrap="none" w:vAnchor="page" w:hAnchor="page" w:x="1065" w:y="3621"/>
        <w:shd w:val="clear" w:color="auto" w:fill="auto"/>
        <w:tabs>
          <w:tab w:val="left" w:leader="dot" w:pos="4181"/>
        </w:tabs>
        <w:spacing w:after="80"/>
        <w:jc w:val="both"/>
      </w:pPr>
      <w:r>
        <w:t>adresa místa bydliště/trvalého pobytu</w:t>
      </w:r>
      <w:r>
        <w:tab/>
      </w:r>
    </w:p>
    <w:p w14:paraId="2CDE0466" w14:textId="77777777" w:rsidR="00DD5382" w:rsidRDefault="00850C6C">
      <w:pPr>
        <w:pStyle w:val="Zkladntext40"/>
        <w:framePr w:w="4320" w:h="3830" w:hRule="exact" w:wrap="none" w:vAnchor="page" w:hAnchor="page" w:x="1065" w:y="3621"/>
        <w:shd w:val="clear" w:color="auto" w:fill="auto"/>
        <w:tabs>
          <w:tab w:val="left" w:leader="dot" w:pos="4234"/>
        </w:tabs>
        <w:spacing w:after="80"/>
      </w:pPr>
      <w:r>
        <w:t>je pro druh práce pracovní činnost(i)</w:t>
      </w:r>
      <w:r>
        <w:tab/>
      </w:r>
    </w:p>
    <w:p w14:paraId="5C5B8C1A" w14:textId="77777777" w:rsidR="00DD5382" w:rsidRDefault="00850C6C">
      <w:pPr>
        <w:pStyle w:val="Zkladntext40"/>
        <w:framePr w:w="4320" w:h="3830" w:hRule="exact" w:wrap="none" w:vAnchor="page" w:hAnchor="page" w:x="1065" w:y="3621"/>
        <w:shd w:val="clear" w:color="auto" w:fill="auto"/>
        <w:spacing w:after="80"/>
        <w:jc w:val="both"/>
      </w:pPr>
      <w:r>
        <w:rPr>
          <w:u w:val="single"/>
        </w:rPr>
        <w:t>v režimu pracovní doby:</w:t>
      </w:r>
    </w:p>
    <w:p w14:paraId="3F1AB37D" w14:textId="77777777" w:rsidR="00DD5382" w:rsidRDefault="00850C6C">
      <w:pPr>
        <w:pStyle w:val="Zkladntext40"/>
        <w:framePr w:w="4320" w:h="3830" w:hRule="exact" w:wrap="none" w:vAnchor="page" w:hAnchor="page" w:x="1065" w:y="3621"/>
        <w:numPr>
          <w:ilvl w:val="0"/>
          <w:numId w:val="15"/>
        </w:numPr>
        <w:shd w:val="clear" w:color="auto" w:fill="auto"/>
        <w:tabs>
          <w:tab w:val="left" w:pos="482"/>
        </w:tabs>
        <w:spacing w:after="0"/>
        <w:ind w:firstLine="280"/>
        <w:jc w:val="both"/>
      </w:pPr>
      <w:r>
        <w:t>zařazenou/zařazené dle</w:t>
      </w:r>
    </w:p>
    <w:p w14:paraId="7E64876A" w14:textId="77777777" w:rsidR="00DD5382" w:rsidRDefault="00850C6C">
      <w:pPr>
        <w:pStyle w:val="Zkladntext3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25"/>
        </w:tabs>
        <w:spacing w:after="0" w:line="240" w:lineRule="auto"/>
      </w:pPr>
      <w:r>
        <w:t>č. 260/2023 Sb. §2 odst. 1 písm. a) nebo odst. 2 písm. a)</w:t>
      </w:r>
    </w:p>
    <w:p w14:paraId="71ABF8DF" w14:textId="77777777" w:rsidR="00DD5382" w:rsidRDefault="00850C6C">
      <w:pPr>
        <w:pStyle w:val="Zkladntext3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25"/>
        </w:tabs>
        <w:spacing w:after="0" w:line="240" w:lineRule="auto"/>
      </w:pPr>
      <w:r>
        <w:t>č. 260/2023 Sb. §2 odst. 1 písm. b) nebo odst. 2 písm. b)</w:t>
      </w:r>
    </w:p>
    <w:p w14:paraId="6D777D84" w14:textId="77777777" w:rsidR="00DD5382" w:rsidRDefault="00850C6C">
      <w:pPr>
        <w:pStyle w:val="Zkladntext3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25"/>
        </w:tabs>
        <w:spacing w:after="0" w:line="240" w:lineRule="auto"/>
      </w:pPr>
      <w:r>
        <w:t>č. 260/2023 Sb. §2 odst. 3 písm. a) nebo odst. 4 písm. a)</w:t>
      </w:r>
    </w:p>
    <w:p w14:paraId="1C17308F" w14:textId="77777777" w:rsidR="00DD5382" w:rsidRDefault="00850C6C">
      <w:pPr>
        <w:pStyle w:val="Zkladntext3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25"/>
        </w:tabs>
        <w:spacing w:after="0" w:line="240" w:lineRule="auto"/>
      </w:pPr>
      <w:r>
        <w:t>č. 260/2023 Sb. §2 odst. 3 písm. b) nebo odst. 4 písm. b)</w:t>
      </w:r>
    </w:p>
    <w:p w14:paraId="40AE9E50" w14:textId="77777777" w:rsidR="00DD5382" w:rsidRDefault="00850C6C">
      <w:pPr>
        <w:pStyle w:val="Zkladntext3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25"/>
        </w:tabs>
        <w:spacing w:after="0" w:line="240" w:lineRule="auto"/>
      </w:pPr>
      <w:r>
        <w:t>č. 260/2023 Sb. §2 odst. 3 písm. c) nebo odst. 4 písm. c)</w:t>
      </w:r>
    </w:p>
    <w:p w14:paraId="05FC3E08" w14:textId="77777777" w:rsidR="00DD5382" w:rsidRDefault="00850C6C">
      <w:pPr>
        <w:pStyle w:val="Zkladntext4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34"/>
        </w:tabs>
        <w:spacing w:after="0"/>
      </w:pPr>
      <w:r>
        <w:t xml:space="preserve">§ 87 odst. 1 zák. č.361/2000 Sb. - řidič </w:t>
      </w:r>
      <w:r>
        <w:rPr>
          <w:u w:val="single"/>
        </w:rPr>
        <w:t>profesionál</w:t>
      </w:r>
    </w:p>
    <w:p w14:paraId="38E459A7" w14:textId="77777777" w:rsidR="00DD5382" w:rsidRDefault="00850C6C">
      <w:pPr>
        <w:pStyle w:val="Zkladntext4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34"/>
        </w:tabs>
        <w:spacing w:after="0"/>
        <w:jc w:val="both"/>
      </w:pPr>
      <w:r>
        <w:t>Zákon č. 263/2016 Sb. -atomový zákon</w:t>
      </w:r>
    </w:p>
    <w:p w14:paraId="2B501D9B" w14:textId="7B2E482B" w:rsidR="00DD5382" w:rsidRDefault="00850C6C">
      <w:pPr>
        <w:pStyle w:val="Zkladntext4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30"/>
        </w:tabs>
        <w:spacing w:after="0"/>
      </w:pPr>
      <w:r>
        <w:t>Vyhláška č. 11/2023 Sb.-vedení</w:t>
      </w:r>
      <w:r w:rsidR="00DE7067">
        <w:t xml:space="preserve"> </w:t>
      </w:r>
      <w:r>
        <w:t>a obsluha plavidel</w:t>
      </w:r>
    </w:p>
    <w:p w14:paraId="3B8C9727" w14:textId="77777777" w:rsidR="00DD5382" w:rsidRDefault="00850C6C">
      <w:pPr>
        <w:pStyle w:val="Zkladntext40"/>
        <w:framePr w:w="4320" w:h="3830" w:hRule="exact" w:wrap="none" w:vAnchor="page" w:hAnchor="page" w:x="1065" w:y="3621"/>
        <w:numPr>
          <w:ilvl w:val="0"/>
          <w:numId w:val="16"/>
        </w:numPr>
        <w:shd w:val="clear" w:color="auto" w:fill="auto"/>
        <w:tabs>
          <w:tab w:val="left" w:pos="130"/>
          <w:tab w:val="left" w:leader="dot" w:pos="4142"/>
        </w:tabs>
        <w:spacing w:after="0"/>
      </w:pPr>
      <w:r>
        <w:t>jiné:</w:t>
      </w:r>
      <w:r>
        <w:tab/>
      </w:r>
    </w:p>
    <w:p w14:paraId="1B8F96D3" w14:textId="77777777" w:rsidR="00DD5382" w:rsidRDefault="00850C6C">
      <w:pPr>
        <w:pStyle w:val="Zkladntext40"/>
        <w:framePr w:w="2496" w:h="557" w:hRule="exact" w:wrap="none" w:vAnchor="page" w:hAnchor="page" w:x="6767" w:y="3621"/>
        <w:shd w:val="clear" w:color="auto" w:fill="auto"/>
        <w:spacing w:after="80"/>
      </w:pPr>
      <w:r>
        <w:t>v souladu s platnými předpisy,</w:t>
      </w:r>
    </w:p>
    <w:p w14:paraId="6E99E674" w14:textId="77777777" w:rsidR="00DD5382" w:rsidRDefault="00850C6C">
      <w:pPr>
        <w:pStyle w:val="Zkladntext40"/>
        <w:framePr w:w="2496" w:h="557" w:hRule="exact" w:wrap="none" w:vAnchor="page" w:hAnchor="page" w:x="6767" w:y="3621"/>
        <w:shd w:val="clear" w:color="auto" w:fill="auto"/>
        <w:tabs>
          <w:tab w:val="left" w:leader="dot" w:pos="365"/>
          <w:tab w:val="left" w:leader="dot" w:pos="2414"/>
        </w:tabs>
        <w:spacing w:after="0"/>
      </w:pPr>
      <w:r>
        <w:tab/>
        <w:t xml:space="preserve"> dat. </w:t>
      </w:r>
      <w:proofErr w:type="spellStart"/>
      <w:r>
        <w:t>nar</w:t>
      </w:r>
      <w:proofErr w:type="spellEnd"/>
      <w:r>
        <w:tab/>
      </w:r>
    </w:p>
    <w:p w14:paraId="212AED20" w14:textId="77777777" w:rsidR="00DD5382" w:rsidRDefault="00850C6C">
      <w:pPr>
        <w:pStyle w:val="Zkladntext40"/>
        <w:framePr w:w="4541" w:h="2155" w:hRule="exact" w:wrap="none" w:vAnchor="page" w:hAnchor="page" w:x="6047" w:y="5176"/>
        <w:numPr>
          <w:ilvl w:val="0"/>
          <w:numId w:val="17"/>
        </w:numPr>
        <w:shd w:val="clear" w:color="auto" w:fill="auto"/>
        <w:tabs>
          <w:tab w:val="left" w:pos="352"/>
        </w:tabs>
        <w:ind w:firstLine="160"/>
      </w:pPr>
      <w:r>
        <w:t>zařazenou/zařazené dle</w:t>
      </w:r>
    </w:p>
    <w:p w14:paraId="06D79735" w14:textId="0C88E7B8" w:rsidR="00DD5382" w:rsidRDefault="00850C6C">
      <w:pPr>
        <w:pStyle w:val="Zkladntext40"/>
        <w:framePr w:w="4541" w:h="2155" w:hRule="exact" w:wrap="none" w:vAnchor="page" w:hAnchor="page" w:x="6047" w:y="5176"/>
        <w:shd w:val="clear" w:color="auto" w:fill="auto"/>
        <w:ind w:firstLine="160"/>
      </w:pPr>
      <w:proofErr w:type="spellStart"/>
      <w:r>
        <w:t>vyhl</w:t>
      </w:r>
      <w:proofErr w:type="spellEnd"/>
      <w:r>
        <w:t xml:space="preserve">. č.79/2013 Sb. </w:t>
      </w:r>
      <w:r w:rsidR="00DE7067">
        <w:t xml:space="preserve">k </w:t>
      </w:r>
      <w:r>
        <w:t>zákonu č.373/2011 Sb. v</w:t>
      </w:r>
      <w:r w:rsidR="00DE7067">
        <w:t xml:space="preserve"> </w:t>
      </w:r>
      <w:proofErr w:type="spellStart"/>
      <w:r>
        <w:t>pl.zn</w:t>
      </w:r>
      <w:proofErr w:type="spellEnd"/>
      <w:r>
        <w:t>.</w:t>
      </w:r>
    </w:p>
    <w:p w14:paraId="17D070AC" w14:textId="77777777" w:rsidR="00DD5382" w:rsidRDefault="00850C6C">
      <w:pPr>
        <w:pStyle w:val="Zkladntext30"/>
        <w:framePr w:w="4541" w:h="2155" w:hRule="exact" w:wrap="none" w:vAnchor="page" w:hAnchor="page" w:x="6047" w:y="5176"/>
        <w:numPr>
          <w:ilvl w:val="0"/>
          <w:numId w:val="18"/>
        </w:numPr>
        <w:shd w:val="clear" w:color="auto" w:fill="auto"/>
        <w:tabs>
          <w:tab w:val="left" w:pos="144"/>
        </w:tabs>
        <w:spacing w:after="40" w:line="240" w:lineRule="auto"/>
        <w:jc w:val="both"/>
      </w:pPr>
      <w:r>
        <w:rPr>
          <w:u w:val="single"/>
        </w:rPr>
        <w:t>práce v orgánem ochrany veřejného zdraví vyhlášeném riziku</w:t>
      </w:r>
    </w:p>
    <w:p w14:paraId="327F349A" w14:textId="77777777" w:rsidR="00DD5382" w:rsidRDefault="00850C6C">
      <w:pPr>
        <w:pStyle w:val="Zkladntext40"/>
        <w:framePr w:w="4541" w:h="2155" w:hRule="exact" w:wrap="none" w:vAnchor="page" w:hAnchor="page" w:x="6047" w:y="5176"/>
        <w:pBdr>
          <w:top w:val="single" w:sz="4" w:space="0" w:color="auto"/>
        </w:pBdr>
        <w:shd w:val="clear" w:color="auto" w:fill="auto"/>
        <w:tabs>
          <w:tab w:val="left" w:pos="2536"/>
          <w:tab w:val="left" w:pos="2968"/>
        </w:tabs>
        <w:ind w:firstLine="160"/>
        <w:rPr>
          <w:sz w:val="15"/>
          <w:szCs w:val="15"/>
        </w:rPr>
      </w:pPr>
      <w:r>
        <w:t xml:space="preserve">výsledné kategorie 2R </w:t>
      </w:r>
      <w:r>
        <w:rPr>
          <w:sz w:val="15"/>
          <w:szCs w:val="15"/>
        </w:rPr>
        <w:t>□</w:t>
      </w:r>
      <w:r>
        <w:rPr>
          <w:sz w:val="15"/>
          <w:szCs w:val="15"/>
        </w:rPr>
        <w:tab/>
      </w:r>
      <w:r>
        <w:t xml:space="preserve">3 </w:t>
      </w:r>
      <w:r>
        <w:rPr>
          <w:sz w:val="15"/>
          <w:szCs w:val="15"/>
        </w:rPr>
        <w:t>□</w:t>
      </w:r>
      <w:r>
        <w:rPr>
          <w:sz w:val="15"/>
          <w:szCs w:val="15"/>
        </w:rPr>
        <w:tab/>
      </w:r>
      <w:r>
        <w:t>4</w:t>
      </w:r>
      <w:r>
        <w:rPr>
          <w:sz w:val="15"/>
          <w:szCs w:val="15"/>
        </w:rPr>
        <w:t>°</w:t>
      </w:r>
    </w:p>
    <w:p w14:paraId="5511C1AC" w14:textId="77777777" w:rsidR="00DD5382" w:rsidRDefault="00850C6C">
      <w:pPr>
        <w:pStyle w:val="Zkladntext40"/>
        <w:framePr w:w="4541" w:h="2155" w:hRule="exact" w:wrap="none" w:vAnchor="page" w:hAnchor="page" w:x="6047" w:y="5176"/>
        <w:shd w:val="clear" w:color="auto" w:fill="auto"/>
        <w:tabs>
          <w:tab w:val="left" w:leader="dot" w:pos="4427"/>
        </w:tabs>
        <w:ind w:firstLine="160"/>
      </w:pPr>
      <w:r>
        <w:t>pro rizikový faktor</w:t>
      </w:r>
      <w:r>
        <w:tab/>
      </w:r>
    </w:p>
    <w:p w14:paraId="253FD980" w14:textId="77777777" w:rsidR="00DD5382" w:rsidRDefault="00850C6C">
      <w:pPr>
        <w:pStyle w:val="Zkladntext40"/>
        <w:framePr w:w="4541" w:h="2155" w:hRule="exact" w:wrap="none" w:vAnchor="page" w:hAnchor="page" w:x="6047" w:y="5176"/>
        <w:numPr>
          <w:ilvl w:val="0"/>
          <w:numId w:val="18"/>
        </w:numPr>
        <w:shd w:val="clear" w:color="auto" w:fill="auto"/>
        <w:tabs>
          <w:tab w:val="left" w:pos="149"/>
        </w:tabs>
      </w:pPr>
      <w:r>
        <w:rPr>
          <w:u w:val="single"/>
        </w:rPr>
        <w:t>práce v kategorii 2</w:t>
      </w:r>
    </w:p>
    <w:p w14:paraId="1D87BA33" w14:textId="77777777" w:rsidR="00DD5382" w:rsidRDefault="00850C6C">
      <w:pPr>
        <w:pStyle w:val="Zkladntext40"/>
        <w:framePr w:w="4541" w:h="2155" w:hRule="exact" w:wrap="none" w:vAnchor="page" w:hAnchor="page" w:x="6047" w:y="5176"/>
        <w:shd w:val="clear" w:color="auto" w:fill="auto"/>
        <w:tabs>
          <w:tab w:val="left" w:leader="dot" w:pos="4427"/>
        </w:tabs>
        <w:ind w:firstLine="160"/>
      </w:pPr>
      <w:r>
        <w:t>pro rizikový faktor</w:t>
      </w:r>
      <w:r>
        <w:tab/>
      </w:r>
    </w:p>
    <w:p w14:paraId="7AFF00EE" w14:textId="77777777" w:rsidR="00DD5382" w:rsidRDefault="00850C6C">
      <w:pPr>
        <w:pStyle w:val="Zkladntext40"/>
        <w:framePr w:w="4541" w:h="2155" w:hRule="exact" w:wrap="none" w:vAnchor="page" w:hAnchor="page" w:x="6047" w:y="5176"/>
        <w:numPr>
          <w:ilvl w:val="0"/>
          <w:numId w:val="18"/>
        </w:numPr>
        <w:shd w:val="clear" w:color="auto" w:fill="auto"/>
        <w:tabs>
          <w:tab w:val="left" w:pos="149"/>
        </w:tabs>
      </w:pPr>
      <w:r>
        <w:rPr>
          <w:u w:val="single"/>
        </w:rPr>
        <w:t xml:space="preserve">práce v kategorii 1 bez </w:t>
      </w:r>
      <w:r>
        <w:rPr>
          <w:u w:val="single"/>
        </w:rPr>
        <w:t>rizikových faktorů</w:t>
      </w:r>
    </w:p>
    <w:p w14:paraId="23D39277" w14:textId="77777777" w:rsidR="00DD5382" w:rsidRDefault="00850C6C">
      <w:pPr>
        <w:pStyle w:val="Zkladntext30"/>
        <w:framePr w:w="4541" w:h="2155" w:hRule="exact" w:wrap="none" w:vAnchor="page" w:hAnchor="page" w:x="6047" w:y="5176"/>
        <w:numPr>
          <w:ilvl w:val="0"/>
          <w:numId w:val="18"/>
        </w:numPr>
        <w:shd w:val="clear" w:color="auto" w:fill="auto"/>
        <w:tabs>
          <w:tab w:val="left" w:pos="144"/>
        </w:tabs>
        <w:spacing w:after="0" w:line="240" w:lineRule="auto"/>
      </w:pPr>
      <w:r>
        <w:t xml:space="preserve">profesní </w:t>
      </w:r>
      <w:proofErr w:type="gramStart"/>
      <w:r>
        <w:rPr>
          <w:u w:val="single"/>
        </w:rPr>
        <w:t>riziko - příloha</w:t>
      </w:r>
      <w:proofErr w:type="gramEnd"/>
      <w:r>
        <w:rPr>
          <w:u w:val="single"/>
        </w:rPr>
        <w:t>, část II., vyhl.79/2013 Sb.</w:t>
      </w:r>
    </w:p>
    <w:p w14:paraId="06A69735" w14:textId="77777777" w:rsidR="00DD5382" w:rsidRDefault="00850C6C">
      <w:pPr>
        <w:pStyle w:val="Zkladntext40"/>
        <w:framePr w:w="9710" w:h="7421" w:hRule="exact" w:wrap="none" w:vAnchor="page" w:hAnchor="page" w:x="1065" w:y="7739"/>
        <w:shd w:val="clear" w:color="auto" w:fill="auto"/>
        <w:tabs>
          <w:tab w:val="left" w:pos="2782"/>
        </w:tabs>
        <w:spacing w:after="0"/>
      </w:pPr>
      <w:r>
        <w:t>a) je zdravotně způsobilá/ý*</w:t>
      </w:r>
      <w:r>
        <w:tab/>
        <w:t>b) je zdravotně nezpůsobilá/ý*</w:t>
      </w:r>
    </w:p>
    <w:p w14:paraId="400373AB" w14:textId="77777777" w:rsidR="00DD5382" w:rsidRDefault="00850C6C">
      <w:pPr>
        <w:pStyle w:val="Zkladntext40"/>
        <w:framePr w:w="9710" w:h="7421" w:hRule="exact" w:wrap="none" w:vAnchor="page" w:hAnchor="page" w:x="1065" w:y="7739"/>
        <w:numPr>
          <w:ilvl w:val="0"/>
          <w:numId w:val="8"/>
        </w:numPr>
        <w:shd w:val="clear" w:color="auto" w:fill="auto"/>
        <w:tabs>
          <w:tab w:val="left" w:pos="332"/>
          <w:tab w:val="left" w:leader="dot" w:pos="9588"/>
        </w:tabs>
        <w:spacing w:after="0"/>
      </w:pPr>
      <w:r>
        <w:t>je zdravotně způsobilý/á* jen za podmínek/s podmínkou*</w:t>
      </w:r>
      <w:r>
        <w:tab/>
      </w:r>
    </w:p>
    <w:p w14:paraId="5F792F6D" w14:textId="77777777" w:rsidR="00DD5382" w:rsidRDefault="00850C6C">
      <w:pPr>
        <w:pStyle w:val="Zkladntext40"/>
        <w:framePr w:w="9710" w:h="7421" w:hRule="exact" w:wrap="none" w:vAnchor="page" w:hAnchor="page" w:x="1065" w:y="7739"/>
        <w:numPr>
          <w:ilvl w:val="0"/>
          <w:numId w:val="8"/>
        </w:numPr>
        <w:shd w:val="clear" w:color="auto" w:fill="auto"/>
        <w:tabs>
          <w:tab w:val="left" w:pos="341"/>
        </w:tabs>
        <w:spacing w:after="240"/>
      </w:pPr>
      <w:r>
        <w:t>pozbyla(a) dlouhodobě zdravotní způsobilosti*</w:t>
      </w:r>
    </w:p>
    <w:p w14:paraId="471D4D4D" w14:textId="77777777" w:rsidR="00DD5382" w:rsidRDefault="00850C6C">
      <w:pPr>
        <w:pStyle w:val="Zkladntext40"/>
        <w:framePr w:w="9710" w:h="7421" w:hRule="exact" w:wrap="none" w:vAnchor="page" w:hAnchor="page" w:x="1065" w:y="7739"/>
        <w:shd w:val="clear" w:color="auto" w:fill="auto"/>
        <w:tabs>
          <w:tab w:val="left" w:leader="dot" w:pos="9588"/>
        </w:tabs>
        <w:spacing w:after="240"/>
      </w:pPr>
      <w:r>
        <w:t xml:space="preserve">Datum ukončení platnosti posudku (termín mimořádné PLP *) </w:t>
      </w:r>
      <w:r>
        <w:tab/>
      </w:r>
    </w:p>
    <w:p w14:paraId="4A2B619B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spacing w:after="0"/>
      </w:pPr>
      <w:r>
        <w:rPr>
          <w:i/>
          <w:iCs/>
        </w:rPr>
        <w:t>Poučení:</w:t>
      </w:r>
    </w:p>
    <w:p w14:paraId="7D4C60F4" w14:textId="1E09923B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jc w:val="both"/>
      </w:pPr>
      <w:r>
        <w:t>Podle ustanovení § 46 odst. 1 zákona</w:t>
      </w:r>
      <w:r w:rsidR="00DE7067">
        <w:t xml:space="preserve"> </w:t>
      </w:r>
      <w:r>
        <w:t>č. 373/2011 Sb., ve znění pozdějších předpisů, lze</w:t>
      </w:r>
      <w:r w:rsidR="00DE7067">
        <w:t xml:space="preserve"> </w:t>
      </w:r>
      <w:r>
        <w:t>podat</w:t>
      </w:r>
      <w:r w:rsidR="00DE7067">
        <w:t xml:space="preserve"> </w:t>
      </w:r>
      <w:r>
        <w:t>návrh</w:t>
      </w:r>
      <w:r w:rsidR="00DE7067">
        <w:t xml:space="preserve"> </w:t>
      </w:r>
      <w:r>
        <w:t xml:space="preserve">na přezkoumání tohoto posudku, a to do 10 pracovních dnů ode dne jeho prokazatelného </w:t>
      </w:r>
      <w:proofErr w:type="gramStart"/>
      <w:r>
        <w:t>předání..</w:t>
      </w:r>
      <w:proofErr w:type="gramEnd"/>
      <w:r>
        <w:t xml:space="preserve"> Návrh se podává písemně poskytovateli, který posudek vydal Návrh na přezkoumání lékařského posudku nemá odkladný účinek, je-li podle posudku posuzovaná osoba zdravotně nezpůsobilá, pozbyla dlouhodobě zdravotní způsobilost nebo je zdravotně způsobilá s </w:t>
      </w:r>
      <w:proofErr w:type="gramStart"/>
      <w:r>
        <w:t>podmínkou .</w:t>
      </w:r>
      <w:proofErr w:type="gramEnd"/>
      <w:r>
        <w:t xml:space="preserve"> Dle zákona č. 373/2011 </w:t>
      </w:r>
      <w:proofErr w:type="spellStart"/>
      <w:r>
        <w:t>Sb</w:t>
      </w:r>
      <w:proofErr w:type="spellEnd"/>
      <w:r>
        <w:t xml:space="preserve"> v </w:t>
      </w:r>
      <w:proofErr w:type="spellStart"/>
      <w:r>
        <w:t>pl</w:t>
      </w:r>
      <w:proofErr w:type="spellEnd"/>
      <w:r>
        <w:t>. zn, §46 odst. 1 se lze vzdát práva na přezkoumání lékařského posudku. V případě, kdy se oprávněná osoba vzdá práva na pře</w:t>
      </w:r>
      <w:r>
        <w:t>zkoumání lékařského posudku, nastávají právní účinky tohoto posudku prvním pracovním dnem následujícím po dni, kdy tak učinila poslední z nich. Toto obě strany stvrzují svým podpisem.</w:t>
      </w:r>
    </w:p>
    <w:p w14:paraId="76307530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jc w:val="both"/>
      </w:pPr>
      <w:r>
        <w:t>Pokud nedojde ke vzdání se práva na přezkoumání lékařského posudku, tak platnost lékařského posudku je v tomto případě dána výše uvedenou lhůtou na přezkoumání lékařského posudku, tzn. po uplynutí této lhůty.</w:t>
      </w:r>
    </w:p>
    <w:p w14:paraId="3C0C98B7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jc w:val="both"/>
      </w:pPr>
      <w:r>
        <w:t>Posuzovaná osoba se seznámila s posudkem a poučením a lékařský posudek prokazatelně převzala.</w:t>
      </w:r>
    </w:p>
    <w:p w14:paraId="4A4B7C12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tabs>
          <w:tab w:val="right" w:leader="dot" w:pos="2630"/>
          <w:tab w:val="left" w:pos="2833"/>
          <w:tab w:val="left" w:leader="dot" w:pos="9588"/>
        </w:tabs>
        <w:jc w:val="both"/>
      </w:pPr>
      <w:r>
        <w:t>Dne</w:t>
      </w:r>
      <w:r>
        <w:tab/>
        <w:t xml:space="preserve"> Podpis</w:t>
      </w:r>
      <w:r>
        <w:tab/>
        <w:t>posuzované osoby:</w:t>
      </w:r>
      <w:r>
        <w:tab/>
      </w:r>
    </w:p>
    <w:p w14:paraId="4CE3A557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tabs>
          <w:tab w:val="left" w:leader="dot" w:pos="1685"/>
          <w:tab w:val="right" w:leader="dot" w:pos="4109"/>
          <w:tab w:val="left" w:pos="4311"/>
          <w:tab w:val="left" w:leader="dot" w:pos="9588"/>
        </w:tabs>
        <w:jc w:val="both"/>
      </w:pPr>
      <w:r>
        <w:t>V</w:t>
      </w:r>
      <w:r>
        <w:tab/>
        <w:t>dne</w:t>
      </w:r>
      <w:r>
        <w:tab/>
        <w:t xml:space="preserve"> razítko</w:t>
      </w:r>
      <w:r>
        <w:tab/>
        <w:t>a podpis lékaře PLS:</w:t>
      </w:r>
      <w:r>
        <w:tab/>
      </w:r>
    </w:p>
    <w:p w14:paraId="544ADC89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jc w:val="both"/>
      </w:pPr>
      <w:r>
        <w:t xml:space="preserve">* je-li třeba na základě zjištěného </w:t>
      </w:r>
      <w:r>
        <w:t xml:space="preserve">zdravotního stavu nebo zdravotní způsobilosti omezit platnost posudku </w:t>
      </w:r>
      <w:proofErr w:type="gramStart"/>
      <w:r>
        <w:t>( nebo</w:t>
      </w:r>
      <w:proofErr w:type="gramEnd"/>
      <w:r>
        <w:t xml:space="preserve"> pokud tak stanoví jiný právní předpis )</w:t>
      </w:r>
    </w:p>
    <w:p w14:paraId="56FB5D1E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tabs>
          <w:tab w:val="left" w:leader="dot" w:pos="5179"/>
          <w:tab w:val="left" w:leader="dot" w:pos="9588"/>
        </w:tabs>
        <w:jc w:val="both"/>
      </w:pPr>
      <w:r>
        <w:t>Zaměstnavatel lékařský posudek převzal dne</w:t>
      </w:r>
      <w:r>
        <w:tab/>
        <w:t xml:space="preserve"> Podpis osoby oprávněné k převzetí</w:t>
      </w:r>
      <w:r>
        <w:tab/>
      </w:r>
    </w:p>
    <w:p w14:paraId="04303094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spacing w:after="0"/>
      </w:pPr>
      <w:r>
        <w:rPr>
          <w:u w:val="single"/>
        </w:rPr>
        <w:t>Posuzovaná osoba:</w:t>
      </w:r>
    </w:p>
    <w:p w14:paraId="47C447BA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tabs>
          <w:tab w:val="left" w:leader="dot" w:pos="7728"/>
          <w:tab w:val="left" w:leader="dot" w:pos="9588"/>
        </w:tabs>
        <w:spacing w:after="0"/>
      </w:pPr>
      <w:r>
        <w:t xml:space="preserve">Vzdávám se práva na přezkoumání lékařského posudku a toto stvrzuji svým podpisem: Dne </w:t>
      </w:r>
      <w:r>
        <w:tab/>
        <w:t xml:space="preserve"> Podpis </w:t>
      </w:r>
      <w:r>
        <w:tab/>
      </w:r>
    </w:p>
    <w:p w14:paraId="5000799E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spacing w:after="0"/>
      </w:pPr>
      <w:r>
        <w:rPr>
          <w:u w:val="single"/>
        </w:rPr>
        <w:t>Zaměstnavatel (oprávněná osoba zaměstnavatele):</w:t>
      </w:r>
    </w:p>
    <w:p w14:paraId="3D469471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tabs>
          <w:tab w:val="left" w:leader="dot" w:pos="5410"/>
          <w:tab w:val="right" w:leader="dot" w:pos="8760"/>
          <w:tab w:val="left" w:leader="dot" w:pos="9588"/>
        </w:tabs>
        <w:spacing w:after="0"/>
        <w:jc w:val="both"/>
      </w:pPr>
      <w:r>
        <w:t>Vzdávám se práva na přezkoumání lékařského posudku: Dne</w:t>
      </w:r>
      <w:r>
        <w:tab/>
      </w:r>
      <w:proofErr w:type="spellStart"/>
      <w:proofErr w:type="gramStart"/>
      <w:r>
        <w:t>Jméno,Příjmení</w:t>
      </w:r>
      <w:proofErr w:type="spellEnd"/>
      <w:proofErr w:type="gramEnd"/>
      <w:r>
        <w:t>,</w:t>
      </w:r>
      <w:r>
        <w:tab/>
        <w:t xml:space="preserve"> Podpis</w:t>
      </w:r>
      <w:r>
        <w:tab/>
      </w:r>
    </w:p>
    <w:p w14:paraId="57B9780F" w14:textId="77777777" w:rsidR="00DD5382" w:rsidRDefault="00850C6C">
      <w:pPr>
        <w:pStyle w:val="Zkladntext30"/>
        <w:framePr w:w="9710" w:h="7421" w:hRule="exact" w:wrap="none" w:vAnchor="page" w:hAnchor="page" w:x="1065" w:y="7739"/>
        <w:shd w:val="clear" w:color="auto" w:fill="auto"/>
        <w:spacing w:after="0"/>
      </w:pPr>
      <w:r>
        <w:t>a toto prokazatelně oznámím poskytovateli PLS.</w:t>
      </w:r>
    </w:p>
    <w:p w14:paraId="013FBC75" w14:textId="77777777" w:rsidR="00DD5382" w:rsidRDefault="00850C6C">
      <w:pPr>
        <w:pStyle w:val="Zhlavnebozpat0"/>
        <w:framePr w:wrap="none" w:vAnchor="page" w:hAnchor="page" w:x="5855" w:y="16437"/>
        <w:shd w:val="clear" w:color="auto" w:fill="auto"/>
      </w:pPr>
      <w:r>
        <w:t>8</w:t>
      </w:r>
    </w:p>
    <w:p w14:paraId="052D824A" w14:textId="77777777" w:rsidR="00DD5382" w:rsidRDefault="00DD5382">
      <w:pPr>
        <w:spacing w:line="1" w:lineRule="exact"/>
        <w:sectPr w:rsidR="00DD53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EC03B0" w14:textId="77777777" w:rsidR="00DD5382" w:rsidRDefault="00DD5382">
      <w:pPr>
        <w:spacing w:line="1" w:lineRule="exact"/>
      </w:pPr>
    </w:p>
    <w:p w14:paraId="22563BC2" w14:textId="77777777" w:rsidR="00DD5382" w:rsidRDefault="00850C6C">
      <w:pPr>
        <w:pStyle w:val="Nadpis10"/>
        <w:framePr w:w="9710" w:h="341" w:hRule="exact" w:wrap="none" w:vAnchor="page" w:hAnchor="page" w:x="1065" w:y="1159"/>
        <w:shd w:val="clear" w:color="auto" w:fill="auto"/>
        <w:spacing w:after="0"/>
        <w:rPr>
          <w:sz w:val="26"/>
          <w:szCs w:val="26"/>
        </w:rPr>
      </w:pPr>
      <w:bookmarkStart w:id="22" w:name="bookmark22"/>
      <w:bookmarkStart w:id="23" w:name="bookmark23"/>
      <w:r>
        <w:rPr>
          <w:rFonts w:ascii="Cambria" w:eastAsia="Cambria" w:hAnsi="Cambria" w:cs="Cambria"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ř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íloha </w:t>
      </w:r>
      <w:r>
        <w:rPr>
          <w:color w:val="000000"/>
          <w:sz w:val="26"/>
          <w:szCs w:val="26"/>
        </w:rPr>
        <w:t>č</w:t>
      </w:r>
      <w:r>
        <w:rPr>
          <w:rFonts w:ascii="Cambria" w:eastAsia="Cambria" w:hAnsi="Cambria" w:cs="Cambria"/>
          <w:color w:val="000000"/>
          <w:sz w:val="26"/>
          <w:szCs w:val="26"/>
        </w:rPr>
        <w:t>. 3</w:t>
      </w:r>
      <w:bookmarkEnd w:id="22"/>
      <w:bookmarkEnd w:id="23"/>
    </w:p>
    <w:p w14:paraId="613F3A45" w14:textId="77777777" w:rsidR="00DD5382" w:rsidRDefault="00850C6C">
      <w:pPr>
        <w:pStyle w:val="Titulektabulky0"/>
        <w:framePr w:wrap="none" w:vAnchor="page" w:hAnchor="page" w:x="3758" w:y="1720"/>
        <w:shd w:val="clear" w:color="auto" w:fill="auto"/>
      </w:pPr>
      <w:r>
        <w:t>CENÍK PRACOVN</w:t>
      </w:r>
      <w:r>
        <w:rPr>
          <w:rFonts w:ascii="Times New Roman" w:eastAsia="Times New Roman" w:hAnsi="Times New Roman" w:cs="Times New Roman"/>
        </w:rPr>
        <w:t>Ě</w:t>
      </w:r>
      <w:r>
        <w:t>LÉKA</w:t>
      </w:r>
      <w:r>
        <w:rPr>
          <w:rFonts w:ascii="Times New Roman" w:eastAsia="Times New Roman" w:hAnsi="Times New Roman" w:cs="Times New Roman"/>
        </w:rPr>
        <w:t>Ř</w:t>
      </w:r>
      <w:r>
        <w:t>SKÝCH SLU</w:t>
      </w:r>
      <w:r>
        <w:rPr>
          <w:rFonts w:ascii="Times New Roman" w:eastAsia="Times New Roman" w:hAnsi="Times New Roman" w:cs="Times New Roman"/>
        </w:rPr>
        <w:t>Ž</w:t>
      </w:r>
      <w:r>
        <w:t>EB: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2059"/>
        <w:gridCol w:w="1598"/>
        <w:gridCol w:w="1954"/>
      </w:tblGrid>
      <w:tr w:rsidR="00DD5382" w14:paraId="55F7B94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827" w:type="dxa"/>
            <w:shd w:val="clear" w:color="auto" w:fill="E6E6E6"/>
            <w:vAlign w:val="bottom"/>
          </w:tcPr>
          <w:p w14:paraId="51AB5D21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Kategorie 1</w:t>
            </w:r>
          </w:p>
        </w:tc>
        <w:tc>
          <w:tcPr>
            <w:tcW w:w="2059" w:type="dxa"/>
            <w:shd w:val="clear" w:color="auto" w:fill="E6E6E6"/>
            <w:vAlign w:val="bottom"/>
          </w:tcPr>
          <w:p w14:paraId="3620A2B1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 bez DPH</w:t>
            </w:r>
          </w:p>
        </w:tc>
        <w:tc>
          <w:tcPr>
            <w:tcW w:w="1598" w:type="dxa"/>
            <w:shd w:val="clear" w:color="auto" w:fill="E6E6E6"/>
            <w:vAlign w:val="bottom"/>
          </w:tcPr>
          <w:p w14:paraId="1D0E22C4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954" w:type="dxa"/>
            <w:shd w:val="clear" w:color="auto" w:fill="E6E6E6"/>
            <w:vAlign w:val="bottom"/>
          </w:tcPr>
          <w:p w14:paraId="4258711A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 v</w:t>
            </w:r>
            <w:r>
              <w:rPr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etn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ě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DD5382" w14:paraId="7AF14E5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27" w:type="dxa"/>
            <w:shd w:val="clear" w:color="auto" w:fill="FFFFFF"/>
            <w:vAlign w:val="bottom"/>
          </w:tcPr>
          <w:p w14:paraId="1B8ABF0B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vstupní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34CFC6F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350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2210AD87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954" w:type="dxa"/>
            <w:shd w:val="clear" w:color="auto" w:fill="FFFFFF"/>
            <w:vAlign w:val="bottom"/>
          </w:tcPr>
          <w:p w14:paraId="74DDC591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392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6EE1606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27" w:type="dxa"/>
            <w:shd w:val="clear" w:color="auto" w:fill="FFFFFF"/>
            <w:vAlign w:val="bottom"/>
          </w:tcPr>
          <w:p w14:paraId="1657A425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periodická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3B40E40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300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4377B58F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  <w:tc>
          <w:tcPr>
            <w:tcW w:w="1954" w:type="dxa"/>
            <w:shd w:val="clear" w:color="auto" w:fill="FFFFFF"/>
            <w:vAlign w:val="bottom"/>
          </w:tcPr>
          <w:p w14:paraId="627CF574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</w:tr>
      <w:tr w:rsidR="00DD5382" w14:paraId="6281AC5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27" w:type="dxa"/>
            <w:shd w:val="clear" w:color="auto" w:fill="FFFFFF"/>
            <w:vAlign w:val="bottom"/>
          </w:tcPr>
          <w:p w14:paraId="573CDDAF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mimo</w:t>
            </w:r>
            <w:r>
              <w:rPr>
                <w:color w:val="000000"/>
                <w:sz w:val="22"/>
                <w:szCs w:val="22"/>
              </w:rPr>
              <w:t>ř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ádná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5511634E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300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171B9449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  <w:tc>
          <w:tcPr>
            <w:tcW w:w="1954" w:type="dxa"/>
            <w:shd w:val="clear" w:color="auto" w:fill="FFFFFF"/>
            <w:vAlign w:val="bottom"/>
          </w:tcPr>
          <w:p w14:paraId="18146C0B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</w:tr>
      <w:tr w:rsidR="00DD5382" w14:paraId="4C2BE87D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827" w:type="dxa"/>
            <w:shd w:val="clear" w:color="auto" w:fill="FFFFFF"/>
          </w:tcPr>
          <w:p w14:paraId="23BCCD3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výstupní</w:t>
            </w:r>
          </w:p>
        </w:tc>
        <w:tc>
          <w:tcPr>
            <w:tcW w:w="2059" w:type="dxa"/>
            <w:shd w:val="clear" w:color="auto" w:fill="FFFFFF"/>
          </w:tcPr>
          <w:p w14:paraId="1D18668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300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</w:tcPr>
          <w:p w14:paraId="4C223CCF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954" w:type="dxa"/>
            <w:shd w:val="clear" w:color="auto" w:fill="FFFFFF"/>
          </w:tcPr>
          <w:p w14:paraId="58839D07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336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37B07F5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27" w:type="dxa"/>
            <w:shd w:val="clear" w:color="auto" w:fill="E6E6E6"/>
          </w:tcPr>
          <w:p w14:paraId="4B82E02C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E6E6E6"/>
            <w:vAlign w:val="bottom"/>
          </w:tcPr>
          <w:p w14:paraId="76DECCE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  <w:tc>
          <w:tcPr>
            <w:tcW w:w="1598" w:type="dxa"/>
            <w:shd w:val="clear" w:color="auto" w:fill="E6E6E6"/>
          </w:tcPr>
          <w:p w14:paraId="5C66A5DC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E6E6E6"/>
            <w:vAlign w:val="bottom"/>
          </w:tcPr>
          <w:p w14:paraId="68F5C5C1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</w:tr>
      <w:tr w:rsidR="00DD5382" w14:paraId="689E837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27" w:type="dxa"/>
            <w:shd w:val="clear" w:color="auto" w:fill="E6E6E6"/>
          </w:tcPr>
          <w:p w14:paraId="0911FA9C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Kategorie 2 a 2R</w:t>
            </w:r>
          </w:p>
        </w:tc>
        <w:tc>
          <w:tcPr>
            <w:tcW w:w="2059" w:type="dxa"/>
            <w:shd w:val="clear" w:color="auto" w:fill="E6E6E6"/>
          </w:tcPr>
          <w:p w14:paraId="11C7E98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598" w:type="dxa"/>
            <w:shd w:val="clear" w:color="auto" w:fill="E6E6E6"/>
          </w:tcPr>
          <w:p w14:paraId="3D566BA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954" w:type="dxa"/>
            <w:shd w:val="clear" w:color="auto" w:fill="E6E6E6"/>
          </w:tcPr>
          <w:p w14:paraId="376CEBCA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etn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ě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DD5382" w14:paraId="2C82B6F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27" w:type="dxa"/>
            <w:shd w:val="clear" w:color="auto" w:fill="FFFFFF"/>
            <w:vAlign w:val="bottom"/>
          </w:tcPr>
          <w:p w14:paraId="24265954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vstupní</w:t>
            </w:r>
          </w:p>
        </w:tc>
        <w:tc>
          <w:tcPr>
            <w:tcW w:w="2059" w:type="dxa"/>
            <w:shd w:val="clear" w:color="auto" w:fill="FFFFFF"/>
          </w:tcPr>
          <w:p w14:paraId="6E3DB0F9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400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4FBB28E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954" w:type="dxa"/>
            <w:shd w:val="clear" w:color="auto" w:fill="FFFFFF"/>
          </w:tcPr>
          <w:p w14:paraId="5A1D2E3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448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1681021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27" w:type="dxa"/>
            <w:shd w:val="clear" w:color="auto" w:fill="FFFFFF"/>
            <w:vAlign w:val="bottom"/>
          </w:tcPr>
          <w:p w14:paraId="2DB20A6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periodická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2246081B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350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73B1C2DB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  <w:tc>
          <w:tcPr>
            <w:tcW w:w="1954" w:type="dxa"/>
            <w:shd w:val="clear" w:color="auto" w:fill="FFFFFF"/>
            <w:vAlign w:val="bottom"/>
          </w:tcPr>
          <w:p w14:paraId="058D3D9A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</w:tr>
      <w:tr w:rsidR="00DD5382" w14:paraId="653DF0C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27" w:type="dxa"/>
            <w:shd w:val="clear" w:color="auto" w:fill="FFFFFF"/>
            <w:vAlign w:val="bottom"/>
          </w:tcPr>
          <w:p w14:paraId="6E3A9262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mimo</w:t>
            </w:r>
            <w:r>
              <w:rPr>
                <w:color w:val="000000"/>
                <w:sz w:val="22"/>
                <w:szCs w:val="22"/>
              </w:rPr>
              <w:t>ř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ádná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580EABDE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350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45E43DA3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  <w:tc>
          <w:tcPr>
            <w:tcW w:w="1954" w:type="dxa"/>
            <w:shd w:val="clear" w:color="auto" w:fill="FFFFFF"/>
            <w:vAlign w:val="bottom"/>
          </w:tcPr>
          <w:p w14:paraId="601D75D2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</w:tr>
      <w:tr w:rsidR="00DD5382" w14:paraId="5E422581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827" w:type="dxa"/>
            <w:shd w:val="clear" w:color="auto" w:fill="FFFFFF"/>
          </w:tcPr>
          <w:p w14:paraId="144BB773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výstupní</w:t>
            </w:r>
          </w:p>
        </w:tc>
        <w:tc>
          <w:tcPr>
            <w:tcW w:w="2059" w:type="dxa"/>
            <w:shd w:val="clear" w:color="auto" w:fill="FFFFFF"/>
          </w:tcPr>
          <w:p w14:paraId="37C97B7D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350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</w:tcPr>
          <w:p w14:paraId="4793338A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954" w:type="dxa"/>
            <w:shd w:val="clear" w:color="auto" w:fill="FFFFFF"/>
          </w:tcPr>
          <w:p w14:paraId="752D19C2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392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35AE938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27" w:type="dxa"/>
            <w:shd w:val="clear" w:color="auto" w:fill="E6E6E6"/>
          </w:tcPr>
          <w:p w14:paraId="2AA5B3C9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E6E6E6"/>
            <w:vAlign w:val="bottom"/>
          </w:tcPr>
          <w:p w14:paraId="31EEEB6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  <w:tc>
          <w:tcPr>
            <w:tcW w:w="1598" w:type="dxa"/>
            <w:shd w:val="clear" w:color="auto" w:fill="E6E6E6"/>
          </w:tcPr>
          <w:p w14:paraId="35C9AFE7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E6E6E6"/>
            <w:vAlign w:val="bottom"/>
          </w:tcPr>
          <w:p w14:paraId="156DF07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</w:tr>
      <w:tr w:rsidR="00DD5382" w14:paraId="19A63EF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27" w:type="dxa"/>
            <w:shd w:val="clear" w:color="auto" w:fill="E6E6E6"/>
          </w:tcPr>
          <w:p w14:paraId="055F0993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Kategorie 3</w:t>
            </w:r>
          </w:p>
        </w:tc>
        <w:tc>
          <w:tcPr>
            <w:tcW w:w="2059" w:type="dxa"/>
            <w:shd w:val="clear" w:color="auto" w:fill="E6E6E6"/>
          </w:tcPr>
          <w:p w14:paraId="29FF0A3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598" w:type="dxa"/>
            <w:shd w:val="clear" w:color="auto" w:fill="E6E6E6"/>
          </w:tcPr>
          <w:p w14:paraId="3837DA9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954" w:type="dxa"/>
            <w:shd w:val="clear" w:color="auto" w:fill="E6E6E6"/>
          </w:tcPr>
          <w:p w14:paraId="51C8A672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etn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ě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DD5382" w14:paraId="559C690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27" w:type="dxa"/>
            <w:shd w:val="clear" w:color="auto" w:fill="FFFFFF"/>
            <w:vAlign w:val="bottom"/>
          </w:tcPr>
          <w:p w14:paraId="19CAD55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vstupní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1566256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500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0AB56A89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6CC4D14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560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0FCCF40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27" w:type="dxa"/>
            <w:shd w:val="clear" w:color="auto" w:fill="FFFFFF"/>
            <w:vAlign w:val="bottom"/>
          </w:tcPr>
          <w:p w14:paraId="6C76173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periodická</w:t>
            </w:r>
          </w:p>
        </w:tc>
        <w:tc>
          <w:tcPr>
            <w:tcW w:w="2059" w:type="dxa"/>
            <w:shd w:val="clear" w:color="auto" w:fill="FFFFFF"/>
          </w:tcPr>
          <w:p w14:paraId="0965ABD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450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</w:tcPr>
          <w:p w14:paraId="1C7E318C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  <w:tc>
          <w:tcPr>
            <w:tcW w:w="1954" w:type="dxa"/>
            <w:shd w:val="clear" w:color="auto" w:fill="FFFFFF"/>
          </w:tcPr>
          <w:p w14:paraId="303F848D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</w:tr>
      <w:tr w:rsidR="00DD5382" w14:paraId="34E246A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27" w:type="dxa"/>
            <w:shd w:val="clear" w:color="auto" w:fill="FFFFFF"/>
            <w:vAlign w:val="bottom"/>
          </w:tcPr>
          <w:p w14:paraId="44B9C1F3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mimo</w:t>
            </w:r>
            <w:r>
              <w:rPr>
                <w:color w:val="000000"/>
                <w:sz w:val="22"/>
                <w:szCs w:val="22"/>
              </w:rPr>
              <w:t>ř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ádná</w:t>
            </w:r>
          </w:p>
        </w:tc>
        <w:tc>
          <w:tcPr>
            <w:tcW w:w="2059" w:type="dxa"/>
            <w:shd w:val="clear" w:color="auto" w:fill="FFFFFF"/>
          </w:tcPr>
          <w:p w14:paraId="25525D39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450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63CF144B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  <w:tc>
          <w:tcPr>
            <w:tcW w:w="1954" w:type="dxa"/>
            <w:shd w:val="clear" w:color="auto" w:fill="FFFFFF"/>
            <w:vAlign w:val="center"/>
          </w:tcPr>
          <w:p w14:paraId="1A4A711E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</w:tr>
      <w:tr w:rsidR="00DD5382" w14:paraId="5B5A7ACE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827" w:type="dxa"/>
            <w:shd w:val="clear" w:color="auto" w:fill="FFFFFF"/>
          </w:tcPr>
          <w:p w14:paraId="67BCEB0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výstupní</w:t>
            </w:r>
          </w:p>
        </w:tc>
        <w:tc>
          <w:tcPr>
            <w:tcW w:w="2059" w:type="dxa"/>
            <w:shd w:val="clear" w:color="auto" w:fill="FFFFFF"/>
          </w:tcPr>
          <w:p w14:paraId="55904EA4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450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</w:tcPr>
          <w:p w14:paraId="1C25DC25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954" w:type="dxa"/>
            <w:shd w:val="clear" w:color="auto" w:fill="FFFFFF"/>
          </w:tcPr>
          <w:p w14:paraId="737B46DD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504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67A71C1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86" w:type="dxa"/>
            <w:gridSpan w:val="2"/>
            <w:shd w:val="clear" w:color="auto" w:fill="E6E6E6"/>
            <w:vAlign w:val="bottom"/>
          </w:tcPr>
          <w:p w14:paraId="392607AE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Ř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idi</w:t>
            </w:r>
            <w:r>
              <w:rPr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dle ustanovení § 87, zákona 361/2000 Sb. ve</w:t>
            </w:r>
          </w:p>
        </w:tc>
        <w:tc>
          <w:tcPr>
            <w:tcW w:w="3552" w:type="dxa"/>
            <w:gridSpan w:val="2"/>
            <w:shd w:val="clear" w:color="auto" w:fill="E6E6E6"/>
            <w:vAlign w:val="bottom"/>
          </w:tcPr>
          <w:p w14:paraId="030165B2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zn</w:t>
            </w:r>
            <w:r>
              <w:rPr>
                <w:color w:val="000000"/>
                <w:sz w:val="22"/>
                <w:szCs w:val="22"/>
              </w:rPr>
              <w:t>ě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ní pozd</w:t>
            </w:r>
            <w:r>
              <w:rPr>
                <w:color w:val="000000"/>
                <w:sz w:val="22"/>
                <w:szCs w:val="22"/>
              </w:rPr>
              <w:t>ě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š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ích p</w:t>
            </w:r>
            <w:r>
              <w:rPr>
                <w:color w:val="000000"/>
                <w:sz w:val="22"/>
                <w:szCs w:val="22"/>
              </w:rPr>
              <w:t>ř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edpis</w:t>
            </w:r>
            <w:r>
              <w:rPr>
                <w:color w:val="000000"/>
                <w:sz w:val="22"/>
                <w:szCs w:val="22"/>
              </w:rPr>
              <w:t>ů</w:t>
            </w:r>
          </w:p>
        </w:tc>
      </w:tr>
      <w:tr w:rsidR="00DD5382" w14:paraId="0CEE79C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27" w:type="dxa"/>
            <w:shd w:val="clear" w:color="auto" w:fill="E6E6E6"/>
          </w:tcPr>
          <w:p w14:paraId="10ED10E0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E6E6E6"/>
            <w:vAlign w:val="bottom"/>
          </w:tcPr>
          <w:p w14:paraId="71AD112D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  <w:tc>
          <w:tcPr>
            <w:tcW w:w="1598" w:type="dxa"/>
            <w:shd w:val="clear" w:color="auto" w:fill="E6E6E6"/>
          </w:tcPr>
          <w:p w14:paraId="1778E735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E6E6E6"/>
            <w:vAlign w:val="bottom"/>
          </w:tcPr>
          <w:p w14:paraId="144A9979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</w:tr>
      <w:tr w:rsidR="00DD5382" w14:paraId="6C9395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27" w:type="dxa"/>
            <w:shd w:val="clear" w:color="auto" w:fill="E6E6E6"/>
          </w:tcPr>
          <w:p w14:paraId="33C33B7C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E6E6E6"/>
          </w:tcPr>
          <w:p w14:paraId="63CDDC9C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598" w:type="dxa"/>
            <w:shd w:val="clear" w:color="auto" w:fill="E6E6E6"/>
          </w:tcPr>
          <w:p w14:paraId="6B954155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954" w:type="dxa"/>
            <w:shd w:val="clear" w:color="auto" w:fill="E6E6E6"/>
          </w:tcPr>
          <w:p w14:paraId="57F852F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etn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ě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DD5382" w14:paraId="5D599FE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27" w:type="dxa"/>
            <w:shd w:val="clear" w:color="auto" w:fill="FFFFFF"/>
            <w:vAlign w:val="bottom"/>
          </w:tcPr>
          <w:p w14:paraId="74DE7CBF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vstupní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1664A2E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400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2DCA209B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12 %</w:t>
            </w:r>
          </w:p>
        </w:tc>
        <w:tc>
          <w:tcPr>
            <w:tcW w:w="1954" w:type="dxa"/>
            <w:shd w:val="clear" w:color="auto" w:fill="FFFFFF"/>
            <w:vAlign w:val="bottom"/>
          </w:tcPr>
          <w:p w14:paraId="3E51A5FD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448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2598A2C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827" w:type="dxa"/>
            <w:shd w:val="clear" w:color="auto" w:fill="FFFFFF"/>
          </w:tcPr>
          <w:p w14:paraId="5258DF6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periodická</w:t>
            </w:r>
          </w:p>
        </w:tc>
        <w:tc>
          <w:tcPr>
            <w:tcW w:w="2059" w:type="dxa"/>
            <w:shd w:val="clear" w:color="auto" w:fill="FFFFFF"/>
          </w:tcPr>
          <w:p w14:paraId="367E3A05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400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</w:tcPr>
          <w:p w14:paraId="2384AAFC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  <w:tc>
          <w:tcPr>
            <w:tcW w:w="1954" w:type="dxa"/>
            <w:shd w:val="clear" w:color="auto" w:fill="FFFFFF"/>
          </w:tcPr>
          <w:p w14:paraId="33A03EDE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osvobozeno</w:t>
            </w:r>
          </w:p>
        </w:tc>
      </w:tr>
      <w:tr w:rsidR="00DD5382" w14:paraId="4E0D788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438" w:type="dxa"/>
            <w:gridSpan w:val="4"/>
            <w:shd w:val="clear" w:color="auto" w:fill="E6E6E6"/>
            <w:vAlign w:val="bottom"/>
          </w:tcPr>
          <w:p w14:paraId="6BA9040E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Léka</w:t>
            </w:r>
            <w:r>
              <w:rPr>
                <w:b/>
                <w:bCs/>
                <w:color w:val="000000"/>
                <w:sz w:val="22"/>
                <w:szCs w:val="22"/>
              </w:rPr>
              <w:t>ř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ský dohled pracovi</w:t>
            </w:r>
            <w:r>
              <w:rPr>
                <w:b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b/>
                <w:bCs/>
                <w:color w:val="000000"/>
                <w:sz w:val="22"/>
                <w:szCs w:val="22"/>
              </w:rPr>
              <w:t>ě</w:t>
            </w:r>
          </w:p>
        </w:tc>
      </w:tr>
      <w:tr w:rsidR="00DD5382" w14:paraId="791E37F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27" w:type="dxa"/>
            <w:shd w:val="clear" w:color="auto" w:fill="E6E6E6"/>
          </w:tcPr>
          <w:p w14:paraId="75D5E586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E6E6E6"/>
            <w:vAlign w:val="bottom"/>
          </w:tcPr>
          <w:p w14:paraId="29D34A01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  <w:tc>
          <w:tcPr>
            <w:tcW w:w="1598" w:type="dxa"/>
            <w:shd w:val="clear" w:color="auto" w:fill="E6E6E6"/>
          </w:tcPr>
          <w:p w14:paraId="29CAD9D0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E6E6E6"/>
            <w:vAlign w:val="bottom"/>
          </w:tcPr>
          <w:p w14:paraId="6612C50C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</w:tr>
      <w:tr w:rsidR="00DD5382" w14:paraId="7A87204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27" w:type="dxa"/>
            <w:shd w:val="clear" w:color="auto" w:fill="E6E6E6"/>
          </w:tcPr>
          <w:p w14:paraId="17552FE9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E6E6E6"/>
          </w:tcPr>
          <w:p w14:paraId="3A1BADD3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598" w:type="dxa"/>
            <w:shd w:val="clear" w:color="auto" w:fill="E6E6E6"/>
          </w:tcPr>
          <w:p w14:paraId="52E849A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954" w:type="dxa"/>
            <w:shd w:val="clear" w:color="auto" w:fill="E6E6E6"/>
          </w:tcPr>
          <w:p w14:paraId="345D4E07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etn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ě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DD5382" w14:paraId="7F03220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827" w:type="dxa"/>
            <w:shd w:val="clear" w:color="auto" w:fill="FFFFFF"/>
          </w:tcPr>
          <w:p w14:paraId="2CEE5DC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Za 1 provozovnu</w:t>
            </w:r>
          </w:p>
        </w:tc>
        <w:tc>
          <w:tcPr>
            <w:tcW w:w="2059" w:type="dxa"/>
            <w:shd w:val="clear" w:color="auto" w:fill="FFFFFF"/>
          </w:tcPr>
          <w:p w14:paraId="4F9032E5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10.000 K 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</w:tcPr>
          <w:p w14:paraId="69FD5D58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1954" w:type="dxa"/>
            <w:shd w:val="clear" w:color="auto" w:fill="FFFFFF"/>
          </w:tcPr>
          <w:p w14:paraId="37F2F739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12.100 K 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3414911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86" w:type="dxa"/>
            <w:gridSpan w:val="2"/>
            <w:shd w:val="clear" w:color="auto" w:fill="E6E6E6"/>
            <w:vAlign w:val="bottom"/>
          </w:tcPr>
          <w:p w14:paraId="363CEB44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kolení první pomoci na</w:t>
            </w:r>
          </w:p>
        </w:tc>
        <w:tc>
          <w:tcPr>
            <w:tcW w:w="1598" w:type="dxa"/>
            <w:shd w:val="clear" w:color="auto" w:fill="E6E6E6"/>
          </w:tcPr>
          <w:p w14:paraId="5A1A5443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E6E6E6"/>
          </w:tcPr>
          <w:p w14:paraId="3F1F6FE6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</w:tr>
      <w:tr w:rsidR="00DD5382" w14:paraId="27CEA46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27" w:type="dxa"/>
            <w:shd w:val="clear" w:color="auto" w:fill="E6E6E6"/>
          </w:tcPr>
          <w:p w14:paraId="140DE9BB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pracovi</w:t>
            </w:r>
            <w:r>
              <w:rPr>
                <w:b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ti zam</w:t>
            </w:r>
            <w:r>
              <w:rPr>
                <w:b/>
                <w:bCs/>
                <w:color w:val="000000"/>
                <w:sz w:val="22"/>
                <w:szCs w:val="22"/>
              </w:rPr>
              <w:t>ě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 xml:space="preserve">stnavatele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59" w:type="dxa"/>
            <w:shd w:val="clear" w:color="auto" w:fill="E6E6E6"/>
          </w:tcPr>
          <w:p w14:paraId="74CC7961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  <w:tc>
          <w:tcPr>
            <w:tcW w:w="1598" w:type="dxa"/>
            <w:shd w:val="clear" w:color="auto" w:fill="E6E6E6"/>
          </w:tcPr>
          <w:p w14:paraId="63598542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E6E6E6"/>
          </w:tcPr>
          <w:p w14:paraId="7C5A1B1A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Cena za 1 polo</w:t>
            </w:r>
            <w:r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ku</w:t>
            </w:r>
          </w:p>
        </w:tc>
      </w:tr>
      <w:tr w:rsidR="00DD5382" w14:paraId="21CA12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27" w:type="dxa"/>
            <w:shd w:val="clear" w:color="auto" w:fill="E6E6E6"/>
          </w:tcPr>
          <w:p w14:paraId="3D855231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na vy</w:t>
            </w:r>
            <w:r>
              <w:rPr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ádání</w:t>
            </w:r>
          </w:p>
        </w:tc>
        <w:tc>
          <w:tcPr>
            <w:tcW w:w="2059" w:type="dxa"/>
            <w:shd w:val="clear" w:color="auto" w:fill="E6E6E6"/>
          </w:tcPr>
          <w:p w14:paraId="3EAEEEAD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598" w:type="dxa"/>
            <w:shd w:val="clear" w:color="auto" w:fill="E6E6E6"/>
          </w:tcPr>
          <w:p w14:paraId="58074A9F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954" w:type="dxa"/>
            <w:shd w:val="clear" w:color="auto" w:fill="E6E6E6"/>
          </w:tcPr>
          <w:p w14:paraId="2AC6A58E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etn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ě </w:t>
            </w:r>
            <w:r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DPH</w:t>
            </w:r>
          </w:p>
        </w:tc>
      </w:tr>
      <w:tr w:rsidR="00DD5382" w14:paraId="5FA61B8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27" w:type="dxa"/>
            <w:shd w:val="clear" w:color="auto" w:fill="FFFFFF"/>
            <w:vAlign w:val="bottom"/>
          </w:tcPr>
          <w:p w14:paraId="603D30C0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Za 1 provozovnu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26842505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10.000 K 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368D008A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1954" w:type="dxa"/>
            <w:shd w:val="clear" w:color="auto" w:fill="FFFFFF"/>
            <w:vAlign w:val="bottom"/>
          </w:tcPr>
          <w:p w14:paraId="5A5A9229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12.100 K 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  <w:tr w:rsidR="00DD5382" w14:paraId="03FA2CD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27" w:type="dxa"/>
            <w:shd w:val="clear" w:color="auto" w:fill="FFFFFF"/>
            <w:vAlign w:val="bottom"/>
          </w:tcPr>
          <w:p w14:paraId="027B6583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Cena za ka</w:t>
            </w:r>
            <w:r>
              <w:rPr>
                <w:color w:val="000000"/>
                <w:sz w:val="22"/>
                <w:szCs w:val="22"/>
              </w:rPr>
              <w:t>ž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dý 1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km -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2059" w:type="dxa"/>
            <w:shd w:val="clear" w:color="auto" w:fill="FFFFFF"/>
          </w:tcPr>
          <w:p w14:paraId="52F2070A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</w:tcPr>
          <w:p w14:paraId="2A04EA2C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14:paraId="199854CE" w14:textId="77777777" w:rsidR="00DD5382" w:rsidRDefault="00DD5382">
            <w:pPr>
              <w:framePr w:w="8438" w:h="10320" w:wrap="none" w:vAnchor="page" w:hAnchor="page" w:x="1065" w:y="2291"/>
              <w:rPr>
                <w:sz w:val="10"/>
                <w:szCs w:val="10"/>
              </w:rPr>
            </w:pPr>
          </w:p>
        </w:tc>
      </w:tr>
      <w:tr w:rsidR="00DD5382" w14:paraId="4EE4E7C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27" w:type="dxa"/>
            <w:shd w:val="clear" w:color="auto" w:fill="FFFFFF"/>
          </w:tcPr>
          <w:p w14:paraId="2F9805CF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spádové ordinace a zp</w:t>
            </w:r>
            <w:r>
              <w:rPr>
                <w:color w:val="000000"/>
                <w:sz w:val="22"/>
                <w:szCs w:val="22"/>
              </w:rPr>
              <w:t>ě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</w:t>
            </w:r>
          </w:p>
        </w:tc>
        <w:tc>
          <w:tcPr>
            <w:tcW w:w="2059" w:type="dxa"/>
            <w:shd w:val="clear" w:color="auto" w:fill="FFFFFF"/>
          </w:tcPr>
          <w:p w14:paraId="7623A2C6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25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  <w:tc>
          <w:tcPr>
            <w:tcW w:w="1598" w:type="dxa"/>
            <w:shd w:val="clear" w:color="auto" w:fill="FFFFFF"/>
          </w:tcPr>
          <w:p w14:paraId="50287832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ind w:firstLine="40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1954" w:type="dxa"/>
            <w:shd w:val="clear" w:color="auto" w:fill="FFFFFF"/>
          </w:tcPr>
          <w:p w14:paraId="3B97F027" w14:textId="77777777" w:rsidR="00DD5382" w:rsidRDefault="00850C6C">
            <w:pPr>
              <w:pStyle w:val="Jin0"/>
              <w:framePr w:w="8438" w:h="10320" w:wrap="none" w:vAnchor="page" w:hAnchor="page" w:x="1065" w:y="229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30,25 K</w:t>
            </w:r>
            <w:r>
              <w:rPr>
                <w:color w:val="000000"/>
                <w:sz w:val="22"/>
                <w:szCs w:val="22"/>
              </w:rPr>
              <w:t>č</w:t>
            </w:r>
          </w:p>
        </w:tc>
      </w:tr>
    </w:tbl>
    <w:p w14:paraId="3E9C8E71" w14:textId="77777777" w:rsidR="00DD5382" w:rsidRDefault="00850C6C">
      <w:pPr>
        <w:pStyle w:val="Zhlavnebozpat0"/>
        <w:framePr w:wrap="none" w:vAnchor="page" w:hAnchor="page" w:x="5951" w:y="16437"/>
        <w:shd w:val="clear" w:color="auto" w:fill="auto"/>
      </w:pPr>
      <w:r>
        <w:t>9</w:t>
      </w:r>
    </w:p>
    <w:p w14:paraId="17115407" w14:textId="77777777" w:rsidR="00DD5382" w:rsidRDefault="00DD5382">
      <w:pPr>
        <w:spacing w:line="1" w:lineRule="exact"/>
      </w:pPr>
    </w:p>
    <w:sectPr w:rsidR="00DD53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3876" w14:textId="77777777" w:rsidR="00850C6C" w:rsidRDefault="00850C6C">
      <w:r>
        <w:separator/>
      </w:r>
    </w:p>
  </w:endnote>
  <w:endnote w:type="continuationSeparator" w:id="0">
    <w:p w14:paraId="5010461F" w14:textId="77777777" w:rsidR="00850C6C" w:rsidRDefault="0085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B61D" w14:textId="77777777" w:rsidR="00DD5382" w:rsidRDefault="00DD5382"/>
  </w:footnote>
  <w:footnote w:type="continuationSeparator" w:id="0">
    <w:p w14:paraId="64ADA921" w14:textId="77777777" w:rsidR="00DD5382" w:rsidRDefault="00DD5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1ED2"/>
    <w:multiLevelType w:val="multilevel"/>
    <w:tmpl w:val="423A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9574F"/>
    <w:multiLevelType w:val="multilevel"/>
    <w:tmpl w:val="8E0AA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B4F1E"/>
    <w:multiLevelType w:val="multilevel"/>
    <w:tmpl w:val="DB2E1D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B6E59"/>
    <w:multiLevelType w:val="multilevel"/>
    <w:tmpl w:val="18AA7074"/>
    <w:lvl w:ilvl="0">
      <w:start w:val="1"/>
      <w:numFmt w:val="bullet"/>
      <w:lvlText w:val="V"/>
      <w:lvlJc w:val="left"/>
      <w:rPr>
        <w:rFonts w:ascii="Cambria" w:eastAsia="Cambria" w:hAnsi="Cambria" w:cs="Cambr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836F43"/>
    <w:multiLevelType w:val="multilevel"/>
    <w:tmpl w:val="680C2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9B4EEE"/>
    <w:multiLevelType w:val="multilevel"/>
    <w:tmpl w:val="672EA8F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2E5D4A"/>
    <w:multiLevelType w:val="multilevel"/>
    <w:tmpl w:val="3636064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62DA5"/>
    <w:multiLevelType w:val="multilevel"/>
    <w:tmpl w:val="B0A66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C56E5B"/>
    <w:multiLevelType w:val="multilevel"/>
    <w:tmpl w:val="CF126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1025D1"/>
    <w:multiLevelType w:val="multilevel"/>
    <w:tmpl w:val="FB7C7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4C6700"/>
    <w:multiLevelType w:val="multilevel"/>
    <w:tmpl w:val="4DC289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F20EE7"/>
    <w:multiLevelType w:val="multilevel"/>
    <w:tmpl w:val="E08E3734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CE1B2A"/>
    <w:multiLevelType w:val="multilevel"/>
    <w:tmpl w:val="8BBA0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78701F"/>
    <w:multiLevelType w:val="multilevel"/>
    <w:tmpl w:val="4BB6D2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1249F7"/>
    <w:multiLevelType w:val="multilevel"/>
    <w:tmpl w:val="A65806C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525074"/>
    <w:multiLevelType w:val="multilevel"/>
    <w:tmpl w:val="6466F3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9865A9"/>
    <w:multiLevelType w:val="multilevel"/>
    <w:tmpl w:val="A986E638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E4108A"/>
    <w:multiLevelType w:val="multilevel"/>
    <w:tmpl w:val="69C2C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3828963">
    <w:abstractNumId w:val="0"/>
  </w:num>
  <w:num w:numId="2" w16cid:durableId="280185561">
    <w:abstractNumId w:val="9"/>
  </w:num>
  <w:num w:numId="3" w16cid:durableId="984434269">
    <w:abstractNumId w:val="1"/>
  </w:num>
  <w:num w:numId="4" w16cid:durableId="610862805">
    <w:abstractNumId w:val="10"/>
  </w:num>
  <w:num w:numId="5" w16cid:durableId="1589313797">
    <w:abstractNumId w:val="4"/>
  </w:num>
  <w:num w:numId="6" w16cid:durableId="2098597103">
    <w:abstractNumId w:val="13"/>
  </w:num>
  <w:num w:numId="7" w16cid:durableId="2008943242">
    <w:abstractNumId w:val="7"/>
  </w:num>
  <w:num w:numId="8" w16cid:durableId="1224635875">
    <w:abstractNumId w:val="2"/>
  </w:num>
  <w:num w:numId="9" w16cid:durableId="1097216865">
    <w:abstractNumId w:val="17"/>
  </w:num>
  <w:num w:numId="10" w16cid:durableId="639768445">
    <w:abstractNumId w:val="8"/>
  </w:num>
  <w:num w:numId="11" w16cid:durableId="1094596655">
    <w:abstractNumId w:val="12"/>
  </w:num>
  <w:num w:numId="12" w16cid:durableId="1492410967">
    <w:abstractNumId w:val="5"/>
  </w:num>
  <w:num w:numId="13" w16cid:durableId="460345661">
    <w:abstractNumId w:val="16"/>
  </w:num>
  <w:num w:numId="14" w16cid:durableId="642463606">
    <w:abstractNumId w:val="3"/>
  </w:num>
  <w:num w:numId="15" w16cid:durableId="1476067908">
    <w:abstractNumId w:val="14"/>
  </w:num>
  <w:num w:numId="16" w16cid:durableId="950478377">
    <w:abstractNumId w:val="15"/>
  </w:num>
  <w:num w:numId="17" w16cid:durableId="1025640875">
    <w:abstractNumId w:val="11"/>
  </w:num>
  <w:num w:numId="18" w16cid:durableId="839320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82"/>
    <w:rsid w:val="00850C6C"/>
    <w:rsid w:val="0099429D"/>
    <w:rsid w:val="00D52118"/>
    <w:rsid w:val="00DD5382"/>
    <w:rsid w:val="00D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BFB5"/>
  <w15:docId w15:val="{93E91E07-1182-4CBB-9DA4-F15DD9AE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AAC3EA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color w:val="00000A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libri" w:eastAsia="Calibri" w:hAnsi="Calibri" w:cs="Calibri"/>
      <w:color w:val="00000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color w:val="00000A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9" w:lineRule="auto"/>
    </w:pPr>
    <w:rPr>
      <w:rFonts w:ascii="Cambria" w:eastAsia="Cambria" w:hAnsi="Cambria" w:cs="Cambria"/>
      <w:b/>
      <w:bCs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firstLine="70"/>
    </w:pPr>
    <w:rPr>
      <w:rFonts w:ascii="Arial" w:eastAsia="Arial" w:hAnsi="Arial" w:cs="Arial"/>
      <w:color w:val="AAC3EA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59" w:lineRule="auto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76" w:lineRule="auto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</w:rPr>
  </w:style>
  <w:style w:type="character" w:styleId="Hypertextovodkaz">
    <w:name w:val="Hyperlink"/>
    <w:basedOn w:val="Standardnpsmoodstavce"/>
    <w:uiPriority w:val="99"/>
    <w:unhideWhenUsed/>
    <w:rsid w:val="0099429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ator.zavodnipece@vseobecnyleka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elova@domovskal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seobecnyleka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obecnylek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3277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PLS_Domov Skalka Cheb x VL Prevent_1.10.2024.docx</vt:lpstr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PLS_Domov Skalka Cheb x VL Prevent_1.10.2024.docx</dc:title>
  <dc:subject/>
  <dc:creator/>
  <cp:keywords/>
  <cp:lastModifiedBy>Věra Jelínková</cp:lastModifiedBy>
  <cp:revision>2</cp:revision>
  <dcterms:created xsi:type="dcterms:W3CDTF">2024-08-16T06:01:00Z</dcterms:created>
  <dcterms:modified xsi:type="dcterms:W3CDTF">2024-08-16T06:29:00Z</dcterms:modified>
</cp:coreProperties>
</file>