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260B8D6"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917DA2">
        <w:rPr>
          <w:rFonts w:ascii="Arial" w:hAnsi="Arial" w:cs="Arial"/>
        </w:rPr>
        <w:t xml:space="preserve"> </w:t>
      </w:r>
      <w:r w:rsidR="00447ACF">
        <w:rPr>
          <w:rFonts w:ascii="Arial" w:hAnsi="Arial" w:cs="Arial"/>
          <w:snapToGrid w:val="0"/>
        </w:rPr>
        <w:t>Středočeský kraj a hl. m. Praha</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na adrese</w:t>
      </w:r>
      <w:r w:rsidR="00447ACF">
        <w:rPr>
          <w:rFonts w:ascii="Arial" w:hAnsi="Arial" w:cs="Arial"/>
          <w:snapToGrid w:val="0"/>
        </w:rPr>
        <w:t xml:space="preserve"> Nám. Winstona Churchilla 1800/2, 130 00 Praha 3</w:t>
      </w:r>
      <w:r w:rsidRPr="00ED6435">
        <w:rPr>
          <w:rFonts w:ascii="Arial" w:hAnsi="Arial" w:cs="Arial"/>
        </w:rPr>
        <w:t xml:space="preserve"> </w:t>
      </w:r>
    </w:p>
    <w:p w14:paraId="2BB55C1B" w14:textId="33D55C58"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447ACF">
        <w:rPr>
          <w:rFonts w:ascii="Arial" w:hAnsi="Arial" w:cs="Arial"/>
          <w:iCs/>
        </w:rPr>
        <w:t>Ing. Jiří Veselý, ředitel KPÚ</w:t>
      </w:r>
    </w:p>
    <w:p w14:paraId="679B3B2B" w14:textId="1B446B65"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447ACF">
        <w:rPr>
          <w:rFonts w:ascii="Arial" w:hAnsi="Arial" w:cs="Arial"/>
        </w:rPr>
        <w:t>Ing. Jiří Veselý, ředitel KPÚ</w:t>
      </w:r>
    </w:p>
    <w:p w14:paraId="4939C5C6" w14:textId="5DBAB475"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47ACF">
        <w:rPr>
          <w:rFonts w:ascii="Arial" w:hAnsi="Arial" w:cs="Arial"/>
          <w:snapToGrid w:val="0"/>
        </w:rPr>
        <w:t>Ing. Mariana Poborská, Ing. Libuše Kotrbová</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346CB5A6"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447ACF">
        <w:rPr>
          <w:rFonts w:ascii="Arial" w:hAnsi="Arial" w:cs="Arial"/>
          <w:snapToGrid w:val="0"/>
        </w:rPr>
        <w:t xml:space="preserve"> +420</w:t>
      </w:r>
      <w:r w:rsidR="009B5C92">
        <w:rPr>
          <w:rFonts w:ascii="Arial" w:hAnsi="Arial" w:cs="Arial"/>
          <w:snapToGrid w:val="0"/>
        </w:rPr>
        <w:t> </w:t>
      </w:r>
      <w:r w:rsidR="00447ACF" w:rsidRPr="00447ACF">
        <w:rPr>
          <w:rFonts w:ascii="Arial" w:hAnsi="Arial" w:cs="Arial"/>
          <w:snapToGrid w:val="0"/>
        </w:rPr>
        <w:t>602</w:t>
      </w:r>
      <w:r w:rsidR="009B5C92">
        <w:rPr>
          <w:rFonts w:ascii="Arial" w:hAnsi="Arial" w:cs="Arial"/>
          <w:snapToGrid w:val="0"/>
        </w:rPr>
        <w:t> </w:t>
      </w:r>
      <w:r w:rsidR="00447ACF" w:rsidRPr="00447ACF">
        <w:rPr>
          <w:rFonts w:ascii="Arial" w:hAnsi="Arial" w:cs="Arial"/>
          <w:snapToGrid w:val="0"/>
        </w:rPr>
        <w:t>531</w:t>
      </w:r>
      <w:r w:rsidR="009B5C92">
        <w:rPr>
          <w:rFonts w:ascii="Arial" w:hAnsi="Arial" w:cs="Arial"/>
          <w:snapToGrid w:val="0"/>
        </w:rPr>
        <w:t xml:space="preserve"> </w:t>
      </w:r>
      <w:r w:rsidR="00447ACF" w:rsidRPr="00447ACF">
        <w:rPr>
          <w:rFonts w:ascii="Arial" w:hAnsi="Arial" w:cs="Arial"/>
          <w:snapToGrid w:val="0"/>
        </w:rPr>
        <w:t>119</w:t>
      </w:r>
      <w:r w:rsidR="00447ACF">
        <w:rPr>
          <w:rFonts w:ascii="Arial" w:hAnsi="Arial" w:cs="Arial"/>
          <w:snapToGrid w:val="0"/>
        </w:rPr>
        <w:t>, +420</w:t>
      </w:r>
      <w:r w:rsidR="009B5C92">
        <w:rPr>
          <w:rFonts w:ascii="Arial" w:hAnsi="Arial" w:cs="Arial"/>
          <w:snapToGrid w:val="0"/>
        </w:rPr>
        <w:t> </w:t>
      </w:r>
      <w:r w:rsidR="00447ACF" w:rsidRPr="00447ACF">
        <w:rPr>
          <w:rFonts w:ascii="Arial" w:hAnsi="Arial" w:cs="Arial"/>
          <w:snapToGrid w:val="0"/>
        </w:rPr>
        <w:t>725</w:t>
      </w:r>
      <w:r w:rsidR="009B5C92">
        <w:rPr>
          <w:rFonts w:ascii="Arial" w:hAnsi="Arial" w:cs="Arial"/>
          <w:snapToGrid w:val="0"/>
        </w:rPr>
        <w:t> </w:t>
      </w:r>
      <w:r w:rsidR="00447ACF" w:rsidRPr="00447ACF">
        <w:rPr>
          <w:rFonts w:ascii="Arial" w:hAnsi="Arial" w:cs="Arial"/>
          <w:snapToGrid w:val="0"/>
        </w:rPr>
        <w:t>949</w:t>
      </w:r>
      <w:r w:rsidR="009B5C92">
        <w:rPr>
          <w:rFonts w:ascii="Arial" w:hAnsi="Arial" w:cs="Arial"/>
          <w:snapToGrid w:val="0"/>
        </w:rPr>
        <w:t xml:space="preserve"> </w:t>
      </w:r>
      <w:r w:rsidR="00447ACF" w:rsidRPr="00447ACF">
        <w:rPr>
          <w:rFonts w:ascii="Arial" w:hAnsi="Arial" w:cs="Arial"/>
          <w:snapToGrid w:val="0"/>
        </w:rPr>
        <w:t>843</w:t>
      </w:r>
    </w:p>
    <w:p w14:paraId="073F5E87" w14:textId="498163F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447ACF" w:rsidRPr="00447ACF">
        <w:t xml:space="preserve"> </w:t>
      </w:r>
      <w:hyperlink r:id="rId13" w:history="1">
        <w:r w:rsidR="00447ACF" w:rsidRPr="00A768D3">
          <w:rPr>
            <w:rStyle w:val="Hypertextovodkaz"/>
            <w:rFonts w:ascii="Arial" w:hAnsi="Arial" w:cs="Arial"/>
            <w:snapToGrid w:val="0"/>
          </w:rPr>
          <w:t>m.poborska@spucr.cz</w:t>
        </w:r>
      </w:hyperlink>
      <w:r w:rsidR="00447ACF">
        <w:rPr>
          <w:rFonts w:ascii="Arial" w:hAnsi="Arial" w:cs="Arial"/>
          <w:snapToGrid w:val="0"/>
        </w:rPr>
        <w:t xml:space="preserve">, </w:t>
      </w:r>
      <w:r w:rsidR="00447ACF" w:rsidRPr="00447ACF">
        <w:rPr>
          <w:rFonts w:ascii="Arial" w:hAnsi="Arial" w:cs="Arial"/>
          <w:snapToGrid w:val="0"/>
        </w:rPr>
        <w:t>l.kotrbova@spucr.cz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069C6FA" w14:textId="77777777" w:rsidR="003B095E" w:rsidRPr="00461DA7" w:rsidRDefault="003B095E" w:rsidP="003B095E">
      <w:pPr>
        <w:numPr>
          <w:ilvl w:val="0"/>
          <w:numId w:val="14"/>
        </w:numPr>
        <w:spacing w:before="120" w:after="120" w:line="240" w:lineRule="auto"/>
        <w:ind w:left="567" w:hanging="567"/>
        <w:jc w:val="both"/>
        <w:rPr>
          <w:rFonts w:ascii="Arial" w:hAnsi="Arial" w:cs="Arial"/>
          <w:snapToGrid w:val="0"/>
        </w:rPr>
      </w:pPr>
      <w:r w:rsidRPr="00461DA7">
        <w:rPr>
          <w:rFonts w:ascii="Arial" w:hAnsi="Arial" w:cs="Arial"/>
          <w:b/>
        </w:rPr>
        <w:t>GEOPOZEM CB s.r.o.</w:t>
      </w:r>
    </w:p>
    <w:p w14:paraId="32BEDF50" w14:textId="2273E022" w:rsidR="00E0086F" w:rsidRPr="003B095E" w:rsidRDefault="00E0086F" w:rsidP="00EC1291">
      <w:pPr>
        <w:spacing w:after="120"/>
        <w:ind w:left="567"/>
        <w:jc w:val="both"/>
        <w:rPr>
          <w:rFonts w:ascii="Arial" w:hAnsi="Arial" w:cs="Arial"/>
          <w:snapToGrid w:val="0"/>
        </w:rPr>
      </w:pPr>
      <w:r w:rsidRPr="003B095E">
        <w:rPr>
          <w:rFonts w:ascii="Arial" w:hAnsi="Arial" w:cs="Arial"/>
        </w:rPr>
        <w:t xml:space="preserve">společnost založená a existující podle právního řádu [České republiky], </w:t>
      </w:r>
      <w:r w:rsidRPr="003B095E">
        <w:rPr>
          <w:rFonts w:ascii="Arial" w:hAnsi="Arial" w:cs="Arial"/>
          <w:bCs/>
        </w:rPr>
        <w:t xml:space="preserve">se sídlem </w:t>
      </w:r>
      <w:r w:rsidR="003B095E" w:rsidRPr="003B095E">
        <w:rPr>
          <w:rFonts w:ascii="Arial" w:hAnsi="Arial" w:cs="Arial"/>
          <w:snapToGrid w:val="0"/>
        </w:rPr>
        <w:t>Staroměstská 1504/1, 370 04 Č. Budějovice, IČO: 02255073</w:t>
      </w:r>
      <w:r w:rsidRPr="003B095E">
        <w:rPr>
          <w:rFonts w:ascii="Arial" w:hAnsi="Arial" w:cs="Arial"/>
          <w:snapToGrid w:val="0"/>
        </w:rPr>
        <w:t xml:space="preserve">, zapsaná v obchodním rejstříku vedeném </w:t>
      </w:r>
      <w:r w:rsidR="003B095E" w:rsidRPr="003B095E">
        <w:rPr>
          <w:rFonts w:ascii="Arial" w:hAnsi="Arial" w:cs="Arial"/>
          <w:snapToGrid w:val="0"/>
        </w:rPr>
        <w:t>u Krajského soudu v Českých Budějovicích, oddíl C, vložka 22184</w:t>
      </w:r>
    </w:p>
    <w:p w14:paraId="5F89DDB9" w14:textId="56347397" w:rsidR="00E0086F" w:rsidRPr="003B095E" w:rsidRDefault="00E0086F" w:rsidP="00EC1291">
      <w:pPr>
        <w:spacing w:after="120"/>
        <w:ind w:left="567"/>
        <w:jc w:val="both"/>
        <w:rPr>
          <w:rFonts w:ascii="Arial" w:hAnsi="Arial" w:cs="Arial"/>
          <w:bCs/>
        </w:rPr>
      </w:pPr>
      <w:r w:rsidRPr="003B095E">
        <w:rPr>
          <w:rFonts w:ascii="Arial" w:hAnsi="Arial" w:cs="Arial"/>
          <w:snapToGrid w:val="0"/>
        </w:rPr>
        <w:t xml:space="preserve">Zastoupená: </w:t>
      </w:r>
      <w:r w:rsidR="003B095E" w:rsidRPr="003B095E">
        <w:rPr>
          <w:rFonts w:ascii="Arial" w:hAnsi="Arial" w:cs="Arial"/>
        </w:rPr>
        <w:t>Ing. Miloslavem Jodlem</w:t>
      </w:r>
    </w:p>
    <w:p w14:paraId="470BDDFE" w14:textId="37CFB13A" w:rsidR="00E0086F" w:rsidRPr="003B095E" w:rsidRDefault="00E0086F" w:rsidP="00EC1291">
      <w:pPr>
        <w:spacing w:after="120"/>
        <w:ind w:left="567"/>
        <w:jc w:val="both"/>
        <w:rPr>
          <w:rFonts w:ascii="Arial" w:hAnsi="Arial" w:cs="Arial"/>
        </w:rPr>
      </w:pPr>
      <w:r w:rsidRPr="003B095E">
        <w:rPr>
          <w:rFonts w:ascii="Arial" w:hAnsi="Arial" w:cs="Arial"/>
        </w:rPr>
        <w:t xml:space="preserve">Ve smluvních záležitostech </w:t>
      </w:r>
      <w:r w:rsidR="00EC1291" w:rsidRPr="003B095E">
        <w:rPr>
          <w:rFonts w:ascii="Arial" w:hAnsi="Arial" w:cs="Arial"/>
        </w:rPr>
        <w:t>zastoupená</w:t>
      </w:r>
      <w:r w:rsidRPr="003B095E">
        <w:rPr>
          <w:rFonts w:ascii="Arial" w:hAnsi="Arial" w:cs="Arial"/>
          <w:bCs/>
        </w:rPr>
        <w:t xml:space="preserve">: </w:t>
      </w:r>
      <w:r w:rsidR="003B095E" w:rsidRPr="003B095E">
        <w:rPr>
          <w:rFonts w:ascii="Arial" w:hAnsi="Arial" w:cs="Arial"/>
        </w:rPr>
        <w:t>Ing. Miloslavem Jodlem</w:t>
      </w:r>
    </w:p>
    <w:p w14:paraId="2D5046AC" w14:textId="5AD651DD" w:rsidR="00E0086F" w:rsidRPr="003B095E" w:rsidRDefault="00E0086F" w:rsidP="00EC1291">
      <w:pPr>
        <w:tabs>
          <w:tab w:val="left" w:pos="4536"/>
        </w:tabs>
        <w:spacing w:after="120"/>
        <w:ind w:left="567"/>
        <w:jc w:val="both"/>
        <w:rPr>
          <w:rFonts w:ascii="Arial" w:hAnsi="Arial" w:cs="Arial"/>
          <w:snapToGrid w:val="0"/>
        </w:rPr>
      </w:pPr>
      <w:r w:rsidRPr="003B095E">
        <w:rPr>
          <w:rFonts w:ascii="Arial" w:hAnsi="Arial" w:cs="Arial"/>
        </w:rPr>
        <w:t xml:space="preserve">V technických záležitostech </w:t>
      </w:r>
      <w:r w:rsidR="00EC1291" w:rsidRPr="003B095E">
        <w:rPr>
          <w:rFonts w:ascii="Arial" w:hAnsi="Arial" w:cs="Arial"/>
        </w:rPr>
        <w:t>zastoupená</w:t>
      </w:r>
      <w:r w:rsidRPr="003B095E">
        <w:rPr>
          <w:rFonts w:ascii="Arial" w:hAnsi="Arial" w:cs="Arial"/>
        </w:rPr>
        <w:t xml:space="preserve">: </w:t>
      </w:r>
      <w:r w:rsidR="00686A57">
        <w:rPr>
          <w:rFonts w:ascii="Arial" w:hAnsi="Arial" w:cs="Arial"/>
        </w:rPr>
        <w:t>XXXXXXXXXX</w:t>
      </w:r>
      <w:r w:rsidR="00EC1291" w:rsidRPr="003B095E">
        <w:rPr>
          <w:rFonts w:ascii="Arial" w:hAnsi="Arial" w:cs="Arial"/>
          <w:snapToGrid w:val="0"/>
        </w:rPr>
        <w:t xml:space="preserve"> </w:t>
      </w:r>
    </w:p>
    <w:p w14:paraId="3E50340C" w14:textId="0C3AA3F5" w:rsidR="005715BF" w:rsidRPr="003B095E" w:rsidRDefault="00E5155E" w:rsidP="00EC1291">
      <w:pPr>
        <w:tabs>
          <w:tab w:val="left" w:pos="4536"/>
        </w:tabs>
        <w:spacing w:after="120"/>
        <w:ind w:left="567"/>
        <w:jc w:val="both"/>
        <w:rPr>
          <w:rFonts w:ascii="Arial" w:hAnsi="Arial" w:cs="Arial"/>
          <w:snapToGrid w:val="0"/>
        </w:rPr>
      </w:pPr>
      <w:r w:rsidRPr="003B095E">
        <w:rPr>
          <w:rFonts w:ascii="Arial" w:hAnsi="Arial" w:cs="Arial"/>
          <w:snapToGrid w:val="0"/>
        </w:rPr>
        <w:t>Vedoucí týmu</w:t>
      </w:r>
      <w:r w:rsidR="007274EC" w:rsidRPr="003B095E">
        <w:rPr>
          <w:rFonts w:ascii="Arial" w:hAnsi="Arial" w:cs="Arial"/>
          <w:snapToGrid w:val="0"/>
        </w:rPr>
        <w:t xml:space="preserve">: </w:t>
      </w:r>
      <w:r w:rsidR="00686A57">
        <w:rPr>
          <w:rFonts w:ascii="Arial" w:hAnsi="Arial" w:cs="Arial"/>
        </w:rPr>
        <w:t>XXXXXXXXXX</w:t>
      </w:r>
    </w:p>
    <w:p w14:paraId="51D1C9C1" w14:textId="493D9B00" w:rsidR="00CC78B7" w:rsidRPr="003B095E" w:rsidRDefault="00CC78B7" w:rsidP="00EC1291">
      <w:pPr>
        <w:tabs>
          <w:tab w:val="left" w:pos="4536"/>
        </w:tabs>
        <w:spacing w:after="120"/>
        <w:ind w:left="567"/>
        <w:jc w:val="both"/>
        <w:rPr>
          <w:rFonts w:ascii="Arial" w:hAnsi="Arial" w:cs="Arial"/>
        </w:rPr>
      </w:pPr>
      <w:r w:rsidRPr="003B095E">
        <w:rPr>
          <w:rFonts w:ascii="Arial" w:hAnsi="Arial" w:cs="Arial"/>
          <w:snapToGrid w:val="0"/>
        </w:rPr>
        <w:t>Zástupce vedoucího týmu:</w:t>
      </w:r>
      <w:r w:rsidR="003B095E" w:rsidRPr="003B095E">
        <w:rPr>
          <w:rFonts w:ascii="Arial" w:hAnsi="Arial" w:cs="Arial"/>
          <w:snapToGrid w:val="0"/>
        </w:rPr>
        <w:t xml:space="preserve"> </w:t>
      </w:r>
      <w:r w:rsidR="00686A57">
        <w:rPr>
          <w:rFonts w:ascii="Arial" w:hAnsi="Arial" w:cs="Arial"/>
        </w:rPr>
        <w:t>XXXXXXXXXX</w:t>
      </w:r>
    </w:p>
    <w:p w14:paraId="7BB3EF73" w14:textId="77777777" w:rsidR="00E0086F" w:rsidRPr="003B095E" w:rsidRDefault="00E0086F" w:rsidP="00EC1291">
      <w:pPr>
        <w:tabs>
          <w:tab w:val="left" w:pos="4536"/>
        </w:tabs>
        <w:spacing w:after="120"/>
        <w:ind w:left="567"/>
        <w:contextualSpacing/>
        <w:jc w:val="both"/>
        <w:rPr>
          <w:rFonts w:ascii="Arial" w:hAnsi="Arial" w:cs="Arial"/>
        </w:rPr>
      </w:pPr>
      <w:r w:rsidRPr="003B095E">
        <w:rPr>
          <w:rFonts w:ascii="Arial" w:hAnsi="Arial" w:cs="Arial"/>
          <w:b/>
          <w:bCs/>
        </w:rPr>
        <w:t>Kontaktní údaje:</w:t>
      </w:r>
    </w:p>
    <w:p w14:paraId="40F60D1B" w14:textId="442475BD" w:rsidR="00E0086F" w:rsidRPr="003B095E" w:rsidRDefault="00E0086F" w:rsidP="00EC1291">
      <w:pPr>
        <w:tabs>
          <w:tab w:val="left" w:pos="4536"/>
        </w:tabs>
        <w:spacing w:after="120"/>
        <w:ind w:left="567"/>
        <w:contextualSpacing/>
        <w:jc w:val="both"/>
        <w:rPr>
          <w:rFonts w:ascii="Arial" w:hAnsi="Arial" w:cs="Arial"/>
        </w:rPr>
      </w:pPr>
      <w:r w:rsidRPr="003B095E">
        <w:rPr>
          <w:rFonts w:ascii="Arial" w:hAnsi="Arial" w:cs="Arial"/>
        </w:rPr>
        <w:t xml:space="preserve">Tel.: </w:t>
      </w:r>
      <w:r w:rsidR="00686A57">
        <w:rPr>
          <w:rFonts w:ascii="Arial" w:hAnsi="Arial" w:cs="Arial"/>
          <w:snapToGrid w:val="0"/>
        </w:rPr>
        <w:t>XXXXXXXXXX</w:t>
      </w:r>
    </w:p>
    <w:p w14:paraId="3A61A83D" w14:textId="1F2B9B1E" w:rsidR="00E0086F" w:rsidRPr="003B095E" w:rsidRDefault="00E0086F" w:rsidP="00EC1291">
      <w:pPr>
        <w:tabs>
          <w:tab w:val="left" w:pos="4536"/>
        </w:tabs>
        <w:spacing w:after="120"/>
        <w:ind w:left="567"/>
        <w:contextualSpacing/>
        <w:jc w:val="both"/>
        <w:rPr>
          <w:rFonts w:ascii="Arial" w:hAnsi="Arial" w:cs="Arial"/>
        </w:rPr>
      </w:pPr>
      <w:r w:rsidRPr="003B095E">
        <w:rPr>
          <w:rFonts w:ascii="Arial" w:hAnsi="Arial" w:cs="Arial"/>
        </w:rPr>
        <w:t>E-mail:</w:t>
      </w:r>
      <w:r w:rsidRPr="003B095E">
        <w:rPr>
          <w:rFonts w:ascii="Arial" w:hAnsi="Arial" w:cs="Arial"/>
          <w:snapToGrid w:val="0"/>
        </w:rPr>
        <w:t xml:space="preserve"> </w:t>
      </w:r>
      <w:r w:rsidR="00686A57">
        <w:rPr>
          <w:rFonts w:ascii="Arial" w:hAnsi="Arial" w:cs="Arial"/>
          <w:snapToGrid w:val="0"/>
        </w:rPr>
        <w:t>XXXXXXXXXX</w:t>
      </w:r>
    </w:p>
    <w:p w14:paraId="4F80076C" w14:textId="7924902D" w:rsidR="00E0086F" w:rsidRPr="003B095E" w:rsidRDefault="00E0086F" w:rsidP="00EC1291">
      <w:pPr>
        <w:spacing w:after="120"/>
        <w:ind w:left="567"/>
        <w:jc w:val="both"/>
        <w:rPr>
          <w:rFonts w:ascii="Arial" w:hAnsi="Arial" w:cs="Arial"/>
        </w:rPr>
      </w:pPr>
      <w:r w:rsidRPr="003B095E">
        <w:rPr>
          <w:rFonts w:ascii="Arial" w:hAnsi="Arial" w:cs="Arial"/>
        </w:rPr>
        <w:t>ID datové schránky:</w:t>
      </w:r>
      <w:r w:rsidRPr="003B095E">
        <w:rPr>
          <w:rFonts w:ascii="Arial" w:hAnsi="Arial" w:cs="Arial"/>
          <w:snapToGrid w:val="0"/>
        </w:rPr>
        <w:t xml:space="preserve"> </w:t>
      </w:r>
      <w:r w:rsidR="003B095E" w:rsidRPr="003B095E">
        <w:rPr>
          <w:rFonts w:ascii="Arial" w:hAnsi="Arial" w:cs="Arial"/>
          <w:snapToGrid w:val="0"/>
        </w:rPr>
        <w:t>3u333zq</w:t>
      </w:r>
    </w:p>
    <w:p w14:paraId="7DA99D36" w14:textId="393D66BC" w:rsidR="00E0086F" w:rsidRPr="003B095E" w:rsidRDefault="00E0086F" w:rsidP="00EC1291">
      <w:pPr>
        <w:tabs>
          <w:tab w:val="left" w:pos="4536"/>
        </w:tabs>
        <w:spacing w:after="120"/>
        <w:ind w:left="567"/>
        <w:contextualSpacing/>
        <w:jc w:val="both"/>
        <w:rPr>
          <w:rFonts w:ascii="Arial" w:hAnsi="Arial" w:cs="Arial"/>
        </w:rPr>
      </w:pPr>
      <w:r w:rsidRPr="003B095E">
        <w:rPr>
          <w:rFonts w:ascii="Arial" w:hAnsi="Arial" w:cs="Arial"/>
          <w:b/>
        </w:rPr>
        <w:t>Bankovní spojení:</w:t>
      </w:r>
      <w:r w:rsidRPr="003B095E">
        <w:rPr>
          <w:rFonts w:ascii="Arial" w:hAnsi="Arial" w:cs="Arial"/>
          <w:snapToGrid w:val="0"/>
        </w:rPr>
        <w:t xml:space="preserve"> </w:t>
      </w:r>
      <w:r w:rsidR="003B095E" w:rsidRPr="003B095E">
        <w:rPr>
          <w:rFonts w:ascii="Arial" w:hAnsi="Arial" w:cs="Arial"/>
          <w:snapToGrid w:val="0"/>
        </w:rPr>
        <w:t>ČSOB, a.s.</w:t>
      </w:r>
    </w:p>
    <w:p w14:paraId="6F011ECB" w14:textId="0F47B735" w:rsidR="00E0086F" w:rsidRPr="003B095E" w:rsidRDefault="00E0086F" w:rsidP="00EC1291">
      <w:pPr>
        <w:tabs>
          <w:tab w:val="left" w:pos="4536"/>
        </w:tabs>
        <w:spacing w:after="120"/>
        <w:ind w:left="567"/>
        <w:contextualSpacing/>
        <w:jc w:val="both"/>
        <w:rPr>
          <w:rFonts w:ascii="Arial" w:hAnsi="Arial" w:cs="Arial"/>
        </w:rPr>
      </w:pPr>
      <w:r w:rsidRPr="003B095E">
        <w:rPr>
          <w:rFonts w:ascii="Arial" w:hAnsi="Arial" w:cs="Arial"/>
        </w:rPr>
        <w:t xml:space="preserve">Číslo účtu: </w:t>
      </w:r>
      <w:r w:rsidR="003B095E" w:rsidRPr="003B095E">
        <w:rPr>
          <w:rFonts w:ascii="Arial" w:hAnsi="Arial" w:cs="Arial"/>
          <w:snapToGrid w:val="0"/>
        </w:rPr>
        <w:t>292974391/0300</w:t>
      </w:r>
    </w:p>
    <w:p w14:paraId="19074D75" w14:textId="200BF95E" w:rsidR="00E0086F" w:rsidRPr="00ED6435" w:rsidRDefault="00E0086F" w:rsidP="00EC1291">
      <w:pPr>
        <w:tabs>
          <w:tab w:val="left" w:pos="4536"/>
        </w:tabs>
        <w:spacing w:after="120"/>
        <w:ind w:left="567"/>
        <w:jc w:val="both"/>
        <w:rPr>
          <w:rFonts w:ascii="Arial" w:hAnsi="Arial" w:cs="Arial"/>
        </w:rPr>
      </w:pPr>
      <w:r w:rsidRPr="003B095E">
        <w:rPr>
          <w:rFonts w:ascii="Arial" w:hAnsi="Arial" w:cs="Arial"/>
        </w:rPr>
        <w:t xml:space="preserve">DIČ: </w:t>
      </w:r>
      <w:r w:rsidR="003B095E" w:rsidRPr="003B095E">
        <w:rPr>
          <w:rFonts w:ascii="Arial" w:hAnsi="Arial" w:cs="Arial"/>
          <w:snapToGrid w:val="0"/>
        </w:rPr>
        <w:t>CZ02255073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6441ACED"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 xml:space="preserve">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na </w:t>
      </w:r>
      <w:r w:rsidRPr="00764100">
        <w:rPr>
          <w:rFonts w:ascii="Arial" w:hAnsi="Arial" w:cs="Arial"/>
        </w:rPr>
        <w:t>veřejnou zakázku s názvem „</w:t>
      </w:r>
      <w:r w:rsidRPr="00764100">
        <w:rPr>
          <w:rFonts w:ascii="Arial" w:hAnsi="Arial" w:cs="Arial"/>
          <w:b/>
          <w:bCs/>
        </w:rPr>
        <w:t>Komplexní pozemkové úpravy</w:t>
      </w:r>
      <w:r w:rsidR="00A34CFE">
        <w:rPr>
          <w:rFonts w:ascii="Arial" w:hAnsi="Arial" w:cs="Arial"/>
          <w:b/>
          <w:bCs/>
        </w:rPr>
        <w:t>v k. ú. Křečovice u Onomyšle a Roztěž, část 2: KoPÚ Roztěž</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B679C9">
        <w:rPr>
          <w:rFonts w:ascii="Arial" w:hAnsi="Arial" w:cs="Arial"/>
        </w:rPr>
        <w:t xml:space="preserve"> </w:t>
      </w:r>
      <w:r w:rsidR="00B679C9" w:rsidRPr="00B679C9">
        <w:rPr>
          <w:rFonts w:ascii="Arial" w:hAnsi="Arial" w:cs="Arial"/>
        </w:rPr>
        <w:t>Z2024-021235</w:t>
      </w:r>
      <w:r w:rsidRPr="00764100">
        <w:rPr>
          <w:rFonts w:ascii="Arial" w:hAnsi="Arial" w:cs="Arial"/>
        </w:rPr>
        <w:t xml:space="preserve">, zveřejněnou Objednatelem dne </w:t>
      </w:r>
      <w:r w:rsidR="00B679C9">
        <w:rPr>
          <w:rFonts w:ascii="Arial" w:hAnsi="Arial" w:cs="Arial"/>
        </w:rPr>
        <w:t>13.05.2024</w:t>
      </w:r>
      <w:r w:rsidR="00A34CFE">
        <w:rPr>
          <w:rFonts w:ascii="Arial" w:hAnsi="Arial" w:cs="Arial"/>
        </w:rPr>
        <w:t xml:space="preserve">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6FFD0CB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7527FF">
        <w:rPr>
          <w:rFonts w:ascii="Arial" w:hAnsi="Arial" w:cs="Arial"/>
        </w:rPr>
        <w:t>10.06.2024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A717A7C"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w:t>
      </w:r>
      <w:r w:rsidR="00DF083B">
        <w:rPr>
          <w:rFonts w:ascii="Arial" w:hAnsi="Arial" w:cs="Arial"/>
          <w:b/>
          <w:bCs/>
          <w:szCs w:val="22"/>
        </w:rPr>
        <w:t>v k. ú. Křečovice u Onomyšle a Roztěž, část 2: KoPÚ Roztěž</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2E4D319"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DF083B">
        <w:rPr>
          <w:rFonts w:ascii="Arial" w:hAnsi="Arial" w:cs="Arial"/>
        </w:rPr>
        <w:t>Roztěž</w:t>
      </w:r>
      <w:r w:rsidR="00DF083B"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22BEBDE"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41A447AE"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5F900A15"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9C44B1" w:rsidRPr="00C62699" w14:paraId="6B8C8A98" w14:textId="77777777" w:rsidTr="00934D7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9C44B1" w:rsidRPr="00C62699" w:rsidRDefault="009C44B1" w:rsidP="009C44B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2DC4DB66" w:rsidR="009C44B1" w:rsidRPr="009C44B1" w:rsidRDefault="009C44B1" w:rsidP="009C44B1">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9C44B1">
              <w:rPr>
                <w:rFonts w:ascii="Arial" w:hAnsi="Arial" w:cs="Arial"/>
              </w:rPr>
              <w:t>594 240,00 Kč</w:t>
            </w:r>
          </w:p>
        </w:tc>
      </w:tr>
      <w:tr w:rsidR="009C44B1" w:rsidRPr="00C62699" w14:paraId="0E6F82C6" w14:textId="77777777" w:rsidTr="00934D7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9C44B1" w:rsidRPr="00C62699" w:rsidRDefault="009C44B1" w:rsidP="009C44B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041D49C3" w:rsidR="009C44B1" w:rsidRPr="009C44B1" w:rsidRDefault="009C44B1" w:rsidP="009C44B1">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9C44B1">
              <w:rPr>
                <w:rFonts w:ascii="Arial" w:hAnsi="Arial" w:cs="Arial"/>
              </w:rPr>
              <w:t>457 800,00 Kč</w:t>
            </w:r>
          </w:p>
        </w:tc>
      </w:tr>
      <w:tr w:rsidR="009C44B1" w:rsidRPr="00C62699" w14:paraId="45FCCC1B" w14:textId="77777777" w:rsidTr="00934D7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9C44B1" w:rsidRPr="00C62699" w:rsidRDefault="009C44B1" w:rsidP="009C44B1">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67952439" w:rsidR="009C44B1" w:rsidRPr="009C44B1" w:rsidRDefault="009C44B1" w:rsidP="009C44B1">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9C44B1">
              <w:rPr>
                <w:rFonts w:ascii="Arial" w:hAnsi="Arial" w:cs="Arial"/>
              </w:rPr>
              <w:t>58 800,00 Kč</w:t>
            </w:r>
          </w:p>
        </w:tc>
      </w:tr>
      <w:tr w:rsidR="009C44B1" w:rsidRPr="00C62699" w14:paraId="7E8D71DC" w14:textId="77777777" w:rsidTr="00934D7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9C44B1" w:rsidRPr="00C62699" w:rsidRDefault="009C44B1" w:rsidP="009C44B1">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7DF2EF43" w:rsidR="009C44B1" w:rsidRPr="009C44B1" w:rsidRDefault="009C44B1" w:rsidP="009C44B1">
            <w:pPr>
              <w:tabs>
                <w:tab w:val="right" w:pos="990"/>
              </w:tabs>
              <w:spacing w:after="0" w:line="240" w:lineRule="auto"/>
              <w:ind w:left="709" w:hanging="428"/>
              <w:jc w:val="both"/>
              <w:rPr>
                <w:rFonts w:ascii="Arial" w:hAnsi="Arial" w:cs="Arial"/>
                <w:highlight w:val="yellow"/>
              </w:rPr>
            </w:pPr>
            <w:r w:rsidRPr="009C44B1">
              <w:rPr>
                <w:rFonts w:ascii="Arial" w:hAnsi="Arial" w:cs="Arial"/>
              </w:rPr>
              <w:t>1 110 840,00 Kč</w:t>
            </w:r>
          </w:p>
        </w:tc>
      </w:tr>
      <w:tr w:rsidR="009C44B1" w:rsidRPr="00ED6435" w14:paraId="7CF9D7F9" w14:textId="77777777" w:rsidTr="00934D7E">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9C44B1" w:rsidRPr="00C62699" w:rsidRDefault="009C44B1" w:rsidP="009C44B1">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45497E21" w:rsidR="009C44B1" w:rsidRPr="009C44B1" w:rsidRDefault="009C44B1" w:rsidP="009C44B1">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9C44B1">
              <w:rPr>
                <w:rFonts w:ascii="Arial" w:hAnsi="Arial" w:cs="Arial"/>
              </w:rPr>
              <w:t>233 276,40 Kč</w:t>
            </w:r>
          </w:p>
        </w:tc>
      </w:tr>
      <w:tr w:rsidR="009C44B1" w:rsidRPr="00ED6435" w14:paraId="13929696" w14:textId="77777777" w:rsidTr="00934D7E">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9C44B1" w:rsidRPr="00ED6435" w:rsidRDefault="009C44B1" w:rsidP="009C44B1">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3E9679A1" w:rsidR="009C44B1" w:rsidRPr="009C44B1" w:rsidRDefault="009C44B1" w:rsidP="009C44B1">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9C44B1">
              <w:rPr>
                <w:rFonts w:ascii="Arial" w:hAnsi="Arial" w:cs="Arial"/>
              </w:rPr>
              <w:t>1 344 116,40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33F6300"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C43F9C2"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306A0071"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3455BB6F"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2925EF8"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482991">
        <w:rPr>
          <w:rFonts w:ascii="Arial" w:hAnsi="Arial" w:cs="Arial"/>
          <w:szCs w:val="22"/>
        </w:rPr>
        <w:t>SPÚ – Krajsk</w:t>
      </w:r>
      <w:r w:rsidR="0068135E">
        <w:rPr>
          <w:rFonts w:ascii="Arial" w:hAnsi="Arial" w:cs="Arial"/>
          <w:szCs w:val="22"/>
        </w:rPr>
        <w:t>ý</w:t>
      </w:r>
      <w:r w:rsidR="00482991">
        <w:rPr>
          <w:rFonts w:ascii="Arial" w:hAnsi="Arial" w:cs="Arial"/>
          <w:szCs w:val="22"/>
        </w:rPr>
        <w:t xml:space="preserve"> pozemkov</w:t>
      </w:r>
      <w:r w:rsidR="0068135E">
        <w:rPr>
          <w:rFonts w:ascii="Arial" w:hAnsi="Arial" w:cs="Arial"/>
          <w:szCs w:val="22"/>
        </w:rPr>
        <w:t>ý</w:t>
      </w:r>
      <w:r w:rsidR="00482991">
        <w:rPr>
          <w:rFonts w:ascii="Arial" w:hAnsi="Arial" w:cs="Arial"/>
          <w:szCs w:val="22"/>
        </w:rPr>
        <w:t xml:space="preserve"> ú</w:t>
      </w:r>
      <w:r w:rsidR="0068135E">
        <w:rPr>
          <w:rFonts w:ascii="Arial" w:hAnsi="Arial" w:cs="Arial"/>
          <w:szCs w:val="22"/>
        </w:rPr>
        <w:t>řad</w:t>
      </w:r>
      <w:r w:rsidR="00482991">
        <w:rPr>
          <w:rFonts w:ascii="Arial" w:hAnsi="Arial" w:cs="Arial"/>
          <w:szCs w:val="22"/>
        </w:rPr>
        <w:t xml:space="preserve"> pro Středočeský kraj a hl. m. Praha, </w:t>
      </w:r>
      <w:r w:rsidR="00A62980">
        <w:rPr>
          <w:rFonts w:ascii="Arial" w:hAnsi="Arial" w:cs="Arial"/>
          <w:szCs w:val="22"/>
        </w:rPr>
        <w:t>P</w:t>
      </w:r>
      <w:r w:rsidR="00482991">
        <w:rPr>
          <w:rFonts w:ascii="Arial" w:hAnsi="Arial" w:cs="Arial"/>
          <w:szCs w:val="22"/>
        </w:rPr>
        <w:t>obočka Kutná Hora, Benešova 97, 284 01 Kutná Hora</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7599039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83E8103"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309F284"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C3069E0" w:rsidR="0008597D" w:rsidRPr="009060BB" w:rsidRDefault="00A851EE"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27B954A" w:rsidR="00B022EF" w:rsidRPr="009060BB" w:rsidRDefault="00A851EE"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1D5ABEF4"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6C71ECE5"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196746D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53E8E67B"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150DE568"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2760842D" w:rsidR="006B518C" w:rsidRPr="00764100" w:rsidRDefault="00BB4DBA"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126DB526"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4AFD0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7A4FB15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3223E29"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7A5C53D4"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210A7177"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r w:rsidR="00BB4DBA">
        <w:rPr>
          <w:rFonts w:ascii="Arial" w:hAnsi="Arial" w:cs="Arial"/>
          <w:szCs w:val="22"/>
        </w:rPr>
        <w:t xml:space="preserve"> - vodohospodářské a protierozní stavby PSZ pro stanovená plochy záboru půdy </w:t>
      </w:r>
      <w:r w:rsidR="00BB4DBA">
        <w:rPr>
          <w:rFonts w:ascii="Arial" w:hAnsi="Arial" w:cs="Arial"/>
          <w:b/>
          <w:bCs/>
          <w:szCs w:val="22"/>
        </w:rPr>
        <w:t>NENÍ PŘEDMĚTEM TÉTO SMLOUVY</w:t>
      </w:r>
    </w:p>
    <w:p w14:paraId="46842F0C" w14:textId="4444CEF1" w:rsidR="00B9128B" w:rsidRPr="00764100" w:rsidRDefault="001851F0" w:rsidP="00024EBF">
      <w:pPr>
        <w:pStyle w:val="Level5"/>
        <w:numPr>
          <w:ilvl w:val="0"/>
          <w:numId w:val="37"/>
        </w:numPr>
        <w:ind w:left="3119" w:hanging="992"/>
        <w:rPr>
          <w:rFonts w:ascii="Arial" w:hAnsi="Arial" w:cs="Arial"/>
          <w:szCs w:val="22"/>
        </w:rPr>
      </w:pPr>
      <w:bookmarkStart w:id="82" w:name="_Ref67496875"/>
      <w:bookmarkStart w:id="83" w:name="_Hlk53997352"/>
      <w:r>
        <w:rPr>
          <w:rFonts w:ascii="Arial" w:hAnsi="Arial" w:cs="Arial"/>
          <w:b/>
          <w:bCs/>
          <w:szCs w:val="22"/>
        </w:rPr>
        <w:t>NEN</w:t>
      </w:r>
      <w:r w:rsidR="0064516D">
        <w:rPr>
          <w:rFonts w:ascii="Arial" w:hAnsi="Arial" w:cs="Arial"/>
          <w:b/>
          <w:bCs/>
          <w:szCs w:val="22"/>
        </w:rPr>
        <w:t>Í</w:t>
      </w:r>
      <w:r>
        <w:rPr>
          <w:rFonts w:ascii="Arial" w:hAnsi="Arial" w:cs="Arial"/>
          <w:b/>
          <w:bCs/>
          <w:szCs w:val="22"/>
        </w:rPr>
        <w:t xml:space="preserve"> PŘEDMĚTEM TÉTO SMLOUVY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w:t>
      </w:r>
      <w:r w:rsidR="009D187E" w:rsidRPr="00764100">
        <w:rPr>
          <w:rFonts w:ascii="Arial" w:hAnsi="Arial" w:cs="Arial"/>
          <w:szCs w:val="22"/>
        </w:rPr>
        <w:lastRenderedPageBreak/>
        <w:t xml:space="preserve">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2ACA982D"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E41B0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2BB4B7E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w:t>
      </w:r>
      <w:r w:rsidRPr="00764100">
        <w:rPr>
          <w:rFonts w:ascii="Arial" w:hAnsi="Arial" w:cs="Arial"/>
        </w:rPr>
        <w:lastRenderedPageBreak/>
        <w:t xml:space="preserve">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2E390A7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5F93465A"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A9BD541"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0C69298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1F82FF1"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w:t>
      </w:r>
      <w:r w:rsidRPr="00764100">
        <w:rPr>
          <w:rFonts w:ascii="Arial" w:hAnsi="Arial" w:cs="Arial"/>
          <w:szCs w:val="22"/>
        </w:rPr>
        <w:lastRenderedPageBreak/>
        <w:t xml:space="preserve">v souvislosti s výkonem jeho činnosti, a to ve výši nejméně 90 % Ceny Díla (bez DPH), t.j. </w:t>
      </w:r>
      <w:r w:rsidR="00EF4BC8">
        <w:rPr>
          <w:rFonts w:ascii="Arial" w:hAnsi="Arial" w:cs="Arial"/>
          <w:szCs w:val="22"/>
        </w:rPr>
        <w:t>999.756</w:t>
      </w:r>
      <w:r w:rsidR="00AA52CA">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4FCA479"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0BDD04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D47054D"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C114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0ECE878"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AA52CA">
        <w:rPr>
          <w:rFonts w:ascii="Arial" w:hAnsi="Arial" w:cs="Arial"/>
          <w:szCs w:val="22"/>
        </w:rPr>
        <w:t xml:space="preserve"> Kutná Hora</w:t>
      </w:r>
      <w:r w:rsidR="00127C34" w:rsidRPr="00C62699">
        <w:rPr>
          <w:rFonts w:ascii="Arial" w:hAnsi="Arial" w:cs="Arial"/>
          <w:szCs w:val="22"/>
        </w:rPr>
        <w:t xml:space="preserve">, adresa </w:t>
      </w:r>
      <w:r w:rsidR="00AA52CA">
        <w:rPr>
          <w:rFonts w:ascii="Arial" w:hAnsi="Arial" w:cs="Arial"/>
          <w:szCs w:val="22"/>
        </w:rPr>
        <w:t>Benešova 97, 284 01 Kutná Hora</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9F099DF"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2683182D"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4BC8E8DE"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4C8012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62ADE15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B6800E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2D24CDB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4EC6D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BD79D2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7831A07E"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E25DDA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48283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060E9891"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2FDDC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EDCB7B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4EF39AB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48747DE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0B0FBF">
        <w:rPr>
          <w:rFonts w:ascii="Arial" w:hAnsi="Arial" w:cs="Arial"/>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611AF733"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CC5782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AD1B09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ABF229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46876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1E5E79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7D6B11B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57B702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46A1E7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5A9D631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1CE7BE21"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3951ECA"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EF4BC8">
        <w:rPr>
          <w:rFonts w:ascii="Arial" w:hAnsi="Arial" w:cs="Arial"/>
          <w:szCs w:val="22"/>
        </w:rPr>
        <w:t xml:space="preserve">uplynutí 60 + </w:t>
      </w:r>
      <w:r w:rsidR="00EF4BC8" w:rsidRPr="00EF4BC8">
        <w:rPr>
          <w:rFonts w:ascii="Arial" w:hAnsi="Arial" w:cs="Arial"/>
          <w:szCs w:val="22"/>
        </w:rPr>
        <w:t xml:space="preserve">36 </w:t>
      </w:r>
      <w:r w:rsidR="004667C6" w:rsidRPr="00EF4BC8">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43572599"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066FDF3"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77A87ABE"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10CF2B89"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DB9E213"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3AB4B8D7"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2F00FA8"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7ABB75FB"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3C59D0C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75F96724"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082617"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F527FFB"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4E3DE23F"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2FE6DB71"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ECF24D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3F02BBA0"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0DCE0072"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6C114B">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032A842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6F99CF47"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5645F833"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795AF045"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E68B94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6C114B">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250E7AA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5E45C4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007BF860"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768C470"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B6618C9"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9487D2C"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307CC09C"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CC33E55"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F91170F" w14:textId="32AEC0B7" w:rsidR="002D1314" w:rsidRPr="003C4299" w:rsidRDefault="002D1314" w:rsidP="00B77235">
      <w:pPr>
        <w:pStyle w:val="Level2"/>
        <w:spacing w:line="240" w:lineRule="auto"/>
        <w:ind w:left="567" w:hanging="567"/>
        <w:jc w:val="both"/>
        <w:rPr>
          <w:rFonts w:ascii="Arial" w:hAnsi="Arial" w:cs="Arial"/>
        </w:rPr>
      </w:pPr>
      <w:r w:rsidRPr="003C4299">
        <w:rPr>
          <w:rFonts w:ascii="Arial" w:hAnsi="Arial" w:cs="Arial"/>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F976C7A" w:rsidR="002B735B" w:rsidRPr="00EF4BC8" w:rsidRDefault="002B735B" w:rsidP="002B735B">
      <w:pPr>
        <w:tabs>
          <w:tab w:val="left" w:pos="567"/>
          <w:tab w:val="left" w:pos="5670"/>
        </w:tabs>
        <w:spacing w:after="0" w:line="240" w:lineRule="auto"/>
        <w:rPr>
          <w:rFonts w:ascii="Arial" w:eastAsia="Times New Roman" w:hAnsi="Arial" w:cs="Arial"/>
          <w:b/>
          <w:lang w:eastAsia="cs-CZ"/>
        </w:rPr>
      </w:pPr>
      <w:r w:rsidRPr="00EF4BC8">
        <w:rPr>
          <w:rFonts w:ascii="Arial" w:eastAsia="Times New Roman" w:hAnsi="Arial" w:cs="Arial"/>
          <w:b/>
          <w:lang w:eastAsia="cs-CZ"/>
        </w:rPr>
        <w:t xml:space="preserve">Česká republika </w:t>
      </w:r>
      <w:r w:rsidR="00E400F4" w:rsidRPr="00EF4BC8">
        <w:rPr>
          <w:rFonts w:ascii="Arial" w:hAnsi="Arial" w:cs="Arial"/>
          <w:b/>
          <w:bCs/>
        </w:rPr>
        <w:t>–</w:t>
      </w:r>
      <w:r w:rsidRPr="00EF4BC8">
        <w:rPr>
          <w:rFonts w:ascii="Arial" w:eastAsia="Times New Roman" w:hAnsi="Arial" w:cs="Arial"/>
          <w:b/>
          <w:lang w:eastAsia="cs-CZ"/>
        </w:rPr>
        <w:t xml:space="preserve"> Státní pozemkový úřad </w:t>
      </w:r>
      <w:r w:rsidRPr="00EF4BC8">
        <w:rPr>
          <w:rFonts w:ascii="Arial" w:eastAsia="Times New Roman" w:hAnsi="Arial" w:cs="Arial"/>
          <w:b/>
          <w:lang w:eastAsia="cs-CZ"/>
        </w:rPr>
        <w:tab/>
      </w:r>
      <w:r w:rsidR="00EF4BC8" w:rsidRPr="00EF4BC8">
        <w:rPr>
          <w:rFonts w:ascii="Arial" w:eastAsia="Times New Roman" w:hAnsi="Arial" w:cs="Arial"/>
          <w:b/>
          <w:lang w:eastAsia="cs-CZ"/>
        </w:rPr>
        <w:t>GEOPOZEM CB s.r.o.</w:t>
      </w:r>
    </w:p>
    <w:p w14:paraId="52DB552F" w14:textId="334D9AD8" w:rsidR="002B735B" w:rsidRPr="00EF4BC8" w:rsidRDefault="002B735B" w:rsidP="002B735B">
      <w:pPr>
        <w:tabs>
          <w:tab w:val="left" w:pos="567"/>
          <w:tab w:val="left" w:pos="5670"/>
        </w:tabs>
        <w:spacing w:after="0" w:line="240" w:lineRule="auto"/>
        <w:rPr>
          <w:rFonts w:ascii="Arial" w:eastAsia="Times New Roman" w:hAnsi="Arial" w:cs="Arial"/>
          <w:bCs/>
          <w:lang w:eastAsia="cs-CZ"/>
        </w:rPr>
      </w:pPr>
      <w:r w:rsidRPr="00EF4BC8">
        <w:rPr>
          <w:rFonts w:ascii="Arial" w:eastAsia="Times New Roman" w:hAnsi="Arial" w:cs="Arial"/>
          <w:bCs/>
          <w:lang w:eastAsia="cs-CZ"/>
        </w:rPr>
        <w:t>Místo:</w:t>
      </w:r>
      <w:r w:rsidR="006E42EF" w:rsidRPr="00EF4BC8">
        <w:rPr>
          <w:rFonts w:ascii="Arial" w:eastAsia="Times New Roman" w:hAnsi="Arial" w:cs="Arial"/>
          <w:bCs/>
          <w:lang w:eastAsia="cs-CZ"/>
        </w:rPr>
        <w:t xml:space="preserve"> Praha</w:t>
      </w:r>
      <w:r w:rsidRPr="00EF4BC8">
        <w:rPr>
          <w:rFonts w:ascii="Arial" w:eastAsia="Times New Roman" w:hAnsi="Arial" w:cs="Arial"/>
          <w:bCs/>
          <w:lang w:eastAsia="cs-CZ"/>
        </w:rPr>
        <w:tab/>
      </w:r>
      <w:r w:rsidRPr="00EF4BC8">
        <w:rPr>
          <w:rFonts w:ascii="Arial" w:eastAsia="Times New Roman" w:hAnsi="Arial" w:cs="Arial"/>
          <w:bCs/>
          <w:lang w:eastAsia="cs-CZ"/>
        </w:rPr>
        <w:tab/>
        <w:t xml:space="preserve">Místo: </w:t>
      </w:r>
      <w:r w:rsidR="00EF4BC8" w:rsidRPr="00EF4BC8">
        <w:rPr>
          <w:rFonts w:ascii="Arial" w:eastAsia="Times New Roman" w:hAnsi="Arial" w:cs="Arial"/>
          <w:bCs/>
          <w:lang w:eastAsia="cs-CZ"/>
        </w:rPr>
        <w:t>Č. Budějovice</w:t>
      </w:r>
    </w:p>
    <w:p w14:paraId="435FBFFE" w14:textId="515B910F" w:rsidR="002B735B" w:rsidRPr="00EF4BC8" w:rsidRDefault="002B735B" w:rsidP="002B735B">
      <w:pPr>
        <w:tabs>
          <w:tab w:val="left" w:pos="567"/>
          <w:tab w:val="left" w:pos="5670"/>
        </w:tabs>
        <w:spacing w:after="0" w:line="240" w:lineRule="auto"/>
        <w:rPr>
          <w:rFonts w:ascii="Arial" w:eastAsia="Times New Roman" w:hAnsi="Arial" w:cs="Arial"/>
          <w:bCs/>
          <w:lang w:eastAsia="cs-CZ"/>
        </w:rPr>
      </w:pPr>
      <w:r w:rsidRPr="00EF4BC8">
        <w:rPr>
          <w:rFonts w:ascii="Arial" w:eastAsia="Times New Roman" w:hAnsi="Arial" w:cs="Arial"/>
          <w:bCs/>
          <w:lang w:eastAsia="cs-CZ"/>
        </w:rPr>
        <w:t xml:space="preserve">Datum: </w:t>
      </w:r>
      <w:r w:rsidR="00686A57">
        <w:rPr>
          <w:rFonts w:ascii="Arial" w:eastAsia="Times New Roman" w:hAnsi="Arial" w:cs="Arial"/>
          <w:bCs/>
          <w:lang w:eastAsia="cs-CZ"/>
        </w:rPr>
        <w:t>15.08.2024</w:t>
      </w:r>
      <w:r w:rsidRPr="00EF4BC8">
        <w:rPr>
          <w:rFonts w:ascii="Arial" w:eastAsia="Times New Roman" w:hAnsi="Arial" w:cs="Arial"/>
          <w:bCs/>
          <w:lang w:eastAsia="cs-CZ"/>
        </w:rPr>
        <w:tab/>
      </w:r>
      <w:r w:rsidRPr="00EF4BC8">
        <w:rPr>
          <w:rFonts w:ascii="Arial" w:eastAsia="Times New Roman" w:hAnsi="Arial" w:cs="Arial"/>
          <w:bCs/>
          <w:lang w:eastAsia="cs-CZ"/>
        </w:rPr>
        <w:tab/>
        <w:t xml:space="preserve">Datum: </w:t>
      </w:r>
      <w:r w:rsidR="00686A57">
        <w:rPr>
          <w:rFonts w:ascii="Arial" w:eastAsia="Times New Roman" w:hAnsi="Arial" w:cs="Arial"/>
          <w:bCs/>
          <w:lang w:eastAsia="cs-CZ"/>
        </w:rPr>
        <w:t>14.08.2024</w:t>
      </w:r>
    </w:p>
    <w:p w14:paraId="4B555DE5" w14:textId="77777777" w:rsidR="002B735B" w:rsidRPr="00EF4BC8"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F4BC8"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F4BC8"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F4BC8"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F4BC8" w:rsidRDefault="002B735B" w:rsidP="002B735B">
      <w:pPr>
        <w:tabs>
          <w:tab w:val="left" w:pos="567"/>
          <w:tab w:val="left" w:pos="5670"/>
        </w:tabs>
        <w:spacing w:after="0" w:line="240" w:lineRule="auto"/>
        <w:rPr>
          <w:rFonts w:ascii="Arial" w:eastAsia="Times New Roman" w:hAnsi="Arial" w:cs="Arial"/>
          <w:bCs/>
          <w:lang w:eastAsia="cs-CZ"/>
        </w:rPr>
      </w:pPr>
      <w:r w:rsidRPr="00EF4BC8">
        <w:rPr>
          <w:rFonts w:ascii="Arial" w:eastAsia="Times New Roman" w:hAnsi="Arial" w:cs="Arial"/>
          <w:bCs/>
          <w:lang w:eastAsia="cs-CZ"/>
        </w:rPr>
        <w:t xml:space="preserve">________________________________ </w:t>
      </w:r>
      <w:r w:rsidRPr="00EF4BC8">
        <w:rPr>
          <w:rFonts w:ascii="Arial" w:eastAsia="Times New Roman" w:hAnsi="Arial" w:cs="Arial"/>
          <w:bCs/>
          <w:lang w:eastAsia="cs-CZ"/>
        </w:rPr>
        <w:tab/>
        <w:t>___________________________</w:t>
      </w:r>
    </w:p>
    <w:p w14:paraId="60262FE5" w14:textId="1C8AB210" w:rsidR="002B735B" w:rsidRPr="00EF4BC8" w:rsidRDefault="002B735B" w:rsidP="002B735B">
      <w:pPr>
        <w:tabs>
          <w:tab w:val="left" w:pos="567"/>
          <w:tab w:val="left" w:pos="5670"/>
        </w:tabs>
        <w:spacing w:after="0" w:line="240" w:lineRule="auto"/>
        <w:rPr>
          <w:rFonts w:ascii="Arial" w:eastAsia="Times New Roman" w:hAnsi="Arial" w:cs="Arial"/>
          <w:bCs/>
          <w:lang w:eastAsia="cs-CZ"/>
        </w:rPr>
      </w:pPr>
      <w:r w:rsidRPr="00EF4BC8">
        <w:rPr>
          <w:rFonts w:ascii="Arial" w:eastAsia="Times New Roman" w:hAnsi="Arial" w:cs="Arial"/>
          <w:bCs/>
          <w:lang w:eastAsia="cs-CZ"/>
        </w:rPr>
        <w:t>Jméno:</w:t>
      </w:r>
      <w:r w:rsidR="006E42EF" w:rsidRPr="00EF4BC8">
        <w:rPr>
          <w:rFonts w:ascii="Arial" w:eastAsia="Times New Roman" w:hAnsi="Arial" w:cs="Arial"/>
          <w:bCs/>
          <w:lang w:eastAsia="cs-CZ"/>
        </w:rPr>
        <w:t xml:space="preserve"> Ing. Jiří Veselý</w:t>
      </w:r>
      <w:r w:rsidRPr="00EF4BC8">
        <w:rPr>
          <w:rFonts w:ascii="Arial" w:eastAsia="Times New Roman" w:hAnsi="Arial" w:cs="Arial"/>
          <w:bCs/>
          <w:lang w:eastAsia="cs-CZ"/>
        </w:rPr>
        <w:tab/>
      </w:r>
      <w:r w:rsidRPr="00EF4BC8">
        <w:rPr>
          <w:rFonts w:ascii="Arial" w:eastAsia="Times New Roman" w:hAnsi="Arial" w:cs="Arial"/>
          <w:bCs/>
          <w:lang w:eastAsia="cs-CZ"/>
        </w:rPr>
        <w:tab/>
        <w:t xml:space="preserve">Jméno: </w:t>
      </w:r>
      <w:r w:rsidR="00EF4BC8" w:rsidRPr="00EF4BC8">
        <w:rPr>
          <w:rFonts w:ascii="Arial" w:eastAsia="Times New Roman" w:hAnsi="Arial" w:cs="Arial"/>
          <w:bCs/>
          <w:lang w:eastAsia="cs-CZ"/>
        </w:rPr>
        <w:t>Ing. Miloslav Jodl</w:t>
      </w:r>
    </w:p>
    <w:p w14:paraId="1A159DFE" w14:textId="0D7A6AF3" w:rsidR="006E42EF" w:rsidRPr="00EF4BC8" w:rsidRDefault="002B735B" w:rsidP="002B735B">
      <w:pPr>
        <w:tabs>
          <w:tab w:val="left" w:pos="567"/>
          <w:tab w:val="left" w:pos="5670"/>
        </w:tabs>
        <w:spacing w:after="0" w:line="240" w:lineRule="auto"/>
        <w:rPr>
          <w:rFonts w:ascii="Arial" w:eastAsia="Times New Roman" w:hAnsi="Arial" w:cs="Arial"/>
          <w:bCs/>
          <w:lang w:eastAsia="cs-CZ"/>
        </w:rPr>
      </w:pPr>
      <w:r w:rsidRPr="00EF4BC8">
        <w:rPr>
          <w:rFonts w:ascii="Arial" w:eastAsia="Times New Roman" w:hAnsi="Arial" w:cs="Arial"/>
          <w:bCs/>
          <w:lang w:eastAsia="cs-CZ"/>
        </w:rPr>
        <w:t>Funkce:</w:t>
      </w:r>
      <w:r w:rsidR="006E42EF" w:rsidRPr="00EF4BC8">
        <w:rPr>
          <w:rFonts w:ascii="Arial" w:eastAsia="Times New Roman" w:hAnsi="Arial" w:cs="Arial"/>
          <w:bCs/>
          <w:lang w:eastAsia="cs-CZ"/>
        </w:rPr>
        <w:t xml:space="preserve"> ředitel Krajského pozemkového</w:t>
      </w:r>
    </w:p>
    <w:p w14:paraId="340842AD" w14:textId="31F57569" w:rsidR="002B735B" w:rsidRPr="00ED6435" w:rsidRDefault="006E42EF" w:rsidP="002B735B">
      <w:pPr>
        <w:tabs>
          <w:tab w:val="left" w:pos="567"/>
          <w:tab w:val="left" w:pos="5670"/>
        </w:tabs>
        <w:spacing w:after="0" w:line="240" w:lineRule="auto"/>
        <w:rPr>
          <w:rFonts w:ascii="Arial" w:eastAsia="Times New Roman" w:hAnsi="Arial" w:cs="Arial"/>
          <w:bCs/>
          <w:lang w:eastAsia="cs-CZ"/>
        </w:rPr>
      </w:pPr>
      <w:r w:rsidRPr="00EF4BC8">
        <w:rPr>
          <w:rFonts w:ascii="Arial" w:eastAsia="Times New Roman" w:hAnsi="Arial" w:cs="Arial"/>
          <w:bCs/>
          <w:lang w:eastAsia="cs-CZ"/>
        </w:rPr>
        <w:t>úřadu pro Středočeský kraj a hl. m. Praha</w:t>
      </w:r>
      <w:r w:rsidR="002B735B" w:rsidRPr="00EF4BC8">
        <w:rPr>
          <w:rFonts w:ascii="Arial" w:eastAsia="Times New Roman" w:hAnsi="Arial" w:cs="Arial"/>
          <w:bCs/>
          <w:lang w:eastAsia="cs-CZ"/>
        </w:rPr>
        <w:tab/>
      </w:r>
      <w:r w:rsidR="002B735B" w:rsidRPr="00EF4BC8">
        <w:rPr>
          <w:rFonts w:ascii="Arial" w:eastAsia="Times New Roman" w:hAnsi="Arial" w:cs="Arial"/>
          <w:bCs/>
          <w:lang w:eastAsia="cs-CZ"/>
        </w:rPr>
        <w:tab/>
        <w:t xml:space="preserve">Funkce: </w:t>
      </w:r>
      <w:r w:rsidR="00EF4BC8" w:rsidRPr="00EF4BC8">
        <w:rPr>
          <w:rFonts w:ascii="Arial" w:eastAsia="Times New Roman" w:hAnsi="Arial" w:cs="Arial"/>
          <w:bCs/>
          <w:lang w:eastAsia="cs-CZ"/>
        </w:rPr>
        <w:t>jednatel</w:t>
      </w:r>
    </w:p>
    <w:p w14:paraId="611AB54C" w14:textId="77777777" w:rsidR="002B735B" w:rsidRDefault="002B735B" w:rsidP="00B77235">
      <w:pPr>
        <w:spacing w:before="240" w:line="240" w:lineRule="auto"/>
        <w:jc w:val="both"/>
        <w:rPr>
          <w:rFonts w:ascii="Arial" w:hAnsi="Arial" w:cs="Arial"/>
          <w:b/>
        </w:rPr>
      </w:pPr>
    </w:p>
    <w:p w14:paraId="3EADDE6A" w14:textId="77777777" w:rsidR="002F6114" w:rsidRDefault="002F6114" w:rsidP="00B77235">
      <w:pPr>
        <w:spacing w:before="240" w:line="240" w:lineRule="auto"/>
        <w:jc w:val="both"/>
        <w:rPr>
          <w:rFonts w:ascii="Arial" w:hAnsi="Arial" w:cs="Arial"/>
          <w:b/>
        </w:rPr>
      </w:pPr>
    </w:p>
    <w:p w14:paraId="6E9F3935" w14:textId="1D3A2487" w:rsidR="002F6114" w:rsidRPr="002F6114" w:rsidRDefault="002F6114" w:rsidP="00B77235">
      <w:pPr>
        <w:spacing w:before="240" w:line="240" w:lineRule="auto"/>
        <w:jc w:val="both"/>
        <w:rPr>
          <w:rFonts w:ascii="Arial" w:hAnsi="Arial" w:cs="Arial"/>
          <w:bCs/>
        </w:rPr>
      </w:pPr>
      <w:r w:rsidRPr="002F6114">
        <w:rPr>
          <w:rFonts w:ascii="Arial" w:hAnsi="Arial" w:cs="Arial"/>
          <w:bCs/>
        </w:rPr>
        <w:t>Za správnost: Ing. Dana Vokatá</w:t>
      </w:r>
    </w:p>
    <w:p w14:paraId="033C8C1B" w14:textId="77777777" w:rsidR="00106B27" w:rsidRPr="00D374FD" w:rsidRDefault="00321220" w:rsidP="00106B27">
      <w:pPr>
        <w:spacing w:line="240" w:lineRule="auto"/>
        <w:jc w:val="center"/>
        <w:rPr>
          <w:rFonts w:ascii="Arial" w:hAnsi="Arial" w:cs="Arial"/>
          <w:b/>
          <w:u w:val="single"/>
        </w:rPr>
      </w:pPr>
      <w:r w:rsidRPr="00ED6435">
        <w:rPr>
          <w:rFonts w:ascii="Arial" w:hAnsi="Arial" w:cs="Arial"/>
          <w:b/>
          <w:kern w:val="20"/>
          <w:u w:val="single"/>
        </w:rPr>
        <w:br w:type="page"/>
      </w:r>
    </w:p>
    <w:tbl>
      <w:tblPr>
        <w:tblW w:w="5596" w:type="pct"/>
        <w:tblInd w:w="-709" w:type="dxa"/>
        <w:tblCellMar>
          <w:left w:w="70" w:type="dxa"/>
          <w:right w:w="70" w:type="dxa"/>
        </w:tblCellMar>
        <w:tblLook w:val="04A0" w:firstRow="1" w:lastRow="0" w:firstColumn="1" w:lastColumn="0" w:noHBand="0" w:noVBand="1"/>
      </w:tblPr>
      <w:tblGrid>
        <w:gridCol w:w="887"/>
        <w:gridCol w:w="3934"/>
        <w:gridCol w:w="851"/>
        <w:gridCol w:w="1275"/>
        <w:gridCol w:w="1229"/>
        <w:gridCol w:w="1181"/>
        <w:gridCol w:w="1559"/>
      </w:tblGrid>
      <w:tr w:rsidR="00106B27" w:rsidRPr="00106B27" w14:paraId="42D11C11" w14:textId="77777777" w:rsidTr="00106B27">
        <w:trPr>
          <w:trHeight w:val="840"/>
        </w:trPr>
        <w:tc>
          <w:tcPr>
            <w:tcW w:w="3745" w:type="pct"/>
            <w:gridSpan w:val="5"/>
            <w:tcBorders>
              <w:top w:val="nil"/>
              <w:left w:val="nil"/>
              <w:bottom w:val="nil"/>
              <w:right w:val="nil"/>
            </w:tcBorders>
            <w:shd w:val="clear" w:color="auto" w:fill="auto"/>
            <w:noWrap/>
            <w:vAlign w:val="center"/>
            <w:hideMark/>
          </w:tcPr>
          <w:p w14:paraId="44D79541"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lastRenderedPageBreak/>
              <w:t>Položkový výkaz činností –  Příloha ke Smlouvě –  Komplexní pozemkové úpravy Roztěž</w:t>
            </w:r>
          </w:p>
        </w:tc>
        <w:tc>
          <w:tcPr>
            <w:tcW w:w="541" w:type="pct"/>
            <w:tcBorders>
              <w:top w:val="nil"/>
              <w:left w:val="nil"/>
              <w:bottom w:val="nil"/>
              <w:right w:val="nil"/>
            </w:tcBorders>
            <w:shd w:val="clear" w:color="auto" w:fill="auto"/>
            <w:noWrap/>
            <w:vAlign w:val="center"/>
            <w:hideMark/>
          </w:tcPr>
          <w:p w14:paraId="1D85AB9B"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p>
        </w:tc>
        <w:tc>
          <w:tcPr>
            <w:tcW w:w="714" w:type="pct"/>
            <w:tcBorders>
              <w:top w:val="nil"/>
              <w:left w:val="nil"/>
              <w:bottom w:val="nil"/>
              <w:right w:val="nil"/>
            </w:tcBorders>
            <w:shd w:val="clear" w:color="auto" w:fill="auto"/>
            <w:noWrap/>
            <w:vAlign w:val="center"/>
            <w:hideMark/>
          </w:tcPr>
          <w:p w14:paraId="2C1528F5"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r>
      <w:tr w:rsidR="00106B27" w:rsidRPr="00106B27" w14:paraId="49D514F2" w14:textId="77777777" w:rsidTr="00106B27">
        <w:trPr>
          <w:trHeight w:val="840"/>
        </w:trPr>
        <w:tc>
          <w:tcPr>
            <w:tcW w:w="406" w:type="pct"/>
            <w:tcBorders>
              <w:top w:val="single" w:sz="8" w:space="0" w:color="auto"/>
              <w:left w:val="single" w:sz="8" w:space="0" w:color="auto"/>
              <w:bottom w:val="single" w:sz="8" w:space="0" w:color="auto"/>
              <w:right w:val="nil"/>
            </w:tcBorders>
            <w:shd w:val="clear" w:color="auto" w:fill="auto"/>
            <w:noWrap/>
            <w:hideMark/>
          </w:tcPr>
          <w:p w14:paraId="6B2E8294"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1802" w:type="pct"/>
            <w:tcBorders>
              <w:top w:val="single" w:sz="8" w:space="0" w:color="auto"/>
              <w:left w:val="nil"/>
              <w:bottom w:val="single" w:sz="8" w:space="0" w:color="auto"/>
              <w:right w:val="single" w:sz="4" w:space="0" w:color="C0C0C0"/>
            </w:tcBorders>
            <w:shd w:val="clear" w:color="auto" w:fill="auto"/>
            <w:vAlign w:val="center"/>
            <w:hideMark/>
          </w:tcPr>
          <w:p w14:paraId="72544FC3"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Hlavní  celek  / Dílčí část Hlavního celku</w:t>
            </w:r>
          </w:p>
        </w:tc>
        <w:tc>
          <w:tcPr>
            <w:tcW w:w="390" w:type="pct"/>
            <w:tcBorders>
              <w:top w:val="single" w:sz="8" w:space="0" w:color="auto"/>
              <w:left w:val="nil"/>
              <w:bottom w:val="single" w:sz="8" w:space="0" w:color="auto"/>
              <w:right w:val="single" w:sz="4" w:space="0" w:color="C0C0C0"/>
            </w:tcBorders>
            <w:shd w:val="clear" w:color="auto" w:fill="auto"/>
            <w:vAlign w:val="center"/>
            <w:hideMark/>
          </w:tcPr>
          <w:p w14:paraId="2784F08A"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Měrná jednotka</w:t>
            </w:r>
          </w:p>
        </w:tc>
        <w:tc>
          <w:tcPr>
            <w:tcW w:w="584" w:type="pct"/>
            <w:tcBorders>
              <w:top w:val="single" w:sz="8" w:space="0" w:color="auto"/>
              <w:left w:val="nil"/>
              <w:bottom w:val="single" w:sz="8" w:space="0" w:color="auto"/>
              <w:right w:val="single" w:sz="4" w:space="0" w:color="C0C0C0"/>
            </w:tcBorders>
            <w:shd w:val="clear" w:color="auto" w:fill="auto"/>
            <w:vAlign w:val="center"/>
            <w:hideMark/>
          </w:tcPr>
          <w:p w14:paraId="320CABFC"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Počet Měrných jednotek</w:t>
            </w:r>
          </w:p>
        </w:tc>
        <w:tc>
          <w:tcPr>
            <w:tcW w:w="563" w:type="pct"/>
            <w:tcBorders>
              <w:top w:val="single" w:sz="8" w:space="0" w:color="auto"/>
              <w:left w:val="nil"/>
              <w:bottom w:val="single" w:sz="8" w:space="0" w:color="auto"/>
              <w:right w:val="single" w:sz="4" w:space="0" w:color="C0C0C0"/>
            </w:tcBorders>
            <w:shd w:val="clear" w:color="auto" w:fill="auto"/>
            <w:vAlign w:val="center"/>
            <w:hideMark/>
          </w:tcPr>
          <w:p w14:paraId="2B2EB1D3"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xml:space="preserve">Cena za Měrnou jednotku bez </w:t>
            </w:r>
            <w:r w:rsidRPr="00106B27">
              <w:rPr>
                <w:rFonts w:ascii="Arial" w:eastAsia="Times New Roman" w:hAnsi="Arial" w:cs="Arial"/>
                <w:b/>
                <w:bCs/>
                <w:kern w:val="0"/>
                <w:sz w:val="16"/>
                <w:szCs w:val="16"/>
                <w:lang w:eastAsia="cs-CZ"/>
                <w14:ligatures w14:val="none"/>
              </w:rPr>
              <w:br/>
              <w:t>DPH v Kč 10)</w:t>
            </w:r>
          </w:p>
        </w:tc>
        <w:tc>
          <w:tcPr>
            <w:tcW w:w="541" w:type="pct"/>
            <w:tcBorders>
              <w:top w:val="single" w:sz="8" w:space="0" w:color="auto"/>
              <w:left w:val="nil"/>
              <w:bottom w:val="single" w:sz="8" w:space="0" w:color="auto"/>
              <w:right w:val="single" w:sz="4" w:space="0" w:color="C0C0C0"/>
            </w:tcBorders>
            <w:shd w:val="clear" w:color="auto" w:fill="auto"/>
            <w:vAlign w:val="center"/>
            <w:hideMark/>
          </w:tcPr>
          <w:p w14:paraId="3968A5DF"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Cena bez DPH</w:t>
            </w:r>
            <w:r w:rsidRPr="00106B27">
              <w:rPr>
                <w:rFonts w:ascii="Arial" w:eastAsia="Times New Roman" w:hAnsi="Arial" w:cs="Arial"/>
                <w:b/>
                <w:bCs/>
                <w:kern w:val="0"/>
                <w:sz w:val="16"/>
                <w:szCs w:val="16"/>
                <w:lang w:eastAsia="cs-CZ"/>
                <w14:ligatures w14:val="none"/>
              </w:rPr>
              <w:br/>
              <w:t>celkem v Kč 10)</w:t>
            </w:r>
          </w:p>
        </w:tc>
        <w:tc>
          <w:tcPr>
            <w:tcW w:w="714" w:type="pct"/>
            <w:tcBorders>
              <w:top w:val="single" w:sz="8" w:space="0" w:color="auto"/>
              <w:left w:val="nil"/>
              <w:bottom w:val="single" w:sz="8" w:space="0" w:color="auto"/>
              <w:right w:val="single" w:sz="8" w:space="0" w:color="auto"/>
            </w:tcBorders>
            <w:shd w:val="clear" w:color="auto" w:fill="auto"/>
            <w:vAlign w:val="center"/>
            <w:hideMark/>
          </w:tcPr>
          <w:p w14:paraId="7EB03B04"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Termín předání k akceptačnímu řízení</w:t>
            </w:r>
          </w:p>
        </w:tc>
      </w:tr>
      <w:tr w:rsidR="00106B27" w:rsidRPr="00106B27" w14:paraId="63EEB137" w14:textId="77777777" w:rsidTr="00106B27">
        <w:trPr>
          <w:trHeight w:val="267"/>
        </w:trPr>
        <w:tc>
          <w:tcPr>
            <w:tcW w:w="406" w:type="pct"/>
            <w:tcBorders>
              <w:top w:val="nil"/>
              <w:left w:val="single" w:sz="8" w:space="0" w:color="auto"/>
              <w:bottom w:val="nil"/>
              <w:right w:val="single" w:sz="4" w:space="0" w:color="C0C0C0"/>
            </w:tcBorders>
            <w:shd w:val="clear" w:color="auto" w:fill="auto"/>
            <w:noWrap/>
            <w:vAlign w:val="center"/>
            <w:hideMark/>
          </w:tcPr>
          <w:p w14:paraId="0E915192"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6.2</w:t>
            </w:r>
          </w:p>
        </w:tc>
        <w:tc>
          <w:tcPr>
            <w:tcW w:w="1802" w:type="pct"/>
            <w:tcBorders>
              <w:top w:val="nil"/>
              <w:left w:val="nil"/>
              <w:bottom w:val="nil"/>
              <w:right w:val="nil"/>
            </w:tcBorders>
            <w:shd w:val="clear" w:color="auto" w:fill="auto"/>
            <w:vAlign w:val="center"/>
            <w:hideMark/>
          </w:tcPr>
          <w:p w14:paraId="77F316B7"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Hlavní celek 1 „Přípravné práce“</w:t>
            </w:r>
          </w:p>
        </w:tc>
        <w:tc>
          <w:tcPr>
            <w:tcW w:w="390" w:type="pct"/>
            <w:tcBorders>
              <w:top w:val="nil"/>
              <w:left w:val="nil"/>
              <w:bottom w:val="nil"/>
              <w:right w:val="nil"/>
            </w:tcBorders>
            <w:shd w:val="clear" w:color="auto" w:fill="auto"/>
            <w:noWrap/>
            <w:vAlign w:val="center"/>
            <w:hideMark/>
          </w:tcPr>
          <w:p w14:paraId="43BB7207"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84" w:type="pct"/>
            <w:tcBorders>
              <w:top w:val="nil"/>
              <w:left w:val="nil"/>
              <w:bottom w:val="nil"/>
              <w:right w:val="nil"/>
            </w:tcBorders>
            <w:shd w:val="clear" w:color="auto" w:fill="auto"/>
            <w:noWrap/>
            <w:vAlign w:val="center"/>
            <w:hideMark/>
          </w:tcPr>
          <w:p w14:paraId="091240A7"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63" w:type="pct"/>
            <w:tcBorders>
              <w:top w:val="nil"/>
              <w:left w:val="nil"/>
              <w:bottom w:val="nil"/>
              <w:right w:val="nil"/>
            </w:tcBorders>
            <w:shd w:val="clear" w:color="auto" w:fill="auto"/>
            <w:noWrap/>
            <w:vAlign w:val="center"/>
            <w:hideMark/>
          </w:tcPr>
          <w:p w14:paraId="1C46EC6F"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41" w:type="pct"/>
            <w:tcBorders>
              <w:top w:val="nil"/>
              <w:left w:val="nil"/>
              <w:bottom w:val="nil"/>
              <w:right w:val="nil"/>
            </w:tcBorders>
            <w:shd w:val="clear" w:color="auto" w:fill="auto"/>
            <w:noWrap/>
            <w:vAlign w:val="center"/>
            <w:hideMark/>
          </w:tcPr>
          <w:p w14:paraId="67E926C7"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714" w:type="pct"/>
            <w:tcBorders>
              <w:top w:val="nil"/>
              <w:left w:val="nil"/>
              <w:bottom w:val="nil"/>
              <w:right w:val="single" w:sz="8" w:space="0" w:color="auto"/>
            </w:tcBorders>
            <w:shd w:val="clear" w:color="auto" w:fill="auto"/>
            <w:noWrap/>
            <w:vAlign w:val="center"/>
            <w:hideMark/>
          </w:tcPr>
          <w:p w14:paraId="768192EE"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r>
      <w:tr w:rsidR="00106B27" w:rsidRPr="00106B27" w14:paraId="73F13FDB" w14:textId="77777777" w:rsidTr="00106B27">
        <w:trPr>
          <w:trHeight w:val="399"/>
        </w:trPr>
        <w:tc>
          <w:tcPr>
            <w:tcW w:w="406"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57117574"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6.2.1</w:t>
            </w:r>
          </w:p>
        </w:tc>
        <w:tc>
          <w:tcPr>
            <w:tcW w:w="1802" w:type="pct"/>
            <w:tcBorders>
              <w:top w:val="single" w:sz="8" w:space="0" w:color="auto"/>
              <w:left w:val="nil"/>
              <w:bottom w:val="single" w:sz="4" w:space="0" w:color="auto"/>
              <w:right w:val="single" w:sz="4" w:space="0" w:color="auto"/>
            </w:tcBorders>
            <w:shd w:val="clear" w:color="auto" w:fill="auto"/>
            <w:vAlign w:val="center"/>
            <w:hideMark/>
          </w:tcPr>
          <w:p w14:paraId="53D3C140"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Revize stávajícího bodového pole </w:t>
            </w:r>
          </w:p>
        </w:tc>
        <w:tc>
          <w:tcPr>
            <w:tcW w:w="390" w:type="pct"/>
            <w:tcBorders>
              <w:top w:val="single" w:sz="8" w:space="0" w:color="auto"/>
              <w:left w:val="nil"/>
              <w:bottom w:val="single" w:sz="4" w:space="0" w:color="auto"/>
              <w:right w:val="nil"/>
            </w:tcBorders>
            <w:shd w:val="clear" w:color="auto" w:fill="auto"/>
            <w:noWrap/>
            <w:vAlign w:val="center"/>
            <w:hideMark/>
          </w:tcPr>
          <w:p w14:paraId="7DA9937B"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 bod</w:t>
            </w:r>
          </w:p>
        </w:tc>
        <w:tc>
          <w:tcPr>
            <w:tcW w:w="584"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D8BD0B7"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1 </w:t>
            </w:r>
          </w:p>
        </w:tc>
        <w:tc>
          <w:tcPr>
            <w:tcW w:w="563" w:type="pct"/>
            <w:tcBorders>
              <w:top w:val="single" w:sz="8" w:space="0" w:color="auto"/>
              <w:left w:val="nil"/>
              <w:bottom w:val="single" w:sz="4" w:space="0" w:color="auto"/>
              <w:right w:val="single" w:sz="4" w:space="0" w:color="auto"/>
            </w:tcBorders>
            <w:shd w:val="clear" w:color="auto" w:fill="auto"/>
            <w:noWrap/>
            <w:vAlign w:val="center"/>
            <w:hideMark/>
          </w:tcPr>
          <w:p w14:paraId="27D2E036"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5 000,00</w:t>
            </w:r>
          </w:p>
        </w:tc>
        <w:tc>
          <w:tcPr>
            <w:tcW w:w="541" w:type="pct"/>
            <w:tcBorders>
              <w:top w:val="single" w:sz="8" w:space="0" w:color="auto"/>
              <w:left w:val="nil"/>
              <w:bottom w:val="single" w:sz="4" w:space="0" w:color="auto"/>
              <w:right w:val="single" w:sz="4" w:space="0" w:color="auto"/>
            </w:tcBorders>
            <w:shd w:val="clear" w:color="auto" w:fill="auto"/>
            <w:noWrap/>
            <w:vAlign w:val="center"/>
            <w:hideMark/>
          </w:tcPr>
          <w:p w14:paraId="5FF04877"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5 000,00</w:t>
            </w:r>
          </w:p>
        </w:tc>
        <w:tc>
          <w:tcPr>
            <w:tcW w:w="714"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2018D6B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31.3.2025</w:t>
            </w:r>
          </w:p>
        </w:tc>
      </w:tr>
      <w:tr w:rsidR="00106B27" w:rsidRPr="00106B27" w14:paraId="73ED0A16" w14:textId="77777777" w:rsidTr="00106B27">
        <w:trPr>
          <w:trHeight w:val="263"/>
        </w:trPr>
        <w:tc>
          <w:tcPr>
            <w:tcW w:w="406" w:type="pct"/>
            <w:vMerge/>
            <w:tcBorders>
              <w:top w:val="single" w:sz="8" w:space="0" w:color="auto"/>
              <w:left w:val="single" w:sz="8" w:space="0" w:color="auto"/>
              <w:bottom w:val="nil"/>
              <w:right w:val="single" w:sz="4" w:space="0" w:color="auto"/>
            </w:tcBorders>
            <w:vAlign w:val="center"/>
            <w:hideMark/>
          </w:tcPr>
          <w:p w14:paraId="092BA28F"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p>
        </w:tc>
        <w:tc>
          <w:tcPr>
            <w:tcW w:w="1802" w:type="pct"/>
            <w:tcBorders>
              <w:top w:val="nil"/>
              <w:left w:val="nil"/>
              <w:bottom w:val="single" w:sz="4" w:space="0" w:color="auto"/>
              <w:right w:val="single" w:sz="4" w:space="0" w:color="auto"/>
            </w:tcBorders>
            <w:shd w:val="clear" w:color="auto" w:fill="auto"/>
            <w:vAlign w:val="center"/>
            <w:hideMark/>
          </w:tcPr>
          <w:p w14:paraId="6A07EDF0"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Doplnění stávajícího bodového pole </w:t>
            </w:r>
          </w:p>
        </w:tc>
        <w:tc>
          <w:tcPr>
            <w:tcW w:w="390" w:type="pct"/>
            <w:tcBorders>
              <w:top w:val="nil"/>
              <w:left w:val="nil"/>
              <w:bottom w:val="single" w:sz="4" w:space="0" w:color="auto"/>
              <w:right w:val="single" w:sz="4" w:space="0" w:color="auto"/>
            </w:tcBorders>
            <w:shd w:val="clear" w:color="auto" w:fill="auto"/>
            <w:noWrap/>
            <w:vAlign w:val="center"/>
            <w:hideMark/>
          </w:tcPr>
          <w:p w14:paraId="4D3FED8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bod</w:t>
            </w:r>
          </w:p>
        </w:tc>
        <w:tc>
          <w:tcPr>
            <w:tcW w:w="584" w:type="pct"/>
            <w:tcBorders>
              <w:top w:val="nil"/>
              <w:left w:val="nil"/>
              <w:bottom w:val="single" w:sz="4" w:space="0" w:color="auto"/>
              <w:right w:val="single" w:sz="4" w:space="0" w:color="auto"/>
            </w:tcBorders>
            <w:shd w:val="clear" w:color="auto" w:fill="auto"/>
            <w:noWrap/>
            <w:vAlign w:val="center"/>
            <w:hideMark/>
          </w:tcPr>
          <w:p w14:paraId="2888FA2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1 </w:t>
            </w:r>
          </w:p>
        </w:tc>
        <w:tc>
          <w:tcPr>
            <w:tcW w:w="563" w:type="pct"/>
            <w:tcBorders>
              <w:top w:val="nil"/>
              <w:left w:val="nil"/>
              <w:bottom w:val="single" w:sz="4" w:space="0" w:color="auto"/>
              <w:right w:val="single" w:sz="4" w:space="0" w:color="auto"/>
            </w:tcBorders>
            <w:shd w:val="clear" w:color="auto" w:fill="auto"/>
            <w:noWrap/>
            <w:vAlign w:val="center"/>
            <w:hideMark/>
          </w:tcPr>
          <w:p w14:paraId="29F0E83C"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5 000,00</w:t>
            </w:r>
          </w:p>
        </w:tc>
        <w:tc>
          <w:tcPr>
            <w:tcW w:w="541" w:type="pct"/>
            <w:tcBorders>
              <w:top w:val="nil"/>
              <w:left w:val="nil"/>
              <w:bottom w:val="single" w:sz="4" w:space="0" w:color="auto"/>
              <w:right w:val="single" w:sz="4" w:space="0" w:color="auto"/>
            </w:tcBorders>
            <w:shd w:val="clear" w:color="auto" w:fill="auto"/>
            <w:noWrap/>
            <w:vAlign w:val="center"/>
            <w:hideMark/>
          </w:tcPr>
          <w:p w14:paraId="1A09FF45"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5 000,00</w:t>
            </w:r>
          </w:p>
        </w:tc>
        <w:tc>
          <w:tcPr>
            <w:tcW w:w="714" w:type="pct"/>
            <w:vMerge/>
            <w:tcBorders>
              <w:top w:val="single" w:sz="8" w:space="0" w:color="auto"/>
              <w:left w:val="single" w:sz="4" w:space="0" w:color="auto"/>
              <w:bottom w:val="nil"/>
              <w:right w:val="single" w:sz="8" w:space="0" w:color="auto"/>
            </w:tcBorders>
            <w:vAlign w:val="center"/>
            <w:hideMark/>
          </w:tcPr>
          <w:p w14:paraId="0C92B9C2"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p>
        </w:tc>
      </w:tr>
      <w:tr w:rsidR="00106B27" w:rsidRPr="00106B27" w14:paraId="4DF3CB30" w14:textId="77777777" w:rsidTr="00106B27">
        <w:trPr>
          <w:trHeight w:val="277"/>
        </w:trPr>
        <w:tc>
          <w:tcPr>
            <w:tcW w:w="406"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67A8DA30"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6.2.2</w:t>
            </w:r>
          </w:p>
        </w:tc>
        <w:tc>
          <w:tcPr>
            <w:tcW w:w="1802" w:type="pct"/>
            <w:tcBorders>
              <w:top w:val="nil"/>
              <w:left w:val="nil"/>
              <w:bottom w:val="single" w:sz="4" w:space="0" w:color="auto"/>
              <w:right w:val="single" w:sz="4" w:space="0" w:color="auto"/>
            </w:tcBorders>
            <w:shd w:val="clear" w:color="auto" w:fill="auto"/>
            <w:vAlign w:val="center"/>
            <w:hideMark/>
          </w:tcPr>
          <w:p w14:paraId="53C7485D"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Podrobné měření polohopisu v obvodu KoPÚ mimo trvalé porosty </w:t>
            </w:r>
          </w:p>
        </w:tc>
        <w:tc>
          <w:tcPr>
            <w:tcW w:w="390" w:type="pct"/>
            <w:tcBorders>
              <w:top w:val="nil"/>
              <w:left w:val="nil"/>
              <w:bottom w:val="single" w:sz="4" w:space="0" w:color="auto"/>
              <w:right w:val="single" w:sz="4" w:space="0" w:color="auto"/>
            </w:tcBorders>
            <w:shd w:val="clear" w:color="auto" w:fill="auto"/>
            <w:noWrap/>
            <w:vAlign w:val="center"/>
            <w:hideMark/>
          </w:tcPr>
          <w:p w14:paraId="1F300B54"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nil"/>
              <w:left w:val="nil"/>
              <w:bottom w:val="single" w:sz="4" w:space="0" w:color="auto"/>
              <w:right w:val="single" w:sz="4" w:space="0" w:color="auto"/>
            </w:tcBorders>
            <w:shd w:val="clear" w:color="auto" w:fill="auto"/>
            <w:noWrap/>
            <w:vAlign w:val="center"/>
            <w:hideMark/>
          </w:tcPr>
          <w:p w14:paraId="112F4C71"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125</w:t>
            </w:r>
          </w:p>
        </w:tc>
        <w:tc>
          <w:tcPr>
            <w:tcW w:w="563" w:type="pct"/>
            <w:tcBorders>
              <w:top w:val="nil"/>
              <w:left w:val="nil"/>
              <w:bottom w:val="single" w:sz="4" w:space="0" w:color="auto"/>
              <w:right w:val="single" w:sz="4" w:space="0" w:color="auto"/>
            </w:tcBorders>
            <w:shd w:val="clear" w:color="auto" w:fill="auto"/>
            <w:noWrap/>
            <w:vAlign w:val="center"/>
            <w:hideMark/>
          </w:tcPr>
          <w:p w14:paraId="5E9443FF"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1 240,00</w:t>
            </w:r>
          </w:p>
        </w:tc>
        <w:tc>
          <w:tcPr>
            <w:tcW w:w="541" w:type="pct"/>
            <w:tcBorders>
              <w:top w:val="nil"/>
              <w:left w:val="nil"/>
              <w:bottom w:val="single" w:sz="4" w:space="0" w:color="auto"/>
              <w:right w:val="single" w:sz="4" w:space="0" w:color="auto"/>
            </w:tcBorders>
            <w:shd w:val="clear" w:color="auto" w:fill="auto"/>
            <w:noWrap/>
            <w:vAlign w:val="center"/>
            <w:hideMark/>
          </w:tcPr>
          <w:p w14:paraId="79016945"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155 000,00</w:t>
            </w:r>
          </w:p>
        </w:tc>
        <w:tc>
          <w:tcPr>
            <w:tcW w:w="714"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63081E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30.9.2025</w:t>
            </w:r>
          </w:p>
        </w:tc>
      </w:tr>
      <w:tr w:rsidR="00106B27" w:rsidRPr="00106B27" w14:paraId="5769AD9E" w14:textId="77777777" w:rsidTr="00106B27">
        <w:trPr>
          <w:trHeight w:val="466"/>
        </w:trPr>
        <w:tc>
          <w:tcPr>
            <w:tcW w:w="406" w:type="pct"/>
            <w:vMerge/>
            <w:tcBorders>
              <w:top w:val="single" w:sz="4" w:space="0" w:color="auto"/>
              <w:left w:val="single" w:sz="8" w:space="0" w:color="auto"/>
              <w:bottom w:val="nil"/>
              <w:right w:val="single" w:sz="4" w:space="0" w:color="auto"/>
            </w:tcBorders>
            <w:vAlign w:val="center"/>
            <w:hideMark/>
          </w:tcPr>
          <w:p w14:paraId="1CC6D598"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p>
        </w:tc>
        <w:tc>
          <w:tcPr>
            <w:tcW w:w="1802" w:type="pct"/>
            <w:tcBorders>
              <w:top w:val="nil"/>
              <w:left w:val="nil"/>
              <w:bottom w:val="single" w:sz="4" w:space="0" w:color="auto"/>
              <w:right w:val="single" w:sz="4" w:space="0" w:color="auto"/>
            </w:tcBorders>
            <w:shd w:val="clear" w:color="auto" w:fill="auto"/>
            <w:vAlign w:val="center"/>
            <w:hideMark/>
          </w:tcPr>
          <w:p w14:paraId="12FCE3F1"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Podrobné měření polohopisu v obvodu KoPÚ v trvalých porostech </w:t>
            </w:r>
          </w:p>
        </w:tc>
        <w:tc>
          <w:tcPr>
            <w:tcW w:w="390" w:type="pct"/>
            <w:tcBorders>
              <w:top w:val="nil"/>
              <w:left w:val="nil"/>
              <w:bottom w:val="single" w:sz="4" w:space="0" w:color="auto"/>
              <w:right w:val="single" w:sz="4" w:space="0" w:color="auto"/>
            </w:tcBorders>
            <w:shd w:val="clear" w:color="auto" w:fill="auto"/>
            <w:noWrap/>
            <w:vAlign w:val="center"/>
            <w:hideMark/>
          </w:tcPr>
          <w:p w14:paraId="0AC13F1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nil"/>
              <w:left w:val="nil"/>
              <w:bottom w:val="nil"/>
              <w:right w:val="single" w:sz="4" w:space="0" w:color="auto"/>
            </w:tcBorders>
            <w:shd w:val="clear" w:color="auto" w:fill="auto"/>
            <w:noWrap/>
            <w:vAlign w:val="center"/>
            <w:hideMark/>
          </w:tcPr>
          <w:p w14:paraId="329EF59B"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15</w:t>
            </w:r>
          </w:p>
        </w:tc>
        <w:tc>
          <w:tcPr>
            <w:tcW w:w="563" w:type="pct"/>
            <w:tcBorders>
              <w:top w:val="nil"/>
              <w:left w:val="nil"/>
              <w:bottom w:val="single" w:sz="4" w:space="0" w:color="auto"/>
              <w:right w:val="single" w:sz="4" w:space="0" w:color="auto"/>
            </w:tcBorders>
            <w:shd w:val="clear" w:color="auto" w:fill="auto"/>
            <w:noWrap/>
            <w:vAlign w:val="center"/>
            <w:hideMark/>
          </w:tcPr>
          <w:p w14:paraId="17410C62"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1 440,00</w:t>
            </w:r>
          </w:p>
        </w:tc>
        <w:tc>
          <w:tcPr>
            <w:tcW w:w="541" w:type="pct"/>
            <w:tcBorders>
              <w:top w:val="nil"/>
              <w:left w:val="nil"/>
              <w:bottom w:val="single" w:sz="4" w:space="0" w:color="auto"/>
              <w:right w:val="single" w:sz="4" w:space="0" w:color="auto"/>
            </w:tcBorders>
            <w:shd w:val="clear" w:color="auto" w:fill="auto"/>
            <w:noWrap/>
            <w:vAlign w:val="center"/>
            <w:hideMark/>
          </w:tcPr>
          <w:p w14:paraId="3584D39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21 600,00</w:t>
            </w:r>
          </w:p>
        </w:tc>
        <w:tc>
          <w:tcPr>
            <w:tcW w:w="714" w:type="pct"/>
            <w:vMerge/>
            <w:tcBorders>
              <w:top w:val="single" w:sz="4" w:space="0" w:color="auto"/>
              <w:left w:val="single" w:sz="4" w:space="0" w:color="auto"/>
              <w:bottom w:val="single" w:sz="4" w:space="0" w:color="000000"/>
              <w:right w:val="single" w:sz="8" w:space="0" w:color="auto"/>
            </w:tcBorders>
            <w:vAlign w:val="center"/>
            <w:hideMark/>
          </w:tcPr>
          <w:p w14:paraId="43B6D081"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p>
        </w:tc>
      </w:tr>
      <w:tr w:rsidR="00106B27" w:rsidRPr="00106B27" w14:paraId="064AE9BA" w14:textId="77777777" w:rsidTr="00106B27">
        <w:trPr>
          <w:trHeight w:val="558"/>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0C366E8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6.2.4</w:t>
            </w:r>
          </w:p>
        </w:tc>
        <w:tc>
          <w:tcPr>
            <w:tcW w:w="1802" w:type="pct"/>
            <w:tcBorders>
              <w:top w:val="nil"/>
              <w:left w:val="nil"/>
              <w:bottom w:val="nil"/>
              <w:right w:val="single" w:sz="4" w:space="0" w:color="auto"/>
            </w:tcBorders>
            <w:shd w:val="clear" w:color="auto" w:fill="auto"/>
            <w:vAlign w:val="center"/>
            <w:hideMark/>
          </w:tcPr>
          <w:p w14:paraId="1F3BDD22"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390" w:type="pct"/>
            <w:tcBorders>
              <w:top w:val="nil"/>
              <w:left w:val="nil"/>
              <w:bottom w:val="nil"/>
              <w:right w:val="single" w:sz="4" w:space="0" w:color="auto"/>
            </w:tcBorders>
            <w:shd w:val="clear" w:color="auto" w:fill="auto"/>
            <w:vAlign w:val="center"/>
            <w:hideMark/>
          </w:tcPr>
          <w:p w14:paraId="569F26E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 100 bm</w:t>
            </w:r>
          </w:p>
        </w:tc>
        <w:tc>
          <w:tcPr>
            <w:tcW w:w="584" w:type="pct"/>
            <w:tcBorders>
              <w:top w:val="single" w:sz="4" w:space="0" w:color="auto"/>
              <w:left w:val="nil"/>
              <w:bottom w:val="nil"/>
              <w:right w:val="single" w:sz="4" w:space="0" w:color="auto"/>
            </w:tcBorders>
            <w:shd w:val="clear" w:color="auto" w:fill="auto"/>
            <w:noWrap/>
            <w:vAlign w:val="center"/>
            <w:hideMark/>
          </w:tcPr>
          <w:p w14:paraId="32A39B85"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118</w:t>
            </w:r>
          </w:p>
        </w:tc>
        <w:tc>
          <w:tcPr>
            <w:tcW w:w="563" w:type="pct"/>
            <w:tcBorders>
              <w:top w:val="nil"/>
              <w:left w:val="nil"/>
              <w:bottom w:val="single" w:sz="4" w:space="0" w:color="auto"/>
              <w:right w:val="single" w:sz="4" w:space="0" w:color="auto"/>
            </w:tcBorders>
            <w:shd w:val="clear" w:color="auto" w:fill="auto"/>
            <w:noWrap/>
            <w:vAlign w:val="center"/>
            <w:hideMark/>
          </w:tcPr>
          <w:p w14:paraId="49921AFA"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2 280,00</w:t>
            </w:r>
          </w:p>
        </w:tc>
        <w:tc>
          <w:tcPr>
            <w:tcW w:w="541" w:type="pct"/>
            <w:tcBorders>
              <w:top w:val="nil"/>
              <w:left w:val="nil"/>
              <w:bottom w:val="single" w:sz="4" w:space="0" w:color="auto"/>
              <w:right w:val="single" w:sz="4" w:space="0" w:color="auto"/>
            </w:tcBorders>
            <w:shd w:val="clear" w:color="auto" w:fill="auto"/>
            <w:noWrap/>
            <w:vAlign w:val="center"/>
            <w:hideMark/>
          </w:tcPr>
          <w:p w14:paraId="0521C49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269 040,00</w:t>
            </w:r>
          </w:p>
        </w:tc>
        <w:tc>
          <w:tcPr>
            <w:tcW w:w="714" w:type="pct"/>
            <w:tcBorders>
              <w:top w:val="nil"/>
              <w:left w:val="nil"/>
              <w:bottom w:val="nil"/>
              <w:right w:val="single" w:sz="8" w:space="0" w:color="auto"/>
            </w:tcBorders>
            <w:shd w:val="clear" w:color="auto" w:fill="auto"/>
            <w:noWrap/>
            <w:vAlign w:val="center"/>
            <w:hideMark/>
          </w:tcPr>
          <w:p w14:paraId="7B805BB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30.11.2025</w:t>
            </w:r>
          </w:p>
        </w:tc>
      </w:tr>
      <w:tr w:rsidR="00106B27" w:rsidRPr="00106B27" w14:paraId="7C505E4C" w14:textId="77777777" w:rsidTr="00106B27">
        <w:trPr>
          <w:trHeight w:val="269"/>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02F53640"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6.2.5</w:t>
            </w:r>
          </w:p>
        </w:tc>
        <w:tc>
          <w:tcPr>
            <w:tcW w:w="1802" w:type="pct"/>
            <w:tcBorders>
              <w:top w:val="single" w:sz="4" w:space="0" w:color="auto"/>
              <w:left w:val="nil"/>
              <w:bottom w:val="single" w:sz="4" w:space="0" w:color="auto"/>
              <w:right w:val="single" w:sz="4" w:space="0" w:color="auto"/>
            </w:tcBorders>
            <w:shd w:val="clear" w:color="auto" w:fill="auto"/>
            <w:vAlign w:val="center"/>
            <w:hideMark/>
          </w:tcPr>
          <w:p w14:paraId="142EF923"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Zjišťování hranic pozemků neřešených dle § 2 Zákona </w:t>
            </w:r>
          </w:p>
        </w:tc>
        <w:tc>
          <w:tcPr>
            <w:tcW w:w="390" w:type="pct"/>
            <w:tcBorders>
              <w:top w:val="single" w:sz="4" w:space="0" w:color="auto"/>
              <w:left w:val="nil"/>
              <w:bottom w:val="nil"/>
              <w:right w:val="single" w:sz="4" w:space="0" w:color="auto"/>
            </w:tcBorders>
            <w:shd w:val="clear" w:color="auto" w:fill="auto"/>
            <w:vAlign w:val="center"/>
            <w:hideMark/>
          </w:tcPr>
          <w:p w14:paraId="69187CE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 100 bm</w:t>
            </w:r>
          </w:p>
        </w:tc>
        <w:tc>
          <w:tcPr>
            <w:tcW w:w="584" w:type="pct"/>
            <w:tcBorders>
              <w:top w:val="single" w:sz="4" w:space="0" w:color="auto"/>
              <w:left w:val="nil"/>
              <w:bottom w:val="nil"/>
              <w:right w:val="single" w:sz="4" w:space="0" w:color="auto"/>
            </w:tcBorders>
            <w:shd w:val="clear" w:color="auto" w:fill="auto"/>
            <w:noWrap/>
            <w:vAlign w:val="center"/>
            <w:hideMark/>
          </w:tcPr>
          <w:p w14:paraId="6B7D45F8"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4</w:t>
            </w:r>
          </w:p>
        </w:tc>
        <w:tc>
          <w:tcPr>
            <w:tcW w:w="563" w:type="pct"/>
            <w:tcBorders>
              <w:top w:val="nil"/>
              <w:left w:val="nil"/>
              <w:bottom w:val="single" w:sz="4" w:space="0" w:color="auto"/>
              <w:right w:val="single" w:sz="4" w:space="0" w:color="auto"/>
            </w:tcBorders>
            <w:shd w:val="clear" w:color="auto" w:fill="auto"/>
            <w:noWrap/>
            <w:vAlign w:val="center"/>
            <w:hideMark/>
          </w:tcPr>
          <w:p w14:paraId="3FF22BF0"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4 000,00</w:t>
            </w:r>
          </w:p>
        </w:tc>
        <w:tc>
          <w:tcPr>
            <w:tcW w:w="541" w:type="pct"/>
            <w:tcBorders>
              <w:top w:val="nil"/>
              <w:left w:val="nil"/>
              <w:bottom w:val="single" w:sz="4" w:space="0" w:color="auto"/>
              <w:right w:val="single" w:sz="4" w:space="0" w:color="auto"/>
            </w:tcBorders>
            <w:shd w:val="clear" w:color="auto" w:fill="auto"/>
            <w:noWrap/>
            <w:vAlign w:val="center"/>
            <w:hideMark/>
          </w:tcPr>
          <w:p w14:paraId="488C5EF1"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16 000,00</w:t>
            </w:r>
          </w:p>
        </w:tc>
        <w:tc>
          <w:tcPr>
            <w:tcW w:w="714" w:type="pct"/>
            <w:tcBorders>
              <w:top w:val="single" w:sz="4" w:space="0" w:color="auto"/>
              <w:left w:val="nil"/>
              <w:bottom w:val="nil"/>
              <w:right w:val="single" w:sz="8" w:space="0" w:color="auto"/>
            </w:tcBorders>
            <w:shd w:val="clear" w:color="auto" w:fill="auto"/>
            <w:noWrap/>
            <w:vAlign w:val="center"/>
            <w:hideMark/>
          </w:tcPr>
          <w:p w14:paraId="4C232BB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30.11.2025</w:t>
            </w:r>
          </w:p>
        </w:tc>
      </w:tr>
      <w:tr w:rsidR="00106B27" w:rsidRPr="00106B27" w14:paraId="08037D2F" w14:textId="77777777" w:rsidTr="00106B27">
        <w:trPr>
          <w:trHeight w:val="601"/>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323E758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6.2.6</w:t>
            </w:r>
          </w:p>
        </w:tc>
        <w:tc>
          <w:tcPr>
            <w:tcW w:w="1802" w:type="pct"/>
            <w:tcBorders>
              <w:top w:val="nil"/>
              <w:left w:val="nil"/>
              <w:bottom w:val="single" w:sz="4" w:space="0" w:color="auto"/>
              <w:right w:val="single" w:sz="4" w:space="0" w:color="auto"/>
            </w:tcBorders>
            <w:shd w:val="clear" w:color="auto" w:fill="auto"/>
            <w:vAlign w:val="center"/>
            <w:hideMark/>
          </w:tcPr>
          <w:p w14:paraId="212EC549"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390" w:type="pct"/>
            <w:tcBorders>
              <w:top w:val="single" w:sz="4" w:space="0" w:color="auto"/>
              <w:left w:val="nil"/>
              <w:bottom w:val="nil"/>
              <w:right w:val="single" w:sz="4" w:space="0" w:color="auto"/>
            </w:tcBorders>
            <w:shd w:val="clear" w:color="auto" w:fill="auto"/>
            <w:vAlign w:val="center"/>
            <w:hideMark/>
          </w:tcPr>
          <w:p w14:paraId="1A5338D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 100 bm</w:t>
            </w:r>
          </w:p>
        </w:tc>
        <w:tc>
          <w:tcPr>
            <w:tcW w:w="584" w:type="pct"/>
            <w:tcBorders>
              <w:top w:val="single" w:sz="4" w:space="0" w:color="auto"/>
              <w:left w:val="nil"/>
              <w:bottom w:val="nil"/>
              <w:right w:val="single" w:sz="4" w:space="0" w:color="auto"/>
            </w:tcBorders>
            <w:shd w:val="clear" w:color="auto" w:fill="auto"/>
            <w:noWrap/>
            <w:vAlign w:val="center"/>
            <w:hideMark/>
          </w:tcPr>
          <w:p w14:paraId="05B785B8"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w:t>
            </w:r>
          </w:p>
        </w:tc>
        <w:tc>
          <w:tcPr>
            <w:tcW w:w="563" w:type="pct"/>
            <w:tcBorders>
              <w:top w:val="nil"/>
              <w:left w:val="nil"/>
              <w:bottom w:val="single" w:sz="4" w:space="0" w:color="auto"/>
              <w:right w:val="single" w:sz="4" w:space="0" w:color="auto"/>
            </w:tcBorders>
            <w:shd w:val="clear" w:color="auto" w:fill="auto"/>
            <w:noWrap/>
            <w:vAlign w:val="center"/>
            <w:hideMark/>
          </w:tcPr>
          <w:p w14:paraId="6C918483"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5 000,00</w:t>
            </w:r>
          </w:p>
        </w:tc>
        <w:tc>
          <w:tcPr>
            <w:tcW w:w="541" w:type="pct"/>
            <w:tcBorders>
              <w:top w:val="nil"/>
              <w:left w:val="nil"/>
              <w:bottom w:val="single" w:sz="4" w:space="0" w:color="auto"/>
              <w:right w:val="single" w:sz="4" w:space="0" w:color="auto"/>
            </w:tcBorders>
            <w:shd w:val="clear" w:color="auto" w:fill="auto"/>
            <w:noWrap/>
            <w:vAlign w:val="center"/>
            <w:hideMark/>
          </w:tcPr>
          <w:p w14:paraId="259576E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5 000,00</w:t>
            </w:r>
          </w:p>
        </w:tc>
        <w:tc>
          <w:tcPr>
            <w:tcW w:w="714" w:type="pct"/>
            <w:tcBorders>
              <w:top w:val="single" w:sz="4" w:space="0" w:color="auto"/>
              <w:left w:val="nil"/>
              <w:bottom w:val="nil"/>
              <w:right w:val="single" w:sz="8" w:space="0" w:color="auto"/>
            </w:tcBorders>
            <w:shd w:val="clear" w:color="auto" w:fill="auto"/>
            <w:noWrap/>
            <w:vAlign w:val="center"/>
            <w:hideMark/>
          </w:tcPr>
          <w:p w14:paraId="720013C6"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31.3.2026</w:t>
            </w:r>
          </w:p>
        </w:tc>
      </w:tr>
      <w:tr w:rsidR="00106B27" w:rsidRPr="00106B27" w14:paraId="7BAE2B41" w14:textId="77777777" w:rsidTr="00106B27">
        <w:trPr>
          <w:trHeight w:val="411"/>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08E6171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6.2.7</w:t>
            </w:r>
          </w:p>
        </w:tc>
        <w:tc>
          <w:tcPr>
            <w:tcW w:w="1802" w:type="pct"/>
            <w:tcBorders>
              <w:top w:val="nil"/>
              <w:left w:val="nil"/>
              <w:bottom w:val="nil"/>
              <w:right w:val="single" w:sz="4" w:space="0" w:color="auto"/>
            </w:tcBorders>
            <w:shd w:val="clear" w:color="auto" w:fill="auto"/>
            <w:vAlign w:val="center"/>
            <w:hideMark/>
          </w:tcPr>
          <w:p w14:paraId="7E0FBA58"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Rozbor současného stavu                      </w:t>
            </w:r>
          </w:p>
        </w:tc>
        <w:tc>
          <w:tcPr>
            <w:tcW w:w="390" w:type="pct"/>
            <w:tcBorders>
              <w:top w:val="single" w:sz="4" w:space="0" w:color="auto"/>
              <w:left w:val="nil"/>
              <w:bottom w:val="nil"/>
              <w:right w:val="single" w:sz="4" w:space="0" w:color="auto"/>
            </w:tcBorders>
            <w:shd w:val="clear" w:color="auto" w:fill="auto"/>
            <w:vAlign w:val="center"/>
            <w:hideMark/>
          </w:tcPr>
          <w:p w14:paraId="3C6CB3A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nil"/>
              <w:right w:val="single" w:sz="4" w:space="0" w:color="auto"/>
            </w:tcBorders>
            <w:shd w:val="clear" w:color="auto" w:fill="auto"/>
            <w:noWrap/>
            <w:vAlign w:val="center"/>
            <w:hideMark/>
          </w:tcPr>
          <w:p w14:paraId="31343CD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140</w:t>
            </w:r>
          </w:p>
        </w:tc>
        <w:tc>
          <w:tcPr>
            <w:tcW w:w="563" w:type="pct"/>
            <w:tcBorders>
              <w:top w:val="nil"/>
              <w:left w:val="nil"/>
              <w:bottom w:val="single" w:sz="4" w:space="0" w:color="auto"/>
              <w:right w:val="single" w:sz="4" w:space="0" w:color="auto"/>
            </w:tcBorders>
            <w:shd w:val="clear" w:color="auto" w:fill="auto"/>
            <w:noWrap/>
            <w:vAlign w:val="center"/>
            <w:hideMark/>
          </w:tcPr>
          <w:p w14:paraId="3C0E1E81"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390,00</w:t>
            </w:r>
          </w:p>
        </w:tc>
        <w:tc>
          <w:tcPr>
            <w:tcW w:w="541" w:type="pct"/>
            <w:tcBorders>
              <w:top w:val="nil"/>
              <w:left w:val="nil"/>
              <w:bottom w:val="single" w:sz="4" w:space="0" w:color="auto"/>
              <w:right w:val="single" w:sz="4" w:space="0" w:color="auto"/>
            </w:tcBorders>
            <w:shd w:val="clear" w:color="auto" w:fill="auto"/>
            <w:noWrap/>
            <w:vAlign w:val="center"/>
            <w:hideMark/>
          </w:tcPr>
          <w:p w14:paraId="04B50904"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54 600,00</w:t>
            </w:r>
          </w:p>
        </w:tc>
        <w:tc>
          <w:tcPr>
            <w:tcW w:w="714" w:type="pct"/>
            <w:tcBorders>
              <w:top w:val="single" w:sz="4" w:space="0" w:color="auto"/>
              <w:left w:val="nil"/>
              <w:bottom w:val="nil"/>
              <w:right w:val="single" w:sz="8" w:space="0" w:color="auto"/>
            </w:tcBorders>
            <w:shd w:val="clear" w:color="auto" w:fill="auto"/>
            <w:noWrap/>
            <w:vAlign w:val="center"/>
            <w:hideMark/>
          </w:tcPr>
          <w:p w14:paraId="3027A33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31.3.2026</w:t>
            </w:r>
          </w:p>
        </w:tc>
      </w:tr>
      <w:tr w:rsidR="00106B27" w:rsidRPr="00106B27" w14:paraId="412567B5" w14:textId="77777777" w:rsidTr="00106B27">
        <w:trPr>
          <w:trHeight w:val="275"/>
        </w:trPr>
        <w:tc>
          <w:tcPr>
            <w:tcW w:w="406"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3BE637B"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6.2.8</w:t>
            </w:r>
          </w:p>
        </w:tc>
        <w:tc>
          <w:tcPr>
            <w:tcW w:w="1802" w:type="pct"/>
            <w:tcBorders>
              <w:top w:val="single" w:sz="4" w:space="0" w:color="auto"/>
              <w:left w:val="nil"/>
              <w:bottom w:val="single" w:sz="8" w:space="0" w:color="auto"/>
              <w:right w:val="single" w:sz="4" w:space="0" w:color="auto"/>
            </w:tcBorders>
            <w:shd w:val="clear" w:color="auto" w:fill="auto"/>
            <w:vAlign w:val="center"/>
            <w:hideMark/>
          </w:tcPr>
          <w:p w14:paraId="19FB6417"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Dokumentace k soupisu nároků vlastníků pozemků</w:t>
            </w:r>
          </w:p>
        </w:tc>
        <w:tc>
          <w:tcPr>
            <w:tcW w:w="390" w:type="pct"/>
            <w:tcBorders>
              <w:top w:val="single" w:sz="4" w:space="0" w:color="auto"/>
              <w:left w:val="nil"/>
              <w:bottom w:val="single" w:sz="8" w:space="0" w:color="auto"/>
              <w:right w:val="single" w:sz="4" w:space="0" w:color="auto"/>
            </w:tcBorders>
            <w:shd w:val="clear" w:color="auto" w:fill="auto"/>
            <w:noWrap/>
            <w:vAlign w:val="center"/>
            <w:hideMark/>
          </w:tcPr>
          <w:p w14:paraId="5C3B8A3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single" w:sz="8" w:space="0" w:color="auto"/>
              <w:right w:val="single" w:sz="4" w:space="0" w:color="auto"/>
            </w:tcBorders>
            <w:shd w:val="clear" w:color="auto" w:fill="auto"/>
            <w:noWrap/>
            <w:vAlign w:val="center"/>
            <w:hideMark/>
          </w:tcPr>
          <w:p w14:paraId="733335BA"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140</w:t>
            </w:r>
          </w:p>
        </w:tc>
        <w:tc>
          <w:tcPr>
            <w:tcW w:w="563" w:type="pct"/>
            <w:tcBorders>
              <w:top w:val="nil"/>
              <w:left w:val="nil"/>
              <w:bottom w:val="single" w:sz="8" w:space="0" w:color="auto"/>
              <w:right w:val="single" w:sz="4" w:space="0" w:color="auto"/>
            </w:tcBorders>
            <w:shd w:val="clear" w:color="auto" w:fill="auto"/>
            <w:noWrap/>
            <w:vAlign w:val="center"/>
            <w:hideMark/>
          </w:tcPr>
          <w:p w14:paraId="0EA10C2C"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450,00</w:t>
            </w:r>
          </w:p>
        </w:tc>
        <w:tc>
          <w:tcPr>
            <w:tcW w:w="541" w:type="pct"/>
            <w:tcBorders>
              <w:top w:val="nil"/>
              <w:left w:val="nil"/>
              <w:bottom w:val="single" w:sz="8" w:space="0" w:color="auto"/>
              <w:right w:val="single" w:sz="4" w:space="0" w:color="auto"/>
            </w:tcBorders>
            <w:shd w:val="clear" w:color="auto" w:fill="auto"/>
            <w:noWrap/>
            <w:vAlign w:val="center"/>
            <w:hideMark/>
          </w:tcPr>
          <w:p w14:paraId="535CA12A"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63 000,00</w:t>
            </w:r>
          </w:p>
        </w:tc>
        <w:tc>
          <w:tcPr>
            <w:tcW w:w="714" w:type="pct"/>
            <w:tcBorders>
              <w:top w:val="single" w:sz="4" w:space="0" w:color="auto"/>
              <w:left w:val="nil"/>
              <w:bottom w:val="single" w:sz="8" w:space="0" w:color="auto"/>
              <w:right w:val="single" w:sz="8" w:space="0" w:color="auto"/>
            </w:tcBorders>
            <w:shd w:val="clear" w:color="auto" w:fill="auto"/>
            <w:noWrap/>
            <w:vAlign w:val="center"/>
            <w:hideMark/>
          </w:tcPr>
          <w:p w14:paraId="239FB668"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31.5.2026</w:t>
            </w:r>
          </w:p>
        </w:tc>
      </w:tr>
      <w:tr w:rsidR="00106B27" w:rsidRPr="00106B27" w14:paraId="70AE0DCA" w14:textId="77777777" w:rsidTr="00106B27">
        <w:trPr>
          <w:trHeight w:val="411"/>
        </w:trPr>
        <w:tc>
          <w:tcPr>
            <w:tcW w:w="2208" w:type="pct"/>
            <w:gridSpan w:val="2"/>
            <w:tcBorders>
              <w:top w:val="single" w:sz="8" w:space="0" w:color="auto"/>
              <w:left w:val="single" w:sz="8" w:space="0" w:color="auto"/>
              <w:bottom w:val="single" w:sz="8" w:space="0" w:color="auto"/>
              <w:right w:val="nil"/>
            </w:tcBorders>
            <w:shd w:val="clear" w:color="auto" w:fill="auto"/>
            <w:noWrap/>
            <w:vAlign w:val="center"/>
            <w:hideMark/>
          </w:tcPr>
          <w:p w14:paraId="53085FDF"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„Přípravné práce“ celkem bez DPH v Kč</w:t>
            </w:r>
          </w:p>
        </w:tc>
        <w:tc>
          <w:tcPr>
            <w:tcW w:w="390" w:type="pct"/>
            <w:tcBorders>
              <w:top w:val="nil"/>
              <w:left w:val="nil"/>
              <w:bottom w:val="single" w:sz="8" w:space="0" w:color="auto"/>
              <w:right w:val="nil"/>
            </w:tcBorders>
            <w:shd w:val="clear" w:color="auto" w:fill="auto"/>
            <w:vAlign w:val="center"/>
            <w:hideMark/>
          </w:tcPr>
          <w:p w14:paraId="0352D50B"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84" w:type="pct"/>
            <w:tcBorders>
              <w:top w:val="nil"/>
              <w:left w:val="nil"/>
              <w:bottom w:val="single" w:sz="8" w:space="0" w:color="auto"/>
              <w:right w:val="nil"/>
            </w:tcBorders>
            <w:shd w:val="clear" w:color="auto" w:fill="auto"/>
            <w:vAlign w:val="center"/>
            <w:hideMark/>
          </w:tcPr>
          <w:p w14:paraId="1BC3B11C"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63" w:type="pct"/>
            <w:tcBorders>
              <w:top w:val="nil"/>
              <w:left w:val="nil"/>
              <w:bottom w:val="single" w:sz="8" w:space="0" w:color="auto"/>
              <w:right w:val="nil"/>
            </w:tcBorders>
            <w:shd w:val="clear" w:color="auto" w:fill="auto"/>
            <w:vAlign w:val="center"/>
            <w:hideMark/>
          </w:tcPr>
          <w:p w14:paraId="3D6E35CC"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41" w:type="pct"/>
            <w:tcBorders>
              <w:top w:val="nil"/>
              <w:left w:val="nil"/>
              <w:bottom w:val="single" w:sz="8" w:space="0" w:color="auto"/>
              <w:right w:val="nil"/>
            </w:tcBorders>
            <w:shd w:val="clear" w:color="auto" w:fill="auto"/>
            <w:vAlign w:val="center"/>
            <w:hideMark/>
          </w:tcPr>
          <w:p w14:paraId="4812AD8C"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594 240,00</w:t>
            </w:r>
          </w:p>
        </w:tc>
        <w:tc>
          <w:tcPr>
            <w:tcW w:w="714" w:type="pct"/>
            <w:tcBorders>
              <w:top w:val="nil"/>
              <w:left w:val="nil"/>
              <w:bottom w:val="single" w:sz="8" w:space="0" w:color="auto"/>
              <w:right w:val="single" w:sz="8" w:space="0" w:color="auto"/>
            </w:tcBorders>
            <w:shd w:val="clear" w:color="auto" w:fill="auto"/>
            <w:noWrap/>
            <w:vAlign w:val="center"/>
            <w:hideMark/>
          </w:tcPr>
          <w:p w14:paraId="0F98B6EB"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30.6.2026</w:t>
            </w:r>
          </w:p>
        </w:tc>
      </w:tr>
      <w:tr w:rsidR="00106B27" w:rsidRPr="00106B27" w14:paraId="4559AB8E" w14:textId="77777777" w:rsidTr="00106B27">
        <w:trPr>
          <w:trHeight w:val="247"/>
        </w:trPr>
        <w:tc>
          <w:tcPr>
            <w:tcW w:w="406" w:type="pct"/>
            <w:tcBorders>
              <w:top w:val="nil"/>
              <w:left w:val="single" w:sz="8" w:space="0" w:color="auto"/>
              <w:bottom w:val="single" w:sz="4" w:space="0" w:color="auto"/>
              <w:right w:val="single" w:sz="4" w:space="0" w:color="C0C0C0"/>
            </w:tcBorders>
            <w:shd w:val="clear" w:color="auto" w:fill="auto"/>
            <w:noWrap/>
            <w:vAlign w:val="center"/>
            <w:hideMark/>
          </w:tcPr>
          <w:p w14:paraId="6053F5F7"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6.3</w:t>
            </w:r>
          </w:p>
        </w:tc>
        <w:tc>
          <w:tcPr>
            <w:tcW w:w="1802" w:type="pct"/>
            <w:tcBorders>
              <w:top w:val="nil"/>
              <w:left w:val="nil"/>
              <w:bottom w:val="single" w:sz="4" w:space="0" w:color="auto"/>
              <w:right w:val="nil"/>
            </w:tcBorders>
            <w:shd w:val="clear" w:color="auto" w:fill="auto"/>
            <w:vAlign w:val="center"/>
            <w:hideMark/>
          </w:tcPr>
          <w:p w14:paraId="1010010A"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xml:space="preserve">Hlavní celek 2 „Návrhové práce“ </w:t>
            </w:r>
          </w:p>
        </w:tc>
        <w:tc>
          <w:tcPr>
            <w:tcW w:w="390" w:type="pct"/>
            <w:tcBorders>
              <w:top w:val="nil"/>
              <w:left w:val="nil"/>
              <w:bottom w:val="single" w:sz="4" w:space="0" w:color="auto"/>
              <w:right w:val="nil"/>
            </w:tcBorders>
            <w:shd w:val="clear" w:color="auto" w:fill="auto"/>
            <w:noWrap/>
            <w:vAlign w:val="center"/>
            <w:hideMark/>
          </w:tcPr>
          <w:p w14:paraId="51049D38"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84" w:type="pct"/>
            <w:tcBorders>
              <w:top w:val="nil"/>
              <w:left w:val="nil"/>
              <w:bottom w:val="single" w:sz="4" w:space="0" w:color="auto"/>
              <w:right w:val="nil"/>
            </w:tcBorders>
            <w:shd w:val="clear" w:color="auto" w:fill="auto"/>
            <w:noWrap/>
            <w:vAlign w:val="center"/>
            <w:hideMark/>
          </w:tcPr>
          <w:p w14:paraId="39105D36"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63" w:type="pct"/>
            <w:tcBorders>
              <w:top w:val="nil"/>
              <w:left w:val="nil"/>
              <w:bottom w:val="single" w:sz="4" w:space="0" w:color="auto"/>
              <w:right w:val="nil"/>
            </w:tcBorders>
            <w:shd w:val="clear" w:color="auto" w:fill="auto"/>
            <w:noWrap/>
            <w:vAlign w:val="center"/>
            <w:hideMark/>
          </w:tcPr>
          <w:p w14:paraId="43D4C1B9"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41" w:type="pct"/>
            <w:tcBorders>
              <w:top w:val="nil"/>
              <w:left w:val="nil"/>
              <w:bottom w:val="single" w:sz="4" w:space="0" w:color="auto"/>
              <w:right w:val="nil"/>
            </w:tcBorders>
            <w:shd w:val="clear" w:color="auto" w:fill="auto"/>
            <w:noWrap/>
            <w:vAlign w:val="center"/>
            <w:hideMark/>
          </w:tcPr>
          <w:p w14:paraId="5418BFA1"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714" w:type="pct"/>
            <w:tcBorders>
              <w:top w:val="nil"/>
              <w:left w:val="nil"/>
              <w:bottom w:val="single" w:sz="4" w:space="0" w:color="auto"/>
              <w:right w:val="single" w:sz="8" w:space="0" w:color="auto"/>
            </w:tcBorders>
            <w:shd w:val="clear" w:color="auto" w:fill="auto"/>
            <w:noWrap/>
            <w:vAlign w:val="center"/>
            <w:hideMark/>
          </w:tcPr>
          <w:p w14:paraId="547C7321"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r>
      <w:tr w:rsidR="00106B27" w:rsidRPr="00106B27" w14:paraId="3EB73509" w14:textId="77777777" w:rsidTr="00106B27">
        <w:trPr>
          <w:trHeight w:val="274"/>
        </w:trPr>
        <w:tc>
          <w:tcPr>
            <w:tcW w:w="406" w:type="pct"/>
            <w:tcBorders>
              <w:top w:val="nil"/>
              <w:left w:val="single" w:sz="8" w:space="0" w:color="auto"/>
              <w:bottom w:val="single" w:sz="4" w:space="0" w:color="auto"/>
              <w:right w:val="single" w:sz="4" w:space="0" w:color="auto"/>
            </w:tcBorders>
            <w:shd w:val="clear" w:color="auto" w:fill="auto"/>
            <w:noWrap/>
            <w:vAlign w:val="center"/>
            <w:hideMark/>
          </w:tcPr>
          <w:p w14:paraId="1C17360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6.3.1</w:t>
            </w:r>
          </w:p>
        </w:tc>
        <w:tc>
          <w:tcPr>
            <w:tcW w:w="1802" w:type="pct"/>
            <w:tcBorders>
              <w:top w:val="nil"/>
              <w:left w:val="nil"/>
              <w:bottom w:val="single" w:sz="4" w:space="0" w:color="auto"/>
              <w:right w:val="single" w:sz="4" w:space="0" w:color="auto"/>
            </w:tcBorders>
            <w:shd w:val="clear" w:color="auto" w:fill="auto"/>
            <w:vAlign w:val="center"/>
            <w:hideMark/>
          </w:tcPr>
          <w:p w14:paraId="417FD93F"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Vypracování plánu společných zařízení ("PSZ")</w:t>
            </w:r>
          </w:p>
        </w:tc>
        <w:tc>
          <w:tcPr>
            <w:tcW w:w="390" w:type="pct"/>
            <w:tcBorders>
              <w:top w:val="nil"/>
              <w:left w:val="nil"/>
              <w:bottom w:val="single" w:sz="4" w:space="0" w:color="auto"/>
              <w:right w:val="single" w:sz="4" w:space="0" w:color="auto"/>
            </w:tcBorders>
            <w:shd w:val="clear" w:color="auto" w:fill="auto"/>
            <w:noWrap/>
            <w:vAlign w:val="center"/>
            <w:hideMark/>
          </w:tcPr>
          <w:p w14:paraId="60BE1CA7"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nil"/>
              <w:left w:val="nil"/>
              <w:bottom w:val="single" w:sz="4" w:space="0" w:color="auto"/>
              <w:right w:val="single" w:sz="4" w:space="0" w:color="auto"/>
            </w:tcBorders>
            <w:shd w:val="clear" w:color="auto" w:fill="auto"/>
            <w:noWrap/>
            <w:vAlign w:val="center"/>
            <w:hideMark/>
          </w:tcPr>
          <w:p w14:paraId="785E198B"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140</w:t>
            </w:r>
          </w:p>
        </w:tc>
        <w:tc>
          <w:tcPr>
            <w:tcW w:w="563" w:type="pct"/>
            <w:tcBorders>
              <w:top w:val="nil"/>
              <w:left w:val="nil"/>
              <w:bottom w:val="single" w:sz="4" w:space="0" w:color="auto"/>
              <w:right w:val="single" w:sz="4" w:space="0" w:color="auto"/>
            </w:tcBorders>
            <w:shd w:val="clear" w:color="auto" w:fill="auto"/>
            <w:noWrap/>
            <w:vAlign w:val="center"/>
            <w:hideMark/>
          </w:tcPr>
          <w:p w14:paraId="4D06D265"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1 120,00</w:t>
            </w:r>
          </w:p>
        </w:tc>
        <w:tc>
          <w:tcPr>
            <w:tcW w:w="541" w:type="pct"/>
            <w:tcBorders>
              <w:top w:val="nil"/>
              <w:left w:val="nil"/>
              <w:bottom w:val="single" w:sz="4" w:space="0" w:color="auto"/>
              <w:right w:val="nil"/>
            </w:tcBorders>
            <w:shd w:val="clear" w:color="auto" w:fill="auto"/>
            <w:noWrap/>
            <w:vAlign w:val="center"/>
            <w:hideMark/>
          </w:tcPr>
          <w:p w14:paraId="19C251E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156 800,00</w:t>
            </w:r>
          </w:p>
        </w:tc>
        <w:tc>
          <w:tcPr>
            <w:tcW w:w="714" w:type="pct"/>
            <w:vMerge w:val="restart"/>
            <w:tcBorders>
              <w:top w:val="nil"/>
              <w:left w:val="single" w:sz="4" w:space="0" w:color="auto"/>
              <w:bottom w:val="nil"/>
              <w:right w:val="single" w:sz="8" w:space="0" w:color="auto"/>
            </w:tcBorders>
            <w:shd w:val="clear" w:color="auto" w:fill="auto"/>
            <w:noWrap/>
            <w:vAlign w:val="center"/>
            <w:hideMark/>
          </w:tcPr>
          <w:p w14:paraId="4ECD8D6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30.6.2027</w:t>
            </w:r>
          </w:p>
        </w:tc>
      </w:tr>
      <w:tr w:rsidR="00106B27" w:rsidRPr="00106B27" w14:paraId="3582298E" w14:textId="77777777" w:rsidTr="00106B27">
        <w:trPr>
          <w:trHeight w:val="421"/>
        </w:trPr>
        <w:tc>
          <w:tcPr>
            <w:tcW w:w="406" w:type="pct"/>
            <w:tcBorders>
              <w:top w:val="nil"/>
              <w:left w:val="single" w:sz="8" w:space="0" w:color="auto"/>
              <w:bottom w:val="nil"/>
              <w:right w:val="single" w:sz="4" w:space="0" w:color="auto"/>
            </w:tcBorders>
            <w:shd w:val="clear" w:color="auto" w:fill="auto"/>
            <w:vAlign w:val="center"/>
            <w:hideMark/>
          </w:tcPr>
          <w:p w14:paraId="157A7B14"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6.3.1 i) a)</w:t>
            </w:r>
          </w:p>
        </w:tc>
        <w:tc>
          <w:tcPr>
            <w:tcW w:w="1802" w:type="pct"/>
            <w:tcBorders>
              <w:top w:val="nil"/>
              <w:left w:val="nil"/>
              <w:bottom w:val="nil"/>
              <w:right w:val="single" w:sz="4" w:space="0" w:color="auto"/>
            </w:tcBorders>
            <w:shd w:val="clear" w:color="auto" w:fill="auto"/>
            <w:vAlign w:val="center"/>
            <w:hideMark/>
          </w:tcPr>
          <w:p w14:paraId="16D07BD2"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Výškopisné zaměření zájmového území dle čl. 6.3.1 i) a) Smlouvy 2) </w:t>
            </w:r>
          </w:p>
        </w:tc>
        <w:tc>
          <w:tcPr>
            <w:tcW w:w="390" w:type="pct"/>
            <w:tcBorders>
              <w:top w:val="nil"/>
              <w:left w:val="nil"/>
              <w:bottom w:val="single" w:sz="4" w:space="0" w:color="auto"/>
              <w:right w:val="single" w:sz="4" w:space="0" w:color="auto"/>
            </w:tcBorders>
            <w:shd w:val="clear" w:color="auto" w:fill="auto"/>
            <w:noWrap/>
            <w:vAlign w:val="center"/>
            <w:hideMark/>
          </w:tcPr>
          <w:p w14:paraId="572ADAB0"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nil"/>
              <w:left w:val="nil"/>
              <w:bottom w:val="single" w:sz="4" w:space="0" w:color="auto"/>
              <w:right w:val="single" w:sz="4" w:space="0" w:color="auto"/>
            </w:tcBorders>
            <w:shd w:val="clear" w:color="auto" w:fill="auto"/>
            <w:noWrap/>
            <w:vAlign w:val="center"/>
            <w:hideMark/>
          </w:tcPr>
          <w:p w14:paraId="2214830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w:t>
            </w:r>
          </w:p>
        </w:tc>
        <w:tc>
          <w:tcPr>
            <w:tcW w:w="563" w:type="pct"/>
            <w:tcBorders>
              <w:top w:val="nil"/>
              <w:left w:val="nil"/>
              <w:bottom w:val="single" w:sz="4" w:space="0" w:color="auto"/>
              <w:right w:val="single" w:sz="4" w:space="0" w:color="auto"/>
            </w:tcBorders>
            <w:shd w:val="clear" w:color="auto" w:fill="auto"/>
            <w:noWrap/>
            <w:vAlign w:val="center"/>
            <w:hideMark/>
          </w:tcPr>
          <w:p w14:paraId="07F29AE1"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3 000,00</w:t>
            </w:r>
          </w:p>
        </w:tc>
        <w:tc>
          <w:tcPr>
            <w:tcW w:w="541" w:type="pct"/>
            <w:tcBorders>
              <w:top w:val="nil"/>
              <w:left w:val="nil"/>
              <w:bottom w:val="single" w:sz="4" w:space="0" w:color="auto"/>
              <w:right w:val="single" w:sz="4" w:space="0" w:color="auto"/>
            </w:tcBorders>
            <w:shd w:val="clear" w:color="auto" w:fill="auto"/>
            <w:noWrap/>
            <w:vAlign w:val="center"/>
            <w:hideMark/>
          </w:tcPr>
          <w:p w14:paraId="012C513B"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6 000,00</w:t>
            </w:r>
          </w:p>
        </w:tc>
        <w:tc>
          <w:tcPr>
            <w:tcW w:w="714" w:type="pct"/>
            <w:vMerge/>
            <w:tcBorders>
              <w:top w:val="nil"/>
              <w:left w:val="single" w:sz="4" w:space="0" w:color="auto"/>
              <w:bottom w:val="nil"/>
              <w:right w:val="single" w:sz="8" w:space="0" w:color="auto"/>
            </w:tcBorders>
            <w:vAlign w:val="center"/>
            <w:hideMark/>
          </w:tcPr>
          <w:p w14:paraId="1C34ED59"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p>
        </w:tc>
      </w:tr>
      <w:tr w:rsidR="00106B27" w:rsidRPr="00106B27" w14:paraId="223CEA09" w14:textId="77777777" w:rsidTr="00106B27">
        <w:trPr>
          <w:trHeight w:val="558"/>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5D80F0BB"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6.3.1 i) b)</w:t>
            </w:r>
          </w:p>
        </w:tc>
        <w:tc>
          <w:tcPr>
            <w:tcW w:w="1802" w:type="pct"/>
            <w:tcBorders>
              <w:top w:val="single" w:sz="4" w:space="0" w:color="auto"/>
              <w:left w:val="nil"/>
              <w:bottom w:val="single" w:sz="4" w:space="0" w:color="auto"/>
              <w:right w:val="single" w:sz="4" w:space="0" w:color="auto"/>
            </w:tcBorders>
            <w:shd w:val="clear" w:color="auto" w:fill="auto"/>
            <w:vAlign w:val="center"/>
            <w:hideMark/>
          </w:tcPr>
          <w:p w14:paraId="36A02AAC"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390" w:type="pct"/>
            <w:tcBorders>
              <w:top w:val="nil"/>
              <w:left w:val="nil"/>
              <w:bottom w:val="single" w:sz="4" w:space="0" w:color="auto"/>
              <w:right w:val="single" w:sz="4" w:space="0" w:color="auto"/>
            </w:tcBorders>
            <w:shd w:val="clear" w:color="auto" w:fill="auto"/>
            <w:noWrap/>
            <w:vAlign w:val="center"/>
            <w:hideMark/>
          </w:tcPr>
          <w:p w14:paraId="3991E22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100 bm</w:t>
            </w:r>
          </w:p>
        </w:tc>
        <w:tc>
          <w:tcPr>
            <w:tcW w:w="584" w:type="pct"/>
            <w:tcBorders>
              <w:top w:val="nil"/>
              <w:left w:val="nil"/>
              <w:bottom w:val="single" w:sz="4" w:space="0" w:color="auto"/>
              <w:right w:val="single" w:sz="4" w:space="0" w:color="auto"/>
            </w:tcBorders>
            <w:shd w:val="clear" w:color="auto" w:fill="auto"/>
            <w:noWrap/>
            <w:vAlign w:val="center"/>
            <w:hideMark/>
          </w:tcPr>
          <w:p w14:paraId="2C9E9C16"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5</w:t>
            </w:r>
          </w:p>
        </w:tc>
        <w:tc>
          <w:tcPr>
            <w:tcW w:w="563" w:type="pct"/>
            <w:tcBorders>
              <w:top w:val="nil"/>
              <w:left w:val="nil"/>
              <w:bottom w:val="single" w:sz="4" w:space="0" w:color="auto"/>
              <w:right w:val="single" w:sz="4" w:space="0" w:color="auto"/>
            </w:tcBorders>
            <w:shd w:val="clear" w:color="auto" w:fill="auto"/>
            <w:noWrap/>
            <w:vAlign w:val="center"/>
            <w:hideMark/>
          </w:tcPr>
          <w:p w14:paraId="5BD6B342"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5 000,00</w:t>
            </w:r>
          </w:p>
        </w:tc>
        <w:tc>
          <w:tcPr>
            <w:tcW w:w="541" w:type="pct"/>
            <w:tcBorders>
              <w:top w:val="nil"/>
              <w:left w:val="nil"/>
              <w:bottom w:val="single" w:sz="4" w:space="0" w:color="auto"/>
              <w:right w:val="single" w:sz="4" w:space="0" w:color="auto"/>
            </w:tcBorders>
            <w:shd w:val="clear" w:color="auto" w:fill="auto"/>
            <w:noWrap/>
            <w:vAlign w:val="center"/>
            <w:hideMark/>
          </w:tcPr>
          <w:p w14:paraId="56A7DED1"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25 000,00</w:t>
            </w:r>
          </w:p>
        </w:tc>
        <w:tc>
          <w:tcPr>
            <w:tcW w:w="714" w:type="pct"/>
            <w:vMerge/>
            <w:tcBorders>
              <w:top w:val="nil"/>
              <w:left w:val="single" w:sz="4" w:space="0" w:color="auto"/>
              <w:bottom w:val="nil"/>
              <w:right w:val="single" w:sz="8" w:space="0" w:color="auto"/>
            </w:tcBorders>
            <w:vAlign w:val="center"/>
            <w:hideMark/>
          </w:tcPr>
          <w:p w14:paraId="011BCABA"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p>
        </w:tc>
      </w:tr>
      <w:tr w:rsidR="00106B27" w:rsidRPr="00106B27" w14:paraId="63D98773" w14:textId="77777777" w:rsidTr="00106B27">
        <w:trPr>
          <w:trHeight w:val="279"/>
        </w:trPr>
        <w:tc>
          <w:tcPr>
            <w:tcW w:w="40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EB120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6.3.2 h)</w:t>
            </w:r>
          </w:p>
        </w:tc>
        <w:tc>
          <w:tcPr>
            <w:tcW w:w="1802" w:type="pct"/>
            <w:tcBorders>
              <w:top w:val="nil"/>
              <w:left w:val="nil"/>
              <w:bottom w:val="nil"/>
              <w:right w:val="single" w:sz="4" w:space="0" w:color="auto"/>
            </w:tcBorders>
            <w:shd w:val="clear" w:color="auto" w:fill="auto"/>
            <w:vAlign w:val="center"/>
            <w:hideMark/>
          </w:tcPr>
          <w:p w14:paraId="76200CDE"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Aktualizace PSZ 11)</w:t>
            </w:r>
          </w:p>
        </w:tc>
        <w:tc>
          <w:tcPr>
            <w:tcW w:w="390" w:type="pct"/>
            <w:tcBorders>
              <w:top w:val="nil"/>
              <w:left w:val="nil"/>
              <w:bottom w:val="nil"/>
              <w:right w:val="single" w:sz="4" w:space="0" w:color="auto"/>
            </w:tcBorders>
            <w:shd w:val="clear" w:color="auto" w:fill="auto"/>
            <w:noWrap/>
            <w:vAlign w:val="center"/>
            <w:hideMark/>
          </w:tcPr>
          <w:p w14:paraId="469A932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nil"/>
              <w:left w:val="nil"/>
              <w:bottom w:val="nil"/>
              <w:right w:val="single" w:sz="4" w:space="0" w:color="auto"/>
            </w:tcBorders>
            <w:shd w:val="clear" w:color="000000" w:fill="BFBFBF"/>
            <w:noWrap/>
            <w:vAlign w:val="center"/>
          </w:tcPr>
          <w:p w14:paraId="330D0495" w14:textId="068A6BD1"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c>
          <w:tcPr>
            <w:tcW w:w="563" w:type="pct"/>
            <w:tcBorders>
              <w:top w:val="nil"/>
              <w:left w:val="nil"/>
              <w:bottom w:val="nil"/>
              <w:right w:val="single" w:sz="4" w:space="0" w:color="auto"/>
            </w:tcBorders>
            <w:shd w:val="clear" w:color="000000" w:fill="BFBFBF"/>
            <w:noWrap/>
            <w:vAlign w:val="center"/>
          </w:tcPr>
          <w:p w14:paraId="15759CCD" w14:textId="430088BC"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c>
          <w:tcPr>
            <w:tcW w:w="541" w:type="pct"/>
            <w:tcBorders>
              <w:top w:val="nil"/>
              <w:left w:val="nil"/>
              <w:bottom w:val="nil"/>
              <w:right w:val="single" w:sz="4" w:space="0" w:color="auto"/>
            </w:tcBorders>
            <w:shd w:val="clear" w:color="000000" w:fill="BFBFBF"/>
            <w:noWrap/>
            <w:vAlign w:val="center"/>
          </w:tcPr>
          <w:p w14:paraId="5C0D21B0" w14:textId="473E7AF9"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c>
          <w:tcPr>
            <w:tcW w:w="714" w:type="pct"/>
            <w:tcBorders>
              <w:top w:val="single" w:sz="4" w:space="0" w:color="auto"/>
              <w:left w:val="nil"/>
              <w:bottom w:val="nil"/>
              <w:right w:val="single" w:sz="8" w:space="0" w:color="auto"/>
            </w:tcBorders>
            <w:shd w:val="clear" w:color="000000" w:fill="BFBFBF"/>
            <w:vAlign w:val="center"/>
          </w:tcPr>
          <w:p w14:paraId="7ED24622" w14:textId="6B5F6F52"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r>
      <w:tr w:rsidR="00106B27" w:rsidRPr="00106B27" w14:paraId="2C2E65F8" w14:textId="77777777" w:rsidTr="00106B27">
        <w:trPr>
          <w:trHeight w:val="424"/>
        </w:trPr>
        <w:tc>
          <w:tcPr>
            <w:tcW w:w="406" w:type="pct"/>
            <w:tcBorders>
              <w:top w:val="nil"/>
              <w:left w:val="single" w:sz="8" w:space="0" w:color="auto"/>
              <w:bottom w:val="single" w:sz="4" w:space="0" w:color="auto"/>
              <w:right w:val="single" w:sz="4" w:space="0" w:color="auto"/>
            </w:tcBorders>
            <w:shd w:val="clear" w:color="auto" w:fill="auto"/>
            <w:noWrap/>
            <w:vAlign w:val="center"/>
            <w:hideMark/>
          </w:tcPr>
          <w:p w14:paraId="2B2E45C8"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6.3.2 h) i)</w:t>
            </w:r>
          </w:p>
        </w:tc>
        <w:tc>
          <w:tcPr>
            <w:tcW w:w="1802" w:type="pct"/>
            <w:tcBorders>
              <w:top w:val="single" w:sz="4" w:space="0" w:color="auto"/>
              <w:left w:val="nil"/>
              <w:bottom w:val="nil"/>
              <w:right w:val="single" w:sz="4" w:space="0" w:color="auto"/>
            </w:tcBorders>
            <w:shd w:val="clear" w:color="auto" w:fill="auto"/>
            <w:vAlign w:val="center"/>
            <w:hideMark/>
          </w:tcPr>
          <w:p w14:paraId="2937DEED"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Aktualizace PSZ do 10 ha 11)</w:t>
            </w:r>
          </w:p>
        </w:tc>
        <w:tc>
          <w:tcPr>
            <w:tcW w:w="390" w:type="pct"/>
            <w:tcBorders>
              <w:top w:val="single" w:sz="4" w:space="0" w:color="auto"/>
              <w:left w:val="nil"/>
              <w:bottom w:val="nil"/>
              <w:right w:val="single" w:sz="4" w:space="0" w:color="auto"/>
            </w:tcBorders>
            <w:shd w:val="clear" w:color="auto" w:fill="auto"/>
            <w:noWrap/>
            <w:vAlign w:val="center"/>
            <w:hideMark/>
          </w:tcPr>
          <w:p w14:paraId="5F6FF8B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nil"/>
              <w:right w:val="single" w:sz="4" w:space="0" w:color="auto"/>
            </w:tcBorders>
            <w:shd w:val="clear" w:color="auto" w:fill="auto"/>
            <w:noWrap/>
            <w:vAlign w:val="center"/>
            <w:hideMark/>
          </w:tcPr>
          <w:p w14:paraId="65A4B34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14:paraId="7A7DC8B5"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2 000,00</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4689D0DF"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2 000,00</w:t>
            </w:r>
          </w:p>
        </w:tc>
        <w:tc>
          <w:tcPr>
            <w:tcW w:w="714" w:type="pct"/>
            <w:tcBorders>
              <w:top w:val="single" w:sz="4" w:space="0" w:color="auto"/>
              <w:left w:val="nil"/>
              <w:bottom w:val="nil"/>
              <w:right w:val="single" w:sz="8" w:space="0" w:color="auto"/>
            </w:tcBorders>
            <w:shd w:val="clear" w:color="auto" w:fill="auto"/>
            <w:vAlign w:val="center"/>
            <w:hideMark/>
          </w:tcPr>
          <w:p w14:paraId="301EE470"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na výzvu Objednatele v dohodnuté lhůtě</w:t>
            </w:r>
          </w:p>
        </w:tc>
      </w:tr>
      <w:tr w:rsidR="00106B27" w:rsidRPr="00106B27" w14:paraId="7101D601" w14:textId="77777777" w:rsidTr="00106B27">
        <w:trPr>
          <w:trHeight w:val="419"/>
        </w:trPr>
        <w:tc>
          <w:tcPr>
            <w:tcW w:w="406" w:type="pct"/>
            <w:tcBorders>
              <w:top w:val="nil"/>
              <w:left w:val="single" w:sz="8" w:space="0" w:color="auto"/>
              <w:bottom w:val="single" w:sz="4" w:space="0" w:color="auto"/>
              <w:right w:val="single" w:sz="4" w:space="0" w:color="auto"/>
            </w:tcBorders>
            <w:shd w:val="clear" w:color="auto" w:fill="auto"/>
            <w:noWrap/>
            <w:vAlign w:val="center"/>
            <w:hideMark/>
          </w:tcPr>
          <w:p w14:paraId="0B0AA74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6.3.2 h) ii)</w:t>
            </w:r>
          </w:p>
        </w:tc>
        <w:tc>
          <w:tcPr>
            <w:tcW w:w="1802" w:type="pct"/>
            <w:tcBorders>
              <w:top w:val="single" w:sz="4" w:space="0" w:color="auto"/>
              <w:left w:val="nil"/>
              <w:bottom w:val="nil"/>
              <w:right w:val="single" w:sz="4" w:space="0" w:color="auto"/>
            </w:tcBorders>
            <w:shd w:val="clear" w:color="auto" w:fill="auto"/>
            <w:vAlign w:val="center"/>
            <w:hideMark/>
          </w:tcPr>
          <w:p w14:paraId="32C0DE09"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Aktualizace PSZ do 50 ha 11)</w:t>
            </w:r>
          </w:p>
        </w:tc>
        <w:tc>
          <w:tcPr>
            <w:tcW w:w="390" w:type="pct"/>
            <w:tcBorders>
              <w:top w:val="single" w:sz="4" w:space="0" w:color="auto"/>
              <w:left w:val="nil"/>
              <w:bottom w:val="nil"/>
              <w:right w:val="single" w:sz="4" w:space="0" w:color="auto"/>
            </w:tcBorders>
            <w:shd w:val="clear" w:color="auto" w:fill="auto"/>
            <w:noWrap/>
            <w:vAlign w:val="center"/>
            <w:hideMark/>
          </w:tcPr>
          <w:p w14:paraId="2C12C76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nil"/>
              <w:right w:val="single" w:sz="4" w:space="0" w:color="auto"/>
            </w:tcBorders>
            <w:shd w:val="clear" w:color="auto" w:fill="auto"/>
            <w:noWrap/>
            <w:vAlign w:val="center"/>
            <w:hideMark/>
          </w:tcPr>
          <w:p w14:paraId="6779775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w:t>
            </w:r>
          </w:p>
        </w:tc>
        <w:tc>
          <w:tcPr>
            <w:tcW w:w="563" w:type="pct"/>
            <w:tcBorders>
              <w:top w:val="nil"/>
              <w:left w:val="nil"/>
              <w:bottom w:val="single" w:sz="4" w:space="0" w:color="auto"/>
              <w:right w:val="single" w:sz="4" w:space="0" w:color="auto"/>
            </w:tcBorders>
            <w:shd w:val="clear" w:color="auto" w:fill="auto"/>
            <w:noWrap/>
            <w:vAlign w:val="center"/>
            <w:hideMark/>
          </w:tcPr>
          <w:p w14:paraId="39E511AA"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1 500,00</w:t>
            </w:r>
          </w:p>
        </w:tc>
        <w:tc>
          <w:tcPr>
            <w:tcW w:w="541" w:type="pct"/>
            <w:tcBorders>
              <w:top w:val="nil"/>
              <w:left w:val="nil"/>
              <w:bottom w:val="single" w:sz="4" w:space="0" w:color="auto"/>
              <w:right w:val="single" w:sz="4" w:space="0" w:color="auto"/>
            </w:tcBorders>
            <w:shd w:val="clear" w:color="auto" w:fill="auto"/>
            <w:noWrap/>
            <w:vAlign w:val="center"/>
            <w:hideMark/>
          </w:tcPr>
          <w:p w14:paraId="23E3694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1 500,00</w:t>
            </w:r>
          </w:p>
        </w:tc>
        <w:tc>
          <w:tcPr>
            <w:tcW w:w="714" w:type="pct"/>
            <w:tcBorders>
              <w:top w:val="single" w:sz="4" w:space="0" w:color="auto"/>
              <w:left w:val="nil"/>
              <w:bottom w:val="nil"/>
              <w:right w:val="single" w:sz="8" w:space="0" w:color="auto"/>
            </w:tcBorders>
            <w:shd w:val="clear" w:color="auto" w:fill="auto"/>
            <w:vAlign w:val="center"/>
            <w:hideMark/>
          </w:tcPr>
          <w:p w14:paraId="664B4779"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na výzvu Objednatele v dohodnuté lhůtě</w:t>
            </w:r>
          </w:p>
        </w:tc>
      </w:tr>
      <w:tr w:rsidR="00106B27" w:rsidRPr="00106B27" w14:paraId="65F626BD" w14:textId="77777777" w:rsidTr="00106B27">
        <w:trPr>
          <w:trHeight w:val="568"/>
        </w:trPr>
        <w:tc>
          <w:tcPr>
            <w:tcW w:w="406" w:type="pct"/>
            <w:tcBorders>
              <w:top w:val="nil"/>
              <w:left w:val="single" w:sz="8" w:space="0" w:color="auto"/>
              <w:bottom w:val="single" w:sz="4" w:space="0" w:color="auto"/>
              <w:right w:val="single" w:sz="4" w:space="0" w:color="auto"/>
            </w:tcBorders>
            <w:shd w:val="clear" w:color="auto" w:fill="auto"/>
            <w:noWrap/>
            <w:vAlign w:val="center"/>
            <w:hideMark/>
          </w:tcPr>
          <w:p w14:paraId="6E7BD787"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6.3.2 h) iii)</w:t>
            </w:r>
          </w:p>
        </w:tc>
        <w:tc>
          <w:tcPr>
            <w:tcW w:w="1802" w:type="pct"/>
            <w:tcBorders>
              <w:top w:val="single" w:sz="4" w:space="0" w:color="auto"/>
              <w:left w:val="nil"/>
              <w:bottom w:val="nil"/>
              <w:right w:val="single" w:sz="4" w:space="0" w:color="auto"/>
            </w:tcBorders>
            <w:shd w:val="clear" w:color="auto" w:fill="auto"/>
            <w:vAlign w:val="center"/>
            <w:hideMark/>
          </w:tcPr>
          <w:p w14:paraId="200836ED"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Aktualizace PSZ nad 50 ha 11)</w:t>
            </w:r>
          </w:p>
        </w:tc>
        <w:tc>
          <w:tcPr>
            <w:tcW w:w="390" w:type="pct"/>
            <w:tcBorders>
              <w:top w:val="single" w:sz="4" w:space="0" w:color="auto"/>
              <w:left w:val="nil"/>
              <w:bottom w:val="nil"/>
              <w:right w:val="single" w:sz="4" w:space="0" w:color="auto"/>
            </w:tcBorders>
            <w:shd w:val="clear" w:color="auto" w:fill="auto"/>
            <w:noWrap/>
            <w:vAlign w:val="center"/>
            <w:hideMark/>
          </w:tcPr>
          <w:p w14:paraId="762FF6B0"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nil"/>
              <w:right w:val="single" w:sz="4" w:space="0" w:color="auto"/>
            </w:tcBorders>
            <w:shd w:val="clear" w:color="auto" w:fill="auto"/>
            <w:noWrap/>
            <w:vAlign w:val="center"/>
            <w:hideMark/>
          </w:tcPr>
          <w:p w14:paraId="2917C0EA"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w:t>
            </w:r>
          </w:p>
        </w:tc>
        <w:tc>
          <w:tcPr>
            <w:tcW w:w="563" w:type="pct"/>
            <w:tcBorders>
              <w:top w:val="nil"/>
              <w:left w:val="nil"/>
              <w:bottom w:val="single" w:sz="4" w:space="0" w:color="auto"/>
              <w:right w:val="single" w:sz="4" w:space="0" w:color="auto"/>
            </w:tcBorders>
            <w:shd w:val="clear" w:color="auto" w:fill="auto"/>
            <w:noWrap/>
            <w:vAlign w:val="center"/>
            <w:hideMark/>
          </w:tcPr>
          <w:p w14:paraId="0F5097F8"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1 000,00</w:t>
            </w:r>
          </w:p>
        </w:tc>
        <w:tc>
          <w:tcPr>
            <w:tcW w:w="541" w:type="pct"/>
            <w:tcBorders>
              <w:top w:val="nil"/>
              <w:left w:val="nil"/>
              <w:bottom w:val="single" w:sz="4" w:space="0" w:color="auto"/>
              <w:right w:val="single" w:sz="4" w:space="0" w:color="auto"/>
            </w:tcBorders>
            <w:shd w:val="clear" w:color="auto" w:fill="auto"/>
            <w:noWrap/>
            <w:vAlign w:val="center"/>
            <w:hideMark/>
          </w:tcPr>
          <w:p w14:paraId="21E2B919"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1 000,00</w:t>
            </w:r>
          </w:p>
        </w:tc>
        <w:tc>
          <w:tcPr>
            <w:tcW w:w="714" w:type="pct"/>
            <w:tcBorders>
              <w:top w:val="single" w:sz="4" w:space="0" w:color="auto"/>
              <w:left w:val="nil"/>
              <w:bottom w:val="nil"/>
              <w:right w:val="single" w:sz="8" w:space="0" w:color="auto"/>
            </w:tcBorders>
            <w:shd w:val="clear" w:color="auto" w:fill="auto"/>
            <w:vAlign w:val="center"/>
            <w:hideMark/>
          </w:tcPr>
          <w:p w14:paraId="11E3A9CF"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na výzvu Objednatele v dohodnuté lhůtě</w:t>
            </w:r>
          </w:p>
        </w:tc>
      </w:tr>
      <w:tr w:rsidR="00106B27" w:rsidRPr="00106B27" w14:paraId="7EEB03C2" w14:textId="77777777" w:rsidTr="00106B27">
        <w:trPr>
          <w:trHeight w:val="265"/>
        </w:trPr>
        <w:tc>
          <w:tcPr>
            <w:tcW w:w="406" w:type="pct"/>
            <w:tcBorders>
              <w:top w:val="nil"/>
              <w:left w:val="single" w:sz="8" w:space="0" w:color="auto"/>
              <w:bottom w:val="single" w:sz="4" w:space="0" w:color="auto"/>
              <w:right w:val="single" w:sz="4" w:space="0" w:color="auto"/>
            </w:tcBorders>
            <w:shd w:val="clear" w:color="auto" w:fill="auto"/>
            <w:noWrap/>
            <w:vAlign w:val="center"/>
            <w:hideMark/>
          </w:tcPr>
          <w:p w14:paraId="2F3917DF"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6.3.2 </w:t>
            </w:r>
          </w:p>
        </w:tc>
        <w:tc>
          <w:tcPr>
            <w:tcW w:w="1802" w:type="pct"/>
            <w:tcBorders>
              <w:top w:val="single" w:sz="4" w:space="0" w:color="auto"/>
              <w:left w:val="nil"/>
              <w:bottom w:val="single" w:sz="4" w:space="0" w:color="auto"/>
              <w:right w:val="single" w:sz="4" w:space="0" w:color="auto"/>
            </w:tcBorders>
            <w:shd w:val="clear" w:color="auto" w:fill="auto"/>
            <w:vAlign w:val="center"/>
            <w:hideMark/>
          </w:tcPr>
          <w:p w14:paraId="3C559F7A"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3BD3E084"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single" w:sz="4" w:space="0" w:color="auto"/>
              <w:right w:val="single" w:sz="4" w:space="0" w:color="auto"/>
            </w:tcBorders>
            <w:shd w:val="clear" w:color="auto" w:fill="auto"/>
            <w:noWrap/>
            <w:vAlign w:val="center"/>
            <w:hideMark/>
          </w:tcPr>
          <w:p w14:paraId="4A58EF96"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140</w:t>
            </w:r>
          </w:p>
        </w:tc>
        <w:tc>
          <w:tcPr>
            <w:tcW w:w="563" w:type="pct"/>
            <w:tcBorders>
              <w:top w:val="nil"/>
              <w:left w:val="nil"/>
              <w:bottom w:val="single" w:sz="4" w:space="0" w:color="auto"/>
              <w:right w:val="single" w:sz="4" w:space="0" w:color="auto"/>
            </w:tcBorders>
            <w:shd w:val="clear" w:color="auto" w:fill="auto"/>
            <w:noWrap/>
            <w:vAlign w:val="center"/>
            <w:hideMark/>
          </w:tcPr>
          <w:p w14:paraId="50EC19D8"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1 450,00</w:t>
            </w:r>
          </w:p>
        </w:tc>
        <w:tc>
          <w:tcPr>
            <w:tcW w:w="541" w:type="pct"/>
            <w:tcBorders>
              <w:top w:val="nil"/>
              <w:left w:val="nil"/>
              <w:bottom w:val="single" w:sz="4" w:space="0" w:color="auto"/>
              <w:right w:val="single" w:sz="4" w:space="0" w:color="auto"/>
            </w:tcBorders>
            <w:shd w:val="clear" w:color="auto" w:fill="auto"/>
            <w:noWrap/>
            <w:vAlign w:val="center"/>
            <w:hideMark/>
          </w:tcPr>
          <w:p w14:paraId="0CA850D5"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203 000,00</w:t>
            </w:r>
          </w:p>
        </w:tc>
        <w:tc>
          <w:tcPr>
            <w:tcW w:w="714" w:type="pct"/>
            <w:tcBorders>
              <w:top w:val="single" w:sz="4" w:space="0" w:color="auto"/>
              <w:left w:val="nil"/>
              <w:bottom w:val="nil"/>
              <w:right w:val="single" w:sz="8" w:space="0" w:color="auto"/>
            </w:tcBorders>
            <w:shd w:val="clear" w:color="auto" w:fill="auto"/>
            <w:vAlign w:val="center"/>
            <w:hideMark/>
          </w:tcPr>
          <w:p w14:paraId="3031BB4B"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30.6.2028</w:t>
            </w:r>
          </w:p>
        </w:tc>
      </w:tr>
      <w:tr w:rsidR="00106B27" w:rsidRPr="00106B27" w14:paraId="5C79F48D" w14:textId="77777777" w:rsidTr="00106B27">
        <w:trPr>
          <w:trHeight w:val="313"/>
        </w:trPr>
        <w:tc>
          <w:tcPr>
            <w:tcW w:w="406" w:type="pct"/>
            <w:tcBorders>
              <w:top w:val="nil"/>
              <w:left w:val="single" w:sz="8" w:space="0" w:color="auto"/>
              <w:bottom w:val="nil"/>
              <w:right w:val="single" w:sz="4" w:space="0" w:color="auto"/>
            </w:tcBorders>
            <w:shd w:val="clear" w:color="auto" w:fill="auto"/>
            <w:noWrap/>
            <w:vAlign w:val="center"/>
            <w:hideMark/>
          </w:tcPr>
          <w:p w14:paraId="18FC2FA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6.3.3</w:t>
            </w:r>
          </w:p>
        </w:tc>
        <w:tc>
          <w:tcPr>
            <w:tcW w:w="1802" w:type="pct"/>
            <w:tcBorders>
              <w:top w:val="nil"/>
              <w:left w:val="nil"/>
              <w:bottom w:val="nil"/>
              <w:right w:val="single" w:sz="4" w:space="0" w:color="auto"/>
            </w:tcBorders>
            <w:shd w:val="clear" w:color="auto" w:fill="auto"/>
            <w:vAlign w:val="center"/>
            <w:hideMark/>
          </w:tcPr>
          <w:p w14:paraId="1DBDBF9D"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Předložení aktuální dokumentace návrhu KoPÚ</w:t>
            </w:r>
          </w:p>
        </w:tc>
        <w:tc>
          <w:tcPr>
            <w:tcW w:w="390" w:type="pct"/>
            <w:tcBorders>
              <w:top w:val="nil"/>
              <w:left w:val="nil"/>
              <w:bottom w:val="single" w:sz="4" w:space="0" w:color="auto"/>
              <w:right w:val="single" w:sz="4" w:space="0" w:color="auto"/>
            </w:tcBorders>
            <w:shd w:val="clear" w:color="auto" w:fill="auto"/>
            <w:noWrap/>
            <w:vAlign w:val="center"/>
            <w:hideMark/>
          </w:tcPr>
          <w:p w14:paraId="136CB39E"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ks</w:t>
            </w:r>
          </w:p>
        </w:tc>
        <w:tc>
          <w:tcPr>
            <w:tcW w:w="584" w:type="pct"/>
            <w:tcBorders>
              <w:top w:val="nil"/>
              <w:left w:val="nil"/>
              <w:bottom w:val="single" w:sz="4" w:space="0" w:color="auto"/>
              <w:right w:val="single" w:sz="4" w:space="0" w:color="auto"/>
            </w:tcBorders>
            <w:shd w:val="clear" w:color="auto" w:fill="auto"/>
            <w:noWrap/>
            <w:vAlign w:val="center"/>
            <w:hideMark/>
          </w:tcPr>
          <w:p w14:paraId="4C33761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w:t>
            </w:r>
          </w:p>
        </w:tc>
        <w:tc>
          <w:tcPr>
            <w:tcW w:w="563" w:type="pct"/>
            <w:tcBorders>
              <w:top w:val="nil"/>
              <w:left w:val="nil"/>
              <w:bottom w:val="single" w:sz="4" w:space="0" w:color="auto"/>
              <w:right w:val="single" w:sz="4" w:space="0" w:color="auto"/>
            </w:tcBorders>
            <w:shd w:val="clear" w:color="auto" w:fill="auto"/>
            <w:noWrap/>
            <w:vAlign w:val="center"/>
            <w:hideMark/>
          </w:tcPr>
          <w:p w14:paraId="6D46F579"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20 000,00</w:t>
            </w:r>
          </w:p>
        </w:tc>
        <w:tc>
          <w:tcPr>
            <w:tcW w:w="541" w:type="pct"/>
            <w:tcBorders>
              <w:top w:val="nil"/>
              <w:left w:val="nil"/>
              <w:bottom w:val="single" w:sz="4" w:space="0" w:color="auto"/>
              <w:right w:val="single" w:sz="4" w:space="0" w:color="auto"/>
            </w:tcBorders>
            <w:shd w:val="clear" w:color="auto" w:fill="auto"/>
            <w:noWrap/>
            <w:vAlign w:val="center"/>
            <w:hideMark/>
          </w:tcPr>
          <w:p w14:paraId="564412F9"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40 000,00</w:t>
            </w:r>
          </w:p>
        </w:tc>
        <w:tc>
          <w:tcPr>
            <w:tcW w:w="714" w:type="pct"/>
            <w:tcBorders>
              <w:top w:val="single" w:sz="4" w:space="0" w:color="auto"/>
              <w:left w:val="nil"/>
              <w:bottom w:val="nil"/>
              <w:right w:val="single" w:sz="8" w:space="0" w:color="auto"/>
            </w:tcBorders>
            <w:shd w:val="clear" w:color="auto" w:fill="auto"/>
            <w:vAlign w:val="center"/>
            <w:hideMark/>
          </w:tcPr>
          <w:p w14:paraId="0C98C994"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do 1 měsíce od výzvy Objednatele</w:t>
            </w:r>
          </w:p>
        </w:tc>
      </w:tr>
      <w:tr w:rsidR="00106B27" w:rsidRPr="00106B27" w14:paraId="2BD654CE" w14:textId="77777777" w:rsidTr="00106B27">
        <w:trPr>
          <w:trHeight w:val="361"/>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4DA7B17E"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6.3.4</w:t>
            </w:r>
          </w:p>
        </w:tc>
        <w:tc>
          <w:tcPr>
            <w:tcW w:w="1802" w:type="pct"/>
            <w:tcBorders>
              <w:top w:val="single" w:sz="4" w:space="0" w:color="auto"/>
              <w:left w:val="nil"/>
              <w:bottom w:val="nil"/>
              <w:right w:val="single" w:sz="4" w:space="0" w:color="auto"/>
            </w:tcBorders>
            <w:shd w:val="clear" w:color="auto" w:fill="auto"/>
            <w:vAlign w:val="center"/>
            <w:hideMark/>
          </w:tcPr>
          <w:p w14:paraId="35511AAC"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Zhotovení podkladů pro změnu katastrální hranice  7)</w:t>
            </w:r>
          </w:p>
        </w:tc>
        <w:tc>
          <w:tcPr>
            <w:tcW w:w="390" w:type="pct"/>
            <w:tcBorders>
              <w:top w:val="nil"/>
              <w:left w:val="nil"/>
              <w:bottom w:val="single" w:sz="4" w:space="0" w:color="auto"/>
              <w:right w:val="single" w:sz="4" w:space="0" w:color="auto"/>
            </w:tcBorders>
            <w:shd w:val="clear" w:color="auto" w:fill="auto"/>
            <w:noWrap/>
            <w:vAlign w:val="center"/>
            <w:hideMark/>
          </w:tcPr>
          <w:p w14:paraId="0379018B"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100 bm</w:t>
            </w:r>
          </w:p>
        </w:tc>
        <w:tc>
          <w:tcPr>
            <w:tcW w:w="584" w:type="pct"/>
            <w:tcBorders>
              <w:top w:val="nil"/>
              <w:left w:val="nil"/>
              <w:bottom w:val="single" w:sz="4" w:space="0" w:color="auto"/>
              <w:right w:val="single" w:sz="4" w:space="0" w:color="auto"/>
            </w:tcBorders>
            <w:shd w:val="clear" w:color="auto" w:fill="auto"/>
            <w:vAlign w:val="center"/>
            <w:hideMark/>
          </w:tcPr>
          <w:p w14:paraId="543CE8CB"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w:t>
            </w:r>
          </w:p>
        </w:tc>
        <w:tc>
          <w:tcPr>
            <w:tcW w:w="563" w:type="pct"/>
            <w:tcBorders>
              <w:top w:val="nil"/>
              <w:left w:val="nil"/>
              <w:bottom w:val="single" w:sz="4" w:space="0" w:color="auto"/>
              <w:right w:val="single" w:sz="4" w:space="0" w:color="auto"/>
            </w:tcBorders>
            <w:shd w:val="clear" w:color="auto" w:fill="auto"/>
            <w:noWrap/>
            <w:vAlign w:val="center"/>
            <w:hideMark/>
          </w:tcPr>
          <w:p w14:paraId="3FBB8F89"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3 000,00</w:t>
            </w:r>
          </w:p>
        </w:tc>
        <w:tc>
          <w:tcPr>
            <w:tcW w:w="541" w:type="pct"/>
            <w:tcBorders>
              <w:top w:val="nil"/>
              <w:left w:val="nil"/>
              <w:bottom w:val="single" w:sz="4" w:space="0" w:color="auto"/>
              <w:right w:val="single" w:sz="4" w:space="0" w:color="auto"/>
            </w:tcBorders>
            <w:shd w:val="clear" w:color="auto" w:fill="auto"/>
            <w:noWrap/>
            <w:vAlign w:val="center"/>
            <w:hideMark/>
          </w:tcPr>
          <w:p w14:paraId="197E41CE"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18 000,00</w:t>
            </w:r>
          </w:p>
        </w:tc>
        <w:tc>
          <w:tcPr>
            <w:tcW w:w="714" w:type="pct"/>
            <w:tcBorders>
              <w:top w:val="single" w:sz="4" w:space="0" w:color="auto"/>
              <w:left w:val="nil"/>
              <w:bottom w:val="nil"/>
              <w:right w:val="single" w:sz="8" w:space="0" w:color="auto"/>
            </w:tcBorders>
            <w:shd w:val="clear" w:color="auto" w:fill="auto"/>
            <w:vAlign w:val="center"/>
            <w:hideMark/>
          </w:tcPr>
          <w:p w14:paraId="1BAF36CF"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do 3 měsíců od výzvy Objednatele</w:t>
            </w:r>
          </w:p>
        </w:tc>
      </w:tr>
      <w:tr w:rsidR="00106B27" w:rsidRPr="00106B27" w14:paraId="0D0BCE5C" w14:textId="77777777" w:rsidTr="00106B27">
        <w:trPr>
          <w:trHeight w:val="423"/>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58801FC0"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6.3.5</w:t>
            </w:r>
          </w:p>
        </w:tc>
        <w:tc>
          <w:tcPr>
            <w:tcW w:w="1802" w:type="pct"/>
            <w:tcBorders>
              <w:top w:val="single" w:sz="4" w:space="0" w:color="auto"/>
              <w:left w:val="nil"/>
              <w:bottom w:val="nil"/>
              <w:right w:val="single" w:sz="4" w:space="0" w:color="auto"/>
            </w:tcBorders>
            <w:shd w:val="clear" w:color="auto" w:fill="auto"/>
            <w:vAlign w:val="center"/>
            <w:hideMark/>
          </w:tcPr>
          <w:p w14:paraId="464EFC70"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Aktualizace návrhu po ukončení odvolacího řízení 12)</w:t>
            </w:r>
          </w:p>
        </w:tc>
        <w:tc>
          <w:tcPr>
            <w:tcW w:w="390" w:type="pct"/>
            <w:tcBorders>
              <w:top w:val="nil"/>
              <w:left w:val="nil"/>
              <w:bottom w:val="nil"/>
              <w:right w:val="single" w:sz="4" w:space="0" w:color="auto"/>
            </w:tcBorders>
            <w:shd w:val="clear" w:color="auto" w:fill="auto"/>
            <w:noWrap/>
            <w:vAlign w:val="center"/>
            <w:hideMark/>
          </w:tcPr>
          <w:p w14:paraId="5F373FE9"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nil"/>
              <w:left w:val="nil"/>
              <w:bottom w:val="nil"/>
              <w:right w:val="single" w:sz="4" w:space="0" w:color="auto"/>
            </w:tcBorders>
            <w:shd w:val="clear" w:color="000000" w:fill="BFBFBF"/>
            <w:noWrap/>
            <w:vAlign w:val="center"/>
          </w:tcPr>
          <w:p w14:paraId="659BA4B6" w14:textId="73E06C9E"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c>
          <w:tcPr>
            <w:tcW w:w="563" w:type="pct"/>
            <w:tcBorders>
              <w:top w:val="nil"/>
              <w:left w:val="nil"/>
              <w:bottom w:val="nil"/>
              <w:right w:val="single" w:sz="4" w:space="0" w:color="auto"/>
            </w:tcBorders>
            <w:shd w:val="clear" w:color="000000" w:fill="BFBFBF"/>
            <w:noWrap/>
            <w:vAlign w:val="center"/>
          </w:tcPr>
          <w:p w14:paraId="1F0AB682" w14:textId="1FA0B8DB"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c>
          <w:tcPr>
            <w:tcW w:w="541" w:type="pct"/>
            <w:tcBorders>
              <w:top w:val="nil"/>
              <w:left w:val="nil"/>
              <w:bottom w:val="nil"/>
              <w:right w:val="single" w:sz="4" w:space="0" w:color="auto"/>
            </w:tcBorders>
            <w:shd w:val="clear" w:color="000000" w:fill="BFBFBF"/>
            <w:noWrap/>
            <w:vAlign w:val="center"/>
          </w:tcPr>
          <w:p w14:paraId="79084B47" w14:textId="6B726BDC"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c>
          <w:tcPr>
            <w:tcW w:w="714" w:type="pct"/>
            <w:tcBorders>
              <w:top w:val="single" w:sz="4" w:space="0" w:color="auto"/>
              <w:left w:val="nil"/>
              <w:bottom w:val="nil"/>
              <w:right w:val="single" w:sz="8" w:space="0" w:color="auto"/>
            </w:tcBorders>
            <w:shd w:val="clear" w:color="000000" w:fill="BFBFBF"/>
            <w:vAlign w:val="center"/>
          </w:tcPr>
          <w:p w14:paraId="4E3CC985" w14:textId="64354A5B"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r>
      <w:tr w:rsidR="00106B27" w:rsidRPr="00106B27" w14:paraId="4B93378C" w14:textId="77777777" w:rsidTr="00106B27">
        <w:trPr>
          <w:trHeight w:val="273"/>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18F8472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6.3.5 i)</w:t>
            </w:r>
          </w:p>
        </w:tc>
        <w:tc>
          <w:tcPr>
            <w:tcW w:w="1802" w:type="pct"/>
            <w:tcBorders>
              <w:top w:val="single" w:sz="4" w:space="0" w:color="auto"/>
              <w:left w:val="nil"/>
              <w:bottom w:val="nil"/>
              <w:right w:val="single" w:sz="4" w:space="0" w:color="auto"/>
            </w:tcBorders>
            <w:shd w:val="clear" w:color="auto" w:fill="auto"/>
            <w:vAlign w:val="center"/>
            <w:hideMark/>
          </w:tcPr>
          <w:p w14:paraId="07CDC789"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Aktualizace návrhu po ukončení odvolacího řízení do 10 ha 12)</w:t>
            </w:r>
          </w:p>
        </w:tc>
        <w:tc>
          <w:tcPr>
            <w:tcW w:w="390" w:type="pct"/>
            <w:tcBorders>
              <w:top w:val="single" w:sz="4" w:space="0" w:color="auto"/>
              <w:left w:val="nil"/>
              <w:bottom w:val="nil"/>
              <w:right w:val="single" w:sz="4" w:space="0" w:color="auto"/>
            </w:tcBorders>
            <w:shd w:val="clear" w:color="auto" w:fill="auto"/>
            <w:noWrap/>
            <w:vAlign w:val="center"/>
            <w:hideMark/>
          </w:tcPr>
          <w:p w14:paraId="7C6C809F"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nil"/>
              <w:right w:val="single" w:sz="4" w:space="0" w:color="auto"/>
            </w:tcBorders>
            <w:shd w:val="clear" w:color="auto" w:fill="auto"/>
            <w:noWrap/>
            <w:vAlign w:val="center"/>
            <w:hideMark/>
          </w:tcPr>
          <w:p w14:paraId="698F5A41"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14:paraId="3B86719D"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2 000,00</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2FC1737F"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2 000,00</w:t>
            </w:r>
          </w:p>
        </w:tc>
        <w:tc>
          <w:tcPr>
            <w:tcW w:w="714" w:type="pct"/>
            <w:tcBorders>
              <w:top w:val="single" w:sz="4" w:space="0" w:color="auto"/>
              <w:left w:val="nil"/>
              <w:bottom w:val="nil"/>
              <w:right w:val="single" w:sz="8" w:space="0" w:color="auto"/>
            </w:tcBorders>
            <w:shd w:val="clear" w:color="auto" w:fill="auto"/>
            <w:vAlign w:val="center"/>
            <w:hideMark/>
          </w:tcPr>
          <w:p w14:paraId="2B789259"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do 3 měsíců od výzvy Objednatele</w:t>
            </w:r>
          </w:p>
        </w:tc>
      </w:tr>
      <w:tr w:rsidR="00106B27" w:rsidRPr="00106B27" w14:paraId="67500F2C" w14:textId="77777777" w:rsidTr="00106B27">
        <w:trPr>
          <w:trHeight w:val="449"/>
        </w:trPr>
        <w:tc>
          <w:tcPr>
            <w:tcW w:w="406" w:type="pct"/>
            <w:tcBorders>
              <w:top w:val="single" w:sz="4" w:space="0" w:color="auto"/>
              <w:left w:val="single" w:sz="8" w:space="0" w:color="auto"/>
              <w:bottom w:val="nil"/>
              <w:right w:val="single" w:sz="4" w:space="0" w:color="auto"/>
            </w:tcBorders>
            <w:shd w:val="clear" w:color="auto" w:fill="auto"/>
            <w:noWrap/>
            <w:vAlign w:val="center"/>
            <w:hideMark/>
          </w:tcPr>
          <w:p w14:paraId="69C6E02E"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6.3.5 ii)</w:t>
            </w:r>
          </w:p>
        </w:tc>
        <w:tc>
          <w:tcPr>
            <w:tcW w:w="1802" w:type="pct"/>
            <w:tcBorders>
              <w:top w:val="single" w:sz="4" w:space="0" w:color="auto"/>
              <w:left w:val="nil"/>
              <w:bottom w:val="nil"/>
              <w:right w:val="single" w:sz="4" w:space="0" w:color="auto"/>
            </w:tcBorders>
            <w:shd w:val="clear" w:color="auto" w:fill="auto"/>
            <w:vAlign w:val="center"/>
            <w:hideMark/>
          </w:tcPr>
          <w:p w14:paraId="0D933B40"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Aktualizace návrhu po ukončení odvolacího řízení do 50 ha 12)</w:t>
            </w:r>
          </w:p>
        </w:tc>
        <w:tc>
          <w:tcPr>
            <w:tcW w:w="390" w:type="pct"/>
            <w:tcBorders>
              <w:top w:val="single" w:sz="4" w:space="0" w:color="auto"/>
              <w:left w:val="nil"/>
              <w:bottom w:val="nil"/>
              <w:right w:val="single" w:sz="4" w:space="0" w:color="auto"/>
            </w:tcBorders>
            <w:shd w:val="clear" w:color="auto" w:fill="auto"/>
            <w:noWrap/>
            <w:vAlign w:val="center"/>
            <w:hideMark/>
          </w:tcPr>
          <w:p w14:paraId="6454C75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nil"/>
              <w:right w:val="single" w:sz="4" w:space="0" w:color="auto"/>
            </w:tcBorders>
            <w:shd w:val="clear" w:color="auto" w:fill="auto"/>
            <w:noWrap/>
            <w:vAlign w:val="center"/>
            <w:hideMark/>
          </w:tcPr>
          <w:p w14:paraId="23710EB5"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w:t>
            </w:r>
          </w:p>
        </w:tc>
        <w:tc>
          <w:tcPr>
            <w:tcW w:w="563" w:type="pct"/>
            <w:tcBorders>
              <w:top w:val="nil"/>
              <w:left w:val="nil"/>
              <w:bottom w:val="single" w:sz="4" w:space="0" w:color="auto"/>
              <w:right w:val="single" w:sz="4" w:space="0" w:color="auto"/>
            </w:tcBorders>
            <w:shd w:val="clear" w:color="auto" w:fill="auto"/>
            <w:noWrap/>
            <w:vAlign w:val="center"/>
            <w:hideMark/>
          </w:tcPr>
          <w:p w14:paraId="434DFA04"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1 500,00</w:t>
            </w:r>
          </w:p>
        </w:tc>
        <w:tc>
          <w:tcPr>
            <w:tcW w:w="541" w:type="pct"/>
            <w:tcBorders>
              <w:top w:val="nil"/>
              <w:left w:val="nil"/>
              <w:bottom w:val="single" w:sz="4" w:space="0" w:color="auto"/>
              <w:right w:val="single" w:sz="4" w:space="0" w:color="auto"/>
            </w:tcBorders>
            <w:shd w:val="clear" w:color="auto" w:fill="auto"/>
            <w:noWrap/>
            <w:vAlign w:val="center"/>
            <w:hideMark/>
          </w:tcPr>
          <w:p w14:paraId="217D312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1 500,00</w:t>
            </w:r>
          </w:p>
        </w:tc>
        <w:tc>
          <w:tcPr>
            <w:tcW w:w="714" w:type="pct"/>
            <w:tcBorders>
              <w:top w:val="single" w:sz="4" w:space="0" w:color="auto"/>
              <w:left w:val="nil"/>
              <w:bottom w:val="nil"/>
              <w:right w:val="single" w:sz="8" w:space="0" w:color="auto"/>
            </w:tcBorders>
            <w:shd w:val="clear" w:color="auto" w:fill="auto"/>
            <w:vAlign w:val="center"/>
            <w:hideMark/>
          </w:tcPr>
          <w:p w14:paraId="5AD2E2B5"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do 3 měsíců od výzvy Objednatele</w:t>
            </w:r>
          </w:p>
        </w:tc>
      </w:tr>
      <w:tr w:rsidR="00106B27" w:rsidRPr="00106B27" w14:paraId="125E60F3" w14:textId="77777777" w:rsidTr="00106B27">
        <w:trPr>
          <w:trHeight w:val="270"/>
        </w:trPr>
        <w:tc>
          <w:tcPr>
            <w:tcW w:w="406"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562E786"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6.3.5 iii)</w:t>
            </w:r>
          </w:p>
        </w:tc>
        <w:tc>
          <w:tcPr>
            <w:tcW w:w="1802" w:type="pct"/>
            <w:tcBorders>
              <w:top w:val="single" w:sz="4" w:space="0" w:color="auto"/>
              <w:left w:val="nil"/>
              <w:bottom w:val="single" w:sz="8" w:space="0" w:color="auto"/>
              <w:right w:val="single" w:sz="4" w:space="0" w:color="auto"/>
            </w:tcBorders>
            <w:shd w:val="clear" w:color="auto" w:fill="auto"/>
            <w:vAlign w:val="center"/>
            <w:hideMark/>
          </w:tcPr>
          <w:p w14:paraId="3E58BFAB"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Aktualizace návrhu po ukončení odvolacího řízení nad 50 ha 12)</w:t>
            </w:r>
          </w:p>
        </w:tc>
        <w:tc>
          <w:tcPr>
            <w:tcW w:w="390" w:type="pct"/>
            <w:tcBorders>
              <w:top w:val="single" w:sz="4" w:space="0" w:color="auto"/>
              <w:left w:val="nil"/>
              <w:bottom w:val="single" w:sz="8" w:space="0" w:color="auto"/>
              <w:right w:val="single" w:sz="4" w:space="0" w:color="auto"/>
            </w:tcBorders>
            <w:shd w:val="clear" w:color="auto" w:fill="auto"/>
            <w:noWrap/>
            <w:vAlign w:val="center"/>
            <w:hideMark/>
          </w:tcPr>
          <w:p w14:paraId="6DBDE19A"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single" w:sz="4" w:space="0" w:color="auto"/>
              <w:left w:val="nil"/>
              <w:bottom w:val="nil"/>
              <w:right w:val="single" w:sz="4" w:space="0" w:color="auto"/>
            </w:tcBorders>
            <w:shd w:val="clear" w:color="auto" w:fill="auto"/>
            <w:noWrap/>
            <w:vAlign w:val="center"/>
            <w:hideMark/>
          </w:tcPr>
          <w:p w14:paraId="2884D306"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w:t>
            </w:r>
          </w:p>
        </w:tc>
        <w:tc>
          <w:tcPr>
            <w:tcW w:w="563" w:type="pct"/>
            <w:tcBorders>
              <w:top w:val="nil"/>
              <w:left w:val="nil"/>
              <w:bottom w:val="single" w:sz="4" w:space="0" w:color="auto"/>
              <w:right w:val="single" w:sz="4" w:space="0" w:color="auto"/>
            </w:tcBorders>
            <w:shd w:val="clear" w:color="auto" w:fill="auto"/>
            <w:noWrap/>
            <w:vAlign w:val="center"/>
            <w:hideMark/>
          </w:tcPr>
          <w:p w14:paraId="0AA04D3F"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1 000,00</w:t>
            </w:r>
          </w:p>
        </w:tc>
        <w:tc>
          <w:tcPr>
            <w:tcW w:w="541" w:type="pct"/>
            <w:tcBorders>
              <w:top w:val="nil"/>
              <w:left w:val="nil"/>
              <w:bottom w:val="single" w:sz="4" w:space="0" w:color="auto"/>
              <w:right w:val="single" w:sz="4" w:space="0" w:color="auto"/>
            </w:tcBorders>
            <w:shd w:val="clear" w:color="auto" w:fill="auto"/>
            <w:noWrap/>
            <w:vAlign w:val="center"/>
            <w:hideMark/>
          </w:tcPr>
          <w:p w14:paraId="42C028FA"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1 000,00</w:t>
            </w:r>
          </w:p>
        </w:tc>
        <w:tc>
          <w:tcPr>
            <w:tcW w:w="714" w:type="pct"/>
            <w:tcBorders>
              <w:top w:val="single" w:sz="4" w:space="0" w:color="auto"/>
              <w:left w:val="nil"/>
              <w:bottom w:val="nil"/>
              <w:right w:val="single" w:sz="8" w:space="0" w:color="auto"/>
            </w:tcBorders>
            <w:shd w:val="clear" w:color="auto" w:fill="auto"/>
            <w:vAlign w:val="center"/>
            <w:hideMark/>
          </w:tcPr>
          <w:p w14:paraId="60F0D669"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do 3 měsíců od výzvy Objednatele</w:t>
            </w:r>
          </w:p>
        </w:tc>
      </w:tr>
      <w:tr w:rsidR="00106B27" w:rsidRPr="00106B27" w14:paraId="2A682EFE" w14:textId="77777777" w:rsidTr="00106B27">
        <w:trPr>
          <w:trHeight w:val="323"/>
        </w:trPr>
        <w:tc>
          <w:tcPr>
            <w:tcW w:w="2208" w:type="pct"/>
            <w:gridSpan w:val="2"/>
            <w:tcBorders>
              <w:top w:val="single" w:sz="8" w:space="0" w:color="auto"/>
              <w:left w:val="single" w:sz="8" w:space="0" w:color="auto"/>
              <w:bottom w:val="single" w:sz="8" w:space="0" w:color="auto"/>
              <w:right w:val="nil"/>
            </w:tcBorders>
            <w:shd w:val="clear" w:color="auto" w:fill="auto"/>
            <w:vAlign w:val="center"/>
            <w:hideMark/>
          </w:tcPr>
          <w:p w14:paraId="49BA05D8"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„Návrhové práce“ celkem bez DPH v Kč</w:t>
            </w:r>
          </w:p>
        </w:tc>
        <w:tc>
          <w:tcPr>
            <w:tcW w:w="390" w:type="pct"/>
            <w:tcBorders>
              <w:top w:val="nil"/>
              <w:left w:val="nil"/>
              <w:bottom w:val="single" w:sz="8" w:space="0" w:color="auto"/>
              <w:right w:val="nil"/>
            </w:tcBorders>
            <w:shd w:val="clear" w:color="auto" w:fill="auto"/>
            <w:vAlign w:val="center"/>
            <w:hideMark/>
          </w:tcPr>
          <w:p w14:paraId="007F18D2"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84" w:type="pct"/>
            <w:tcBorders>
              <w:top w:val="single" w:sz="8" w:space="0" w:color="auto"/>
              <w:left w:val="nil"/>
              <w:bottom w:val="single" w:sz="8" w:space="0" w:color="auto"/>
              <w:right w:val="nil"/>
            </w:tcBorders>
            <w:shd w:val="clear" w:color="auto" w:fill="auto"/>
            <w:vAlign w:val="center"/>
            <w:hideMark/>
          </w:tcPr>
          <w:p w14:paraId="26E7F29A"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63" w:type="pct"/>
            <w:tcBorders>
              <w:top w:val="single" w:sz="8" w:space="0" w:color="auto"/>
              <w:left w:val="nil"/>
              <w:bottom w:val="single" w:sz="8" w:space="0" w:color="auto"/>
              <w:right w:val="single" w:sz="4" w:space="0" w:color="auto"/>
            </w:tcBorders>
            <w:shd w:val="clear" w:color="auto" w:fill="auto"/>
            <w:vAlign w:val="center"/>
            <w:hideMark/>
          </w:tcPr>
          <w:p w14:paraId="2B52CE45"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41" w:type="pct"/>
            <w:tcBorders>
              <w:top w:val="single" w:sz="8" w:space="0" w:color="auto"/>
              <w:left w:val="nil"/>
              <w:bottom w:val="single" w:sz="8" w:space="0" w:color="auto"/>
              <w:right w:val="nil"/>
            </w:tcBorders>
            <w:shd w:val="clear" w:color="auto" w:fill="auto"/>
            <w:vAlign w:val="center"/>
            <w:hideMark/>
          </w:tcPr>
          <w:p w14:paraId="22C0079F"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457 800,00</w:t>
            </w:r>
          </w:p>
        </w:tc>
        <w:tc>
          <w:tcPr>
            <w:tcW w:w="714"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BF112BA"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xxxxx</w:t>
            </w:r>
          </w:p>
        </w:tc>
      </w:tr>
      <w:tr w:rsidR="00106B27" w:rsidRPr="00106B27" w14:paraId="780A3EEB" w14:textId="77777777" w:rsidTr="00106B27">
        <w:trPr>
          <w:trHeight w:val="400"/>
        </w:trPr>
        <w:tc>
          <w:tcPr>
            <w:tcW w:w="406" w:type="pct"/>
            <w:tcBorders>
              <w:top w:val="nil"/>
              <w:left w:val="single" w:sz="8" w:space="0" w:color="auto"/>
              <w:bottom w:val="single" w:sz="8" w:space="0" w:color="auto"/>
              <w:right w:val="nil"/>
            </w:tcBorders>
            <w:shd w:val="clear" w:color="auto" w:fill="auto"/>
            <w:noWrap/>
            <w:vAlign w:val="center"/>
            <w:hideMark/>
          </w:tcPr>
          <w:p w14:paraId="79DF9818"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6.4</w:t>
            </w:r>
          </w:p>
        </w:tc>
        <w:tc>
          <w:tcPr>
            <w:tcW w:w="1802" w:type="pct"/>
            <w:tcBorders>
              <w:top w:val="nil"/>
              <w:left w:val="single" w:sz="4" w:space="0" w:color="auto"/>
              <w:bottom w:val="single" w:sz="8" w:space="0" w:color="auto"/>
              <w:right w:val="single" w:sz="4" w:space="0" w:color="auto"/>
            </w:tcBorders>
            <w:shd w:val="clear" w:color="auto" w:fill="auto"/>
            <w:vAlign w:val="center"/>
            <w:hideMark/>
          </w:tcPr>
          <w:p w14:paraId="11DAB80C"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xml:space="preserve">Hlavní celek 3 „Mapové dílo“ </w:t>
            </w:r>
          </w:p>
        </w:tc>
        <w:tc>
          <w:tcPr>
            <w:tcW w:w="390" w:type="pct"/>
            <w:tcBorders>
              <w:top w:val="nil"/>
              <w:left w:val="nil"/>
              <w:bottom w:val="single" w:sz="8" w:space="0" w:color="auto"/>
              <w:right w:val="single" w:sz="4" w:space="0" w:color="auto"/>
            </w:tcBorders>
            <w:shd w:val="clear" w:color="auto" w:fill="auto"/>
            <w:noWrap/>
            <w:vAlign w:val="center"/>
            <w:hideMark/>
          </w:tcPr>
          <w:p w14:paraId="0ED36A6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ha</w:t>
            </w:r>
          </w:p>
        </w:tc>
        <w:tc>
          <w:tcPr>
            <w:tcW w:w="584" w:type="pct"/>
            <w:tcBorders>
              <w:top w:val="nil"/>
              <w:left w:val="nil"/>
              <w:bottom w:val="single" w:sz="8" w:space="0" w:color="auto"/>
              <w:right w:val="single" w:sz="4" w:space="0" w:color="auto"/>
            </w:tcBorders>
            <w:shd w:val="clear" w:color="auto" w:fill="auto"/>
            <w:noWrap/>
            <w:vAlign w:val="center"/>
            <w:hideMark/>
          </w:tcPr>
          <w:p w14:paraId="5FA65E57"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140</w:t>
            </w:r>
          </w:p>
        </w:tc>
        <w:tc>
          <w:tcPr>
            <w:tcW w:w="563" w:type="pct"/>
            <w:tcBorders>
              <w:top w:val="nil"/>
              <w:left w:val="nil"/>
              <w:bottom w:val="single" w:sz="8" w:space="0" w:color="auto"/>
              <w:right w:val="single" w:sz="4" w:space="0" w:color="auto"/>
            </w:tcBorders>
            <w:shd w:val="clear" w:color="auto" w:fill="auto"/>
            <w:noWrap/>
            <w:vAlign w:val="center"/>
            <w:hideMark/>
          </w:tcPr>
          <w:p w14:paraId="0C7E16C9"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420,00</w:t>
            </w:r>
          </w:p>
        </w:tc>
        <w:tc>
          <w:tcPr>
            <w:tcW w:w="541" w:type="pct"/>
            <w:tcBorders>
              <w:top w:val="single" w:sz="4" w:space="0" w:color="auto"/>
              <w:left w:val="nil"/>
              <w:bottom w:val="single" w:sz="4" w:space="0" w:color="auto"/>
              <w:right w:val="nil"/>
            </w:tcBorders>
            <w:shd w:val="clear" w:color="auto" w:fill="auto"/>
            <w:noWrap/>
            <w:vAlign w:val="center"/>
            <w:hideMark/>
          </w:tcPr>
          <w:p w14:paraId="5C3CD511"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58 800,00</w:t>
            </w:r>
          </w:p>
        </w:tc>
        <w:tc>
          <w:tcPr>
            <w:tcW w:w="714" w:type="pct"/>
            <w:tcBorders>
              <w:top w:val="nil"/>
              <w:left w:val="single" w:sz="4" w:space="0" w:color="auto"/>
              <w:bottom w:val="single" w:sz="4" w:space="0" w:color="auto"/>
              <w:right w:val="single" w:sz="8" w:space="0" w:color="auto"/>
            </w:tcBorders>
            <w:shd w:val="clear" w:color="auto" w:fill="auto"/>
            <w:vAlign w:val="center"/>
            <w:hideMark/>
          </w:tcPr>
          <w:p w14:paraId="24C6C1EC"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do 3 měsíců od výzvy Objednatele</w:t>
            </w:r>
          </w:p>
        </w:tc>
      </w:tr>
      <w:tr w:rsidR="00106B27" w:rsidRPr="00106B27" w14:paraId="43168698" w14:textId="77777777" w:rsidTr="00106B27">
        <w:trPr>
          <w:trHeight w:val="542"/>
        </w:trPr>
        <w:tc>
          <w:tcPr>
            <w:tcW w:w="2208" w:type="pct"/>
            <w:gridSpan w:val="2"/>
            <w:tcBorders>
              <w:top w:val="nil"/>
              <w:left w:val="single" w:sz="8" w:space="0" w:color="auto"/>
              <w:bottom w:val="single" w:sz="8" w:space="0" w:color="auto"/>
              <w:right w:val="nil"/>
            </w:tcBorders>
            <w:shd w:val="clear" w:color="auto" w:fill="auto"/>
            <w:vAlign w:val="center"/>
            <w:hideMark/>
          </w:tcPr>
          <w:p w14:paraId="3C1CA273"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„Mapové dílo“ celkem bez DPH v Kč</w:t>
            </w:r>
          </w:p>
        </w:tc>
        <w:tc>
          <w:tcPr>
            <w:tcW w:w="390" w:type="pct"/>
            <w:tcBorders>
              <w:top w:val="nil"/>
              <w:left w:val="nil"/>
              <w:bottom w:val="single" w:sz="8" w:space="0" w:color="auto"/>
              <w:right w:val="nil"/>
            </w:tcBorders>
            <w:shd w:val="clear" w:color="auto" w:fill="auto"/>
            <w:vAlign w:val="center"/>
            <w:hideMark/>
          </w:tcPr>
          <w:p w14:paraId="3190F0F7"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84" w:type="pct"/>
            <w:tcBorders>
              <w:top w:val="nil"/>
              <w:left w:val="nil"/>
              <w:bottom w:val="single" w:sz="8" w:space="0" w:color="auto"/>
              <w:right w:val="nil"/>
            </w:tcBorders>
            <w:shd w:val="clear" w:color="auto" w:fill="auto"/>
            <w:vAlign w:val="center"/>
            <w:hideMark/>
          </w:tcPr>
          <w:p w14:paraId="20790FBF"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63" w:type="pct"/>
            <w:tcBorders>
              <w:top w:val="nil"/>
              <w:left w:val="nil"/>
              <w:bottom w:val="single" w:sz="8" w:space="0" w:color="auto"/>
              <w:right w:val="single" w:sz="4" w:space="0" w:color="auto"/>
            </w:tcBorders>
            <w:shd w:val="clear" w:color="auto" w:fill="auto"/>
            <w:vAlign w:val="center"/>
            <w:hideMark/>
          </w:tcPr>
          <w:p w14:paraId="5F5DC7F5"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41" w:type="pct"/>
            <w:tcBorders>
              <w:top w:val="single" w:sz="8" w:space="0" w:color="auto"/>
              <w:left w:val="nil"/>
              <w:bottom w:val="single" w:sz="8" w:space="0" w:color="auto"/>
              <w:right w:val="nil"/>
            </w:tcBorders>
            <w:shd w:val="clear" w:color="auto" w:fill="auto"/>
            <w:vAlign w:val="center"/>
            <w:hideMark/>
          </w:tcPr>
          <w:p w14:paraId="2BCCFD56"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58 800,00</w:t>
            </w:r>
          </w:p>
        </w:tc>
        <w:tc>
          <w:tcPr>
            <w:tcW w:w="714"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21FA554"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xxxxx</w:t>
            </w:r>
          </w:p>
        </w:tc>
      </w:tr>
      <w:tr w:rsidR="00106B27" w:rsidRPr="00106B27" w14:paraId="3CBFF5A7" w14:textId="77777777" w:rsidTr="00106B27">
        <w:trPr>
          <w:trHeight w:val="623"/>
        </w:trPr>
        <w:tc>
          <w:tcPr>
            <w:tcW w:w="2208" w:type="pct"/>
            <w:gridSpan w:val="2"/>
            <w:tcBorders>
              <w:top w:val="single" w:sz="8" w:space="0" w:color="auto"/>
              <w:left w:val="single" w:sz="8" w:space="0" w:color="auto"/>
              <w:bottom w:val="nil"/>
              <w:right w:val="nil"/>
            </w:tcBorders>
            <w:shd w:val="clear" w:color="auto" w:fill="auto"/>
            <w:vAlign w:val="center"/>
            <w:hideMark/>
          </w:tcPr>
          <w:p w14:paraId="52365174"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lastRenderedPageBreak/>
              <w:t>Rekapitulace kalkulace ceny</w:t>
            </w:r>
          </w:p>
        </w:tc>
        <w:tc>
          <w:tcPr>
            <w:tcW w:w="390" w:type="pct"/>
            <w:tcBorders>
              <w:top w:val="nil"/>
              <w:left w:val="nil"/>
              <w:bottom w:val="nil"/>
              <w:right w:val="nil"/>
            </w:tcBorders>
            <w:shd w:val="clear" w:color="auto" w:fill="auto"/>
            <w:noWrap/>
            <w:vAlign w:val="center"/>
            <w:hideMark/>
          </w:tcPr>
          <w:p w14:paraId="08DFBFFC"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84" w:type="pct"/>
            <w:tcBorders>
              <w:top w:val="nil"/>
              <w:left w:val="nil"/>
              <w:bottom w:val="nil"/>
              <w:right w:val="nil"/>
            </w:tcBorders>
            <w:shd w:val="clear" w:color="auto" w:fill="auto"/>
            <w:noWrap/>
            <w:vAlign w:val="center"/>
            <w:hideMark/>
          </w:tcPr>
          <w:p w14:paraId="0AD4EF28"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63" w:type="pct"/>
            <w:tcBorders>
              <w:top w:val="nil"/>
              <w:left w:val="nil"/>
              <w:bottom w:val="nil"/>
              <w:right w:val="nil"/>
            </w:tcBorders>
            <w:shd w:val="clear" w:color="auto" w:fill="auto"/>
            <w:noWrap/>
            <w:vAlign w:val="center"/>
            <w:hideMark/>
          </w:tcPr>
          <w:p w14:paraId="25E78562"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41" w:type="pct"/>
            <w:tcBorders>
              <w:top w:val="nil"/>
              <w:left w:val="nil"/>
              <w:bottom w:val="nil"/>
              <w:right w:val="nil"/>
            </w:tcBorders>
            <w:shd w:val="clear" w:color="auto" w:fill="auto"/>
            <w:noWrap/>
            <w:vAlign w:val="center"/>
            <w:hideMark/>
          </w:tcPr>
          <w:p w14:paraId="3DF4CEC1"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714" w:type="pct"/>
            <w:tcBorders>
              <w:top w:val="nil"/>
              <w:left w:val="nil"/>
              <w:bottom w:val="nil"/>
              <w:right w:val="single" w:sz="8" w:space="0" w:color="auto"/>
            </w:tcBorders>
            <w:shd w:val="clear" w:color="auto" w:fill="auto"/>
            <w:noWrap/>
            <w:vAlign w:val="center"/>
            <w:hideMark/>
          </w:tcPr>
          <w:p w14:paraId="73AC86E5"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r>
      <w:tr w:rsidR="00106B27" w:rsidRPr="00106B27" w14:paraId="5591B423" w14:textId="77777777" w:rsidTr="00106B27">
        <w:trPr>
          <w:trHeight w:val="334"/>
        </w:trPr>
        <w:tc>
          <w:tcPr>
            <w:tcW w:w="22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3FE841"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 Hlavní celek 1 celkem bez DPH v Kč</w:t>
            </w:r>
          </w:p>
        </w:tc>
        <w:tc>
          <w:tcPr>
            <w:tcW w:w="390" w:type="pct"/>
            <w:tcBorders>
              <w:top w:val="single" w:sz="4" w:space="0" w:color="auto"/>
              <w:left w:val="nil"/>
              <w:bottom w:val="single" w:sz="4" w:space="0" w:color="auto"/>
              <w:right w:val="single" w:sz="4" w:space="0" w:color="auto"/>
            </w:tcBorders>
            <w:shd w:val="clear" w:color="auto" w:fill="auto"/>
            <w:noWrap/>
            <w:vAlign w:val="center"/>
            <w:hideMark/>
          </w:tcPr>
          <w:p w14:paraId="4DBDBE42"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84" w:type="pct"/>
            <w:tcBorders>
              <w:top w:val="single" w:sz="4" w:space="0" w:color="auto"/>
              <w:left w:val="nil"/>
              <w:bottom w:val="single" w:sz="4" w:space="0" w:color="auto"/>
              <w:right w:val="single" w:sz="4" w:space="0" w:color="auto"/>
            </w:tcBorders>
            <w:shd w:val="clear" w:color="auto" w:fill="auto"/>
            <w:noWrap/>
            <w:vAlign w:val="center"/>
            <w:hideMark/>
          </w:tcPr>
          <w:p w14:paraId="0338D01C"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14:paraId="35946564"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19026F0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594 240,00</w:t>
            </w:r>
          </w:p>
        </w:tc>
        <w:tc>
          <w:tcPr>
            <w:tcW w:w="714" w:type="pct"/>
            <w:tcBorders>
              <w:top w:val="single" w:sz="4" w:space="0" w:color="auto"/>
              <w:left w:val="nil"/>
              <w:bottom w:val="single" w:sz="4" w:space="0" w:color="auto"/>
              <w:right w:val="single" w:sz="8" w:space="0" w:color="auto"/>
            </w:tcBorders>
            <w:shd w:val="clear" w:color="000000" w:fill="BFBFBF"/>
            <w:noWrap/>
            <w:vAlign w:val="center"/>
          </w:tcPr>
          <w:p w14:paraId="0D6ACEF1" w14:textId="31F29A95"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r>
      <w:tr w:rsidR="00106B27" w:rsidRPr="00106B27" w14:paraId="43A53F86" w14:textId="77777777" w:rsidTr="00106B27">
        <w:trPr>
          <w:trHeight w:val="410"/>
        </w:trPr>
        <w:tc>
          <w:tcPr>
            <w:tcW w:w="22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1B89295"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 Hlavní celek 2 celkem bez DPH v Kč</w:t>
            </w:r>
          </w:p>
        </w:tc>
        <w:tc>
          <w:tcPr>
            <w:tcW w:w="390" w:type="pct"/>
            <w:tcBorders>
              <w:top w:val="nil"/>
              <w:left w:val="nil"/>
              <w:bottom w:val="single" w:sz="4" w:space="0" w:color="auto"/>
              <w:right w:val="single" w:sz="4" w:space="0" w:color="auto"/>
            </w:tcBorders>
            <w:shd w:val="clear" w:color="auto" w:fill="auto"/>
            <w:noWrap/>
            <w:vAlign w:val="center"/>
            <w:hideMark/>
          </w:tcPr>
          <w:p w14:paraId="30DC3F3D"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84" w:type="pct"/>
            <w:tcBorders>
              <w:top w:val="nil"/>
              <w:left w:val="nil"/>
              <w:bottom w:val="single" w:sz="4" w:space="0" w:color="auto"/>
              <w:right w:val="single" w:sz="4" w:space="0" w:color="auto"/>
            </w:tcBorders>
            <w:shd w:val="clear" w:color="auto" w:fill="auto"/>
            <w:noWrap/>
            <w:vAlign w:val="center"/>
            <w:hideMark/>
          </w:tcPr>
          <w:p w14:paraId="0C72CA39"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63" w:type="pct"/>
            <w:tcBorders>
              <w:top w:val="nil"/>
              <w:left w:val="nil"/>
              <w:bottom w:val="single" w:sz="4" w:space="0" w:color="auto"/>
              <w:right w:val="single" w:sz="4" w:space="0" w:color="auto"/>
            </w:tcBorders>
            <w:shd w:val="clear" w:color="auto" w:fill="auto"/>
            <w:noWrap/>
            <w:vAlign w:val="center"/>
            <w:hideMark/>
          </w:tcPr>
          <w:p w14:paraId="2AC4B5FD"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41" w:type="pct"/>
            <w:tcBorders>
              <w:top w:val="nil"/>
              <w:left w:val="nil"/>
              <w:bottom w:val="single" w:sz="4" w:space="0" w:color="auto"/>
              <w:right w:val="single" w:sz="4" w:space="0" w:color="auto"/>
            </w:tcBorders>
            <w:shd w:val="clear" w:color="auto" w:fill="auto"/>
            <w:noWrap/>
            <w:vAlign w:val="center"/>
            <w:hideMark/>
          </w:tcPr>
          <w:p w14:paraId="5786771C"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457 800,00</w:t>
            </w:r>
          </w:p>
        </w:tc>
        <w:tc>
          <w:tcPr>
            <w:tcW w:w="714" w:type="pct"/>
            <w:tcBorders>
              <w:top w:val="nil"/>
              <w:left w:val="nil"/>
              <w:bottom w:val="single" w:sz="4" w:space="0" w:color="auto"/>
              <w:right w:val="single" w:sz="8" w:space="0" w:color="auto"/>
            </w:tcBorders>
            <w:shd w:val="clear" w:color="000000" w:fill="BFBFBF"/>
            <w:noWrap/>
            <w:vAlign w:val="center"/>
          </w:tcPr>
          <w:p w14:paraId="5C9462F5" w14:textId="43210EA9"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r>
      <w:tr w:rsidR="00106B27" w:rsidRPr="00106B27" w14:paraId="4FA187A4" w14:textId="77777777" w:rsidTr="00106B27">
        <w:trPr>
          <w:trHeight w:val="273"/>
        </w:trPr>
        <w:tc>
          <w:tcPr>
            <w:tcW w:w="22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82CE73"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3. Hlavní celek 3 celkem bez DPH v Kč</w:t>
            </w:r>
          </w:p>
        </w:tc>
        <w:tc>
          <w:tcPr>
            <w:tcW w:w="390" w:type="pct"/>
            <w:tcBorders>
              <w:top w:val="nil"/>
              <w:left w:val="nil"/>
              <w:bottom w:val="single" w:sz="4" w:space="0" w:color="auto"/>
              <w:right w:val="single" w:sz="4" w:space="0" w:color="auto"/>
            </w:tcBorders>
            <w:shd w:val="clear" w:color="auto" w:fill="auto"/>
            <w:noWrap/>
            <w:vAlign w:val="center"/>
            <w:hideMark/>
          </w:tcPr>
          <w:p w14:paraId="7636D24A"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84" w:type="pct"/>
            <w:tcBorders>
              <w:top w:val="nil"/>
              <w:left w:val="nil"/>
              <w:bottom w:val="single" w:sz="4" w:space="0" w:color="auto"/>
              <w:right w:val="single" w:sz="4" w:space="0" w:color="auto"/>
            </w:tcBorders>
            <w:shd w:val="clear" w:color="auto" w:fill="auto"/>
            <w:noWrap/>
            <w:vAlign w:val="center"/>
            <w:hideMark/>
          </w:tcPr>
          <w:p w14:paraId="302E49C9"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63" w:type="pct"/>
            <w:tcBorders>
              <w:top w:val="nil"/>
              <w:left w:val="nil"/>
              <w:bottom w:val="single" w:sz="4" w:space="0" w:color="auto"/>
              <w:right w:val="single" w:sz="4" w:space="0" w:color="auto"/>
            </w:tcBorders>
            <w:shd w:val="clear" w:color="auto" w:fill="auto"/>
            <w:noWrap/>
            <w:vAlign w:val="center"/>
            <w:hideMark/>
          </w:tcPr>
          <w:p w14:paraId="7AD162E2"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41" w:type="pct"/>
            <w:tcBorders>
              <w:top w:val="nil"/>
              <w:left w:val="nil"/>
              <w:bottom w:val="single" w:sz="4" w:space="0" w:color="auto"/>
              <w:right w:val="single" w:sz="4" w:space="0" w:color="auto"/>
            </w:tcBorders>
            <w:shd w:val="clear" w:color="auto" w:fill="auto"/>
            <w:noWrap/>
            <w:vAlign w:val="center"/>
            <w:hideMark/>
          </w:tcPr>
          <w:p w14:paraId="4DCB6127"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58 800,00</w:t>
            </w:r>
          </w:p>
        </w:tc>
        <w:tc>
          <w:tcPr>
            <w:tcW w:w="714" w:type="pct"/>
            <w:tcBorders>
              <w:top w:val="nil"/>
              <w:left w:val="nil"/>
              <w:bottom w:val="single" w:sz="4" w:space="0" w:color="auto"/>
              <w:right w:val="single" w:sz="8" w:space="0" w:color="auto"/>
            </w:tcBorders>
            <w:shd w:val="clear" w:color="000000" w:fill="BFBFBF"/>
            <w:noWrap/>
            <w:vAlign w:val="center"/>
          </w:tcPr>
          <w:p w14:paraId="0E5AE21F" w14:textId="663C4B06"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r>
      <w:tr w:rsidR="00106B27" w:rsidRPr="00106B27" w14:paraId="4A475FAA" w14:textId="77777777" w:rsidTr="00106B27">
        <w:trPr>
          <w:trHeight w:val="277"/>
        </w:trPr>
        <w:tc>
          <w:tcPr>
            <w:tcW w:w="22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DD8A41"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Celková cena bez DPH v Kč</w:t>
            </w:r>
          </w:p>
        </w:tc>
        <w:tc>
          <w:tcPr>
            <w:tcW w:w="390" w:type="pct"/>
            <w:tcBorders>
              <w:top w:val="nil"/>
              <w:left w:val="nil"/>
              <w:bottom w:val="single" w:sz="4" w:space="0" w:color="auto"/>
              <w:right w:val="single" w:sz="4" w:space="0" w:color="auto"/>
            </w:tcBorders>
            <w:shd w:val="clear" w:color="auto" w:fill="auto"/>
            <w:noWrap/>
            <w:vAlign w:val="center"/>
            <w:hideMark/>
          </w:tcPr>
          <w:p w14:paraId="080D93C4"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84" w:type="pct"/>
            <w:tcBorders>
              <w:top w:val="nil"/>
              <w:left w:val="nil"/>
              <w:bottom w:val="single" w:sz="4" w:space="0" w:color="auto"/>
              <w:right w:val="single" w:sz="4" w:space="0" w:color="auto"/>
            </w:tcBorders>
            <w:shd w:val="clear" w:color="auto" w:fill="auto"/>
            <w:noWrap/>
            <w:vAlign w:val="center"/>
            <w:hideMark/>
          </w:tcPr>
          <w:p w14:paraId="0BEA89DF"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63" w:type="pct"/>
            <w:tcBorders>
              <w:top w:val="nil"/>
              <w:left w:val="nil"/>
              <w:bottom w:val="single" w:sz="4" w:space="0" w:color="auto"/>
              <w:right w:val="single" w:sz="4" w:space="0" w:color="auto"/>
            </w:tcBorders>
            <w:shd w:val="clear" w:color="auto" w:fill="auto"/>
            <w:noWrap/>
            <w:vAlign w:val="center"/>
            <w:hideMark/>
          </w:tcPr>
          <w:p w14:paraId="3FB7D4F1"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41" w:type="pct"/>
            <w:tcBorders>
              <w:top w:val="nil"/>
              <w:left w:val="nil"/>
              <w:bottom w:val="single" w:sz="4" w:space="0" w:color="auto"/>
              <w:right w:val="single" w:sz="4" w:space="0" w:color="auto"/>
            </w:tcBorders>
            <w:shd w:val="clear" w:color="auto" w:fill="auto"/>
            <w:noWrap/>
            <w:vAlign w:val="center"/>
            <w:hideMark/>
          </w:tcPr>
          <w:p w14:paraId="0A710131"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1 110 840,00</w:t>
            </w:r>
          </w:p>
        </w:tc>
        <w:tc>
          <w:tcPr>
            <w:tcW w:w="714" w:type="pct"/>
            <w:tcBorders>
              <w:top w:val="nil"/>
              <w:left w:val="nil"/>
              <w:bottom w:val="single" w:sz="4" w:space="0" w:color="auto"/>
              <w:right w:val="single" w:sz="8" w:space="0" w:color="auto"/>
            </w:tcBorders>
            <w:shd w:val="clear" w:color="000000" w:fill="BFBFBF"/>
            <w:noWrap/>
            <w:vAlign w:val="center"/>
          </w:tcPr>
          <w:p w14:paraId="2C476701" w14:textId="32171905"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r>
      <w:tr w:rsidR="00106B27" w:rsidRPr="00106B27" w14:paraId="4272FE84" w14:textId="77777777" w:rsidTr="00106B27">
        <w:trPr>
          <w:trHeight w:val="267"/>
        </w:trPr>
        <w:tc>
          <w:tcPr>
            <w:tcW w:w="22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2DCF7B"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DPH  21% v Kč</w:t>
            </w:r>
          </w:p>
        </w:tc>
        <w:tc>
          <w:tcPr>
            <w:tcW w:w="390" w:type="pct"/>
            <w:tcBorders>
              <w:top w:val="nil"/>
              <w:left w:val="nil"/>
              <w:bottom w:val="single" w:sz="4" w:space="0" w:color="auto"/>
              <w:right w:val="single" w:sz="4" w:space="0" w:color="auto"/>
            </w:tcBorders>
            <w:shd w:val="clear" w:color="auto" w:fill="auto"/>
            <w:noWrap/>
            <w:vAlign w:val="center"/>
            <w:hideMark/>
          </w:tcPr>
          <w:p w14:paraId="0B7D698B"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84" w:type="pct"/>
            <w:tcBorders>
              <w:top w:val="nil"/>
              <w:left w:val="nil"/>
              <w:bottom w:val="single" w:sz="4" w:space="0" w:color="auto"/>
              <w:right w:val="single" w:sz="4" w:space="0" w:color="auto"/>
            </w:tcBorders>
            <w:shd w:val="clear" w:color="auto" w:fill="auto"/>
            <w:noWrap/>
            <w:vAlign w:val="center"/>
            <w:hideMark/>
          </w:tcPr>
          <w:p w14:paraId="6546B463"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63" w:type="pct"/>
            <w:tcBorders>
              <w:top w:val="nil"/>
              <w:left w:val="nil"/>
              <w:bottom w:val="single" w:sz="4" w:space="0" w:color="auto"/>
              <w:right w:val="single" w:sz="4" w:space="0" w:color="auto"/>
            </w:tcBorders>
            <w:shd w:val="clear" w:color="auto" w:fill="auto"/>
            <w:noWrap/>
            <w:vAlign w:val="center"/>
            <w:hideMark/>
          </w:tcPr>
          <w:p w14:paraId="64833153"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c>
          <w:tcPr>
            <w:tcW w:w="541" w:type="pct"/>
            <w:tcBorders>
              <w:top w:val="nil"/>
              <w:left w:val="nil"/>
              <w:bottom w:val="single" w:sz="4" w:space="0" w:color="auto"/>
              <w:right w:val="single" w:sz="4" w:space="0" w:color="auto"/>
            </w:tcBorders>
            <w:shd w:val="clear" w:color="auto" w:fill="auto"/>
            <w:noWrap/>
            <w:vAlign w:val="center"/>
            <w:hideMark/>
          </w:tcPr>
          <w:p w14:paraId="1808248E" w14:textId="77777777"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233 276,40</w:t>
            </w:r>
          </w:p>
        </w:tc>
        <w:tc>
          <w:tcPr>
            <w:tcW w:w="714" w:type="pct"/>
            <w:tcBorders>
              <w:top w:val="nil"/>
              <w:left w:val="nil"/>
              <w:bottom w:val="single" w:sz="4" w:space="0" w:color="auto"/>
              <w:right w:val="single" w:sz="8" w:space="0" w:color="auto"/>
            </w:tcBorders>
            <w:shd w:val="clear" w:color="000000" w:fill="BFBFBF"/>
            <w:noWrap/>
            <w:vAlign w:val="center"/>
          </w:tcPr>
          <w:p w14:paraId="0B6F288A" w14:textId="3B27A79D"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r>
      <w:tr w:rsidR="00106B27" w:rsidRPr="00106B27" w14:paraId="5B8CD09E" w14:textId="77777777" w:rsidTr="00106B27">
        <w:trPr>
          <w:trHeight w:val="427"/>
        </w:trPr>
        <w:tc>
          <w:tcPr>
            <w:tcW w:w="2208"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509AD343"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Celková cena Díla včetně DPH v Kč</w:t>
            </w:r>
          </w:p>
        </w:tc>
        <w:tc>
          <w:tcPr>
            <w:tcW w:w="390" w:type="pct"/>
            <w:tcBorders>
              <w:top w:val="nil"/>
              <w:left w:val="nil"/>
              <w:bottom w:val="single" w:sz="8" w:space="0" w:color="auto"/>
              <w:right w:val="single" w:sz="4" w:space="0" w:color="auto"/>
            </w:tcBorders>
            <w:shd w:val="clear" w:color="auto" w:fill="auto"/>
            <w:noWrap/>
            <w:vAlign w:val="center"/>
            <w:hideMark/>
          </w:tcPr>
          <w:p w14:paraId="5EA78BDA"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84" w:type="pct"/>
            <w:tcBorders>
              <w:top w:val="nil"/>
              <w:left w:val="nil"/>
              <w:bottom w:val="single" w:sz="8" w:space="0" w:color="auto"/>
              <w:right w:val="single" w:sz="4" w:space="0" w:color="auto"/>
            </w:tcBorders>
            <w:shd w:val="clear" w:color="auto" w:fill="auto"/>
            <w:noWrap/>
            <w:vAlign w:val="center"/>
            <w:hideMark/>
          </w:tcPr>
          <w:p w14:paraId="5CAD1438"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63" w:type="pct"/>
            <w:tcBorders>
              <w:top w:val="nil"/>
              <w:left w:val="nil"/>
              <w:bottom w:val="single" w:sz="8" w:space="0" w:color="auto"/>
              <w:right w:val="single" w:sz="4" w:space="0" w:color="auto"/>
            </w:tcBorders>
            <w:shd w:val="clear" w:color="auto" w:fill="auto"/>
            <w:noWrap/>
            <w:vAlign w:val="center"/>
            <w:hideMark/>
          </w:tcPr>
          <w:p w14:paraId="76ED8301"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w:t>
            </w:r>
          </w:p>
        </w:tc>
        <w:tc>
          <w:tcPr>
            <w:tcW w:w="541" w:type="pct"/>
            <w:tcBorders>
              <w:top w:val="nil"/>
              <w:left w:val="nil"/>
              <w:bottom w:val="single" w:sz="8" w:space="0" w:color="auto"/>
              <w:right w:val="single" w:sz="4" w:space="0" w:color="auto"/>
            </w:tcBorders>
            <w:shd w:val="clear" w:color="auto" w:fill="auto"/>
            <w:noWrap/>
            <w:vAlign w:val="center"/>
            <w:hideMark/>
          </w:tcPr>
          <w:p w14:paraId="10C7B554" w14:textId="77777777" w:rsidR="00106B27" w:rsidRPr="00106B27" w:rsidRDefault="00106B27" w:rsidP="00106B27">
            <w:pPr>
              <w:spacing w:after="0" w:line="240" w:lineRule="auto"/>
              <w:jc w:val="center"/>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1 344 116,40</w:t>
            </w:r>
          </w:p>
        </w:tc>
        <w:tc>
          <w:tcPr>
            <w:tcW w:w="714" w:type="pct"/>
            <w:tcBorders>
              <w:top w:val="nil"/>
              <w:left w:val="nil"/>
              <w:bottom w:val="single" w:sz="8" w:space="0" w:color="auto"/>
              <w:right w:val="single" w:sz="8" w:space="0" w:color="auto"/>
            </w:tcBorders>
            <w:shd w:val="clear" w:color="000000" w:fill="BFBFBF"/>
            <w:noWrap/>
            <w:vAlign w:val="center"/>
          </w:tcPr>
          <w:p w14:paraId="588403A6" w14:textId="7B5600DB" w:rsidR="00106B27" w:rsidRPr="00106B27" w:rsidRDefault="00106B27" w:rsidP="00106B27">
            <w:pPr>
              <w:spacing w:after="0" w:line="240" w:lineRule="auto"/>
              <w:jc w:val="center"/>
              <w:rPr>
                <w:rFonts w:ascii="Arial" w:eastAsia="Times New Roman" w:hAnsi="Arial" w:cs="Arial"/>
                <w:kern w:val="0"/>
                <w:sz w:val="16"/>
                <w:szCs w:val="16"/>
                <w:lang w:eastAsia="cs-CZ"/>
                <w14:ligatures w14:val="none"/>
              </w:rPr>
            </w:pPr>
          </w:p>
        </w:tc>
      </w:tr>
      <w:tr w:rsidR="00106B27" w:rsidRPr="00106B27" w14:paraId="6D7B2EB0" w14:textId="77777777" w:rsidTr="00106B27">
        <w:trPr>
          <w:trHeight w:val="420"/>
        </w:trPr>
        <w:tc>
          <w:tcPr>
            <w:tcW w:w="5000" w:type="pct"/>
            <w:gridSpan w:val="7"/>
            <w:tcBorders>
              <w:top w:val="single" w:sz="8" w:space="0" w:color="auto"/>
              <w:left w:val="nil"/>
              <w:bottom w:val="nil"/>
              <w:right w:val="nil"/>
            </w:tcBorders>
            <w:shd w:val="clear" w:color="auto" w:fill="auto"/>
            <w:vAlign w:val="center"/>
            <w:hideMark/>
          </w:tcPr>
          <w:p w14:paraId="442C2B05"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w:t>
            </w:r>
          </w:p>
        </w:tc>
      </w:tr>
      <w:tr w:rsidR="00106B27" w:rsidRPr="00106B27" w14:paraId="19ADCBC9" w14:textId="77777777" w:rsidTr="00106B27">
        <w:trPr>
          <w:trHeight w:val="420"/>
        </w:trPr>
        <w:tc>
          <w:tcPr>
            <w:tcW w:w="3182" w:type="pct"/>
            <w:gridSpan w:val="4"/>
            <w:tcBorders>
              <w:top w:val="nil"/>
              <w:left w:val="nil"/>
              <w:bottom w:val="nil"/>
              <w:right w:val="nil"/>
            </w:tcBorders>
            <w:shd w:val="clear" w:color="auto" w:fill="auto"/>
            <w:noWrap/>
            <w:vAlign w:val="center"/>
            <w:hideMark/>
          </w:tcPr>
          <w:p w14:paraId="29BB07E8"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xml:space="preserve">Česká republika – Státní pozemkový úřad </w:t>
            </w:r>
          </w:p>
        </w:tc>
        <w:tc>
          <w:tcPr>
            <w:tcW w:w="1818" w:type="pct"/>
            <w:gridSpan w:val="3"/>
            <w:tcBorders>
              <w:top w:val="nil"/>
              <w:left w:val="nil"/>
              <w:bottom w:val="nil"/>
              <w:right w:val="nil"/>
            </w:tcBorders>
            <w:shd w:val="clear" w:color="auto" w:fill="auto"/>
            <w:noWrap/>
            <w:vAlign w:val="center"/>
            <w:hideMark/>
          </w:tcPr>
          <w:p w14:paraId="072B0D67"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GEOPOZEM CB s.r.o.</w:t>
            </w:r>
          </w:p>
        </w:tc>
      </w:tr>
      <w:tr w:rsidR="00106B27" w:rsidRPr="00106B27" w14:paraId="5F05137A" w14:textId="77777777" w:rsidTr="00106B27">
        <w:trPr>
          <w:trHeight w:val="420"/>
        </w:trPr>
        <w:tc>
          <w:tcPr>
            <w:tcW w:w="3182" w:type="pct"/>
            <w:gridSpan w:val="4"/>
            <w:tcBorders>
              <w:top w:val="nil"/>
              <w:left w:val="nil"/>
              <w:bottom w:val="nil"/>
              <w:right w:val="nil"/>
            </w:tcBorders>
            <w:shd w:val="clear" w:color="auto" w:fill="auto"/>
            <w:noWrap/>
            <w:vAlign w:val="center"/>
            <w:hideMark/>
          </w:tcPr>
          <w:p w14:paraId="3B6FADAB"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Místo: Praha</w:t>
            </w:r>
          </w:p>
        </w:tc>
        <w:tc>
          <w:tcPr>
            <w:tcW w:w="1818" w:type="pct"/>
            <w:gridSpan w:val="3"/>
            <w:tcBorders>
              <w:top w:val="nil"/>
              <w:left w:val="nil"/>
              <w:bottom w:val="nil"/>
              <w:right w:val="nil"/>
            </w:tcBorders>
            <w:shd w:val="clear" w:color="auto" w:fill="auto"/>
            <w:noWrap/>
            <w:vAlign w:val="center"/>
            <w:hideMark/>
          </w:tcPr>
          <w:p w14:paraId="4666562F"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Místo: Č. Budějovice</w:t>
            </w:r>
          </w:p>
        </w:tc>
      </w:tr>
      <w:tr w:rsidR="00106B27" w:rsidRPr="00106B27" w14:paraId="4C033066" w14:textId="77777777" w:rsidTr="00106B27">
        <w:trPr>
          <w:trHeight w:val="420"/>
        </w:trPr>
        <w:tc>
          <w:tcPr>
            <w:tcW w:w="3182" w:type="pct"/>
            <w:gridSpan w:val="4"/>
            <w:tcBorders>
              <w:top w:val="nil"/>
              <w:left w:val="nil"/>
              <w:bottom w:val="nil"/>
              <w:right w:val="nil"/>
            </w:tcBorders>
            <w:shd w:val="clear" w:color="auto" w:fill="auto"/>
            <w:noWrap/>
            <w:vAlign w:val="center"/>
            <w:hideMark/>
          </w:tcPr>
          <w:p w14:paraId="60C91752" w14:textId="09419DA8"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Datum: </w:t>
            </w:r>
            <w:r w:rsidR="00686A57">
              <w:rPr>
                <w:rFonts w:ascii="Arial" w:eastAsia="Times New Roman" w:hAnsi="Arial" w:cs="Arial"/>
                <w:kern w:val="0"/>
                <w:sz w:val="16"/>
                <w:szCs w:val="16"/>
                <w:lang w:eastAsia="cs-CZ"/>
                <w14:ligatures w14:val="none"/>
              </w:rPr>
              <w:t>15.08.2024</w:t>
            </w:r>
          </w:p>
        </w:tc>
        <w:tc>
          <w:tcPr>
            <w:tcW w:w="1818" w:type="pct"/>
            <w:gridSpan w:val="3"/>
            <w:tcBorders>
              <w:top w:val="nil"/>
              <w:left w:val="nil"/>
              <w:bottom w:val="nil"/>
              <w:right w:val="nil"/>
            </w:tcBorders>
            <w:shd w:val="clear" w:color="auto" w:fill="auto"/>
            <w:noWrap/>
            <w:vAlign w:val="center"/>
            <w:hideMark/>
          </w:tcPr>
          <w:p w14:paraId="1D908320" w14:textId="3A28CF39"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Datum: </w:t>
            </w:r>
            <w:r w:rsidR="00686A57">
              <w:rPr>
                <w:rFonts w:ascii="Arial" w:eastAsia="Times New Roman" w:hAnsi="Arial" w:cs="Arial"/>
                <w:kern w:val="0"/>
                <w:sz w:val="16"/>
                <w:szCs w:val="16"/>
                <w:lang w:eastAsia="cs-CZ"/>
                <w14:ligatures w14:val="none"/>
              </w:rPr>
              <w:t>14.08.2024</w:t>
            </w:r>
          </w:p>
        </w:tc>
      </w:tr>
      <w:tr w:rsidR="00106B27" w:rsidRPr="00106B27" w14:paraId="22EF7173" w14:textId="77777777" w:rsidTr="00106B27">
        <w:trPr>
          <w:trHeight w:val="420"/>
        </w:trPr>
        <w:tc>
          <w:tcPr>
            <w:tcW w:w="3182" w:type="pct"/>
            <w:gridSpan w:val="4"/>
            <w:tcBorders>
              <w:top w:val="nil"/>
              <w:left w:val="nil"/>
              <w:bottom w:val="nil"/>
              <w:right w:val="nil"/>
            </w:tcBorders>
            <w:shd w:val="clear" w:color="auto" w:fill="auto"/>
            <w:vAlign w:val="center"/>
            <w:hideMark/>
          </w:tcPr>
          <w:p w14:paraId="67CDD2CF"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c>
          <w:tcPr>
            <w:tcW w:w="1818" w:type="pct"/>
            <w:gridSpan w:val="3"/>
            <w:tcBorders>
              <w:top w:val="nil"/>
              <w:left w:val="nil"/>
              <w:bottom w:val="nil"/>
              <w:right w:val="nil"/>
            </w:tcBorders>
            <w:shd w:val="clear" w:color="auto" w:fill="auto"/>
            <w:noWrap/>
            <w:vAlign w:val="bottom"/>
            <w:hideMark/>
          </w:tcPr>
          <w:p w14:paraId="5E1D3E64"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r>
      <w:tr w:rsidR="00106B27" w:rsidRPr="00106B27" w14:paraId="28F59A07" w14:textId="77777777" w:rsidTr="00106B27">
        <w:trPr>
          <w:trHeight w:val="420"/>
        </w:trPr>
        <w:tc>
          <w:tcPr>
            <w:tcW w:w="3182" w:type="pct"/>
            <w:gridSpan w:val="4"/>
            <w:tcBorders>
              <w:top w:val="nil"/>
              <w:left w:val="nil"/>
              <w:bottom w:val="nil"/>
              <w:right w:val="nil"/>
            </w:tcBorders>
            <w:shd w:val="clear" w:color="auto" w:fill="auto"/>
            <w:noWrap/>
            <w:vAlign w:val="center"/>
            <w:hideMark/>
          </w:tcPr>
          <w:p w14:paraId="56E00A90"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xml:space="preserve">________________________________ </w:t>
            </w:r>
          </w:p>
        </w:tc>
        <w:tc>
          <w:tcPr>
            <w:tcW w:w="1818" w:type="pct"/>
            <w:gridSpan w:val="3"/>
            <w:tcBorders>
              <w:top w:val="nil"/>
              <w:left w:val="nil"/>
              <w:bottom w:val="nil"/>
              <w:right w:val="nil"/>
            </w:tcBorders>
            <w:shd w:val="clear" w:color="auto" w:fill="auto"/>
            <w:noWrap/>
            <w:vAlign w:val="center"/>
            <w:hideMark/>
          </w:tcPr>
          <w:p w14:paraId="6C022295" w14:textId="77777777" w:rsidR="00106B27" w:rsidRPr="00106B27" w:rsidRDefault="00106B27" w:rsidP="00106B27">
            <w:pPr>
              <w:spacing w:after="0" w:line="240" w:lineRule="auto"/>
              <w:rPr>
                <w:rFonts w:ascii="Arial" w:eastAsia="Times New Roman" w:hAnsi="Arial" w:cs="Arial"/>
                <w:b/>
                <w:bCs/>
                <w:kern w:val="0"/>
                <w:sz w:val="16"/>
                <w:szCs w:val="16"/>
                <w:lang w:eastAsia="cs-CZ"/>
                <w14:ligatures w14:val="none"/>
              </w:rPr>
            </w:pPr>
            <w:r w:rsidRPr="00106B27">
              <w:rPr>
                <w:rFonts w:ascii="Arial" w:eastAsia="Times New Roman" w:hAnsi="Arial" w:cs="Arial"/>
                <w:b/>
                <w:bCs/>
                <w:kern w:val="0"/>
                <w:sz w:val="16"/>
                <w:szCs w:val="16"/>
                <w:lang w:eastAsia="cs-CZ"/>
                <w14:ligatures w14:val="none"/>
              </w:rPr>
              <w:t xml:space="preserve">________________________________ </w:t>
            </w:r>
          </w:p>
        </w:tc>
      </w:tr>
      <w:tr w:rsidR="00106B27" w:rsidRPr="00106B27" w14:paraId="41722476" w14:textId="77777777" w:rsidTr="00106B27">
        <w:trPr>
          <w:trHeight w:val="420"/>
        </w:trPr>
        <w:tc>
          <w:tcPr>
            <w:tcW w:w="3182" w:type="pct"/>
            <w:gridSpan w:val="4"/>
            <w:tcBorders>
              <w:top w:val="nil"/>
              <w:left w:val="nil"/>
              <w:bottom w:val="nil"/>
              <w:right w:val="nil"/>
            </w:tcBorders>
            <w:shd w:val="clear" w:color="auto" w:fill="auto"/>
            <w:noWrap/>
            <w:vAlign w:val="center"/>
            <w:hideMark/>
          </w:tcPr>
          <w:p w14:paraId="7122C798"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Jméno: Ing. Jiří Veselý</w:t>
            </w:r>
          </w:p>
        </w:tc>
        <w:tc>
          <w:tcPr>
            <w:tcW w:w="1818" w:type="pct"/>
            <w:gridSpan w:val="3"/>
            <w:tcBorders>
              <w:top w:val="nil"/>
              <w:left w:val="nil"/>
              <w:bottom w:val="nil"/>
              <w:right w:val="nil"/>
            </w:tcBorders>
            <w:shd w:val="clear" w:color="auto" w:fill="auto"/>
            <w:noWrap/>
            <w:vAlign w:val="center"/>
            <w:hideMark/>
          </w:tcPr>
          <w:p w14:paraId="5E50163E"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Jméno: ing. Miloslav jodl</w:t>
            </w:r>
          </w:p>
        </w:tc>
      </w:tr>
      <w:tr w:rsidR="00106B27" w:rsidRPr="00106B27" w14:paraId="53405518" w14:textId="77777777" w:rsidTr="00106B27">
        <w:trPr>
          <w:trHeight w:val="420"/>
        </w:trPr>
        <w:tc>
          <w:tcPr>
            <w:tcW w:w="3182" w:type="pct"/>
            <w:gridSpan w:val="4"/>
            <w:tcBorders>
              <w:top w:val="nil"/>
              <w:left w:val="nil"/>
              <w:bottom w:val="nil"/>
              <w:right w:val="nil"/>
            </w:tcBorders>
            <w:shd w:val="clear" w:color="auto" w:fill="auto"/>
            <w:noWrap/>
            <w:vAlign w:val="center"/>
            <w:hideMark/>
          </w:tcPr>
          <w:p w14:paraId="52ED97D6"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Funkce: ředitel Krajského pozemkového úřadu pro Středočeský kraj a hl. m. Praha</w:t>
            </w:r>
          </w:p>
        </w:tc>
        <w:tc>
          <w:tcPr>
            <w:tcW w:w="1818" w:type="pct"/>
            <w:gridSpan w:val="3"/>
            <w:tcBorders>
              <w:top w:val="nil"/>
              <w:left w:val="nil"/>
              <w:bottom w:val="nil"/>
              <w:right w:val="nil"/>
            </w:tcBorders>
            <w:shd w:val="clear" w:color="auto" w:fill="auto"/>
            <w:noWrap/>
            <w:vAlign w:val="center"/>
            <w:hideMark/>
          </w:tcPr>
          <w:p w14:paraId="7FE6C5D4"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Funkce: jednatel</w:t>
            </w:r>
          </w:p>
        </w:tc>
      </w:tr>
      <w:tr w:rsidR="00106B27" w:rsidRPr="00106B27" w14:paraId="6646C6AC" w14:textId="77777777" w:rsidTr="00106B27">
        <w:trPr>
          <w:trHeight w:val="420"/>
        </w:trPr>
        <w:tc>
          <w:tcPr>
            <w:tcW w:w="406" w:type="pct"/>
            <w:tcBorders>
              <w:top w:val="nil"/>
              <w:left w:val="nil"/>
              <w:bottom w:val="nil"/>
              <w:right w:val="nil"/>
            </w:tcBorders>
            <w:shd w:val="clear" w:color="auto" w:fill="auto"/>
            <w:vAlign w:val="center"/>
            <w:hideMark/>
          </w:tcPr>
          <w:p w14:paraId="660D55F4"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p>
        </w:tc>
        <w:tc>
          <w:tcPr>
            <w:tcW w:w="1802" w:type="pct"/>
            <w:tcBorders>
              <w:top w:val="nil"/>
              <w:left w:val="nil"/>
              <w:bottom w:val="nil"/>
              <w:right w:val="nil"/>
            </w:tcBorders>
            <w:shd w:val="clear" w:color="auto" w:fill="auto"/>
            <w:vAlign w:val="center"/>
            <w:hideMark/>
          </w:tcPr>
          <w:p w14:paraId="28A7627C"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c>
          <w:tcPr>
            <w:tcW w:w="390" w:type="pct"/>
            <w:tcBorders>
              <w:top w:val="nil"/>
              <w:left w:val="nil"/>
              <w:bottom w:val="nil"/>
              <w:right w:val="nil"/>
            </w:tcBorders>
            <w:shd w:val="clear" w:color="auto" w:fill="auto"/>
            <w:vAlign w:val="center"/>
            <w:hideMark/>
          </w:tcPr>
          <w:p w14:paraId="3879F7A7"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c>
          <w:tcPr>
            <w:tcW w:w="584" w:type="pct"/>
            <w:tcBorders>
              <w:top w:val="nil"/>
              <w:left w:val="nil"/>
              <w:bottom w:val="nil"/>
              <w:right w:val="nil"/>
            </w:tcBorders>
            <w:shd w:val="clear" w:color="auto" w:fill="auto"/>
            <w:vAlign w:val="center"/>
            <w:hideMark/>
          </w:tcPr>
          <w:p w14:paraId="3A1E9BE2"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c>
          <w:tcPr>
            <w:tcW w:w="563" w:type="pct"/>
            <w:tcBorders>
              <w:top w:val="nil"/>
              <w:left w:val="nil"/>
              <w:bottom w:val="nil"/>
              <w:right w:val="nil"/>
            </w:tcBorders>
            <w:shd w:val="clear" w:color="auto" w:fill="auto"/>
            <w:vAlign w:val="center"/>
            <w:hideMark/>
          </w:tcPr>
          <w:p w14:paraId="434EFB40"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c>
          <w:tcPr>
            <w:tcW w:w="541" w:type="pct"/>
            <w:tcBorders>
              <w:top w:val="nil"/>
              <w:left w:val="nil"/>
              <w:bottom w:val="nil"/>
              <w:right w:val="nil"/>
            </w:tcBorders>
            <w:shd w:val="clear" w:color="auto" w:fill="auto"/>
            <w:vAlign w:val="center"/>
            <w:hideMark/>
          </w:tcPr>
          <w:p w14:paraId="4809B166"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c>
          <w:tcPr>
            <w:tcW w:w="714" w:type="pct"/>
            <w:tcBorders>
              <w:top w:val="nil"/>
              <w:left w:val="nil"/>
              <w:bottom w:val="nil"/>
              <w:right w:val="nil"/>
            </w:tcBorders>
            <w:shd w:val="clear" w:color="auto" w:fill="auto"/>
            <w:vAlign w:val="center"/>
            <w:hideMark/>
          </w:tcPr>
          <w:p w14:paraId="36E76627" w14:textId="77777777" w:rsidR="00106B27" w:rsidRPr="00106B27" w:rsidRDefault="00106B27" w:rsidP="00106B27">
            <w:pPr>
              <w:spacing w:after="0" w:line="240" w:lineRule="auto"/>
              <w:rPr>
                <w:rFonts w:ascii="Times New Roman" w:eastAsia="Times New Roman" w:hAnsi="Times New Roman" w:cs="Times New Roman"/>
                <w:kern w:val="0"/>
                <w:sz w:val="16"/>
                <w:szCs w:val="16"/>
                <w:lang w:eastAsia="cs-CZ"/>
                <w14:ligatures w14:val="none"/>
              </w:rPr>
            </w:pPr>
          </w:p>
        </w:tc>
      </w:tr>
      <w:tr w:rsidR="00106B27" w:rsidRPr="00106B27" w14:paraId="011B98B8" w14:textId="77777777" w:rsidTr="00106B27">
        <w:trPr>
          <w:trHeight w:val="80"/>
        </w:trPr>
        <w:tc>
          <w:tcPr>
            <w:tcW w:w="5000" w:type="pct"/>
            <w:gridSpan w:val="7"/>
            <w:tcBorders>
              <w:top w:val="nil"/>
              <w:left w:val="nil"/>
              <w:bottom w:val="nil"/>
              <w:right w:val="nil"/>
            </w:tcBorders>
            <w:shd w:val="clear" w:color="auto" w:fill="auto"/>
            <w:vAlign w:val="center"/>
            <w:hideMark/>
          </w:tcPr>
          <w:p w14:paraId="4440B2E3"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106B27" w:rsidRPr="00106B27" w14:paraId="1682BE2D" w14:textId="77777777" w:rsidTr="00106B27">
        <w:trPr>
          <w:trHeight w:val="219"/>
        </w:trPr>
        <w:tc>
          <w:tcPr>
            <w:tcW w:w="5000" w:type="pct"/>
            <w:gridSpan w:val="7"/>
            <w:tcBorders>
              <w:top w:val="nil"/>
              <w:left w:val="nil"/>
              <w:bottom w:val="nil"/>
              <w:right w:val="nil"/>
            </w:tcBorders>
            <w:shd w:val="clear" w:color="auto" w:fill="auto"/>
            <w:vAlign w:val="center"/>
            <w:hideMark/>
          </w:tcPr>
          <w:p w14:paraId="1ABE6DB0"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106B27" w:rsidRPr="00106B27" w14:paraId="49B77256" w14:textId="77777777" w:rsidTr="00106B27">
        <w:trPr>
          <w:trHeight w:val="99"/>
        </w:trPr>
        <w:tc>
          <w:tcPr>
            <w:tcW w:w="5000" w:type="pct"/>
            <w:gridSpan w:val="7"/>
            <w:tcBorders>
              <w:top w:val="nil"/>
              <w:left w:val="nil"/>
              <w:bottom w:val="nil"/>
              <w:right w:val="nil"/>
            </w:tcBorders>
            <w:shd w:val="clear" w:color="auto" w:fill="auto"/>
            <w:vAlign w:val="center"/>
            <w:hideMark/>
          </w:tcPr>
          <w:p w14:paraId="30C67D08"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7) Počet Měrných jednotek bude stanoven podle původní katastrální hranice.</w:t>
            </w:r>
          </w:p>
        </w:tc>
      </w:tr>
      <w:tr w:rsidR="00106B27" w:rsidRPr="00106B27" w14:paraId="23CB30DA" w14:textId="77777777" w:rsidTr="00106B27">
        <w:trPr>
          <w:trHeight w:val="201"/>
        </w:trPr>
        <w:tc>
          <w:tcPr>
            <w:tcW w:w="5000" w:type="pct"/>
            <w:gridSpan w:val="7"/>
            <w:tcBorders>
              <w:top w:val="nil"/>
              <w:left w:val="nil"/>
              <w:bottom w:val="nil"/>
              <w:right w:val="nil"/>
            </w:tcBorders>
            <w:shd w:val="clear" w:color="auto" w:fill="auto"/>
            <w:vAlign w:val="center"/>
            <w:hideMark/>
          </w:tcPr>
          <w:p w14:paraId="1DAA27F2"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10) Ceny jsou uváděny s přesností na dvě desetinná místa.</w:t>
            </w:r>
          </w:p>
        </w:tc>
      </w:tr>
      <w:tr w:rsidR="00106B27" w:rsidRPr="00106B27" w14:paraId="2868364A" w14:textId="77777777" w:rsidTr="00106B27">
        <w:trPr>
          <w:trHeight w:val="417"/>
        </w:trPr>
        <w:tc>
          <w:tcPr>
            <w:tcW w:w="5000" w:type="pct"/>
            <w:gridSpan w:val="7"/>
            <w:tcBorders>
              <w:top w:val="nil"/>
              <w:left w:val="nil"/>
              <w:bottom w:val="nil"/>
              <w:right w:val="nil"/>
            </w:tcBorders>
            <w:shd w:val="clear" w:color="auto" w:fill="auto"/>
            <w:vAlign w:val="center"/>
            <w:hideMark/>
          </w:tcPr>
          <w:p w14:paraId="451DEF0A"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106B27" w:rsidRPr="00106B27" w14:paraId="71C3FC8D" w14:textId="77777777" w:rsidTr="00106B27">
        <w:trPr>
          <w:trHeight w:val="567"/>
        </w:trPr>
        <w:tc>
          <w:tcPr>
            <w:tcW w:w="5000" w:type="pct"/>
            <w:gridSpan w:val="7"/>
            <w:tcBorders>
              <w:top w:val="nil"/>
              <w:left w:val="nil"/>
              <w:bottom w:val="nil"/>
              <w:right w:val="nil"/>
            </w:tcBorders>
            <w:shd w:val="clear" w:color="auto" w:fill="auto"/>
            <w:vAlign w:val="center"/>
            <w:hideMark/>
          </w:tcPr>
          <w:p w14:paraId="40F77EB0" w14:textId="77777777" w:rsidR="00106B27" w:rsidRPr="00106B27" w:rsidRDefault="00106B27" w:rsidP="00106B27">
            <w:pPr>
              <w:spacing w:after="0" w:line="240" w:lineRule="auto"/>
              <w:rPr>
                <w:rFonts w:ascii="Arial" w:eastAsia="Times New Roman" w:hAnsi="Arial" w:cs="Arial"/>
                <w:kern w:val="0"/>
                <w:sz w:val="16"/>
                <w:szCs w:val="16"/>
                <w:lang w:eastAsia="cs-CZ"/>
                <w14:ligatures w14:val="none"/>
              </w:rPr>
            </w:pPr>
            <w:r w:rsidRPr="00106B27">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3297C3BA" w:rsidR="00B3745E" w:rsidRPr="00D374FD" w:rsidRDefault="00B3745E" w:rsidP="00106B27">
      <w:pPr>
        <w:spacing w:line="240" w:lineRule="auto"/>
        <w:jc w:val="center"/>
        <w:rPr>
          <w:rFonts w:ascii="Arial" w:hAnsi="Arial" w:cs="Arial"/>
          <w:b/>
          <w:u w:val="single"/>
        </w:rPr>
      </w:pPr>
    </w:p>
    <w:sectPr w:rsidR="00B3745E" w:rsidRPr="00D374FD"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4EA74" w14:textId="77777777" w:rsidR="000349FC" w:rsidRDefault="000349FC" w:rsidP="007936E4">
      <w:pPr>
        <w:spacing w:after="0"/>
      </w:pPr>
      <w:r>
        <w:separator/>
      </w:r>
    </w:p>
  </w:endnote>
  <w:endnote w:type="continuationSeparator" w:id="0">
    <w:p w14:paraId="3FF48658" w14:textId="77777777" w:rsidR="000349FC" w:rsidRDefault="000349FC" w:rsidP="007936E4">
      <w:pPr>
        <w:spacing w:after="0"/>
      </w:pPr>
      <w:r>
        <w:continuationSeparator/>
      </w:r>
    </w:p>
  </w:endnote>
  <w:endnote w:type="continuationNotice" w:id="1">
    <w:p w14:paraId="065B8EF9" w14:textId="77777777" w:rsidR="000349FC" w:rsidRDefault="000349F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F89C" w14:textId="77777777" w:rsidR="000349FC" w:rsidRDefault="000349FC" w:rsidP="007936E4">
      <w:pPr>
        <w:spacing w:after="0"/>
      </w:pPr>
      <w:r>
        <w:separator/>
      </w:r>
    </w:p>
  </w:footnote>
  <w:footnote w:type="continuationSeparator" w:id="0">
    <w:p w14:paraId="575A7207" w14:textId="77777777" w:rsidR="000349FC" w:rsidRDefault="000349FC" w:rsidP="007936E4">
      <w:pPr>
        <w:spacing w:after="0"/>
      </w:pPr>
      <w:r>
        <w:continuationSeparator/>
      </w:r>
    </w:p>
  </w:footnote>
  <w:footnote w:type="continuationNotice" w:id="1">
    <w:p w14:paraId="686B5D6E" w14:textId="77777777" w:rsidR="000349FC" w:rsidRDefault="000349F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F2D4E0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4425F7">
      <w:rPr>
        <w:szCs w:val="16"/>
      </w:rPr>
      <w:t>v k. ú. Roztěž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64F6" w14:textId="4435620B" w:rsidR="00447ACF"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0F50A8" w:rsidRPr="000F50A8">
      <w:rPr>
        <w:rFonts w:cs="Arial"/>
        <w:szCs w:val="16"/>
        <w:lang w:val="fr-FR" w:eastAsia="cs-CZ"/>
      </w:rPr>
      <w:t>737-2024-537206</w:t>
    </w:r>
    <w:r>
      <w:rPr>
        <w:rFonts w:cs="Arial"/>
        <w:szCs w:val="16"/>
        <w:lang w:val="fr-FR" w:eastAsia="cs-CZ"/>
      </w:rPr>
      <w:tab/>
    </w:r>
    <w:r>
      <w:rPr>
        <w:rFonts w:cs="Arial"/>
        <w:szCs w:val="16"/>
        <w:lang w:val="fr-FR" w:eastAsia="cs-CZ"/>
      </w:rPr>
      <w:tab/>
    </w:r>
    <w:r w:rsidRPr="001D4BED">
      <w:rPr>
        <w:rFonts w:cs="Arial"/>
        <w:szCs w:val="16"/>
        <w:lang w:val="fr-FR" w:eastAsia="cs-CZ"/>
      </w:rPr>
      <w:tab/>
    </w:r>
    <w:r w:rsidR="000F50A8">
      <w:rPr>
        <w:rFonts w:cs="Arial"/>
        <w:szCs w:val="16"/>
        <w:lang w:val="fr-FR" w:eastAsia="cs-CZ"/>
      </w:rPr>
      <w:t xml:space="preserve">          </w:t>
    </w:r>
    <w:r w:rsidR="00447ACF">
      <w:rPr>
        <w:rFonts w:cs="Arial"/>
        <w:szCs w:val="16"/>
        <w:lang w:val="fr-FR" w:eastAsia="cs-CZ"/>
      </w:rPr>
      <w:t>Pomocná evidence KPÚ :</w:t>
    </w:r>
    <w:r w:rsidR="000F50A8">
      <w:rPr>
        <w:rFonts w:cs="Arial"/>
        <w:szCs w:val="16"/>
        <w:lang w:val="fr-FR" w:eastAsia="cs-CZ"/>
      </w:rPr>
      <w:t xml:space="preserve"> 8/2024-537100</w:t>
    </w:r>
  </w:p>
  <w:p w14:paraId="5EB20BA7" w14:textId="366A5543" w:rsidR="00043079" w:rsidRPr="001D4BED" w:rsidRDefault="00447AC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28185990"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4425F7">
      <w:rPr>
        <w:rFonts w:cs="Arial"/>
        <w:szCs w:val="16"/>
        <w:lang w:val="fr-FR" w:eastAsia="cs-CZ"/>
      </w:rPr>
      <w:t>v k. ú. Roztěž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0A8"/>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B27"/>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1F0"/>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6114"/>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95E"/>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29C6"/>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82C"/>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25F7"/>
    <w:rsid w:val="004440B2"/>
    <w:rsid w:val="00445322"/>
    <w:rsid w:val="0044572B"/>
    <w:rsid w:val="00445CC1"/>
    <w:rsid w:val="00446D15"/>
    <w:rsid w:val="0044709E"/>
    <w:rsid w:val="004473A4"/>
    <w:rsid w:val="00447ACF"/>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299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20D"/>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16D"/>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135E"/>
    <w:rsid w:val="00682382"/>
    <w:rsid w:val="006846A3"/>
    <w:rsid w:val="00686A57"/>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14B"/>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2EF"/>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262"/>
    <w:rsid w:val="00742AB4"/>
    <w:rsid w:val="007430C5"/>
    <w:rsid w:val="007447B4"/>
    <w:rsid w:val="00745388"/>
    <w:rsid w:val="00745C7F"/>
    <w:rsid w:val="00746A86"/>
    <w:rsid w:val="00746FD8"/>
    <w:rsid w:val="007470A1"/>
    <w:rsid w:val="00750065"/>
    <w:rsid w:val="0075186F"/>
    <w:rsid w:val="007521B0"/>
    <w:rsid w:val="007527FF"/>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17DA2"/>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C92"/>
    <w:rsid w:val="009B5D28"/>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44B1"/>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4CFE"/>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980"/>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1EE"/>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52CA"/>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494"/>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9C9"/>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4DBA"/>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4FD"/>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83B"/>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BC8"/>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1E4E"/>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A4C"/>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A5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86A5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86A5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386564360">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poborska@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36</Pages>
  <Words>17193</Words>
  <Characters>101445</Characters>
  <Application>Microsoft Office Word</Application>
  <DocSecurity>0</DocSecurity>
  <Lines>845</Lines>
  <Paragraphs>236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47</cp:revision>
  <cp:lastPrinted>2024-08-09T06:00:00Z</cp:lastPrinted>
  <dcterms:created xsi:type="dcterms:W3CDTF">2023-09-08T11:21:00Z</dcterms:created>
  <dcterms:modified xsi:type="dcterms:W3CDTF">2024-08-16T05:38:00Z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