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7221100553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AGRO</w:t>
      </w:r>
      <w:r>
        <w:rPr>
          <w:spacing w:val="-5"/>
        </w:rPr>
        <w:t> </w:t>
      </w:r>
      <w:r>
        <w:rPr/>
        <w:t>Jesenice</w:t>
      </w:r>
      <w:r>
        <w:rPr>
          <w:spacing w:val="-6"/>
        </w:rPr>
        <w:t> </w:t>
      </w:r>
      <w:r>
        <w:rPr/>
        <w:t>u</w:t>
      </w:r>
      <w:r>
        <w:rPr>
          <w:spacing w:val="-7"/>
        </w:rPr>
        <w:t> </w:t>
      </w:r>
      <w:r>
        <w:rPr/>
        <w:t>Prahy</w:t>
      </w:r>
      <w:r>
        <w:rPr>
          <w:spacing w:val="-6"/>
        </w:rPr>
        <w:t> </w:t>
      </w:r>
      <w:r>
        <w:rPr>
          <w:spacing w:val="-4"/>
        </w:rPr>
        <w:t>a.s.</w:t>
      </w:r>
    </w:p>
    <w:p>
      <w:pPr>
        <w:pStyle w:val="BodyText"/>
        <w:ind w:left="102" w:right="1246"/>
      </w:pPr>
      <w:r>
        <w:rPr/>
        <w:t>obchodní</w:t>
      </w:r>
      <w:r>
        <w:rPr>
          <w:spacing w:val="-5"/>
        </w:rPr>
        <w:t> </w:t>
      </w:r>
      <w:r>
        <w:rPr/>
        <w:t>společnost</w:t>
      </w:r>
      <w:r>
        <w:rPr>
          <w:spacing w:val="-5"/>
        </w:rPr>
        <w:t> </w:t>
      </w:r>
      <w:r>
        <w:rPr/>
        <w:t>zapsaná</w:t>
      </w:r>
      <w:r>
        <w:rPr>
          <w:spacing w:val="-5"/>
        </w:rPr>
        <w:t> </w:t>
      </w:r>
      <w:r>
        <w:rPr/>
        <w:t>v</w:t>
      </w:r>
      <w:r>
        <w:rPr>
          <w:spacing w:val="-4"/>
        </w:rPr>
        <w:t> </w:t>
      </w:r>
      <w:r>
        <w:rPr/>
        <w:t>obchodním</w:t>
      </w:r>
      <w:r>
        <w:rPr>
          <w:spacing w:val="-6"/>
        </w:rPr>
        <w:t> </w:t>
      </w:r>
      <w:r>
        <w:rPr/>
        <w:t>rejstříku</w:t>
      </w:r>
      <w:r>
        <w:rPr>
          <w:spacing w:val="-4"/>
        </w:rPr>
        <w:t> </w:t>
      </w:r>
      <w:r>
        <w:rPr/>
        <w:t>vedeném</w:t>
      </w:r>
      <w:r>
        <w:rPr>
          <w:spacing w:val="-1"/>
        </w:rPr>
        <w:t> </w:t>
      </w:r>
      <w:r>
        <w:rPr/>
        <w:t>Městským</w:t>
      </w:r>
      <w:r>
        <w:rPr>
          <w:spacing w:val="-4"/>
        </w:rPr>
        <w:t> </w:t>
      </w:r>
      <w:r>
        <w:rPr/>
        <w:t>soudem</w:t>
      </w:r>
      <w:r>
        <w:rPr>
          <w:spacing w:val="-6"/>
        </w:rPr>
        <w:t> </w:t>
      </w:r>
      <w:r>
        <w:rPr/>
        <w:t>v</w:t>
      </w:r>
      <w:r>
        <w:rPr>
          <w:spacing w:val="-3"/>
        </w:rPr>
        <w:t> </w:t>
      </w:r>
      <w:r>
        <w:rPr/>
        <w:t>Praze, oddíl B, vložka 2176</w:t>
      </w:r>
    </w:p>
    <w:p>
      <w:pPr>
        <w:pStyle w:val="BodyText"/>
        <w:tabs>
          <w:tab w:pos="2982" w:val="left" w:leader="none"/>
        </w:tabs>
        <w:spacing w:line="265" w:lineRule="exact"/>
        <w:ind w:left="102"/>
      </w:pPr>
      <w:r>
        <w:rPr/>
        <w:t>se</w:t>
      </w:r>
      <w:r>
        <w:rPr>
          <w:spacing w:val="-5"/>
        </w:rPr>
        <w:t> </w:t>
      </w:r>
      <w:r>
        <w:rPr>
          <w:spacing w:val="-2"/>
        </w:rPr>
        <w:t>sídlem:</w:t>
      </w:r>
      <w:r>
        <w:rPr/>
        <w:tab/>
        <w:t>Vestecká</w:t>
      </w:r>
      <w:r>
        <w:rPr>
          <w:spacing w:val="-9"/>
        </w:rPr>
        <w:t> </w:t>
      </w:r>
      <w:r>
        <w:rPr/>
        <w:t>2,</w:t>
      </w:r>
      <w:r>
        <w:rPr>
          <w:spacing w:val="-8"/>
        </w:rPr>
        <w:t> </w:t>
      </w:r>
      <w:r>
        <w:rPr/>
        <w:t>Hodkovice,</w:t>
      </w:r>
      <w:r>
        <w:rPr>
          <w:spacing w:val="-8"/>
        </w:rPr>
        <w:t> </w:t>
      </w:r>
      <w:r>
        <w:rPr/>
        <w:t>252</w:t>
      </w:r>
      <w:r>
        <w:rPr>
          <w:spacing w:val="-2"/>
        </w:rPr>
        <w:t> </w:t>
      </w:r>
      <w:r>
        <w:rPr/>
        <w:t>41</w:t>
      </w:r>
      <w:r>
        <w:rPr>
          <w:spacing w:val="-8"/>
        </w:rPr>
        <w:t> </w:t>
      </w:r>
      <w:r>
        <w:rPr/>
        <w:t>Zlatníky-</w:t>
      </w:r>
      <w:r>
        <w:rPr>
          <w:spacing w:val="-2"/>
        </w:rPr>
        <w:t>Hodkovice</w:t>
      </w:r>
    </w:p>
    <w:p>
      <w:pPr>
        <w:pStyle w:val="BodyText"/>
        <w:tabs>
          <w:tab w:pos="2982" w:val="left" w:leader="none"/>
        </w:tabs>
        <w:spacing w:before="1"/>
        <w:ind w:left="102"/>
      </w:pPr>
      <w:r>
        <w:rPr>
          <w:spacing w:val="-4"/>
        </w:rPr>
        <w:t>IČO:</w:t>
      </w:r>
      <w:r>
        <w:rPr>
          <w:rFonts w:ascii="Times New Roman" w:hAnsi="Times New Roman"/>
        </w:rPr>
        <w:tab/>
      </w:r>
      <w:r>
        <w:rPr/>
        <w:t>463</w:t>
      </w:r>
      <w:r>
        <w:rPr>
          <w:spacing w:val="-2"/>
        </w:rPr>
        <w:t> </w:t>
      </w:r>
      <w:r>
        <w:rPr/>
        <w:t>56</w:t>
      </w:r>
      <w:r>
        <w:rPr>
          <w:spacing w:val="-2"/>
        </w:rPr>
        <w:t> </w:t>
      </w:r>
      <w:r>
        <w:rPr>
          <w:spacing w:val="-5"/>
        </w:rPr>
        <w:t>657</w:t>
      </w:r>
    </w:p>
    <w:p>
      <w:pPr>
        <w:pStyle w:val="BodyText"/>
        <w:tabs>
          <w:tab w:pos="2982" w:val="left" w:leader="none"/>
        </w:tabs>
        <w:ind w:left="102"/>
      </w:pPr>
      <w:r>
        <w:rPr>
          <w:spacing w:val="-2"/>
        </w:rPr>
        <w:t>zastoupená:</w:t>
      </w:r>
      <w:r>
        <w:rPr/>
        <w:tab/>
        <w:t>Ing.</w:t>
      </w:r>
      <w:r>
        <w:rPr>
          <w:spacing w:val="-4"/>
        </w:rPr>
        <w:t> </w:t>
      </w:r>
      <w:r>
        <w:rPr/>
        <w:t>Petrem</w:t>
      </w:r>
      <w:r>
        <w:rPr>
          <w:spacing w:val="-3"/>
        </w:rPr>
        <w:t> </w:t>
      </w:r>
      <w:r>
        <w:rPr/>
        <w:t>Ž</w:t>
      </w:r>
      <w:r>
        <w:rPr>
          <w:spacing w:val="-4"/>
        </w:rPr>
        <w:t> </w:t>
      </w:r>
      <w:r>
        <w:rPr/>
        <w:t>e</w:t>
      </w:r>
      <w:r>
        <w:rPr>
          <w:spacing w:val="-5"/>
        </w:rPr>
        <w:t> </w:t>
      </w:r>
      <w:r>
        <w:rPr/>
        <w:t>b</w:t>
      </w:r>
      <w:r>
        <w:rPr>
          <w:spacing w:val="-3"/>
        </w:rPr>
        <w:t> </w:t>
      </w:r>
      <w:r>
        <w:rPr/>
        <w:t>r</w:t>
      </w:r>
      <w:r>
        <w:rPr>
          <w:spacing w:val="-4"/>
        </w:rPr>
        <w:t> </w:t>
      </w:r>
      <w:r>
        <w:rPr/>
        <w:t>á</w:t>
      </w:r>
      <w:r>
        <w:rPr>
          <w:spacing w:val="-4"/>
        </w:rPr>
        <w:t> </w:t>
      </w:r>
      <w:r>
        <w:rPr/>
        <w:t>k</w:t>
      </w:r>
      <w:r>
        <w:rPr>
          <w:spacing w:val="-5"/>
        </w:rPr>
        <w:t> </w:t>
      </w:r>
      <w:r>
        <w:rPr/>
        <w:t>e</w:t>
      </w:r>
      <w:r>
        <w:rPr>
          <w:spacing w:val="-2"/>
        </w:rPr>
        <w:t> </w:t>
      </w:r>
      <w:r>
        <w:rPr/>
        <w:t>m,</w:t>
      </w:r>
      <w:r>
        <w:rPr>
          <w:spacing w:val="-2"/>
        </w:rPr>
        <w:t> </w:t>
      </w:r>
      <w:r>
        <w:rPr/>
        <w:t>místopředsedou</w:t>
      </w:r>
      <w:r>
        <w:rPr>
          <w:spacing w:val="-4"/>
        </w:rPr>
        <w:t> </w:t>
      </w:r>
      <w:r>
        <w:rPr>
          <w:spacing w:val="-2"/>
        </w:rPr>
        <w:t>představenstva</w:t>
      </w:r>
    </w:p>
    <w:p>
      <w:pPr>
        <w:pStyle w:val="BodyText"/>
        <w:tabs>
          <w:tab w:pos="2982" w:val="left" w:leader="none"/>
        </w:tabs>
        <w:ind w:left="10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2982" w:val="left" w:leader="none"/>
        </w:tabs>
        <w:spacing w:before="1"/>
        <w:ind w:left="102" w:right="5154"/>
      </w:pPr>
      <w:r>
        <w:rPr/>
        <w:t>číslo účtu:</w:t>
        <w:tab/>
      </w:r>
      <w:r>
        <w:rPr>
          <w:spacing w:val="-2"/>
        </w:rPr>
        <w:t>152106111/0100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1"/>
          <w:sz w:val="20"/>
        </w:rPr>
        <w:t> </w:t>
      </w:r>
      <w:r>
        <w:rPr>
          <w:sz w:val="20"/>
        </w:rPr>
        <w:t>Státního</w:t>
      </w:r>
      <w:r>
        <w:rPr>
          <w:spacing w:val="21"/>
          <w:sz w:val="20"/>
        </w:rPr>
        <w:t> </w:t>
      </w:r>
      <w:r>
        <w:rPr>
          <w:sz w:val="20"/>
        </w:rPr>
        <w:t>fondu</w:t>
      </w:r>
      <w:r>
        <w:rPr>
          <w:spacing w:val="22"/>
          <w:sz w:val="20"/>
        </w:rPr>
        <w:t> </w:t>
      </w:r>
      <w:r>
        <w:rPr>
          <w:sz w:val="20"/>
        </w:rPr>
        <w:t>životního</w:t>
      </w:r>
      <w:r>
        <w:rPr>
          <w:spacing w:val="21"/>
          <w:sz w:val="20"/>
        </w:rPr>
        <w:t> </w:t>
      </w:r>
      <w:r>
        <w:rPr>
          <w:sz w:val="20"/>
        </w:rPr>
        <w:t>prostředí</w:t>
      </w:r>
      <w:r>
        <w:rPr>
          <w:spacing w:val="21"/>
          <w:sz w:val="20"/>
        </w:rPr>
        <w:t> </w:t>
      </w:r>
      <w:r>
        <w:rPr>
          <w:sz w:val="20"/>
        </w:rPr>
        <w:t>České</w:t>
      </w:r>
      <w:r>
        <w:rPr>
          <w:spacing w:val="21"/>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7221100553 o poskytnutí finančních prostředků ze Státního fondu životního prostředí ČR ze dne 22. 12.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002"/>
        <w:jc w:val="both"/>
      </w:pPr>
      <w:r>
        <w:rPr/>
        <w:t>„FVE</w:t>
      </w:r>
      <w:r>
        <w:rPr>
          <w:spacing w:val="-5"/>
        </w:rPr>
        <w:t> </w:t>
      </w:r>
      <w:r>
        <w:rPr/>
        <w:t>do</w:t>
      </w:r>
      <w:r>
        <w:rPr>
          <w:spacing w:val="-5"/>
        </w:rPr>
        <w:t> </w:t>
      </w:r>
      <w:r>
        <w:rPr/>
        <w:t>1</w:t>
      </w:r>
      <w:r>
        <w:rPr>
          <w:spacing w:val="-3"/>
        </w:rPr>
        <w:t> </w:t>
      </w:r>
      <w:r>
        <w:rPr/>
        <w:t>MWp</w:t>
      </w:r>
      <w:r>
        <w:rPr>
          <w:spacing w:val="-6"/>
        </w:rPr>
        <w:t> </w:t>
      </w:r>
      <w:r>
        <w:rPr/>
        <w:t>pro</w:t>
      </w:r>
      <w:r>
        <w:rPr>
          <w:spacing w:val="-5"/>
        </w:rPr>
        <w:t> </w:t>
      </w:r>
      <w:r>
        <w:rPr/>
        <w:t>společnost</w:t>
      </w:r>
      <w:r>
        <w:rPr>
          <w:spacing w:val="-6"/>
        </w:rPr>
        <w:t> </w:t>
      </w:r>
      <w:r>
        <w:rPr/>
        <w:t>AGRO</w:t>
      </w:r>
      <w:r>
        <w:rPr>
          <w:spacing w:val="-6"/>
        </w:rPr>
        <w:t> </w:t>
      </w:r>
      <w:r>
        <w:rPr/>
        <w:t>Jesenice</w:t>
      </w:r>
      <w:r>
        <w:rPr>
          <w:spacing w:val="-5"/>
        </w:rPr>
        <w:t> </w:t>
      </w:r>
      <w:r>
        <w:rPr/>
        <w:t>u Prahy</w:t>
      </w:r>
      <w:r>
        <w:rPr>
          <w:spacing w:val="-5"/>
        </w:rPr>
        <w:t> </w:t>
      </w:r>
      <w:r>
        <w:rPr>
          <w:spacing w:val="-2"/>
        </w:rPr>
        <w:t>a.s.“</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4"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2"/>
          <w:sz w:val="20"/>
        </w:rPr>
        <w:t> </w:t>
      </w:r>
      <w:r>
        <w:rPr>
          <w:sz w:val="20"/>
        </w:rPr>
        <w:t>(obecné</w:t>
      </w:r>
      <w:r>
        <w:rPr>
          <w:spacing w:val="-11"/>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2"/>
          <w:sz w:val="20"/>
        </w:rPr>
        <w:t> </w:t>
      </w:r>
      <w:r>
        <w:rPr>
          <w:sz w:val="20"/>
        </w:rPr>
        <w:t>v</w:t>
      </w:r>
      <w:r>
        <w:rPr>
          <w:spacing w:val="-11"/>
          <w:sz w:val="20"/>
        </w:rPr>
        <w:t> </w:t>
      </w:r>
      <w:r>
        <w:rPr>
          <w:sz w:val="20"/>
        </w:rPr>
        <w:t>Úředním</w:t>
      </w:r>
      <w:r>
        <w:rPr>
          <w:spacing w:val="-12"/>
          <w:sz w:val="20"/>
        </w:rPr>
        <w:t> </w:t>
      </w:r>
      <w:r>
        <w:rPr>
          <w:sz w:val="20"/>
        </w:rPr>
        <w:t>věstníku</w:t>
      </w:r>
      <w:r>
        <w:rPr>
          <w:spacing w:val="-11"/>
          <w:sz w:val="20"/>
        </w:rPr>
        <w:t> </w:t>
      </w:r>
      <w:r>
        <w:rPr>
          <w:sz w:val="20"/>
        </w:rPr>
        <w:t>EU</w:t>
      </w:r>
      <w:r>
        <w:rPr>
          <w:spacing w:val="-11"/>
          <w:sz w:val="20"/>
        </w:rPr>
        <w:t> </w:t>
      </w:r>
      <w:r>
        <w:rPr>
          <w:sz w:val="20"/>
        </w:rPr>
        <w:t>dne</w:t>
      </w:r>
      <w:r>
        <w:rPr>
          <w:spacing w:val="-11"/>
          <w:sz w:val="20"/>
        </w:rPr>
        <w:t> </w:t>
      </w:r>
      <w:r>
        <w:rPr>
          <w:sz w:val="20"/>
        </w:rPr>
        <w:t>26.</w:t>
      </w:r>
      <w:r>
        <w:rPr>
          <w:spacing w:val="-11"/>
          <w:sz w:val="20"/>
        </w:rPr>
        <w:t> </w:t>
      </w:r>
      <w:r>
        <w:rPr>
          <w:sz w:val="20"/>
        </w:rPr>
        <w:t>června</w:t>
      </w:r>
      <w:r>
        <w:rPr>
          <w:spacing w:val="-11"/>
          <w:sz w:val="20"/>
        </w:rPr>
        <w:t> </w:t>
      </w:r>
      <w:r>
        <w:rPr>
          <w:sz w:val="20"/>
        </w:rPr>
        <w:t>2014 a jejím oznámením SA.63670.</w:t>
      </w:r>
    </w:p>
    <w:p>
      <w:pPr>
        <w:pStyle w:val="BodyText"/>
        <w:spacing w:before="12"/>
        <w:rPr>
          <w:sz w:val="19"/>
        </w:rPr>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3"/>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3"/>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3"/>
          <w:sz w:val="20"/>
        </w:rPr>
        <w:t> </w:t>
      </w:r>
      <w:r>
        <w:rPr>
          <w:sz w:val="20"/>
        </w:rPr>
        <w:t>dotace</w:t>
      </w:r>
      <w:r>
        <w:rPr>
          <w:spacing w:val="-14"/>
          <w:sz w:val="20"/>
        </w:rPr>
        <w:t> </w:t>
      </w:r>
      <w:r>
        <w:rPr>
          <w:sz w:val="20"/>
        </w:rPr>
        <w:t>ve</w:t>
      </w:r>
      <w:r>
        <w:rPr>
          <w:spacing w:val="-13"/>
          <w:sz w:val="20"/>
        </w:rPr>
        <w:t> </w:t>
      </w:r>
      <w:r>
        <w:rPr>
          <w:sz w:val="20"/>
        </w:rPr>
        <w:t>výši</w:t>
      </w:r>
      <w:r>
        <w:rPr>
          <w:spacing w:val="-13"/>
          <w:sz w:val="20"/>
        </w:rPr>
        <w:t> </w:t>
      </w:r>
      <w:r>
        <w:rPr>
          <w:b/>
          <w:sz w:val="20"/>
        </w:rPr>
        <w:t>7</w:t>
      </w:r>
      <w:r>
        <w:rPr>
          <w:b/>
          <w:spacing w:val="-3"/>
          <w:sz w:val="20"/>
        </w:rPr>
        <w:t> </w:t>
      </w:r>
      <w:r>
        <w:rPr>
          <w:b/>
          <w:sz w:val="20"/>
        </w:rPr>
        <w:t>433</w:t>
      </w:r>
      <w:r>
        <w:rPr>
          <w:b/>
          <w:spacing w:val="-4"/>
          <w:sz w:val="20"/>
        </w:rPr>
        <w:t> </w:t>
      </w:r>
      <w:r>
        <w:rPr>
          <w:b/>
          <w:sz w:val="20"/>
        </w:rPr>
        <w:t>532,76</w:t>
      </w:r>
      <w:r>
        <w:rPr>
          <w:b/>
          <w:spacing w:val="-11"/>
          <w:sz w:val="20"/>
        </w:rPr>
        <w:t> </w:t>
      </w:r>
      <w:r>
        <w:rPr>
          <w:b/>
          <w:sz w:val="20"/>
        </w:rPr>
        <w:t>Kč</w:t>
      </w:r>
      <w:r>
        <w:rPr>
          <w:b/>
          <w:spacing w:val="-13"/>
          <w:sz w:val="20"/>
        </w:rPr>
        <w:t> </w:t>
      </w:r>
      <w:r>
        <w:rPr>
          <w:sz w:val="20"/>
        </w:rPr>
        <w:t>(slovy:</w:t>
      </w:r>
      <w:r>
        <w:rPr>
          <w:spacing w:val="-12"/>
          <w:sz w:val="20"/>
        </w:rPr>
        <w:t> </w:t>
      </w:r>
      <w:r>
        <w:rPr>
          <w:sz w:val="20"/>
        </w:rPr>
        <w:t>sedm</w:t>
      </w:r>
      <w:r>
        <w:rPr>
          <w:spacing w:val="-13"/>
          <w:sz w:val="20"/>
        </w:rPr>
        <w:t> </w:t>
      </w:r>
      <w:r>
        <w:rPr>
          <w:sz w:val="20"/>
        </w:rPr>
        <w:t>milionů</w:t>
      </w:r>
      <w:r>
        <w:rPr>
          <w:spacing w:val="-12"/>
          <w:sz w:val="20"/>
        </w:rPr>
        <w:t> </w:t>
      </w:r>
      <w:r>
        <w:rPr>
          <w:sz w:val="20"/>
        </w:rPr>
        <w:t>čtyři</w:t>
      </w:r>
      <w:r>
        <w:rPr>
          <w:spacing w:val="-12"/>
          <w:sz w:val="20"/>
        </w:rPr>
        <w:t> </w:t>
      </w:r>
      <w:r>
        <w:rPr>
          <w:sz w:val="20"/>
        </w:rPr>
        <w:t>sta</w:t>
      </w:r>
      <w:r>
        <w:rPr>
          <w:spacing w:val="-13"/>
          <w:sz w:val="20"/>
        </w:rPr>
        <w:t> </w:t>
      </w:r>
      <w:r>
        <w:rPr>
          <w:sz w:val="20"/>
        </w:rPr>
        <w:t>třicet</w:t>
      </w:r>
      <w:r>
        <w:rPr>
          <w:spacing w:val="-13"/>
          <w:sz w:val="20"/>
        </w:rPr>
        <w:t> </w:t>
      </w:r>
      <w:r>
        <w:rPr>
          <w:sz w:val="20"/>
        </w:rPr>
        <w:t>tři</w:t>
      </w:r>
      <w:r>
        <w:rPr>
          <w:spacing w:val="-13"/>
          <w:sz w:val="20"/>
        </w:rPr>
        <w:t> </w:t>
      </w:r>
      <w:r>
        <w:rPr>
          <w:sz w:val="20"/>
        </w:rPr>
        <w:t>tisíc</w:t>
      </w:r>
      <w:r>
        <w:rPr>
          <w:spacing w:val="-14"/>
          <w:sz w:val="20"/>
        </w:rPr>
        <w:t> </w:t>
      </w:r>
      <w:r>
        <w:rPr>
          <w:sz w:val="20"/>
        </w:rPr>
        <w:t>pět</w:t>
      </w:r>
      <w:r>
        <w:rPr>
          <w:spacing w:val="-13"/>
          <w:sz w:val="20"/>
        </w:rPr>
        <w:t> </w:t>
      </w:r>
      <w:r>
        <w:rPr>
          <w:sz w:val="20"/>
        </w:rPr>
        <w:t>set</w:t>
      </w:r>
      <w:r>
        <w:rPr>
          <w:spacing w:val="-13"/>
          <w:sz w:val="20"/>
        </w:rPr>
        <w:t> </w:t>
      </w:r>
      <w:r>
        <w:rPr>
          <w:sz w:val="20"/>
        </w:rPr>
        <w:t>třicet</w:t>
      </w:r>
      <w:r>
        <w:rPr>
          <w:spacing w:val="-12"/>
          <w:sz w:val="20"/>
        </w:rPr>
        <w:t> </w:t>
      </w:r>
      <w:r>
        <w:rPr>
          <w:sz w:val="20"/>
        </w:rPr>
        <w:t>dva</w:t>
      </w:r>
      <w:r>
        <w:rPr>
          <w:spacing w:val="-13"/>
          <w:sz w:val="20"/>
        </w:rPr>
        <w:t> </w:t>
      </w:r>
      <w:r>
        <w:rPr>
          <w:sz w:val="20"/>
        </w:rPr>
        <w:t>korun českých a sedmdesát šest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25 330 000,00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5"/>
          <w:sz w:val="20"/>
        </w:rPr>
        <w:t> </w:t>
      </w:r>
      <w:r>
        <w:rPr>
          <w:sz w:val="20"/>
        </w:rPr>
        <w:t>výdajů</w:t>
      </w:r>
      <w:r>
        <w:rPr>
          <w:spacing w:val="-2"/>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 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both"/>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2" w:hanging="360"/>
        <w:jc w:val="both"/>
        <w:rPr>
          <w:sz w:val="20"/>
        </w:rPr>
      </w:pPr>
      <w:r>
        <w:rPr>
          <w:sz w:val="20"/>
        </w:rPr>
        <w:t>splní účel akce „FVE do 1 MWp pro společnost AGRO Jesenice u Prahy a.s.“ tím, že akce bude provedena v souladu s Výzvou, žádostí o podporu a jejími přílohami a touto Smlouvou,</w:t>
      </w:r>
    </w:p>
    <w:p>
      <w:pPr>
        <w:pStyle w:val="ListParagraph"/>
        <w:numPr>
          <w:ilvl w:val="1"/>
          <w:numId w:val="4"/>
        </w:numPr>
        <w:tabs>
          <w:tab w:pos="746" w:val="left" w:leader="none"/>
        </w:tabs>
        <w:spacing w:line="240" w:lineRule="auto" w:before="1" w:after="0"/>
        <w:ind w:left="745" w:right="110" w:hanging="360"/>
        <w:jc w:val="both"/>
        <w:rPr>
          <w:sz w:val="20"/>
        </w:rPr>
      </w:pPr>
      <w:r>
        <w:rPr>
          <w:sz w:val="20"/>
        </w:rPr>
        <w:t>realizací projektu dojde k výstavbě nové fotovoltaické elektrárny s pozemní instalací s předpokládaným výkonem 367,2 kWp a dále se střešní instalací s předpokládaným výkonem 632,5 </w:t>
      </w:r>
      <w:r>
        <w:rPr>
          <w:spacing w:val="-4"/>
          <w:sz w:val="20"/>
        </w:rPr>
        <w:t>kWp,</w:t>
      </w:r>
    </w:p>
    <w:p>
      <w:pPr>
        <w:pStyle w:val="ListParagraph"/>
        <w:numPr>
          <w:ilvl w:val="1"/>
          <w:numId w:val="4"/>
        </w:numPr>
        <w:tabs>
          <w:tab w:pos="746" w:val="left" w:leader="none"/>
        </w:tabs>
        <w:spacing w:line="240" w:lineRule="auto" w:before="121" w:after="0"/>
        <w:ind w:left="745" w:right="0" w:hanging="361"/>
        <w:jc w:val="both"/>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2"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ight="783"/>
              <w:rPr>
                <w:b/>
                <w:sz w:val="20"/>
              </w:rPr>
            </w:pPr>
            <w:r>
              <w:rPr>
                <w:b/>
                <w:spacing w:val="-2"/>
                <w:sz w:val="20"/>
              </w:rPr>
              <w:t>Výchozí 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05" w:hRule="atLeast"/>
        </w:trPr>
        <w:tc>
          <w:tcPr>
            <w:tcW w:w="372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8" w:type="dxa"/>
          </w:tcPr>
          <w:p>
            <w:pPr>
              <w:pStyle w:val="TableParagraph"/>
              <w:spacing w:before="120"/>
              <w:ind w:left="388"/>
              <w:rPr>
                <w:sz w:val="20"/>
              </w:rPr>
            </w:pPr>
            <w:r>
              <w:rPr>
                <w:spacing w:val="-5"/>
                <w:sz w:val="20"/>
              </w:rPr>
              <w:t>kWp</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999.70</w:t>
            </w:r>
          </w:p>
        </w:tc>
      </w:tr>
      <w:tr>
        <w:trPr>
          <w:trHeight w:val="505" w:hRule="atLeast"/>
        </w:trPr>
        <w:tc>
          <w:tcPr>
            <w:tcW w:w="372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0"/>
              <w:ind w:left="0" w:right="411"/>
              <w:jc w:val="right"/>
              <w:rPr>
                <w:sz w:val="20"/>
              </w:rPr>
            </w:pPr>
            <w:r>
              <w:rPr>
                <w:sz w:val="20"/>
              </w:rPr>
              <w:t>t</w:t>
            </w:r>
            <w:r>
              <w:rPr>
                <w:spacing w:val="-2"/>
                <w:sz w:val="20"/>
              </w:rPr>
              <w:t> CO2/rok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661.52</w:t>
            </w:r>
          </w:p>
        </w:tc>
      </w:tr>
      <w:tr>
        <w:trPr>
          <w:trHeight w:val="530" w:hRule="atLeast"/>
        </w:trPr>
        <w:tc>
          <w:tcPr>
            <w:tcW w:w="3721" w:type="dxa"/>
          </w:tcPr>
          <w:p>
            <w:pPr>
              <w:pStyle w:val="TableParagraph"/>
              <w:spacing w:line="264" w:lineRule="exact" w:before="0"/>
              <w:ind w:left="388"/>
              <w:rPr>
                <w:sz w:val="20"/>
              </w:rPr>
            </w:pPr>
            <w:r>
              <w:rPr>
                <w:sz w:val="20"/>
              </w:rPr>
              <w:t>Snížení</w:t>
            </w:r>
            <w:r>
              <w:rPr>
                <w:spacing w:val="-10"/>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1999.96</w:t>
            </w:r>
          </w:p>
        </w:tc>
      </w:tr>
      <w:tr>
        <w:trPr>
          <w:trHeight w:val="509" w:hRule="atLeast"/>
        </w:trPr>
        <w:tc>
          <w:tcPr>
            <w:tcW w:w="372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3"/>
              <w:ind w:left="0" w:right="435"/>
              <w:jc w:val="right"/>
              <w:rPr>
                <w:sz w:val="20"/>
              </w:rPr>
            </w:pPr>
            <w:r>
              <w:rPr>
                <w:spacing w:val="-2"/>
                <w:sz w:val="20"/>
              </w:rPr>
              <w:t>MWh/rok</w:t>
            </w:r>
          </w:p>
        </w:tc>
        <w:tc>
          <w:tcPr>
            <w:tcW w:w="1702" w:type="dxa"/>
          </w:tcPr>
          <w:p>
            <w:pPr>
              <w:pStyle w:val="TableParagraph"/>
              <w:spacing w:before="123"/>
              <w:ind w:left="390"/>
              <w:rPr>
                <w:sz w:val="20"/>
              </w:rPr>
            </w:pPr>
            <w:r>
              <w:rPr>
                <w:w w:val="99"/>
                <w:sz w:val="20"/>
              </w:rPr>
              <w:t>0</w:t>
            </w:r>
          </w:p>
        </w:tc>
        <w:tc>
          <w:tcPr>
            <w:tcW w:w="1728" w:type="dxa"/>
          </w:tcPr>
          <w:p>
            <w:pPr>
              <w:pStyle w:val="TableParagraph"/>
              <w:spacing w:before="123"/>
              <w:ind w:left="388"/>
              <w:rPr>
                <w:sz w:val="20"/>
              </w:rPr>
            </w:pPr>
            <w:r>
              <w:rPr>
                <w:spacing w:val="-2"/>
                <w:sz w:val="20"/>
              </w:rPr>
              <w:t>769.21</w:t>
            </w:r>
          </w:p>
        </w:tc>
      </w:tr>
    </w:tbl>
    <w:p>
      <w:pPr>
        <w:pStyle w:val="BodyText"/>
        <w:spacing w:before="11"/>
        <w:rPr>
          <w:sz w:val="37"/>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ListParagraph"/>
        <w:numPr>
          <w:ilvl w:val="1"/>
          <w:numId w:val="4"/>
        </w:numPr>
        <w:tabs>
          <w:tab w:pos="746" w:val="left" w:leader="none"/>
        </w:tabs>
        <w:spacing w:line="276" w:lineRule="auto" w:before="100" w:after="0"/>
        <w:ind w:left="745" w:right="113" w:hanging="360"/>
        <w:jc w:val="both"/>
        <w:rPr>
          <w:sz w:val="20"/>
        </w:rPr>
      </w:pPr>
      <w:r>
        <w:rPr>
          <w:sz w:val="20"/>
        </w:rPr>
        <w:t>dodrží termín ukončení projektu do 2 let od vydání Rozhodnutí. Ukončením projektu se rozumí datum uvedení stavby k trvalému provozu, v souladu se zákonem č. 183/2006 Sb., o územním plánování</w:t>
      </w:r>
      <w:r>
        <w:rPr>
          <w:spacing w:val="-10"/>
          <w:sz w:val="20"/>
        </w:rPr>
        <w:t> </w:t>
      </w:r>
      <w:r>
        <w:rPr>
          <w:sz w:val="20"/>
        </w:rPr>
        <w:t>a</w:t>
      </w:r>
      <w:r>
        <w:rPr>
          <w:spacing w:val="-12"/>
          <w:sz w:val="20"/>
        </w:rPr>
        <w:t> </w:t>
      </w:r>
      <w:r>
        <w:rPr>
          <w:sz w:val="20"/>
        </w:rPr>
        <w:t>stavebním</w:t>
      </w:r>
      <w:r>
        <w:rPr>
          <w:spacing w:val="-13"/>
          <w:sz w:val="20"/>
        </w:rPr>
        <w:t> </w:t>
      </w:r>
      <w:r>
        <w:rPr>
          <w:sz w:val="20"/>
        </w:rPr>
        <w:t>řádu</w:t>
      </w:r>
      <w:r>
        <w:rPr>
          <w:spacing w:val="-9"/>
          <w:sz w:val="20"/>
        </w:rPr>
        <w:t> </w:t>
      </w:r>
      <w:r>
        <w:rPr>
          <w:sz w:val="20"/>
        </w:rPr>
        <w:t>(stavební</w:t>
      </w:r>
      <w:r>
        <w:rPr>
          <w:spacing w:val="-11"/>
          <w:sz w:val="20"/>
        </w:rPr>
        <w:t> </w:t>
      </w:r>
      <w:r>
        <w:rPr>
          <w:sz w:val="20"/>
        </w:rPr>
        <w:t>zákon),</w:t>
      </w:r>
      <w:r>
        <w:rPr>
          <w:spacing w:val="-11"/>
          <w:sz w:val="20"/>
        </w:rPr>
        <w:t> </w:t>
      </w:r>
      <w:r>
        <w:rPr>
          <w:sz w:val="20"/>
        </w:rPr>
        <w:t>v</w:t>
      </w:r>
      <w:r>
        <w:rPr>
          <w:spacing w:val="-11"/>
          <w:sz w:val="20"/>
        </w:rPr>
        <w:t> </w:t>
      </w:r>
      <w:r>
        <w:rPr>
          <w:sz w:val="20"/>
        </w:rPr>
        <w:t>platném</w:t>
      </w:r>
      <w:r>
        <w:rPr>
          <w:spacing w:val="-10"/>
          <w:sz w:val="20"/>
        </w:rPr>
        <w:t> </w:t>
      </w:r>
      <w:r>
        <w:rPr>
          <w:sz w:val="20"/>
        </w:rPr>
        <w:t>znění</w:t>
      </w:r>
      <w:r>
        <w:rPr>
          <w:spacing w:val="-11"/>
          <w:sz w:val="20"/>
        </w:rPr>
        <w:t> </w:t>
      </w:r>
      <w:r>
        <w:rPr>
          <w:sz w:val="20"/>
        </w:rPr>
        <w:t>(kolaudační</w:t>
      </w:r>
      <w:r>
        <w:rPr>
          <w:spacing w:val="-11"/>
          <w:sz w:val="20"/>
        </w:rPr>
        <w:t> </w:t>
      </w:r>
      <w:r>
        <w:rPr>
          <w:sz w:val="20"/>
        </w:rPr>
        <w:t>souhlas,</w:t>
      </w:r>
      <w:r>
        <w:rPr>
          <w:spacing w:val="-9"/>
          <w:sz w:val="20"/>
        </w:rPr>
        <w:t> </w:t>
      </w:r>
      <w:r>
        <w:rPr>
          <w:sz w:val="20"/>
        </w:rPr>
        <w:t>doložení</w:t>
      </w:r>
      <w:r>
        <w:rPr>
          <w:spacing w:val="-11"/>
          <w:sz w:val="20"/>
        </w:rPr>
        <w:t> </w:t>
      </w:r>
      <w:r>
        <w:rPr>
          <w:sz w:val="20"/>
        </w:rPr>
        <w:t>oslovení stavebního úřadu, případně písemný souhlas, že stavbu lze užívat). U projektů, kde není vydání kolaudačního souhlasu relevantní, předloží žadatel jiný relevantní doklad (protokol) o uvedení zařízení do trvalého provozu,</w:t>
      </w:r>
    </w:p>
    <w:p>
      <w:pPr>
        <w:pStyle w:val="ListParagraph"/>
        <w:numPr>
          <w:ilvl w:val="1"/>
          <w:numId w:val="4"/>
        </w:numPr>
        <w:tabs>
          <w:tab w:pos="746" w:val="left" w:leader="none"/>
        </w:tabs>
        <w:spacing w:line="240" w:lineRule="auto" w:before="120"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spacing w:line="252" w:lineRule="auto" w:before="41"/>
        <w:ind w:left="745" w:right="113"/>
        <w:jc w:val="both"/>
      </w:pPr>
      <w:r>
        <w:rPr/>
        <w:t>o případném zastavění uvedené lhůty. Příjemce podpory je v takovém případě povinen zajistit, aby v době zastavění běhu lhůty došlo k nápravě vzniklého stavu,</w:t>
      </w:r>
    </w:p>
    <w:p>
      <w:pPr>
        <w:pStyle w:val="ListParagraph"/>
        <w:numPr>
          <w:ilvl w:val="1"/>
          <w:numId w:val="4"/>
        </w:numPr>
        <w:tabs>
          <w:tab w:pos="746" w:val="left" w:leader="none"/>
        </w:tabs>
        <w:spacing w:line="240" w:lineRule="auto" w:before="104"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3"/>
          <w:sz w:val="20"/>
        </w:rPr>
        <w:t> </w:t>
      </w:r>
      <w:r>
        <w:rPr>
          <w:sz w:val="20"/>
        </w:rPr>
        <w:t>veškeré</w:t>
      </w:r>
      <w:r>
        <w:rPr>
          <w:spacing w:val="-14"/>
          <w:sz w:val="20"/>
        </w:rPr>
        <w:t> </w:t>
      </w:r>
      <w:r>
        <w:rPr>
          <w:sz w:val="20"/>
        </w:rPr>
        <w:t>výdaje</w:t>
      </w:r>
      <w:r>
        <w:rPr>
          <w:spacing w:val="-14"/>
          <w:sz w:val="20"/>
        </w:rPr>
        <w:t> </w:t>
      </w:r>
      <w:r>
        <w:rPr>
          <w:sz w:val="20"/>
        </w:rPr>
        <w:t>akce</w:t>
      </w:r>
      <w:r>
        <w:rPr>
          <w:spacing w:val="-13"/>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2"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2"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08"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 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0"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2"/>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spacing w:before="0"/>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0"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0"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5"/>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6"/>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40"/>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pPr>
    </w:p>
    <w:p>
      <w:pPr>
        <w:pStyle w:val="Heading1"/>
        <w:spacing w:line="265" w:lineRule="exact"/>
        <w:ind w:left="3140"/>
      </w:pPr>
      <w:r>
        <w:rPr>
          <w:spacing w:val="-5"/>
        </w:rPr>
        <w:t>VI.</w:t>
      </w:r>
    </w:p>
    <w:p>
      <w:pPr>
        <w:pStyle w:val="Heading2"/>
        <w:spacing w:line="265" w:lineRule="exact"/>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37" w:lineRule="auto" w:before="124"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14"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9"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2"/>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33"/>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6" w:val="left" w:leader="none"/>
          <w:tab w:pos="3577" w:val="left" w:leader="none"/>
          <w:tab w:pos="3992" w:val="left" w:leader="none"/>
          <w:tab w:pos="4842"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1" w:hanging="432"/>
        <w:jc w:val="both"/>
        <w:rPr>
          <w:sz w:val="20"/>
        </w:rPr>
      </w:pPr>
      <w:r>
        <w:rPr>
          <w:sz w:val="20"/>
        </w:rPr>
        <w:t>V</w:t>
      </w:r>
      <w:r>
        <w:rPr>
          <w:spacing w:val="-9"/>
          <w:sz w:val="20"/>
        </w:rPr>
        <w:t> </w:t>
      </w:r>
      <w:r>
        <w:rPr>
          <w:sz w:val="20"/>
        </w:rPr>
        <w:t>případě,</w:t>
      </w:r>
      <w:r>
        <w:rPr>
          <w:spacing w:val="-10"/>
          <w:sz w:val="20"/>
        </w:rPr>
        <w:t> </w:t>
      </w:r>
      <w:r>
        <w:rPr>
          <w:sz w:val="20"/>
        </w:rPr>
        <w:t>že</w:t>
      </w:r>
      <w:r>
        <w:rPr>
          <w:spacing w:val="-9"/>
          <w:sz w:val="20"/>
        </w:rPr>
        <w:t> </w:t>
      </w:r>
      <w:r>
        <w:rPr>
          <w:sz w:val="20"/>
        </w:rPr>
        <w:t>identifikované</w:t>
      </w:r>
      <w:r>
        <w:rPr>
          <w:spacing w:val="-10"/>
          <w:sz w:val="20"/>
        </w:rPr>
        <w:t> </w:t>
      </w:r>
      <w:r>
        <w:rPr>
          <w:sz w:val="20"/>
        </w:rPr>
        <w:t>porušení</w:t>
      </w:r>
      <w:r>
        <w:rPr>
          <w:spacing w:val="-10"/>
          <w:sz w:val="20"/>
        </w:rPr>
        <w:t> </w:t>
      </w:r>
      <w:r>
        <w:rPr>
          <w:sz w:val="20"/>
        </w:rPr>
        <w:t>nemohlo</w:t>
      </w:r>
      <w:r>
        <w:rPr>
          <w:spacing w:val="-8"/>
          <w:sz w:val="20"/>
        </w:rPr>
        <w:t> </w:t>
      </w:r>
      <w:r>
        <w:rPr>
          <w:sz w:val="20"/>
        </w:rPr>
        <w:t>mít</w:t>
      </w:r>
      <w:r>
        <w:rPr>
          <w:spacing w:val="-11"/>
          <w:sz w:val="20"/>
        </w:rPr>
        <w:t> </w:t>
      </w:r>
      <w:r>
        <w:rPr>
          <w:sz w:val="20"/>
        </w:rPr>
        <w:t>ani</w:t>
      </w:r>
      <w:r>
        <w:rPr>
          <w:spacing w:val="-8"/>
          <w:sz w:val="20"/>
        </w:rPr>
        <w:t> </w:t>
      </w:r>
      <w:r>
        <w:rPr>
          <w:sz w:val="20"/>
        </w:rPr>
        <w:t>potenciální</w:t>
      </w:r>
      <w:r>
        <w:rPr>
          <w:spacing w:val="-9"/>
          <w:sz w:val="20"/>
        </w:rPr>
        <w:t> </w:t>
      </w:r>
      <w:r>
        <w:rPr>
          <w:sz w:val="20"/>
        </w:rPr>
        <w:t>finanční</w:t>
      </w:r>
      <w:r>
        <w:rPr>
          <w:spacing w:val="-10"/>
          <w:sz w:val="20"/>
        </w:rPr>
        <w:t> </w:t>
      </w:r>
      <w:r>
        <w:rPr>
          <w:sz w:val="20"/>
        </w:rPr>
        <w:t>dopad,</w:t>
      </w:r>
      <w:r>
        <w:rPr>
          <w:spacing w:val="-8"/>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675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9216">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2024-08-15T11:35:53Z</dcterms:created>
  <dcterms:modified xsi:type="dcterms:W3CDTF">2024-08-15T11:35:53Z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Microsoft® Word 2016</vt:lpwstr>
  </property>
  <property fmtid="{D5CDD505-2E9C-101B-9397-08002B2CF9AE}" pid="4" name="LastSaved">
    <vt:filetime>2024-08-15T00:00:00Z</vt:filetime>
  </property>
</Properties>
</file>