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BD7CAA"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BA4C51" w:rsidRPr="00C264BF" w:rsidRDefault="00BA4C51" w:rsidP="00BA4C51">
      <w:pPr>
        <w:rPr>
          <w:rFonts w:cs="Arial"/>
        </w:rPr>
      </w:pPr>
    </w:p>
    <w:p w:rsidR="009A1681" w:rsidRDefault="002B6101">
      <w:pPr>
        <w:spacing w:after="0"/>
        <w:ind w:left="120"/>
        <w:jc w:val="right"/>
      </w:pPr>
      <w:r>
        <w:rPr>
          <w:b/>
          <w:color w:val="000000"/>
        </w:rPr>
        <w:t>Číslo spisu: </w:t>
      </w:r>
      <w:r w:rsidR="00704BE2">
        <w:rPr>
          <w:b/>
          <w:color w:val="000000"/>
        </w:rPr>
        <w:t>S/16639/SOPK/24</w:t>
      </w:r>
    </w:p>
    <w:p w:rsidR="009A1681" w:rsidRDefault="002B6101">
      <w:pPr>
        <w:spacing w:after="0"/>
        <w:ind w:left="120"/>
        <w:jc w:val="right"/>
      </w:pPr>
      <w:r>
        <w:rPr>
          <w:b/>
          <w:color w:val="000000"/>
        </w:rPr>
        <w:t>Číslo jednací: 16639/SOPK/24</w:t>
      </w:r>
    </w:p>
    <w:p w:rsidR="009A1681" w:rsidRDefault="002B6101">
      <w:pPr>
        <w:spacing w:after="0"/>
        <w:ind w:left="120"/>
        <w:jc w:val="right"/>
      </w:pPr>
      <w:r>
        <w:rPr>
          <w:b/>
          <w:color w:val="000000"/>
        </w:rPr>
        <w:t>Číslo akce: 254/16/24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Agentura ochrany přírody a krajiny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C264BF"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sidR="00A873D1" w:rsidRPr="00A33682">
        <w:rPr>
          <w:rFonts w:cs="Arial"/>
        </w:rPr>
        <w:t xml:space="preserve">, </w:t>
      </w:r>
      <w:r>
        <w:rPr>
          <w:rFonts w:cs="Arial"/>
        </w:rPr>
        <w:t>ředitel Sekce ochrany přírody a krajiny</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16196F">
        <w:rPr>
          <w:rFonts w:cs="Arial"/>
        </w:rPr>
        <w:t>.</w:t>
      </w:r>
    </w:p>
    <w:p w:rsidR="0016196F" w:rsidRDefault="0016196F" w:rsidP="004C6EC2">
      <w:pPr>
        <w:spacing w:before="40" w:after="0"/>
      </w:pPr>
      <w:r w:rsidRPr="009161EF">
        <w:t xml:space="preserve"> </w:t>
      </w:r>
      <w:r w:rsidR="00BD7CAA">
        <w:rPr>
          <w:rFonts w:cs="Arial"/>
        </w:rPr>
        <w:t>Za projekt Jedna příroda odpovídá:</w:t>
      </w:r>
      <w:r>
        <w:rPr>
          <w:rFonts w:cs="Arial"/>
        </w:rPr>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A92673" w:rsidRDefault="00BD7CAA" w:rsidP="004C6EC2">
      <w:pPr>
        <w:spacing w:before="40" w:after="0" w:line="240" w:lineRule="auto"/>
        <w:rPr>
          <w:rFonts w:cs="Arial"/>
        </w:rPr>
      </w:pPr>
      <w:r>
        <w:rPr>
          <w:rFonts w:cs="Arial"/>
          <w:b/>
        </w:rPr>
        <w:t>Lucie Zíbarová</w:t>
      </w:r>
      <w:r w:rsidR="00BC524F">
        <w:rPr>
          <w:rFonts w:cs="Arial"/>
          <w:b/>
        </w:rPr>
        <w:br/>
      </w:r>
      <w:r w:rsidR="00BC524F" w:rsidRPr="00673074">
        <w:rPr>
          <w:rFonts w:cs="Arial"/>
        </w:rPr>
        <w:t xml:space="preserve">Datum </w:t>
      </w:r>
      <w:r w:rsidR="00BC524F">
        <w:rPr>
          <w:rFonts w:cs="Arial"/>
        </w:rPr>
        <w:t>narození:</w:t>
      </w:r>
      <w:r w:rsidR="004C6EC2">
        <w:rPr>
          <w:rFonts w:cs="Arial"/>
        </w:rPr>
        <w:tab/>
      </w:r>
    </w:p>
    <w:p w:rsidR="00D33759" w:rsidRPr="002420B8" w:rsidRDefault="00BC524F" w:rsidP="004C6EC2">
      <w:pPr>
        <w:spacing w:before="40" w:after="0" w:line="240" w:lineRule="auto"/>
        <w:rPr>
          <w:rFonts w:cs="Arial"/>
        </w:rPr>
      </w:pPr>
      <w:r>
        <w:rPr>
          <w:rFonts w:cs="Arial"/>
        </w:rPr>
        <w:t>IČ</w:t>
      </w:r>
      <w:r w:rsidR="000B1341">
        <w:rPr>
          <w:rFonts w:cs="Arial"/>
        </w:rPr>
        <w:t>O</w:t>
      </w:r>
      <w:r>
        <w:rPr>
          <w:rFonts w:cs="Arial"/>
        </w:rPr>
        <w:t xml:space="preserve">: </w:t>
      </w:r>
      <w:r w:rsidR="004C6EC2">
        <w:rPr>
          <w:rFonts w:cs="Arial"/>
        </w:rPr>
        <w:tab/>
      </w:r>
      <w:r w:rsidR="004C6EC2">
        <w:rPr>
          <w:rFonts w:cs="Arial"/>
        </w:rPr>
        <w:tab/>
      </w:r>
      <w:r w:rsidR="004C6EC2">
        <w:rPr>
          <w:rFonts w:cs="Arial"/>
        </w:rPr>
        <w:tab/>
      </w:r>
      <w:r w:rsidR="00BD7CAA">
        <w:rPr>
          <w:rFonts w:cs="Arial"/>
        </w:rPr>
        <w:t>17053960</w:t>
      </w:r>
      <w:r>
        <w:rPr>
          <w:rFonts w:cs="Arial"/>
        </w:rPr>
        <w:t xml:space="preserve">  </w:t>
      </w:r>
      <w:r>
        <w:rPr>
          <w:rFonts w:cs="Arial"/>
        </w:rPr>
        <w:br/>
        <w:t xml:space="preserve">Adresa sídla: </w:t>
      </w:r>
      <w:r w:rsidR="004C6EC2">
        <w:rPr>
          <w:rFonts w:cs="Arial"/>
        </w:rPr>
        <w:tab/>
      </w:r>
      <w:r w:rsidR="004C6EC2">
        <w:rPr>
          <w:rFonts w:cs="Arial"/>
        </w:rPr>
        <w:tab/>
      </w:r>
      <w:r w:rsidR="00BD7CAA">
        <w:rPr>
          <w:rFonts w:cs="Arial"/>
        </w:rPr>
        <w:t>Resslova 26, 40001 Ústí nad Labem</w:t>
      </w:r>
      <w:r w:rsidR="00A76F40">
        <w:rPr>
          <w:rFonts w:cs="Arial"/>
        </w:rPr>
        <w:t xml:space="preserve">  </w:t>
      </w:r>
      <w:r w:rsidRPr="004C6EC2">
        <w:rPr>
          <w:rFonts w:cs="Arial"/>
        </w:rPr>
        <w:br/>
      </w:r>
      <w:r>
        <w:rPr>
          <w:rFonts w:cs="Arial"/>
        </w:rPr>
        <w:t>Bankovní účet</w:t>
      </w:r>
      <w:r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AD6D5F" w:rsidRDefault="00BD7CAA" w:rsidP="00AD6D5F">
      <w:pPr>
        <w:spacing w:before="120" w:after="0" w:line="240" w:lineRule="auto"/>
        <w:ind w:left="397"/>
        <w:rPr>
          <w:b/>
        </w:rPr>
      </w:pPr>
      <w:r>
        <w:rPr>
          <w:b/>
        </w:rPr>
        <w:t>Smlouva – lesni pastva - Mykologie.</w:t>
      </w:r>
    </w:p>
    <w:p w:rsidR="00E20731" w:rsidRDefault="00BD7CAA" w:rsidP="00536EC3">
      <w:pPr>
        <w:spacing w:before="120" w:after="0" w:line="240" w:lineRule="auto"/>
        <w:ind w:left="397"/>
        <w:rPr>
          <w:b/>
        </w:rPr>
      </w:pPr>
      <w:r>
        <w:rPr>
          <w:b/>
        </w:rPr>
        <w:t xml:space="preserve">Monitoring experimentálních ploch IM IP LIFE – lesni pastva - Mykologie. Zhotovení podrobného mykologického průzkumu včetně zpracování získaných dat. Provedení se bude řídit stanovenou metodikou mykologického monitoringu v rámci hodnocení vlivu inovativního managementu IP LIFE </w:t>
      </w:r>
      <w:r w:rsidR="00A76F40">
        <w:rPr>
          <w:b/>
        </w:rPr>
        <w:t xml:space="preserve">JP </w:t>
      </w:r>
      <w:r>
        <w:rPr>
          <w:b/>
        </w:rPr>
        <w:t>pařezení na biodiversitu, stav lokality a předmětů ochrany EVL. Výsledky průzkumu bude zpracovatel odevzdávat ve formě závěrečné zprávy a tabulky záznamů a průběžných zpráv dle požadavků zadavatele, včetně tabulky kompatibilní k přenosu získaných dat do NDOP. V rámci projektu se jedná o plochy v lokalitách v EVL Střední Povltaví u Drbákova a v EVL Žehuňsko. Každá lokalita je dále členěna na 4 dílčí plochy (2x lesní pastva a 2x kontrola). Průzkum těchto 8-mi dílčích ploch proběhne minimálně 4x v době platnosti smlouvy a bude časově směřováno do vlhčího období. Jednotková cena naceněna podle Přílohy č. 19 ML AOPK ČR č. 7.36 - Hodinové sazby vybraných činností. Odborné práce a služby, Rešerše, sběr informací.</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68 250,00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0937F7">
        <w:t>30</w:t>
      </w:r>
      <w:r w:rsidR="00FF5FC6" w:rsidRPr="00FF5FC6">
        <w:t>. 11.</w:t>
      </w:r>
      <w:r w:rsidRPr="00FF5FC6">
        <w:t xml:space="preserve"> kalendářního </w:t>
      </w:r>
      <w:r w:rsidRPr="00C264BF">
        <w:t xml:space="preserve">roku) na základě předávacího protokolu (nebo na základě protokolu o kontrole dle čl. 6.2) na adresu: </w:t>
      </w:r>
      <w:r w:rsidR="002B6B8F">
        <w:t xml:space="preserve">AOPK ČR, </w:t>
      </w:r>
      <w:r w:rsidR="002B6B8F" w:rsidRPr="00D33759">
        <w:t>Kaplanova 1931/1, 148 00 Praha 11 - Chodov</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zhotovitele včetně identifikátoru a čísla účtu, na který má být úhrada provedena; jméno a adresu zhotovitele; </w:t>
      </w:r>
      <w:r w:rsidR="00BA4C51" w:rsidRPr="00C264BF">
        <w:lastRenderedPageBreak/>
        <w:t>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2B6B8F" w:rsidRDefault="00BA4C51" w:rsidP="00FF5FC6">
      <w:pPr>
        <w:pStyle w:val="Odstavecseseznamem"/>
      </w:pPr>
      <w:r w:rsidRPr="002B6B8F">
        <w:t>Místem plnění je</w:t>
      </w:r>
      <w:r w:rsidR="002B6B8F">
        <w:t>:</w:t>
      </w:r>
      <w:r w:rsidRPr="002B6B8F">
        <w:t xml:space="preserve"> </w:t>
      </w:r>
      <w:r w:rsidR="002B6B8F" w:rsidRPr="002B6B8F">
        <w:rPr>
          <w:shd w:val="clear" w:color="auto" w:fill="FFFFFF"/>
        </w:rPr>
        <w:t>parcela(y) v k.ú. Kněžičky - p.č. 257; k.ú. Nalžovické Podhájí - p.č. 1697, 1701</w:t>
      </w:r>
      <w:r w:rsidR="00700E37" w:rsidRPr="002B6B8F">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A76F40" w:rsidRDefault="00BD4593" w:rsidP="00A76F40">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12</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lastRenderedPageBreak/>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517165">
        <w:t>Smlouva nabývá účinnosti dnem podpisu oprávněným zástupcem poslední smluvní strany.</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2B6B8F">
              <w:rPr>
                <w:rFonts w:cs="Arial"/>
              </w:rPr>
              <w:t>Praze</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162206">
            <w:pPr>
              <w:spacing w:after="120"/>
              <w:jc w:val="center"/>
              <w:rPr>
                <w:rFonts w:cs="Arial"/>
              </w:rPr>
            </w:pPr>
            <w:bookmarkStart w:id="0" w:name="_GoBack"/>
            <w:bookmarkEnd w:id="0"/>
            <w:r>
              <w:rPr>
                <w:rFonts w:cs="Arial"/>
              </w:rPr>
              <w:t>Agentura ochrany přírody a krajiny</w:t>
            </w:r>
          </w:p>
        </w:tc>
        <w:tc>
          <w:tcPr>
            <w:tcW w:w="4667" w:type="dxa"/>
            <w:gridSpan w:val="2"/>
          </w:tcPr>
          <w:p w:rsidR="00876C8D" w:rsidRDefault="00BD7CAA" w:rsidP="00BC08E9">
            <w:pPr>
              <w:jc w:val="center"/>
              <w:rPr>
                <w:rFonts w:cs="Arial"/>
              </w:rPr>
            </w:pPr>
            <w:r>
              <w:rPr>
                <w:rFonts w:cs="Arial"/>
              </w:rPr>
              <w:t>Lucie Zíbarová</w:t>
            </w:r>
          </w:p>
        </w:tc>
      </w:tr>
    </w:tbl>
    <w:p w:rsidR="0037433A" w:rsidRPr="00C264BF" w:rsidRDefault="0037433A">
      <w:pPr>
        <w:rPr>
          <w:rFonts w:cs="Arial"/>
        </w:rPr>
      </w:pPr>
    </w:p>
    <w:sectPr w:rsidR="0037433A" w:rsidRPr="00C264BF" w:rsidSect="002B6B8F">
      <w:headerReference w:type="even" r:id="rId11"/>
      <w:headerReference w:type="defaul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47E" w:rsidRDefault="00B0447E" w:rsidP="008B2D0A">
      <w:pPr>
        <w:spacing w:after="0" w:line="240" w:lineRule="auto"/>
      </w:pPr>
      <w:r>
        <w:separator/>
      </w:r>
    </w:p>
  </w:endnote>
  <w:endnote w:type="continuationSeparator" w:id="0">
    <w:p w:rsidR="00B0447E" w:rsidRDefault="00B0447E"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47E" w:rsidRDefault="00B0447E" w:rsidP="008B2D0A">
      <w:pPr>
        <w:spacing w:after="0" w:line="240" w:lineRule="auto"/>
      </w:pPr>
      <w:r>
        <w:separator/>
      </w:r>
    </w:p>
  </w:footnote>
  <w:footnote w:type="continuationSeparator" w:id="0">
    <w:p w:rsidR="00B0447E" w:rsidRDefault="00B0447E"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937F7"/>
    <w:rsid w:val="000B1341"/>
    <w:rsid w:val="000B1CAF"/>
    <w:rsid w:val="000E4B86"/>
    <w:rsid w:val="000F055F"/>
    <w:rsid w:val="00104FB2"/>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74109"/>
    <w:rsid w:val="00276132"/>
    <w:rsid w:val="002A3656"/>
    <w:rsid w:val="002B6101"/>
    <w:rsid w:val="002B6B8F"/>
    <w:rsid w:val="002E4BA2"/>
    <w:rsid w:val="00305126"/>
    <w:rsid w:val="0030652D"/>
    <w:rsid w:val="003102B9"/>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17165"/>
    <w:rsid w:val="00536EC3"/>
    <w:rsid w:val="005538E6"/>
    <w:rsid w:val="0056079B"/>
    <w:rsid w:val="005710A3"/>
    <w:rsid w:val="0057727A"/>
    <w:rsid w:val="00583CD3"/>
    <w:rsid w:val="005F29F3"/>
    <w:rsid w:val="00605023"/>
    <w:rsid w:val="00611630"/>
    <w:rsid w:val="0061536C"/>
    <w:rsid w:val="006424FA"/>
    <w:rsid w:val="00642697"/>
    <w:rsid w:val="00656982"/>
    <w:rsid w:val="0066635D"/>
    <w:rsid w:val="00693EF2"/>
    <w:rsid w:val="006E4A9A"/>
    <w:rsid w:val="00700E37"/>
    <w:rsid w:val="00704BE2"/>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A1681"/>
    <w:rsid w:val="009F14EA"/>
    <w:rsid w:val="00A07F67"/>
    <w:rsid w:val="00A14B20"/>
    <w:rsid w:val="00A52025"/>
    <w:rsid w:val="00A76F40"/>
    <w:rsid w:val="00A873D1"/>
    <w:rsid w:val="00A92673"/>
    <w:rsid w:val="00A92C25"/>
    <w:rsid w:val="00AC08A7"/>
    <w:rsid w:val="00AD6D5F"/>
    <w:rsid w:val="00B042C0"/>
    <w:rsid w:val="00B0447E"/>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D768F"/>
    <w:rsid w:val="00DF761B"/>
    <w:rsid w:val="00E15EB7"/>
    <w:rsid w:val="00E20731"/>
    <w:rsid w:val="00E22D1A"/>
    <w:rsid w:val="00E408E5"/>
    <w:rsid w:val="00E42DBE"/>
    <w:rsid w:val="00E62AC6"/>
    <w:rsid w:val="00EC689C"/>
    <w:rsid w:val="00ED5526"/>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C599C"/>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1824</Words>
  <Characters>10764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Lenka Jobová</cp:lastModifiedBy>
  <cp:revision>5</cp:revision>
  <dcterms:created xsi:type="dcterms:W3CDTF">2024-08-15T09:36:00Z</dcterms:created>
  <dcterms:modified xsi:type="dcterms:W3CDTF">2024-08-15T09:39:00Z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