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 a specifikace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Rok: 2024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835" w:val="left"/>
        </w:tabs>
        <w:bidi w:val="0"/>
        <w:spacing w:before="0" w:after="0" w:line="240" w:lineRule="auto"/>
        <w:ind w:left="1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</w:t>
        <w:tab/>
        <w:t>Všechny ceny jsou uvedeny v Kč</w:t>
      </w:r>
    </w:p>
    <w:tbl>
      <w:tblPr>
        <w:tblOverlap w:val="never"/>
        <w:jc w:val="center"/>
        <w:tblLayout w:type="fixed"/>
      </w:tblPr>
      <w:tblGrid>
        <w:gridCol w:w="859"/>
        <w:gridCol w:w="840"/>
        <w:gridCol w:w="4286"/>
        <w:gridCol w:w="1123"/>
        <w:gridCol w:w="950"/>
        <w:gridCol w:w="1824"/>
      </w:tblGrid>
      <w:tr>
        <w:trPr>
          <w:trHeight w:val="41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2024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D7D7D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Opatření a činnost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7D7D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7D7D7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</w:t>
            </w:r>
          </w:p>
        </w:tc>
      </w:tr>
      <w:tr>
        <w:trPr>
          <w:trHeight w:val="27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B5DBE6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EVL Střední Povltaví u Drbákova;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MN05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Mapování/monitoring druhů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MN05a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Mapování/monitoring druhů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33 250,00</w:t>
            </w:r>
          </w:p>
        </w:tc>
      </w:tr>
      <w:tr>
        <w:trPr>
          <w:trHeight w:val="278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33 250,00</w:t>
            </w:r>
          </w:p>
        </w:tc>
      </w:tr>
      <w:tr>
        <w:trPr>
          <w:trHeight w:val="27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B5DBE6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EVL Žehuňsko;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MN05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Mapování/monitoring druhů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MN05a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Mapování/monitoring druhů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35 000,00</w:t>
            </w:r>
          </w:p>
        </w:tc>
      </w:tr>
      <w:tr>
        <w:trPr>
          <w:trHeight w:val="283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35 000,00</w:t>
            </w:r>
          </w:p>
        </w:tc>
      </w:tr>
    </w:tbl>
    <w:p>
      <w:pPr>
        <w:widowControl w:val="0"/>
        <w:spacing w:after="839" w:line="1" w:lineRule="exact"/>
      </w:pPr>
    </w:p>
    <w:tbl>
      <w:tblPr>
        <w:tblOverlap w:val="never"/>
        <w:jc w:val="left"/>
        <w:tblLayout w:type="fixed"/>
      </w:tblPr>
      <w:tblGrid>
        <w:gridCol w:w="2141"/>
        <w:gridCol w:w="4262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D7D7D7"/>
            <w:vAlign w:val="center"/>
          </w:tcPr>
          <w:p>
            <w:pPr>
              <w:pStyle w:val="Style11"/>
              <w:keepNext w:val="0"/>
              <w:keepLines w:val="0"/>
              <w:framePr w:w="6403" w:h="994" w:hSpace="5" w:vSpace="379" w:wrap="notBeside" w:vAnchor="text" w:hAnchor="text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7D7D7"/>
            <w:vAlign w:val="center"/>
          </w:tcPr>
          <w:p>
            <w:pPr>
              <w:pStyle w:val="Style11"/>
              <w:keepNext w:val="0"/>
              <w:keepLines w:val="0"/>
              <w:framePr w:w="6403" w:h="994" w:hSpace="5" w:vSpace="379" w:wrap="notBeside" w:vAnchor="text" w:hAnchor="text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403" w:h="994" w:hSpace="5" w:vSpace="379" w:wrap="notBeside" w:vAnchor="text" w:hAnchor="text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403" w:h="994" w:hSpace="5" w:vSpace="379" w:wrap="notBeside" w:vAnchor="text" w:hAnchor="text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68 250,00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403" w:h="994" w:hSpace="5" w:vSpace="379" w:wrap="notBeside" w:vAnchor="text" w:hAnchor="text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6403" w:h="994" w:hSpace="5" w:vSpace="379" w:wrap="notBeside" w:vAnchor="text" w:hAnchor="text" w:y="38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68 250,00</w:t>
            </w:r>
          </w:p>
        </w:tc>
      </w:tr>
    </w:tbl>
    <w:p>
      <w:pPr>
        <w:pStyle w:val="Style9"/>
        <w:keepNext w:val="0"/>
        <w:keepLines w:val="0"/>
        <w:framePr w:w="1853" w:h="283" w:hSpace="8059" w:wrap="notBeside" w:vAnchor="text" w:hAnchor="text" w:x="10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Souhrnný rozpočet:</w:t>
      </w:r>
    </w:p>
    <w:p>
      <w:pPr>
        <w:pStyle w:val="Style9"/>
        <w:keepNext w:val="0"/>
        <w:keepLines w:val="0"/>
        <w:framePr w:w="3048" w:h="264" w:hSpace="6864" w:wrap="notBeside" w:vAnchor="text" w:hAnchor="text" w:x="336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Všechny ceny jsou uvedeny v Kč</w:t>
      </w:r>
    </w:p>
    <w:p>
      <w:pPr>
        <w:widowControl w:val="0"/>
        <w:spacing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7848" w:val="left"/>
        </w:tabs>
        <w:bidi w:val="0"/>
        <w:spacing w:before="0" w:after="0" w:line="240" w:lineRule="auto"/>
        <w:ind w:left="1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díla:</w:t>
        <w:tab/>
        <w:t>Odkaz na mapové dílo</w:t>
      </w:r>
    </w:p>
    <w:tbl>
      <w:tblPr>
        <w:tblOverlap w:val="never"/>
        <w:jc w:val="center"/>
        <w:tblLayout w:type="fixed"/>
      </w:tblPr>
      <w:tblGrid>
        <w:gridCol w:w="1085"/>
        <w:gridCol w:w="1080"/>
        <w:gridCol w:w="6134"/>
        <w:gridCol w:w="1608"/>
      </w:tblGrid>
      <w:tr>
        <w:trPr>
          <w:trHeight w:val="413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2024</w:t>
            </w:r>
          </w:p>
        </w:tc>
      </w:tr>
      <w:tr>
        <w:trPr>
          <w:trHeight w:val="27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B5DBE6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EVL Střední Povltaví u Drbákova;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Mapování/monitoring druhů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33 250,00 Kč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MN05a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Mapování/monitoring druhů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Popis opatření:</w:t>
      </w:r>
    </w:p>
    <w:p>
      <w:pPr>
        <w:widowControl w:val="0"/>
        <w:spacing w:after="279" w:line="1" w:lineRule="exact"/>
      </w:pPr>
    </w:p>
    <w:tbl>
      <w:tblPr>
        <w:tblOverlap w:val="never"/>
        <w:jc w:val="center"/>
        <w:tblLayout w:type="fixed"/>
      </w:tblPr>
      <w:tblGrid>
        <w:gridCol w:w="1085"/>
        <w:gridCol w:w="1080"/>
        <w:gridCol w:w="6134"/>
        <w:gridCol w:w="1608"/>
      </w:tblGrid>
      <w:tr>
        <w:trPr>
          <w:trHeight w:val="28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B5DBE6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EVL Žehuňsko;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Mapování/monitoring druhů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35 000,00 Kč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MN05a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Mapování/monitoring druhů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033" w:left="1126" w:right="862" w:bottom="1033" w:header="0" w:footer="605" w:gutter="0"/>
          <w:pgNumType w:start="1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Popis opatření:</w:t>
      </w:r>
    </w:p>
    <w:p>
      <w:pPr>
        <w:pStyle w:val="Style15"/>
        <w:keepNext w:val="0"/>
        <w:keepLines w:val="0"/>
        <w:framePr w:w="8218" w:h="317" w:wrap="none" w:hAnchor="page" w:x="119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5314 [MN05] Mapování/monitoring druhů [MN05a] Mapování/monitoring druhů</w:t>
      </w:r>
    </w:p>
    <w:p>
      <w:pPr>
        <w:pStyle w:val="Style17"/>
        <w:keepNext w:val="0"/>
        <w:keepLines w:val="0"/>
        <w:framePr w:w="2107" w:h="211" w:wrap="none" w:hAnchor="page" w:x="7809" w:y="11075"/>
        <w:widowControl w:val="0"/>
        <w:shd w:val="clear" w:color="auto" w:fill="auto"/>
        <w:tabs>
          <w:tab w:pos="1858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40213C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(D.01M25 0,05 0,075</w:t>
        <w:tab/>
        <w:t>0,1</w:t>
      </w:r>
    </w:p>
    <w:p>
      <w:pPr>
        <w:pStyle w:val="Style17"/>
        <w:keepNext w:val="0"/>
        <w:keepLines w:val="0"/>
        <w:framePr w:w="240" w:h="211" w:wrap="none" w:hAnchor="page" w:x="9820" w:y="112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783106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km</w:t>
      </w:r>
    </w:p>
    <w:p>
      <w:pPr>
        <w:widowControl w:val="0"/>
        <w:spacing w:line="360" w:lineRule="exact"/>
      </w:pPr>
      <w:r>
        <w:drawing>
          <wp:anchor distT="0" distB="311150" distL="0" distR="0" simplePos="0" relativeHeight="62914692" behindDoc="1" locked="0" layoutInCell="1" allowOverlap="1">
            <wp:simplePos x="0" y="0"/>
            <wp:positionH relativeFrom="page">
              <wp:posOffset>1026160</wp:posOffset>
            </wp:positionH>
            <wp:positionV relativeFrom="margin">
              <wp:posOffset>963295</wp:posOffset>
            </wp:positionV>
            <wp:extent cx="5706110" cy="5992495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5706110" cy="59924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head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321" w:left="1193" w:right="1299" w:bottom="1321" w:header="893" w:footer="89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5315 [MN05] Mapování/monitoring druhů [MN05a] Mapování/monitoring druhů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114415" cy="8644255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114415" cy="864425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1086" w:left="1193" w:right="968" w:bottom="1086" w:header="658" w:footer="65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4942205</wp:posOffset>
              </wp:positionH>
              <wp:positionV relativeFrom="page">
                <wp:posOffset>911860</wp:posOffset>
              </wp:positionV>
              <wp:extent cx="1892935" cy="3321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2935" cy="3321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Číslo akce: 254/16/24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Číslo jednací: 16639/SOPK/24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9.14999999999998pt;margin-top:71.799999999999997pt;width:149.05000000000001pt;height:26.1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Číslo akce: 254/16/24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Číslo jednací: 16639/SOPK/24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1235075</wp:posOffset>
              </wp:positionV>
              <wp:extent cx="611759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1175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97.25pt;width:481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Základní text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Titulek obrázku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9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after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Základní text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Titulek obrázku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header" Target="head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/Relationships>
</file>