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148FA" w:rsidRPr="0005015F" w:rsidRDefault="00C148FA" w:rsidP="00CE7F1C">
      <w:pPr>
        <w:spacing w:line="269" w:lineRule="auto"/>
        <w:jc w:val="center"/>
        <w:rPr>
          <w:rFonts w:ascii="Verdana" w:hAnsi="Verdana" w:cs="Calibri"/>
          <w:bCs/>
          <w:sz w:val="18"/>
          <w:szCs w:val="18"/>
        </w:rPr>
      </w:pPr>
      <w:r w:rsidRPr="0005015F">
        <w:rPr>
          <w:rFonts w:ascii="Verdana" w:hAnsi="Verdana" w:cs="Calibri"/>
          <w:bCs/>
          <w:sz w:val="18"/>
          <w:szCs w:val="18"/>
        </w:rPr>
        <w:t xml:space="preserve">Veřejná zakázka malého rozsahu č. </w:t>
      </w:r>
      <w:r w:rsidR="00676725" w:rsidRPr="0005015F">
        <w:rPr>
          <w:rFonts w:ascii="Verdana" w:hAnsi="Verdana" w:cs="Calibri"/>
          <w:bCs/>
          <w:sz w:val="18"/>
          <w:szCs w:val="18"/>
        </w:rPr>
        <w:t>HPS</w:t>
      </w:r>
      <w:r w:rsidRPr="0005015F">
        <w:rPr>
          <w:rFonts w:ascii="Verdana" w:hAnsi="Verdana" w:cs="Calibri"/>
          <w:bCs/>
          <w:sz w:val="18"/>
          <w:szCs w:val="18"/>
        </w:rPr>
        <w:t>/</w:t>
      </w:r>
      <w:r w:rsidR="00C82578">
        <w:rPr>
          <w:rFonts w:ascii="Verdana" w:hAnsi="Verdana" w:cs="Calibri"/>
          <w:bCs/>
          <w:sz w:val="18"/>
          <w:szCs w:val="18"/>
        </w:rPr>
        <w:t>47</w:t>
      </w:r>
      <w:r w:rsidRPr="0005015F">
        <w:rPr>
          <w:rFonts w:ascii="Verdana" w:hAnsi="Verdana" w:cs="Calibri"/>
          <w:bCs/>
          <w:sz w:val="18"/>
          <w:szCs w:val="18"/>
        </w:rPr>
        <w:t>/202</w:t>
      </w:r>
      <w:r w:rsidR="00C82578">
        <w:rPr>
          <w:rFonts w:ascii="Verdana" w:hAnsi="Verdana" w:cs="Calibri"/>
          <w:bCs/>
          <w:sz w:val="18"/>
          <w:szCs w:val="18"/>
        </w:rPr>
        <w:t>4</w:t>
      </w:r>
    </w:p>
    <w:p w:rsidR="00C148FA" w:rsidRPr="0005015F" w:rsidRDefault="00C148FA" w:rsidP="00CE7F1C">
      <w:pPr>
        <w:spacing w:line="269" w:lineRule="auto"/>
        <w:jc w:val="center"/>
        <w:rPr>
          <w:rFonts w:ascii="Verdana" w:hAnsi="Verdana" w:cs="Calibri"/>
          <w:b/>
          <w:sz w:val="18"/>
          <w:szCs w:val="18"/>
        </w:rPr>
      </w:pPr>
    </w:p>
    <w:p w:rsidR="00C148FA" w:rsidRPr="0005015F" w:rsidRDefault="00C148FA" w:rsidP="00CE7F1C">
      <w:pPr>
        <w:spacing w:line="269" w:lineRule="auto"/>
        <w:jc w:val="center"/>
        <w:rPr>
          <w:rFonts w:ascii="Verdana" w:hAnsi="Verdana" w:cs="Calibri"/>
          <w:sz w:val="18"/>
          <w:szCs w:val="18"/>
        </w:rPr>
      </w:pPr>
      <w:r w:rsidRPr="0005015F">
        <w:rPr>
          <w:rFonts w:ascii="Verdana" w:hAnsi="Verdana" w:cs="Calibri"/>
          <w:b/>
          <w:sz w:val="18"/>
          <w:szCs w:val="18"/>
        </w:rPr>
        <w:t xml:space="preserve">SMLOUVA O DÍLO Č. </w:t>
      </w:r>
      <w:bookmarkStart w:id="0" w:name="_Hlk174004173"/>
      <w:r w:rsidR="00ED5FF7">
        <w:rPr>
          <w:rFonts w:ascii="Verdana" w:hAnsi="Verdana" w:cs="Calibri"/>
          <w:b/>
          <w:sz w:val="18"/>
          <w:szCs w:val="18"/>
        </w:rPr>
        <w:t>24/063/</w:t>
      </w:r>
      <w:r w:rsidR="00AC4205">
        <w:rPr>
          <w:rFonts w:ascii="Verdana" w:hAnsi="Verdana" w:cs="Calibri"/>
          <w:b/>
          <w:sz w:val="18"/>
          <w:szCs w:val="18"/>
        </w:rPr>
        <w:t>S</w:t>
      </w:r>
      <w:bookmarkEnd w:id="0"/>
    </w:p>
    <w:p w:rsidR="00C148FA" w:rsidRPr="0005015F" w:rsidRDefault="00C148FA" w:rsidP="00CE7F1C">
      <w:pPr>
        <w:spacing w:line="269" w:lineRule="auto"/>
        <w:jc w:val="center"/>
        <w:rPr>
          <w:rFonts w:ascii="Verdana" w:hAnsi="Verdana" w:cs="Calibri"/>
          <w:b/>
          <w:sz w:val="18"/>
          <w:szCs w:val="18"/>
        </w:rPr>
      </w:pPr>
    </w:p>
    <w:p w:rsidR="00C148FA" w:rsidRPr="0005015F" w:rsidRDefault="00C148FA" w:rsidP="00CE7F1C">
      <w:pPr>
        <w:numPr>
          <w:ilvl w:val="0"/>
          <w:numId w:val="4"/>
        </w:numPr>
        <w:tabs>
          <w:tab w:val="left" w:pos="283"/>
        </w:tabs>
        <w:spacing w:line="269" w:lineRule="auto"/>
        <w:textAlignment w:val="baseline"/>
        <w:rPr>
          <w:rFonts w:ascii="Verdana" w:hAnsi="Verdana" w:cs="Calibri"/>
          <w:sz w:val="18"/>
          <w:szCs w:val="18"/>
        </w:rPr>
      </w:pPr>
      <w:r w:rsidRPr="0005015F">
        <w:rPr>
          <w:rFonts w:ascii="Verdana" w:hAnsi="Verdana" w:cs="Calibri"/>
          <w:b/>
          <w:sz w:val="18"/>
          <w:szCs w:val="18"/>
        </w:rPr>
        <w:t>SMLUVNÍ STRANY:</w:t>
      </w:r>
    </w:p>
    <w:tbl>
      <w:tblPr>
        <w:tblW w:w="0" w:type="auto"/>
        <w:tblLayout w:type="fixed"/>
        <w:tblCellMar>
          <w:left w:w="70" w:type="dxa"/>
          <w:right w:w="70" w:type="dxa"/>
        </w:tblCellMar>
        <w:tblLook w:val="0000" w:firstRow="0" w:lastRow="0" w:firstColumn="0" w:lastColumn="0" w:noHBand="0" w:noVBand="0"/>
      </w:tblPr>
      <w:tblGrid>
        <w:gridCol w:w="1936"/>
        <w:gridCol w:w="7177"/>
      </w:tblGrid>
      <w:tr w:rsidR="00C148FA" w:rsidRPr="0005015F" w:rsidTr="00ED5CF2">
        <w:trPr>
          <w:trHeight w:val="222"/>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b/>
                <w:sz w:val="18"/>
                <w:szCs w:val="18"/>
              </w:rPr>
              <w:t>Objednatel:</w:t>
            </w:r>
          </w:p>
        </w:tc>
        <w:tc>
          <w:tcPr>
            <w:tcW w:w="7177" w:type="dxa"/>
            <w:shd w:val="clear" w:color="auto" w:fill="auto"/>
          </w:tcPr>
          <w:p w:rsidR="00C148FA" w:rsidRPr="0005015F" w:rsidRDefault="007960B4" w:rsidP="00CE7F1C">
            <w:pPr>
              <w:widowControl w:val="0"/>
              <w:snapToGrid w:val="0"/>
              <w:spacing w:line="269" w:lineRule="auto"/>
              <w:jc w:val="both"/>
              <w:rPr>
                <w:rFonts w:ascii="Verdana" w:hAnsi="Verdana" w:cs="Calibri"/>
                <w:sz w:val="18"/>
                <w:szCs w:val="18"/>
              </w:rPr>
            </w:pPr>
            <w:r w:rsidRPr="0005015F">
              <w:rPr>
                <w:rFonts w:ascii="Verdana" w:eastAsia="Arial Unicode MS" w:hAnsi="Verdana" w:cs="Calibri"/>
                <w:b/>
                <w:bCs/>
                <w:sz w:val="18"/>
                <w:szCs w:val="18"/>
              </w:rPr>
              <w:t>Hřbitovy a pohřební služby hl. m. Prahy</w:t>
            </w:r>
            <w:r w:rsidR="00C148FA" w:rsidRPr="0005015F">
              <w:rPr>
                <w:rFonts w:ascii="Verdana" w:hAnsi="Verdana" w:cs="Calibri"/>
                <w:b/>
                <w:bCs/>
                <w:sz w:val="18"/>
                <w:szCs w:val="18"/>
              </w:rPr>
              <w:t>, příspěvková organizace</w:t>
            </w:r>
          </w:p>
        </w:tc>
      </w:tr>
      <w:tr w:rsidR="00C148FA" w:rsidRPr="0005015F" w:rsidTr="00ED5CF2">
        <w:trPr>
          <w:trHeight w:val="252"/>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Sídlo:</w:t>
            </w:r>
          </w:p>
        </w:tc>
        <w:tc>
          <w:tcPr>
            <w:tcW w:w="7177" w:type="dxa"/>
            <w:shd w:val="clear" w:color="auto" w:fill="auto"/>
          </w:tcPr>
          <w:p w:rsidR="00C148FA" w:rsidRPr="0005015F" w:rsidRDefault="007960B4" w:rsidP="00CE7F1C">
            <w:pPr>
              <w:pStyle w:val="NoSpacing1"/>
              <w:widowControl w:val="0"/>
              <w:snapToGrid w:val="0"/>
              <w:spacing w:line="269" w:lineRule="auto"/>
              <w:jc w:val="both"/>
              <w:rPr>
                <w:rFonts w:ascii="Verdana" w:hAnsi="Verdana" w:cs="Calibri"/>
                <w:sz w:val="18"/>
                <w:szCs w:val="18"/>
              </w:rPr>
            </w:pPr>
            <w:r w:rsidRPr="0005015F">
              <w:rPr>
                <w:rFonts w:ascii="Verdana" w:hAnsi="Verdana" w:cs="Calibri"/>
                <w:iCs/>
                <w:color w:val="000000"/>
                <w:sz w:val="18"/>
                <w:szCs w:val="18"/>
              </w:rPr>
              <w:t>Pobřežní 72/339, 186 00 Praha 8</w:t>
            </w:r>
          </w:p>
        </w:tc>
      </w:tr>
      <w:tr w:rsidR="00C148FA" w:rsidRPr="0005015F" w:rsidTr="00ED5CF2">
        <w:trPr>
          <w:trHeight w:val="263"/>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IČ:</w:t>
            </w:r>
          </w:p>
        </w:tc>
        <w:tc>
          <w:tcPr>
            <w:tcW w:w="7177" w:type="dxa"/>
            <w:shd w:val="clear" w:color="auto" w:fill="auto"/>
          </w:tcPr>
          <w:p w:rsidR="00C148FA" w:rsidRPr="0005015F" w:rsidRDefault="00C148FA" w:rsidP="00CE7F1C">
            <w:pPr>
              <w:pStyle w:val="NoSpacing1"/>
              <w:widowControl w:val="0"/>
              <w:snapToGrid w:val="0"/>
              <w:spacing w:line="269" w:lineRule="auto"/>
              <w:jc w:val="both"/>
              <w:rPr>
                <w:rFonts w:ascii="Verdana" w:hAnsi="Verdana" w:cs="Calibri"/>
                <w:sz w:val="18"/>
                <w:szCs w:val="18"/>
              </w:rPr>
            </w:pPr>
            <w:r w:rsidRPr="0005015F">
              <w:rPr>
                <w:rFonts w:ascii="Verdana" w:hAnsi="Verdana" w:cs="Calibri"/>
                <w:iCs/>
                <w:color w:val="000000"/>
                <w:sz w:val="18"/>
                <w:szCs w:val="18"/>
              </w:rPr>
              <w:t>45245801</w:t>
            </w:r>
          </w:p>
        </w:tc>
      </w:tr>
      <w:tr w:rsidR="00C148FA" w:rsidRPr="0005015F" w:rsidTr="00ED5CF2">
        <w:trPr>
          <w:trHeight w:val="252"/>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DIČ:</w:t>
            </w:r>
          </w:p>
        </w:tc>
        <w:tc>
          <w:tcPr>
            <w:tcW w:w="7177" w:type="dxa"/>
            <w:shd w:val="clear" w:color="auto" w:fill="auto"/>
          </w:tcPr>
          <w:p w:rsidR="00C148FA" w:rsidRPr="0005015F" w:rsidRDefault="00C148FA" w:rsidP="00CE7F1C">
            <w:pPr>
              <w:pStyle w:val="NoSpacing1"/>
              <w:widowControl w:val="0"/>
              <w:snapToGrid w:val="0"/>
              <w:spacing w:line="269" w:lineRule="auto"/>
              <w:jc w:val="both"/>
              <w:rPr>
                <w:rFonts w:ascii="Verdana" w:hAnsi="Verdana" w:cs="Calibri"/>
                <w:sz w:val="18"/>
                <w:szCs w:val="18"/>
              </w:rPr>
            </w:pPr>
            <w:r w:rsidRPr="0005015F">
              <w:rPr>
                <w:rFonts w:ascii="Verdana" w:hAnsi="Verdana" w:cs="Calibri"/>
                <w:bCs/>
                <w:color w:val="000000"/>
                <w:sz w:val="18"/>
                <w:szCs w:val="18"/>
                <w:lang w:eastAsia="cs-CZ"/>
              </w:rPr>
              <w:t>CZ45245801</w:t>
            </w:r>
          </w:p>
        </w:tc>
      </w:tr>
      <w:tr w:rsidR="00C148FA" w:rsidRPr="0005015F" w:rsidTr="00ED5CF2">
        <w:trPr>
          <w:trHeight w:val="528"/>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Zastoupený:</w:t>
            </w:r>
          </w:p>
        </w:tc>
        <w:tc>
          <w:tcPr>
            <w:tcW w:w="7177"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 xml:space="preserve">ve věcech smluvních: </w:t>
            </w:r>
            <w:r w:rsidR="00C82578">
              <w:rPr>
                <w:rFonts w:ascii="Verdana" w:hAnsi="Verdana" w:cs="Calibri"/>
                <w:bCs/>
                <w:sz w:val="18"/>
                <w:szCs w:val="18"/>
                <w:lang w:eastAsia="cs-CZ"/>
              </w:rPr>
              <w:t>Ing. Miroslavem Vackem</w:t>
            </w:r>
            <w:r w:rsidRPr="0005015F">
              <w:rPr>
                <w:rFonts w:ascii="Verdana" w:hAnsi="Verdana" w:cs="Calibri"/>
                <w:bCs/>
                <w:sz w:val="18"/>
                <w:szCs w:val="18"/>
                <w:lang w:eastAsia="cs-CZ"/>
              </w:rPr>
              <w:t xml:space="preserve">, </w:t>
            </w:r>
            <w:r w:rsidR="00C82578">
              <w:rPr>
                <w:rFonts w:ascii="Verdana" w:hAnsi="Verdana" w:cs="Calibri"/>
                <w:bCs/>
                <w:sz w:val="18"/>
                <w:szCs w:val="18"/>
                <w:lang w:eastAsia="cs-CZ"/>
              </w:rPr>
              <w:t>pověřeným řízením</w:t>
            </w:r>
            <w:r w:rsidRPr="0005015F">
              <w:rPr>
                <w:rFonts w:ascii="Verdana" w:hAnsi="Verdana" w:cs="Calibri"/>
                <w:bCs/>
                <w:sz w:val="18"/>
                <w:szCs w:val="18"/>
                <w:lang w:eastAsia="cs-CZ"/>
              </w:rPr>
              <w:t xml:space="preserve"> organizace</w:t>
            </w:r>
          </w:p>
        </w:tc>
      </w:tr>
      <w:tr w:rsidR="00C148FA" w:rsidRPr="0005015F" w:rsidTr="00ED5CF2">
        <w:trPr>
          <w:trHeight w:val="252"/>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Bankovní spojení:</w:t>
            </w:r>
          </w:p>
        </w:tc>
        <w:tc>
          <w:tcPr>
            <w:tcW w:w="7177"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r w:rsidRPr="0005015F">
              <w:rPr>
                <w:rFonts w:ascii="Verdana" w:hAnsi="Verdana" w:cs="Calibri"/>
                <w:sz w:val="18"/>
                <w:szCs w:val="18"/>
              </w:rPr>
              <w:t xml:space="preserve">ČSOB, a.s., č. účtu: </w:t>
            </w:r>
            <w:r w:rsidRPr="0005015F">
              <w:rPr>
                <w:rFonts w:ascii="Verdana" w:hAnsi="Verdana" w:cs="Calibri"/>
                <w:bCs/>
                <w:sz w:val="18"/>
                <w:szCs w:val="18"/>
              </w:rPr>
              <w:t>685329/0300</w:t>
            </w:r>
          </w:p>
        </w:tc>
      </w:tr>
      <w:tr w:rsidR="00C148FA" w:rsidRPr="0005015F" w:rsidTr="00ED5CF2">
        <w:trPr>
          <w:trHeight w:val="528"/>
        </w:trPr>
        <w:tc>
          <w:tcPr>
            <w:tcW w:w="1936" w:type="dxa"/>
            <w:shd w:val="clear" w:color="auto" w:fill="auto"/>
          </w:tcPr>
          <w:p w:rsidR="00C148FA" w:rsidRPr="0005015F" w:rsidRDefault="00C148FA" w:rsidP="00CE7F1C">
            <w:pPr>
              <w:widowControl w:val="0"/>
              <w:snapToGrid w:val="0"/>
              <w:spacing w:line="269" w:lineRule="auto"/>
              <w:rPr>
                <w:rFonts w:ascii="Verdana" w:hAnsi="Verdana" w:cs="Calibri"/>
                <w:sz w:val="18"/>
                <w:szCs w:val="18"/>
              </w:rPr>
            </w:pPr>
          </w:p>
          <w:p w:rsidR="00C148FA" w:rsidRPr="0005015F" w:rsidRDefault="00C148FA" w:rsidP="00CE7F1C">
            <w:pPr>
              <w:widowControl w:val="0"/>
              <w:snapToGrid w:val="0"/>
              <w:spacing w:line="269" w:lineRule="auto"/>
              <w:rPr>
                <w:rFonts w:ascii="Verdana" w:hAnsi="Verdana" w:cs="Calibri"/>
                <w:sz w:val="18"/>
                <w:szCs w:val="18"/>
              </w:rPr>
            </w:pPr>
          </w:p>
        </w:tc>
        <w:tc>
          <w:tcPr>
            <w:tcW w:w="7177" w:type="dxa"/>
            <w:shd w:val="clear" w:color="auto" w:fill="auto"/>
          </w:tcPr>
          <w:p w:rsidR="00C148FA" w:rsidRPr="0005015F" w:rsidRDefault="00C148FA" w:rsidP="00CE7F1C">
            <w:pPr>
              <w:widowControl w:val="0"/>
              <w:spacing w:line="269" w:lineRule="auto"/>
              <w:rPr>
                <w:rFonts w:ascii="Verdana" w:hAnsi="Verdana" w:cs="Calibri"/>
                <w:sz w:val="18"/>
                <w:szCs w:val="18"/>
              </w:rPr>
            </w:pPr>
          </w:p>
        </w:tc>
      </w:tr>
      <w:tr w:rsidR="00ED5CF2" w:rsidRPr="0005015F" w:rsidTr="00ED5CF2">
        <w:trPr>
          <w:cantSplit/>
          <w:trHeight w:val="516"/>
        </w:trPr>
        <w:tc>
          <w:tcPr>
            <w:tcW w:w="1936" w:type="dxa"/>
            <w:shd w:val="clear" w:color="auto" w:fill="auto"/>
          </w:tcPr>
          <w:p w:rsidR="00ED5CF2" w:rsidRPr="0005015F" w:rsidRDefault="00ED5CF2" w:rsidP="00ED5CF2">
            <w:pPr>
              <w:widowControl w:val="0"/>
              <w:snapToGrid w:val="0"/>
              <w:spacing w:line="269" w:lineRule="auto"/>
              <w:rPr>
                <w:rFonts w:ascii="Verdana" w:hAnsi="Verdana" w:cs="Calibri"/>
                <w:sz w:val="18"/>
                <w:szCs w:val="18"/>
              </w:rPr>
            </w:pPr>
            <w:r w:rsidRPr="0005015F">
              <w:rPr>
                <w:rFonts w:ascii="Verdana" w:hAnsi="Verdana" w:cs="Calibri"/>
                <w:b/>
                <w:sz w:val="18"/>
                <w:szCs w:val="18"/>
              </w:rPr>
              <w:t>Zhotovitel:</w:t>
            </w:r>
          </w:p>
          <w:p w:rsidR="00ED5CF2" w:rsidRPr="0005015F" w:rsidRDefault="00ED5CF2" w:rsidP="00ED5CF2">
            <w:pPr>
              <w:widowControl w:val="0"/>
              <w:spacing w:line="269" w:lineRule="auto"/>
              <w:rPr>
                <w:rFonts w:ascii="Verdana" w:hAnsi="Verdana" w:cs="Calibri"/>
                <w:sz w:val="18"/>
                <w:szCs w:val="18"/>
              </w:rPr>
            </w:pPr>
            <w:r w:rsidRPr="0005015F">
              <w:rPr>
                <w:rFonts w:ascii="Verdana" w:hAnsi="Verdana" w:cs="Calibri"/>
                <w:sz w:val="18"/>
                <w:szCs w:val="18"/>
              </w:rPr>
              <w:t>Zapsaný:</w:t>
            </w:r>
          </w:p>
        </w:tc>
        <w:tc>
          <w:tcPr>
            <w:tcW w:w="7177" w:type="dxa"/>
            <w:shd w:val="clear" w:color="auto" w:fill="auto"/>
          </w:tcPr>
          <w:p w:rsidR="00ED5CF2" w:rsidRPr="00CA326C" w:rsidRDefault="00ED5CF2" w:rsidP="00ED5CF2">
            <w:pPr>
              <w:widowControl w:val="0"/>
              <w:spacing w:line="269" w:lineRule="auto"/>
              <w:rPr>
                <w:rFonts w:ascii="Verdana" w:hAnsi="Verdana" w:cs="Calibri"/>
                <w:b/>
                <w:bCs/>
                <w:sz w:val="18"/>
                <w:szCs w:val="18"/>
              </w:rPr>
            </w:pPr>
            <w:r w:rsidRPr="00CA326C">
              <w:rPr>
                <w:rFonts w:ascii="Verdana" w:hAnsi="Verdana" w:cs="Calibri"/>
                <w:b/>
                <w:bCs/>
                <w:sz w:val="18"/>
                <w:szCs w:val="18"/>
              </w:rPr>
              <w:t>Milan Šturm</w:t>
            </w:r>
          </w:p>
          <w:p w:rsidR="00ED5CF2" w:rsidRPr="0005015F" w:rsidRDefault="00ED5CF2" w:rsidP="00ED5CF2">
            <w:pPr>
              <w:widowControl w:val="0"/>
              <w:spacing w:line="269" w:lineRule="auto"/>
              <w:rPr>
                <w:rFonts w:ascii="Verdana" w:hAnsi="Verdana" w:cs="Calibri"/>
                <w:sz w:val="18"/>
                <w:szCs w:val="18"/>
              </w:rPr>
            </w:pPr>
          </w:p>
        </w:tc>
      </w:tr>
      <w:tr w:rsidR="00ED5CF2" w:rsidRPr="0005015F" w:rsidTr="00ED5CF2">
        <w:trPr>
          <w:cantSplit/>
          <w:trHeight w:val="252"/>
        </w:trPr>
        <w:tc>
          <w:tcPr>
            <w:tcW w:w="1936" w:type="dxa"/>
            <w:shd w:val="clear" w:color="auto" w:fill="auto"/>
          </w:tcPr>
          <w:p w:rsidR="00ED5CF2" w:rsidRPr="0005015F" w:rsidRDefault="00ED5CF2" w:rsidP="00ED5CF2">
            <w:pPr>
              <w:widowControl w:val="0"/>
              <w:snapToGrid w:val="0"/>
              <w:spacing w:line="269" w:lineRule="auto"/>
              <w:rPr>
                <w:rFonts w:ascii="Verdana" w:hAnsi="Verdana" w:cs="Calibri"/>
                <w:sz w:val="18"/>
                <w:szCs w:val="18"/>
              </w:rPr>
            </w:pPr>
            <w:r w:rsidRPr="0005015F">
              <w:rPr>
                <w:rFonts w:ascii="Verdana" w:hAnsi="Verdana" w:cs="Calibri"/>
                <w:sz w:val="18"/>
                <w:szCs w:val="18"/>
              </w:rPr>
              <w:t>Sídlo:</w:t>
            </w:r>
          </w:p>
        </w:tc>
        <w:tc>
          <w:tcPr>
            <w:tcW w:w="7177" w:type="dxa"/>
            <w:shd w:val="clear" w:color="auto" w:fill="auto"/>
          </w:tcPr>
          <w:p w:rsidR="00ED5CF2" w:rsidRPr="0005015F" w:rsidRDefault="004B2E16" w:rsidP="00ED5CF2">
            <w:pPr>
              <w:widowControl w:val="0"/>
              <w:spacing w:line="269" w:lineRule="auto"/>
              <w:rPr>
                <w:rFonts w:ascii="Verdana" w:hAnsi="Verdana" w:cs="Calibri"/>
                <w:sz w:val="18"/>
                <w:szCs w:val="18"/>
              </w:rPr>
            </w:pPr>
            <w:r>
              <w:rPr>
                <w:rFonts w:ascii="Verdana" w:hAnsi="Verdana" w:cs="Calibri"/>
                <w:sz w:val="18"/>
                <w:szCs w:val="18"/>
              </w:rPr>
              <w:t>XXXXXXXXXXX</w:t>
            </w:r>
            <w:r w:rsidR="00ED5CF2">
              <w:rPr>
                <w:rFonts w:ascii="Verdana" w:hAnsi="Verdana" w:cs="Calibri"/>
                <w:sz w:val="18"/>
                <w:szCs w:val="18"/>
              </w:rPr>
              <w:t>, 180 00 Praha 8</w:t>
            </w:r>
          </w:p>
        </w:tc>
      </w:tr>
      <w:tr w:rsidR="00ED5CF2" w:rsidRPr="0005015F" w:rsidTr="00ED5CF2">
        <w:trPr>
          <w:cantSplit/>
          <w:trHeight w:val="263"/>
        </w:trPr>
        <w:tc>
          <w:tcPr>
            <w:tcW w:w="1936" w:type="dxa"/>
            <w:shd w:val="clear" w:color="auto" w:fill="auto"/>
          </w:tcPr>
          <w:p w:rsidR="00ED5CF2" w:rsidRPr="0005015F" w:rsidRDefault="00ED5CF2" w:rsidP="00ED5CF2">
            <w:pPr>
              <w:widowControl w:val="0"/>
              <w:snapToGrid w:val="0"/>
              <w:spacing w:line="269" w:lineRule="auto"/>
              <w:rPr>
                <w:rFonts w:ascii="Verdana" w:hAnsi="Verdana" w:cs="Calibri"/>
                <w:sz w:val="18"/>
                <w:szCs w:val="18"/>
              </w:rPr>
            </w:pPr>
            <w:r w:rsidRPr="0005015F">
              <w:rPr>
                <w:rFonts w:ascii="Verdana" w:hAnsi="Verdana" w:cs="Calibri"/>
                <w:sz w:val="18"/>
                <w:szCs w:val="18"/>
              </w:rPr>
              <w:t>IČ:</w:t>
            </w:r>
          </w:p>
        </w:tc>
        <w:tc>
          <w:tcPr>
            <w:tcW w:w="7177" w:type="dxa"/>
            <w:shd w:val="clear" w:color="auto" w:fill="auto"/>
          </w:tcPr>
          <w:p w:rsidR="00ED5CF2" w:rsidRPr="0005015F" w:rsidRDefault="00ED5CF2" w:rsidP="00ED5CF2">
            <w:pPr>
              <w:widowControl w:val="0"/>
              <w:spacing w:line="269" w:lineRule="auto"/>
              <w:rPr>
                <w:rFonts w:ascii="Verdana" w:hAnsi="Verdana" w:cs="Calibri"/>
                <w:sz w:val="18"/>
                <w:szCs w:val="18"/>
              </w:rPr>
            </w:pPr>
            <w:r>
              <w:rPr>
                <w:rFonts w:ascii="Verdana" w:hAnsi="Verdana" w:cs="Calibri"/>
                <w:sz w:val="18"/>
                <w:szCs w:val="18"/>
              </w:rPr>
              <w:t>150 26 825</w:t>
            </w:r>
          </w:p>
        </w:tc>
      </w:tr>
      <w:tr w:rsidR="00ED5CF2" w:rsidRPr="0005015F" w:rsidTr="00ED5CF2">
        <w:trPr>
          <w:trHeight w:val="263"/>
        </w:trPr>
        <w:tc>
          <w:tcPr>
            <w:tcW w:w="1936" w:type="dxa"/>
            <w:shd w:val="clear" w:color="auto" w:fill="auto"/>
          </w:tcPr>
          <w:p w:rsidR="00ED5CF2" w:rsidRPr="0005015F" w:rsidRDefault="00ED5CF2" w:rsidP="00ED5CF2">
            <w:pPr>
              <w:widowControl w:val="0"/>
              <w:snapToGrid w:val="0"/>
              <w:spacing w:line="269" w:lineRule="auto"/>
              <w:rPr>
                <w:rFonts w:ascii="Verdana" w:hAnsi="Verdana" w:cs="Calibri"/>
                <w:sz w:val="18"/>
                <w:szCs w:val="18"/>
              </w:rPr>
            </w:pPr>
            <w:r w:rsidRPr="0005015F">
              <w:rPr>
                <w:rFonts w:ascii="Verdana" w:hAnsi="Verdana" w:cs="Calibri"/>
                <w:sz w:val="18"/>
                <w:szCs w:val="18"/>
              </w:rPr>
              <w:t>DIČ:</w:t>
            </w:r>
          </w:p>
        </w:tc>
        <w:tc>
          <w:tcPr>
            <w:tcW w:w="7177" w:type="dxa"/>
            <w:shd w:val="clear" w:color="auto" w:fill="auto"/>
          </w:tcPr>
          <w:p w:rsidR="00ED5CF2" w:rsidRPr="0005015F" w:rsidRDefault="004B2E16" w:rsidP="00ED5CF2">
            <w:pPr>
              <w:widowControl w:val="0"/>
              <w:spacing w:line="269" w:lineRule="auto"/>
              <w:rPr>
                <w:rFonts w:ascii="Verdana" w:hAnsi="Verdana" w:cs="Calibri"/>
                <w:sz w:val="18"/>
                <w:szCs w:val="18"/>
              </w:rPr>
            </w:pPr>
            <w:r>
              <w:rPr>
                <w:rFonts w:ascii="Verdana" w:hAnsi="Verdana" w:cs="Calibri"/>
                <w:sz w:val="18"/>
                <w:szCs w:val="18"/>
              </w:rPr>
              <w:t>XXXXXXXXXXXXX</w:t>
            </w:r>
          </w:p>
        </w:tc>
      </w:tr>
      <w:tr w:rsidR="00ED5CF2" w:rsidRPr="0005015F" w:rsidTr="00ED5CF2">
        <w:trPr>
          <w:trHeight w:val="252"/>
        </w:trPr>
        <w:tc>
          <w:tcPr>
            <w:tcW w:w="1936" w:type="dxa"/>
            <w:shd w:val="clear" w:color="auto" w:fill="auto"/>
          </w:tcPr>
          <w:p w:rsidR="00ED5CF2" w:rsidRPr="0005015F" w:rsidRDefault="00ED5CF2" w:rsidP="00ED5CF2">
            <w:pPr>
              <w:widowControl w:val="0"/>
              <w:snapToGrid w:val="0"/>
              <w:spacing w:line="269" w:lineRule="auto"/>
              <w:rPr>
                <w:rFonts w:ascii="Verdana" w:hAnsi="Verdana" w:cs="Calibri"/>
                <w:sz w:val="18"/>
                <w:szCs w:val="18"/>
              </w:rPr>
            </w:pPr>
            <w:r w:rsidRPr="0005015F">
              <w:rPr>
                <w:rFonts w:ascii="Verdana" w:hAnsi="Verdana" w:cs="Calibri"/>
                <w:sz w:val="18"/>
                <w:szCs w:val="18"/>
              </w:rPr>
              <w:t>Zastoupený:</w:t>
            </w:r>
          </w:p>
        </w:tc>
        <w:tc>
          <w:tcPr>
            <w:tcW w:w="7177" w:type="dxa"/>
            <w:shd w:val="clear" w:color="auto" w:fill="auto"/>
          </w:tcPr>
          <w:p w:rsidR="00ED5CF2" w:rsidRPr="0005015F" w:rsidRDefault="00ED5CF2" w:rsidP="00ED5CF2">
            <w:pPr>
              <w:widowControl w:val="0"/>
              <w:spacing w:line="269" w:lineRule="auto"/>
              <w:rPr>
                <w:rFonts w:ascii="Verdana" w:hAnsi="Verdana" w:cs="Calibri"/>
                <w:sz w:val="18"/>
                <w:szCs w:val="18"/>
              </w:rPr>
            </w:pPr>
            <w:r>
              <w:rPr>
                <w:rFonts w:ascii="Verdana" w:hAnsi="Verdana" w:cs="Calibri"/>
                <w:sz w:val="18"/>
                <w:szCs w:val="18"/>
              </w:rPr>
              <w:t>Milanem Šturmem</w:t>
            </w:r>
          </w:p>
        </w:tc>
      </w:tr>
      <w:tr w:rsidR="00ED5CF2" w:rsidRPr="0005015F" w:rsidTr="00ED5CF2">
        <w:trPr>
          <w:trHeight w:val="263"/>
        </w:trPr>
        <w:tc>
          <w:tcPr>
            <w:tcW w:w="1936" w:type="dxa"/>
            <w:shd w:val="clear" w:color="auto" w:fill="auto"/>
          </w:tcPr>
          <w:p w:rsidR="00ED5CF2" w:rsidRPr="0005015F" w:rsidRDefault="00ED5CF2" w:rsidP="00ED5CF2">
            <w:pPr>
              <w:widowControl w:val="0"/>
              <w:snapToGrid w:val="0"/>
              <w:spacing w:line="269" w:lineRule="auto"/>
              <w:rPr>
                <w:rFonts w:ascii="Verdana" w:hAnsi="Verdana" w:cs="Calibri"/>
                <w:sz w:val="18"/>
                <w:szCs w:val="18"/>
              </w:rPr>
            </w:pPr>
            <w:r w:rsidRPr="0005015F">
              <w:rPr>
                <w:rFonts w:ascii="Verdana" w:hAnsi="Verdana" w:cs="Calibri"/>
                <w:sz w:val="18"/>
                <w:szCs w:val="18"/>
              </w:rPr>
              <w:t>Bankovní spojení:</w:t>
            </w:r>
          </w:p>
        </w:tc>
        <w:tc>
          <w:tcPr>
            <w:tcW w:w="7177" w:type="dxa"/>
            <w:shd w:val="clear" w:color="auto" w:fill="auto"/>
          </w:tcPr>
          <w:p w:rsidR="00ED5CF2" w:rsidRPr="0005015F" w:rsidRDefault="004B2E16" w:rsidP="00ED5CF2">
            <w:pPr>
              <w:widowControl w:val="0"/>
              <w:spacing w:line="269" w:lineRule="auto"/>
              <w:rPr>
                <w:rFonts w:ascii="Verdana" w:hAnsi="Verdana" w:cs="Calibri"/>
                <w:sz w:val="18"/>
                <w:szCs w:val="18"/>
              </w:rPr>
            </w:pPr>
            <w:r>
              <w:rPr>
                <w:rFonts w:ascii="Verdana" w:hAnsi="Verdana" w:cs="Calibri"/>
                <w:sz w:val="18"/>
                <w:szCs w:val="18"/>
              </w:rPr>
              <w:t>XXXXXXXXXXXXXXXX</w:t>
            </w:r>
          </w:p>
        </w:tc>
      </w:tr>
      <w:tr w:rsidR="00ED5CF2" w:rsidRPr="0005015F" w:rsidTr="00ED5CF2">
        <w:trPr>
          <w:trHeight w:val="516"/>
        </w:trPr>
        <w:tc>
          <w:tcPr>
            <w:tcW w:w="1936" w:type="dxa"/>
            <w:shd w:val="clear" w:color="auto" w:fill="auto"/>
          </w:tcPr>
          <w:p w:rsidR="00ED5CF2" w:rsidRDefault="00ED5CF2" w:rsidP="00ED5CF2">
            <w:pPr>
              <w:rPr>
                <w:rFonts w:ascii="Verdana" w:hAnsi="Verdana" w:cs="Calibri"/>
                <w:sz w:val="18"/>
                <w:szCs w:val="18"/>
              </w:rPr>
            </w:pPr>
            <w:r w:rsidRPr="0005015F">
              <w:rPr>
                <w:rFonts w:ascii="Verdana" w:hAnsi="Verdana" w:cs="Calibri"/>
                <w:sz w:val="18"/>
                <w:szCs w:val="18"/>
              </w:rPr>
              <w:t>Tel.:</w:t>
            </w:r>
          </w:p>
          <w:p w:rsidR="00ED5CF2" w:rsidRDefault="00ED5CF2" w:rsidP="00ED5CF2">
            <w:pPr>
              <w:rPr>
                <w:rFonts w:ascii="Verdana" w:hAnsi="Verdana" w:cs="Calibri"/>
                <w:sz w:val="18"/>
                <w:szCs w:val="18"/>
              </w:rPr>
            </w:pPr>
            <w:r w:rsidRPr="00F8413A">
              <w:rPr>
                <w:rFonts w:ascii="Verdana" w:hAnsi="Verdana" w:cs="Calibri"/>
                <w:bCs/>
                <w:sz w:val="18"/>
                <w:szCs w:val="18"/>
              </w:rPr>
              <w:t>E-mail:</w:t>
            </w:r>
          </w:p>
          <w:p w:rsidR="00ED5CF2" w:rsidRPr="00C82578" w:rsidRDefault="00ED5CF2" w:rsidP="00ED5CF2">
            <w:pPr>
              <w:rPr>
                <w:rFonts w:ascii="Verdana" w:hAnsi="Verdana" w:cs="Calibri"/>
                <w:sz w:val="18"/>
                <w:szCs w:val="18"/>
              </w:rPr>
            </w:pPr>
          </w:p>
        </w:tc>
        <w:tc>
          <w:tcPr>
            <w:tcW w:w="7177" w:type="dxa"/>
            <w:shd w:val="clear" w:color="auto" w:fill="auto"/>
          </w:tcPr>
          <w:p w:rsidR="00ED5CF2" w:rsidRDefault="004B2E16" w:rsidP="00ED5CF2">
            <w:pPr>
              <w:widowControl w:val="0"/>
              <w:spacing w:line="269" w:lineRule="auto"/>
              <w:rPr>
                <w:rFonts w:ascii="Verdana" w:hAnsi="Verdana" w:cs="Calibri"/>
                <w:sz w:val="18"/>
                <w:szCs w:val="18"/>
              </w:rPr>
            </w:pPr>
            <w:r>
              <w:rPr>
                <w:rFonts w:ascii="Verdana" w:hAnsi="Verdana" w:cs="Calibri"/>
                <w:sz w:val="18"/>
                <w:szCs w:val="18"/>
              </w:rPr>
              <w:t>XXXXXXXXXXXXXXXXXX</w:t>
            </w:r>
          </w:p>
          <w:p w:rsidR="00ED5CF2" w:rsidRPr="00F8413A" w:rsidRDefault="004B2E16" w:rsidP="00ED5CF2">
            <w:pPr>
              <w:tabs>
                <w:tab w:val="left" w:pos="1843"/>
              </w:tabs>
              <w:spacing w:line="269" w:lineRule="auto"/>
              <w:rPr>
                <w:rFonts w:ascii="Verdana" w:hAnsi="Verdana" w:cs="Calibri"/>
                <w:bCs/>
                <w:sz w:val="18"/>
                <w:szCs w:val="18"/>
              </w:rPr>
            </w:pPr>
            <w:r>
              <w:rPr>
                <w:rFonts w:ascii="Verdana" w:hAnsi="Verdana" w:cs="Calibri"/>
                <w:bCs/>
                <w:sz w:val="18"/>
                <w:szCs w:val="18"/>
              </w:rPr>
              <w:t>XXXXXXXXXXXXXXX</w:t>
            </w:r>
          </w:p>
          <w:p w:rsidR="00ED5CF2" w:rsidRPr="0005015F" w:rsidRDefault="00ED5CF2" w:rsidP="00ED5CF2">
            <w:pPr>
              <w:widowControl w:val="0"/>
              <w:spacing w:line="269" w:lineRule="auto"/>
              <w:rPr>
                <w:rFonts w:ascii="Verdana" w:hAnsi="Verdana" w:cs="Calibri"/>
                <w:sz w:val="18"/>
                <w:szCs w:val="18"/>
              </w:rPr>
            </w:pPr>
          </w:p>
        </w:tc>
      </w:tr>
    </w:tbl>
    <w:p w:rsidR="00C148FA" w:rsidRPr="0005015F" w:rsidRDefault="00C148FA" w:rsidP="00CE7F1C">
      <w:pPr>
        <w:spacing w:line="269" w:lineRule="auto"/>
        <w:rPr>
          <w:rFonts w:ascii="Verdana" w:hAnsi="Verdana" w:cs="Calibri"/>
          <w:b/>
          <w:sz w:val="18"/>
          <w:szCs w:val="18"/>
        </w:rPr>
      </w:pPr>
    </w:p>
    <w:p w:rsidR="00600DCF" w:rsidRPr="0005015F" w:rsidRDefault="00600DCF" w:rsidP="0005015F">
      <w:pPr>
        <w:numPr>
          <w:ilvl w:val="0"/>
          <w:numId w:val="4"/>
        </w:numPr>
        <w:tabs>
          <w:tab w:val="clear" w:pos="283"/>
        </w:tabs>
        <w:overflowPunct w:val="0"/>
        <w:autoSpaceDE w:val="0"/>
        <w:spacing w:after="60"/>
        <w:textAlignment w:val="baseline"/>
        <w:rPr>
          <w:rFonts w:ascii="Verdana" w:hAnsi="Verdana"/>
          <w:b/>
          <w:sz w:val="18"/>
          <w:szCs w:val="18"/>
        </w:rPr>
      </w:pPr>
      <w:r w:rsidRPr="0005015F">
        <w:rPr>
          <w:rFonts w:ascii="Verdana" w:hAnsi="Verdana"/>
          <w:b/>
          <w:sz w:val="18"/>
          <w:szCs w:val="18"/>
        </w:rPr>
        <w:t>ÚČEL A PŘEDMĚT SMLOUVY</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Účelem této smlouvy je stanovit vzájemná práva a povinnosti smluvních stran při plnění předmětu této smlouvy. </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se touto smlouvou zavazuje vlastním jménem, na svůj náklad, na své nebezpečí a ve sjednané době provést pro objednatele dílo za cenu a podmínek dále v této smlouvě stanovených.</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se touto smlouvou zavazuje za podmínek v této smlouvě stanovených řádně zhotovené dílo převzít a zaplatit zhotoviteli sjednanou cenu.</w:t>
      </w:r>
    </w:p>
    <w:p w:rsidR="00600DCF" w:rsidRPr="0005015F" w:rsidRDefault="00600DCF" w:rsidP="00600DCF">
      <w:pPr>
        <w:numPr>
          <w:ilvl w:val="1"/>
          <w:numId w:val="8"/>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Za bezvadné plnění smlouvy se považuje předání díla bez jakýchkoliv vad a nedodělků podle </w:t>
      </w:r>
      <w:proofErr w:type="spellStart"/>
      <w:r w:rsidRPr="0005015F">
        <w:rPr>
          <w:rFonts w:ascii="Verdana" w:hAnsi="Verdana"/>
          <w:sz w:val="18"/>
          <w:szCs w:val="18"/>
        </w:rPr>
        <w:t>ust</w:t>
      </w:r>
      <w:proofErr w:type="spellEnd"/>
      <w:r w:rsidRPr="0005015F">
        <w:rPr>
          <w:rFonts w:ascii="Verdana" w:hAnsi="Verdana"/>
          <w:sz w:val="18"/>
          <w:szCs w:val="18"/>
        </w:rPr>
        <w:t>. § 2615 a násl. zákona č. 89/2012, občanského zákoníku (dále též jen „občanský zákoník“).</w:t>
      </w:r>
    </w:p>
    <w:p w:rsidR="00600DCF" w:rsidRPr="0005015F" w:rsidRDefault="00600DCF" w:rsidP="00600DCF">
      <w:pPr>
        <w:widowControl w:val="0"/>
        <w:ind w:firstLine="480"/>
        <w:rPr>
          <w:rFonts w:ascii="Verdana" w:hAnsi="Verdana"/>
          <w:bCs/>
          <w:iCs/>
          <w:sz w:val="18"/>
          <w:szCs w:val="18"/>
        </w:rPr>
      </w:pPr>
    </w:p>
    <w:p w:rsidR="00600DCF" w:rsidRPr="0005015F" w:rsidRDefault="00600DCF" w:rsidP="0005015F">
      <w:pPr>
        <w:pStyle w:val="Odstavecseseznamem"/>
        <w:numPr>
          <w:ilvl w:val="0"/>
          <w:numId w:val="33"/>
        </w:numPr>
        <w:suppressAutoHyphens w:val="0"/>
        <w:overflowPunct w:val="0"/>
        <w:spacing w:after="60" w:line="276" w:lineRule="auto"/>
        <w:jc w:val="both"/>
        <w:textAlignment w:val="baseline"/>
        <w:rPr>
          <w:rFonts w:ascii="Verdana" w:hAnsi="Verdana"/>
          <w:sz w:val="18"/>
          <w:szCs w:val="18"/>
        </w:rPr>
      </w:pPr>
      <w:r w:rsidRPr="0005015F">
        <w:rPr>
          <w:rFonts w:ascii="Verdana" w:hAnsi="Verdana"/>
          <w:b/>
          <w:sz w:val="18"/>
          <w:szCs w:val="18"/>
        </w:rPr>
        <w:t xml:space="preserve">PŘEDMĚT DÍLA: </w:t>
      </w:r>
      <w:r w:rsidRPr="0005015F">
        <w:rPr>
          <w:rFonts w:ascii="Verdana" w:hAnsi="Verdana"/>
          <w:b/>
          <w:color w:val="000000"/>
          <w:sz w:val="18"/>
          <w:szCs w:val="18"/>
        </w:rPr>
        <w:t>„</w:t>
      </w:r>
      <w:r w:rsidR="00C82578" w:rsidRPr="00071FDD">
        <w:rPr>
          <w:rFonts w:ascii="Verdana" w:hAnsi="Verdana" w:cs="Calibri"/>
          <w:b/>
          <w:bCs/>
          <w:i/>
          <w:sz w:val="18"/>
          <w:szCs w:val="18"/>
        </w:rPr>
        <w:t>HPS/</w:t>
      </w:r>
      <w:proofErr w:type="gramStart"/>
      <w:r w:rsidR="00C82578">
        <w:rPr>
          <w:rFonts w:ascii="Verdana" w:hAnsi="Verdana" w:cs="Calibri"/>
          <w:b/>
          <w:bCs/>
          <w:i/>
          <w:sz w:val="18"/>
          <w:szCs w:val="18"/>
        </w:rPr>
        <w:t>Olšany</w:t>
      </w:r>
      <w:r w:rsidR="00C82578" w:rsidRPr="00071FDD">
        <w:rPr>
          <w:rFonts w:ascii="Verdana" w:hAnsi="Verdana" w:cs="Calibri"/>
          <w:b/>
          <w:bCs/>
          <w:i/>
          <w:sz w:val="18"/>
          <w:szCs w:val="18"/>
        </w:rPr>
        <w:t xml:space="preserve"> - oprava</w:t>
      </w:r>
      <w:proofErr w:type="gramEnd"/>
      <w:r w:rsidR="00C82578" w:rsidRPr="00071FDD">
        <w:rPr>
          <w:rFonts w:ascii="Verdana" w:hAnsi="Verdana" w:cs="Calibri"/>
          <w:b/>
          <w:bCs/>
          <w:i/>
          <w:sz w:val="18"/>
          <w:szCs w:val="18"/>
        </w:rPr>
        <w:t xml:space="preserve"> </w:t>
      </w:r>
      <w:r w:rsidR="00C82578">
        <w:rPr>
          <w:rFonts w:ascii="Verdana" w:hAnsi="Verdana" w:cs="Calibri"/>
          <w:b/>
          <w:bCs/>
          <w:i/>
          <w:sz w:val="18"/>
          <w:szCs w:val="18"/>
        </w:rPr>
        <w:t xml:space="preserve">hrobky </w:t>
      </w:r>
      <w:proofErr w:type="spellStart"/>
      <w:r w:rsidR="00C82578">
        <w:rPr>
          <w:rFonts w:ascii="Verdana" w:hAnsi="Verdana" w:cs="Calibri"/>
          <w:b/>
          <w:bCs/>
          <w:i/>
          <w:sz w:val="18"/>
          <w:szCs w:val="18"/>
        </w:rPr>
        <w:t>Hasse</w:t>
      </w:r>
      <w:proofErr w:type="spellEnd"/>
      <w:r w:rsidR="00C82578">
        <w:rPr>
          <w:rFonts w:ascii="Verdana" w:hAnsi="Verdana" w:cs="Calibri"/>
          <w:b/>
          <w:bCs/>
          <w:i/>
          <w:sz w:val="18"/>
          <w:szCs w:val="18"/>
        </w:rPr>
        <w:t xml:space="preserve"> </w:t>
      </w:r>
      <w:r w:rsidR="00C82578" w:rsidRPr="00C82578">
        <w:rPr>
          <w:rFonts w:ascii="Verdana" w:hAnsi="Verdana" w:cs="Calibri"/>
          <w:b/>
          <w:bCs/>
          <w:i/>
          <w:sz w:val="18"/>
          <w:szCs w:val="18"/>
        </w:rPr>
        <w:t xml:space="preserve">(IV. </w:t>
      </w:r>
      <w:proofErr w:type="spellStart"/>
      <w:r w:rsidR="00C82578" w:rsidRPr="00C82578">
        <w:rPr>
          <w:rFonts w:ascii="Verdana" w:hAnsi="Verdana" w:cs="Calibri"/>
          <w:b/>
          <w:bCs/>
          <w:i/>
          <w:sz w:val="18"/>
          <w:szCs w:val="18"/>
        </w:rPr>
        <w:t>hřb</w:t>
      </w:r>
      <w:proofErr w:type="spellEnd"/>
      <w:r w:rsidR="00C82578" w:rsidRPr="00C82578">
        <w:rPr>
          <w:rFonts w:ascii="Verdana" w:hAnsi="Verdana" w:cs="Calibri"/>
          <w:b/>
          <w:bCs/>
          <w:i/>
          <w:sz w:val="18"/>
          <w:szCs w:val="18"/>
        </w:rPr>
        <w:t>./odd. 6)</w:t>
      </w:r>
      <w:r w:rsidRPr="0005015F">
        <w:rPr>
          <w:rFonts w:ascii="Verdana" w:hAnsi="Verdana"/>
          <w:b/>
          <w:color w:val="000000"/>
          <w:sz w:val="18"/>
          <w:szCs w:val="18"/>
        </w:rPr>
        <w:t xml:space="preserve">“ </w:t>
      </w:r>
    </w:p>
    <w:p w:rsidR="00600DCF" w:rsidRPr="0005015F" w:rsidRDefault="00600DCF" w:rsidP="00600DCF">
      <w:pPr>
        <w:pStyle w:val="Odstavecseseznamem"/>
        <w:overflowPunct w:val="0"/>
        <w:spacing w:after="60"/>
        <w:ind w:left="426"/>
        <w:jc w:val="both"/>
        <w:textAlignment w:val="baseline"/>
        <w:rPr>
          <w:rFonts w:ascii="Verdana" w:hAnsi="Verdana"/>
          <w:sz w:val="18"/>
          <w:szCs w:val="18"/>
        </w:rPr>
      </w:pPr>
      <w:r w:rsidRPr="0005015F">
        <w:rPr>
          <w:rFonts w:ascii="Verdana" w:hAnsi="Verdana"/>
          <w:sz w:val="18"/>
          <w:szCs w:val="18"/>
        </w:rPr>
        <w:t xml:space="preserve">Zhotovitel se zavazuje provést dílo v rozsahu a způsobem stanoveným v této smlouvě, dle požadavků objednatele, v souladu s nabídkou zhotovitele pro výběrové řízení, na jehož základě je tato smlouva uzavřena a v souladu se zadávací dokumentací veřejné zakázky </w:t>
      </w:r>
      <w:r w:rsidRPr="0005015F">
        <w:rPr>
          <w:rFonts w:ascii="Verdana" w:hAnsi="Verdana"/>
          <w:b/>
          <w:color w:val="000000"/>
          <w:sz w:val="18"/>
          <w:szCs w:val="18"/>
        </w:rPr>
        <w:t>„</w:t>
      </w:r>
      <w:r w:rsidR="00C82578" w:rsidRPr="00071FDD">
        <w:rPr>
          <w:rFonts w:ascii="Verdana" w:hAnsi="Verdana" w:cs="Calibri"/>
          <w:b/>
          <w:bCs/>
          <w:i/>
          <w:sz w:val="18"/>
          <w:szCs w:val="18"/>
        </w:rPr>
        <w:t>HPS/</w:t>
      </w:r>
      <w:proofErr w:type="gramStart"/>
      <w:r w:rsidR="00C82578">
        <w:rPr>
          <w:rFonts w:ascii="Verdana" w:hAnsi="Verdana" w:cs="Calibri"/>
          <w:b/>
          <w:bCs/>
          <w:i/>
          <w:sz w:val="18"/>
          <w:szCs w:val="18"/>
        </w:rPr>
        <w:t>Olšany</w:t>
      </w:r>
      <w:r w:rsidR="00C82578" w:rsidRPr="00071FDD">
        <w:rPr>
          <w:rFonts w:ascii="Verdana" w:hAnsi="Verdana" w:cs="Calibri"/>
          <w:b/>
          <w:bCs/>
          <w:i/>
          <w:sz w:val="18"/>
          <w:szCs w:val="18"/>
        </w:rPr>
        <w:t xml:space="preserve"> - oprava</w:t>
      </w:r>
      <w:proofErr w:type="gramEnd"/>
      <w:r w:rsidR="00C82578" w:rsidRPr="00071FDD">
        <w:rPr>
          <w:rFonts w:ascii="Verdana" w:hAnsi="Verdana" w:cs="Calibri"/>
          <w:b/>
          <w:bCs/>
          <w:i/>
          <w:sz w:val="18"/>
          <w:szCs w:val="18"/>
        </w:rPr>
        <w:t xml:space="preserve"> </w:t>
      </w:r>
      <w:r w:rsidR="00C82578">
        <w:rPr>
          <w:rFonts w:ascii="Verdana" w:hAnsi="Verdana" w:cs="Calibri"/>
          <w:b/>
          <w:bCs/>
          <w:i/>
          <w:sz w:val="18"/>
          <w:szCs w:val="18"/>
        </w:rPr>
        <w:t xml:space="preserve">hrobky </w:t>
      </w:r>
      <w:proofErr w:type="spellStart"/>
      <w:r w:rsidR="00C82578">
        <w:rPr>
          <w:rFonts w:ascii="Verdana" w:hAnsi="Verdana" w:cs="Calibri"/>
          <w:b/>
          <w:bCs/>
          <w:i/>
          <w:sz w:val="18"/>
          <w:szCs w:val="18"/>
        </w:rPr>
        <w:t>Hasse</w:t>
      </w:r>
      <w:proofErr w:type="spellEnd"/>
      <w:r w:rsidR="00C82578">
        <w:rPr>
          <w:rFonts w:ascii="Verdana" w:hAnsi="Verdana" w:cs="Calibri"/>
          <w:b/>
          <w:bCs/>
          <w:i/>
          <w:sz w:val="18"/>
          <w:szCs w:val="18"/>
        </w:rPr>
        <w:t xml:space="preserve"> </w:t>
      </w:r>
      <w:r w:rsidR="00C82578" w:rsidRPr="00C82578">
        <w:rPr>
          <w:rFonts w:ascii="Verdana" w:hAnsi="Verdana" w:cs="Calibri"/>
          <w:b/>
          <w:bCs/>
          <w:i/>
          <w:sz w:val="18"/>
          <w:szCs w:val="18"/>
        </w:rPr>
        <w:t xml:space="preserve">(IV. </w:t>
      </w:r>
      <w:proofErr w:type="spellStart"/>
      <w:r w:rsidR="00C82578" w:rsidRPr="00C82578">
        <w:rPr>
          <w:rFonts w:ascii="Verdana" w:hAnsi="Verdana" w:cs="Calibri"/>
          <w:b/>
          <w:bCs/>
          <w:i/>
          <w:sz w:val="18"/>
          <w:szCs w:val="18"/>
        </w:rPr>
        <w:t>hřb</w:t>
      </w:r>
      <w:proofErr w:type="spellEnd"/>
      <w:r w:rsidR="00C82578" w:rsidRPr="00C82578">
        <w:rPr>
          <w:rFonts w:ascii="Verdana" w:hAnsi="Verdana" w:cs="Calibri"/>
          <w:b/>
          <w:bCs/>
          <w:i/>
          <w:sz w:val="18"/>
          <w:szCs w:val="18"/>
        </w:rPr>
        <w:t>./odd. 6)</w:t>
      </w:r>
      <w:r w:rsidRPr="0005015F">
        <w:rPr>
          <w:rFonts w:ascii="Verdana" w:hAnsi="Verdana"/>
          <w:b/>
          <w:color w:val="000000"/>
          <w:sz w:val="18"/>
          <w:szCs w:val="18"/>
        </w:rPr>
        <w:t>“</w:t>
      </w:r>
      <w:r w:rsidRPr="0005015F">
        <w:rPr>
          <w:rFonts w:ascii="Verdana" w:hAnsi="Verdana"/>
          <w:b/>
          <w:sz w:val="18"/>
          <w:szCs w:val="18"/>
        </w:rPr>
        <w:t xml:space="preserve"> </w:t>
      </w:r>
      <w:r w:rsidRPr="0005015F">
        <w:rPr>
          <w:rFonts w:ascii="Verdana" w:hAnsi="Verdana"/>
          <w:sz w:val="18"/>
          <w:szCs w:val="18"/>
        </w:rPr>
        <w:t>včetně všech jejich příloh.</w:t>
      </w:r>
    </w:p>
    <w:p w:rsidR="00600DCF" w:rsidRPr="0005015F" w:rsidRDefault="00600DCF" w:rsidP="0005015F">
      <w:pPr>
        <w:numPr>
          <w:ilvl w:val="1"/>
          <w:numId w:val="33"/>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prohlašuje, že splňuje veškeré podmínky a požadavky v této smlouvě stanovené a je oprávněn tuto smlouvu uzavřít a řádně plnit závazky v ní obsažené. Zhotovitel dále prohlašuje, že k provedení díla dle této smlouvy má všechna nezbytná oprávnění, zejm. oprávnění k podnikání a provede zhotovení díla osobami odborně způsobilými v souladu s platnými právními předpisy.</w:t>
      </w:r>
      <w:r w:rsidR="00437697">
        <w:rPr>
          <w:rFonts w:ascii="Verdana" w:hAnsi="Verdana"/>
          <w:sz w:val="18"/>
          <w:szCs w:val="18"/>
        </w:rPr>
        <w:t xml:space="preserve"> Zhotovitel bere na vědomí, že opravované hrobky a náhrobky jsou historicky cenné a památkově chráněné, proto musí k plnění této smlouvy přistoupit s nejvyšší možnou mírou pečlivosti, odpovědnosti a citlivosti k historii opravovaných předmětů.</w:t>
      </w:r>
    </w:p>
    <w:p w:rsidR="00600DCF" w:rsidRPr="0005015F" w:rsidRDefault="00600DCF" w:rsidP="0005015F">
      <w:pPr>
        <w:numPr>
          <w:ilvl w:val="1"/>
          <w:numId w:val="33"/>
        </w:numPr>
        <w:tabs>
          <w:tab w:val="clear" w:pos="1080"/>
          <w:tab w:val="num" w:pos="340"/>
          <w:tab w:val="num" w:pos="540"/>
        </w:tabs>
        <w:suppressAutoHyphens w:val="0"/>
        <w:spacing w:after="60"/>
        <w:ind w:left="426" w:hanging="426"/>
        <w:jc w:val="both"/>
        <w:rPr>
          <w:rFonts w:ascii="Verdana" w:hAnsi="Verdana"/>
          <w:sz w:val="18"/>
          <w:szCs w:val="18"/>
        </w:rPr>
      </w:pPr>
      <w:r w:rsidRPr="0005015F">
        <w:rPr>
          <w:rFonts w:ascii="Verdana" w:hAnsi="Verdana"/>
          <w:sz w:val="18"/>
          <w:szCs w:val="18"/>
        </w:rPr>
        <w:t xml:space="preserve"> Zhotovitel prohlašuje, že je obeznámen se všemi podklady poskytnutými mu objednatelem, s místními poměry na staveništi a ostatními podmínkami, majícími význam pro realizaci díla, a jako odborný zhotovitel nevytýká v tomto směru nic, co by mohlo bránit úspěšné realizaci díla. Prohlašuje také, že do ceny díla jsou zahrnuty též veškeré práce a náklady, které nejsou jednoznačně specifikovány v zadávací dokumentaci, ale které by zhotovitel měl či mohl v rámci své odborné způsobilosti předpokládat, přičemž článek V. této smlouvy nebude tímto </w:t>
      </w:r>
      <w:r w:rsidRPr="0005015F">
        <w:rPr>
          <w:rFonts w:ascii="Verdana" w:hAnsi="Verdana"/>
          <w:sz w:val="18"/>
          <w:szCs w:val="18"/>
        </w:rPr>
        <w:lastRenderedPageBreak/>
        <w:t>ustanovením dotčen. Nedílnou součástí díla (stavby) jsou zejména tyto další činnosti, práce a náklady:</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náklady na skládky přebytečného materiálu, vybouraných konstrukcí a hmot,</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 xml:space="preserve">náklady na zařízení a zabezpečení staveniště po celou dobu výstavby včetně potřebných energií, </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atesty materiálů, potřebné zkoušky, měření a revize, provozní předpisy a řády, zaškolení obsluhy, výstražné tabulky, informační zařízení a schémata,</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 xml:space="preserve">veškeré potřebné průzkumné práce ve fázi realizace stavby, </w:t>
      </w:r>
    </w:p>
    <w:p w:rsidR="00600DCF" w:rsidRPr="0005015F"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nezbytné úkony vyplývající ze zákona č. 20/1987 Sb., o státní památkové péči, v platném znění,</w:t>
      </w:r>
    </w:p>
    <w:p w:rsidR="00600DCF" w:rsidRPr="00BD7435" w:rsidRDefault="00600DCF" w:rsidP="00600DCF">
      <w:pPr>
        <w:numPr>
          <w:ilvl w:val="0"/>
          <w:numId w:val="10"/>
        </w:numPr>
        <w:overflowPunct w:val="0"/>
        <w:autoSpaceDE w:val="0"/>
        <w:spacing w:line="240" w:lineRule="atLeast"/>
        <w:ind w:left="851" w:hanging="284"/>
        <w:jc w:val="both"/>
        <w:textAlignment w:val="baseline"/>
        <w:rPr>
          <w:rFonts w:ascii="Verdana" w:hAnsi="Verdana"/>
          <w:sz w:val="18"/>
          <w:szCs w:val="18"/>
        </w:rPr>
      </w:pPr>
      <w:r w:rsidRPr="0005015F">
        <w:rPr>
          <w:rFonts w:ascii="Verdana" w:hAnsi="Verdana"/>
          <w:sz w:val="18"/>
          <w:szCs w:val="18"/>
        </w:rPr>
        <w:t>pořízení</w:t>
      </w:r>
      <w:r w:rsidR="008341B8">
        <w:rPr>
          <w:rFonts w:ascii="Verdana" w:hAnsi="Verdana"/>
          <w:sz w:val="18"/>
          <w:szCs w:val="18"/>
        </w:rPr>
        <w:t xml:space="preserve"> podrobné</w:t>
      </w:r>
      <w:r w:rsidRPr="0005015F">
        <w:rPr>
          <w:rFonts w:ascii="Verdana" w:hAnsi="Verdana"/>
          <w:sz w:val="18"/>
          <w:szCs w:val="18"/>
        </w:rPr>
        <w:t xml:space="preserve"> </w:t>
      </w:r>
      <w:r w:rsidR="008341B8">
        <w:rPr>
          <w:rFonts w:ascii="Verdana" w:hAnsi="Verdana"/>
          <w:sz w:val="18"/>
          <w:szCs w:val="18"/>
        </w:rPr>
        <w:t>foto</w:t>
      </w:r>
      <w:r w:rsidRPr="0005015F">
        <w:rPr>
          <w:rFonts w:ascii="Verdana" w:hAnsi="Verdana"/>
          <w:sz w:val="18"/>
          <w:szCs w:val="18"/>
        </w:rPr>
        <w:t>dokumentace</w:t>
      </w:r>
      <w:r w:rsidR="008341B8">
        <w:rPr>
          <w:rFonts w:ascii="Verdana" w:hAnsi="Verdana"/>
          <w:sz w:val="18"/>
          <w:szCs w:val="18"/>
        </w:rPr>
        <w:t xml:space="preserve"> provádění díla po jednotlivých krocích dle postupu prací i celkového</w:t>
      </w:r>
      <w:r w:rsidRPr="0005015F">
        <w:rPr>
          <w:rFonts w:ascii="Verdana" w:hAnsi="Verdana"/>
          <w:sz w:val="18"/>
          <w:szCs w:val="18"/>
        </w:rPr>
        <w:t xml:space="preserve"> </w:t>
      </w:r>
      <w:r w:rsidR="008341B8">
        <w:rPr>
          <w:rFonts w:ascii="Verdana" w:hAnsi="Verdana"/>
          <w:sz w:val="18"/>
          <w:szCs w:val="18"/>
        </w:rPr>
        <w:t>hotového</w:t>
      </w:r>
      <w:r w:rsidR="008341B8" w:rsidRPr="0005015F">
        <w:rPr>
          <w:rFonts w:ascii="Verdana" w:hAnsi="Verdana"/>
          <w:sz w:val="18"/>
          <w:szCs w:val="18"/>
        </w:rPr>
        <w:t xml:space="preserve"> </w:t>
      </w:r>
      <w:r w:rsidRPr="00BD7435">
        <w:rPr>
          <w:rFonts w:ascii="Verdana" w:hAnsi="Verdana"/>
          <w:sz w:val="18"/>
          <w:szCs w:val="18"/>
        </w:rPr>
        <w:t>provedení</w:t>
      </w:r>
      <w:r w:rsidR="008341B8" w:rsidRPr="00BD7435">
        <w:rPr>
          <w:rFonts w:ascii="Verdana" w:hAnsi="Verdana"/>
          <w:sz w:val="18"/>
          <w:szCs w:val="18"/>
        </w:rPr>
        <w:t xml:space="preserve"> díla a její předání objednateli při dokončení díla. </w:t>
      </w:r>
    </w:p>
    <w:p w:rsidR="00E3524F" w:rsidRPr="00E3524F" w:rsidRDefault="00FA5FDB" w:rsidP="00E3524F">
      <w:pPr>
        <w:overflowPunct w:val="0"/>
        <w:autoSpaceDE w:val="0"/>
        <w:spacing w:line="240" w:lineRule="atLeast"/>
        <w:jc w:val="both"/>
        <w:textAlignment w:val="baseline"/>
        <w:rPr>
          <w:rFonts w:ascii="Verdana" w:hAnsi="Verdana"/>
          <w:sz w:val="18"/>
          <w:szCs w:val="18"/>
        </w:rPr>
      </w:pPr>
      <w:r w:rsidRPr="00BD7435">
        <w:rPr>
          <w:rFonts w:ascii="Verdana" w:hAnsi="Verdana"/>
          <w:sz w:val="18"/>
          <w:szCs w:val="18"/>
        </w:rPr>
        <w:t xml:space="preserve">3. Dílo musí být provedeno v souladu s přílohou </w:t>
      </w:r>
      <w:r w:rsidR="00984947" w:rsidRPr="00BD7435">
        <w:rPr>
          <w:rFonts w:ascii="Verdana" w:hAnsi="Verdana"/>
          <w:sz w:val="18"/>
          <w:szCs w:val="18"/>
        </w:rPr>
        <w:t>č. 2</w:t>
      </w:r>
      <w:r w:rsidR="00010552">
        <w:rPr>
          <w:rFonts w:ascii="Verdana" w:hAnsi="Verdana"/>
          <w:sz w:val="18"/>
          <w:szCs w:val="18"/>
        </w:rPr>
        <w:t xml:space="preserve">, </w:t>
      </w:r>
      <w:r w:rsidR="00984947">
        <w:rPr>
          <w:rFonts w:ascii="Verdana" w:hAnsi="Verdana"/>
          <w:sz w:val="18"/>
          <w:szCs w:val="18"/>
        </w:rPr>
        <w:t xml:space="preserve">3 </w:t>
      </w:r>
      <w:r w:rsidR="00010552">
        <w:rPr>
          <w:rFonts w:ascii="Verdana" w:hAnsi="Verdana"/>
          <w:sz w:val="18"/>
          <w:szCs w:val="18"/>
        </w:rPr>
        <w:t xml:space="preserve">a 4 </w:t>
      </w:r>
      <w:r w:rsidR="00984947" w:rsidRPr="00BD7435">
        <w:rPr>
          <w:rFonts w:ascii="Verdana" w:hAnsi="Verdana"/>
          <w:sz w:val="18"/>
          <w:szCs w:val="18"/>
        </w:rPr>
        <w:t xml:space="preserve">této </w:t>
      </w:r>
      <w:proofErr w:type="gramStart"/>
      <w:r w:rsidR="00984947" w:rsidRPr="00BD7435">
        <w:rPr>
          <w:rFonts w:ascii="Verdana" w:hAnsi="Verdana"/>
          <w:sz w:val="18"/>
          <w:szCs w:val="18"/>
        </w:rPr>
        <w:t xml:space="preserve">smlouvy </w:t>
      </w:r>
      <w:r w:rsidR="00E3524F" w:rsidRPr="00BD7435">
        <w:rPr>
          <w:rFonts w:ascii="Verdana" w:hAnsi="Verdana"/>
          <w:sz w:val="18"/>
          <w:szCs w:val="18"/>
        </w:rPr>
        <w:t xml:space="preserve">- </w:t>
      </w:r>
      <w:r w:rsidR="00C82578" w:rsidRPr="00C82578">
        <w:rPr>
          <w:rFonts w:ascii="Verdana" w:hAnsi="Verdana" w:cs="Calibri"/>
          <w:color w:val="000000"/>
          <w:sz w:val="18"/>
          <w:szCs w:val="18"/>
        </w:rPr>
        <w:t>Stavebně</w:t>
      </w:r>
      <w:proofErr w:type="gramEnd"/>
      <w:r w:rsidR="00C82578" w:rsidRPr="00C82578">
        <w:rPr>
          <w:rFonts w:ascii="Verdana" w:hAnsi="Verdana" w:cs="Calibri"/>
          <w:color w:val="000000"/>
          <w:sz w:val="18"/>
          <w:szCs w:val="18"/>
        </w:rPr>
        <w:t xml:space="preserve">-technický záměr na opravu a restaurování 5 kamenných náhrobků, kamenného rámu a litinového oplocení: rodina </w:t>
      </w:r>
      <w:proofErr w:type="spellStart"/>
      <w:r w:rsidR="00C82578" w:rsidRPr="00C82578">
        <w:rPr>
          <w:rFonts w:ascii="Verdana" w:hAnsi="Verdana" w:cs="Calibri"/>
          <w:color w:val="000000"/>
          <w:sz w:val="18"/>
          <w:szCs w:val="18"/>
        </w:rPr>
        <w:t>Hasse</w:t>
      </w:r>
      <w:proofErr w:type="spellEnd"/>
      <w:r w:rsidR="00C82578" w:rsidRPr="00C82578">
        <w:rPr>
          <w:rFonts w:ascii="Verdana" w:hAnsi="Verdana" w:cs="Calibri"/>
          <w:color w:val="000000"/>
          <w:sz w:val="18"/>
          <w:szCs w:val="18"/>
        </w:rPr>
        <w:t>, Olšanské hřbitovy IV / odd.6.</w:t>
      </w:r>
      <w:r w:rsidR="00010552">
        <w:rPr>
          <w:rFonts w:ascii="Verdana" w:hAnsi="Verdana" w:cs="Calibri"/>
          <w:color w:val="000000"/>
          <w:sz w:val="18"/>
          <w:szCs w:val="18"/>
        </w:rPr>
        <w:t xml:space="preserve">; </w:t>
      </w:r>
      <w:r w:rsidR="00984947" w:rsidRPr="000912EA">
        <w:rPr>
          <w:rFonts w:ascii="Verdana" w:hAnsi="Verdana"/>
          <w:sz w:val="18"/>
          <w:szCs w:val="18"/>
        </w:rPr>
        <w:t>Závazné stanovisko MHMP OPP čj. MHMP</w:t>
      </w:r>
      <w:r w:rsidR="00984947">
        <w:rPr>
          <w:rFonts w:ascii="Verdana" w:hAnsi="Verdana"/>
          <w:sz w:val="18"/>
          <w:szCs w:val="18"/>
        </w:rPr>
        <w:t xml:space="preserve"> </w:t>
      </w:r>
      <w:r w:rsidR="00C82578" w:rsidRPr="00C82578">
        <w:rPr>
          <w:rFonts w:ascii="Verdana" w:hAnsi="Verdana"/>
          <w:sz w:val="18"/>
          <w:szCs w:val="18"/>
        </w:rPr>
        <w:t>1045033/2024</w:t>
      </w:r>
      <w:r w:rsidR="00010552">
        <w:rPr>
          <w:rFonts w:ascii="Verdana" w:hAnsi="Verdana"/>
          <w:sz w:val="18"/>
          <w:szCs w:val="18"/>
        </w:rPr>
        <w:t xml:space="preserve"> a Vyjádření NPÚ čj. NPÚ-311/19506/2024.</w:t>
      </w:r>
    </w:p>
    <w:p w:rsidR="00600DCF" w:rsidRPr="0005015F" w:rsidRDefault="00600DCF" w:rsidP="00600DCF">
      <w:pPr>
        <w:spacing w:after="60"/>
        <w:rPr>
          <w:rFonts w:ascii="Verdana" w:hAnsi="Verdana"/>
          <w:b/>
          <w:sz w:val="18"/>
          <w:szCs w:val="18"/>
        </w:rPr>
      </w:pPr>
    </w:p>
    <w:p w:rsidR="00600DCF" w:rsidRPr="0005015F" w:rsidRDefault="00600DCF" w:rsidP="0005015F">
      <w:pPr>
        <w:numPr>
          <w:ilvl w:val="0"/>
          <w:numId w:val="33"/>
        </w:numPr>
        <w:tabs>
          <w:tab w:val="clear" w:pos="283"/>
        </w:tabs>
        <w:overflowPunct w:val="0"/>
        <w:autoSpaceDE w:val="0"/>
        <w:spacing w:after="60"/>
        <w:ind w:left="426" w:hanging="426"/>
        <w:textAlignment w:val="baseline"/>
        <w:rPr>
          <w:rFonts w:ascii="Verdana" w:hAnsi="Verdana"/>
          <w:b/>
          <w:sz w:val="18"/>
          <w:szCs w:val="18"/>
        </w:rPr>
      </w:pPr>
      <w:r w:rsidRPr="0005015F">
        <w:rPr>
          <w:rFonts w:ascii="Verdana" w:hAnsi="Verdana"/>
          <w:b/>
          <w:caps/>
          <w:sz w:val="18"/>
          <w:szCs w:val="18"/>
        </w:rPr>
        <w:t>VYMEZENÍ LHŮT</w:t>
      </w:r>
    </w:p>
    <w:p w:rsidR="00600DCF" w:rsidRPr="0005015F" w:rsidRDefault="00600DCF" w:rsidP="0005015F">
      <w:pPr>
        <w:numPr>
          <w:ilvl w:val="1"/>
          <w:numId w:val="33"/>
        </w:numPr>
        <w:tabs>
          <w:tab w:val="clear" w:pos="1080"/>
          <w:tab w:val="num" w:pos="426"/>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Převzetí staveniště max. do </w:t>
      </w:r>
      <w:r w:rsidR="00E139BA" w:rsidRPr="0005015F">
        <w:rPr>
          <w:rFonts w:ascii="Verdana" w:hAnsi="Verdana"/>
          <w:sz w:val="18"/>
          <w:szCs w:val="18"/>
        </w:rPr>
        <w:t>5</w:t>
      </w:r>
      <w:r w:rsidRPr="0005015F">
        <w:rPr>
          <w:rFonts w:ascii="Verdana" w:hAnsi="Verdana"/>
          <w:sz w:val="18"/>
          <w:szCs w:val="18"/>
        </w:rPr>
        <w:t xml:space="preserve"> kalendářních dnů od výzvy objednatele.</w:t>
      </w:r>
    </w:p>
    <w:p w:rsidR="00600DCF" w:rsidRPr="009D07CD" w:rsidRDefault="00600DCF" w:rsidP="0005015F">
      <w:pPr>
        <w:numPr>
          <w:ilvl w:val="1"/>
          <w:numId w:val="33"/>
        </w:numPr>
        <w:tabs>
          <w:tab w:val="clear" w:pos="1080"/>
          <w:tab w:val="num" w:pos="426"/>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Doba zahájení </w:t>
      </w:r>
      <w:r w:rsidRPr="009D07CD">
        <w:rPr>
          <w:rFonts w:ascii="Verdana" w:hAnsi="Verdana"/>
          <w:sz w:val="18"/>
          <w:szCs w:val="18"/>
        </w:rPr>
        <w:t>stavebních prací: do 5 kalendářních dnů od předání a převzetí staveniště.</w:t>
      </w:r>
    </w:p>
    <w:p w:rsidR="00600DCF" w:rsidRPr="00BB44AD" w:rsidRDefault="00600DCF" w:rsidP="0005015F">
      <w:pPr>
        <w:numPr>
          <w:ilvl w:val="1"/>
          <w:numId w:val="33"/>
        </w:numPr>
        <w:tabs>
          <w:tab w:val="clear" w:pos="1080"/>
          <w:tab w:val="num" w:pos="426"/>
        </w:tabs>
        <w:overflowPunct w:val="0"/>
        <w:autoSpaceDE w:val="0"/>
        <w:spacing w:after="60"/>
        <w:ind w:left="426" w:hanging="426"/>
        <w:jc w:val="both"/>
        <w:textAlignment w:val="baseline"/>
        <w:rPr>
          <w:rFonts w:ascii="Verdana" w:hAnsi="Verdana"/>
          <w:b/>
          <w:sz w:val="18"/>
          <w:szCs w:val="18"/>
        </w:rPr>
      </w:pPr>
      <w:r w:rsidRPr="009D07CD">
        <w:rPr>
          <w:rFonts w:ascii="Verdana" w:hAnsi="Verdana"/>
          <w:sz w:val="18"/>
          <w:szCs w:val="18"/>
        </w:rPr>
        <w:t xml:space="preserve">Ukončení </w:t>
      </w:r>
      <w:r w:rsidRPr="00BB44AD">
        <w:rPr>
          <w:rFonts w:ascii="Verdana" w:hAnsi="Verdana"/>
          <w:sz w:val="18"/>
          <w:szCs w:val="18"/>
        </w:rPr>
        <w:t xml:space="preserve">prací: </w:t>
      </w:r>
      <w:r w:rsidR="00E139BA" w:rsidRPr="00BB44AD">
        <w:rPr>
          <w:rFonts w:ascii="Verdana" w:hAnsi="Verdana"/>
          <w:b/>
          <w:sz w:val="18"/>
          <w:szCs w:val="18"/>
        </w:rPr>
        <w:t xml:space="preserve">do </w:t>
      </w:r>
      <w:r w:rsidR="00BB44AD" w:rsidRPr="00BB44AD">
        <w:rPr>
          <w:rFonts w:ascii="Verdana" w:hAnsi="Verdana"/>
          <w:b/>
          <w:sz w:val="18"/>
          <w:szCs w:val="18"/>
        </w:rPr>
        <w:t>4</w:t>
      </w:r>
      <w:r w:rsidR="00E139BA" w:rsidRPr="00BB44AD">
        <w:rPr>
          <w:rFonts w:ascii="Verdana" w:hAnsi="Verdana"/>
          <w:b/>
          <w:sz w:val="18"/>
          <w:szCs w:val="18"/>
        </w:rPr>
        <w:t xml:space="preserve"> kalendářních měsíců</w:t>
      </w:r>
      <w:r w:rsidR="00696FB2" w:rsidRPr="00BB44AD">
        <w:rPr>
          <w:rFonts w:ascii="Verdana" w:hAnsi="Verdana"/>
          <w:b/>
          <w:sz w:val="18"/>
          <w:szCs w:val="18"/>
        </w:rPr>
        <w:t xml:space="preserve"> od </w:t>
      </w:r>
      <w:r w:rsidR="00984947" w:rsidRPr="00BB44AD">
        <w:rPr>
          <w:rFonts w:ascii="Verdana" w:hAnsi="Verdana"/>
          <w:b/>
          <w:sz w:val="18"/>
          <w:szCs w:val="18"/>
        </w:rPr>
        <w:t>zahájení stavebních prací</w:t>
      </w:r>
    </w:p>
    <w:p w:rsidR="00600DCF" w:rsidRPr="00BB44AD" w:rsidRDefault="00600DCF" w:rsidP="0005015F">
      <w:pPr>
        <w:numPr>
          <w:ilvl w:val="1"/>
          <w:numId w:val="33"/>
        </w:numPr>
        <w:tabs>
          <w:tab w:val="clear" w:pos="1080"/>
        </w:tabs>
        <w:suppressAutoHyphens w:val="0"/>
        <w:overflowPunct w:val="0"/>
        <w:autoSpaceDE w:val="0"/>
        <w:autoSpaceDN w:val="0"/>
        <w:adjustRightInd w:val="0"/>
        <w:spacing w:after="60"/>
        <w:ind w:left="426" w:hanging="426"/>
        <w:jc w:val="both"/>
        <w:textAlignment w:val="baseline"/>
        <w:rPr>
          <w:rFonts w:ascii="Verdana" w:hAnsi="Verdana"/>
          <w:sz w:val="18"/>
          <w:szCs w:val="18"/>
        </w:rPr>
      </w:pPr>
      <w:r w:rsidRPr="00BB44AD">
        <w:rPr>
          <w:rFonts w:ascii="Verdana" w:hAnsi="Verdana"/>
          <w:sz w:val="18"/>
          <w:szCs w:val="18"/>
        </w:rPr>
        <w:t>Předání a převzetí díla: do 5 kalendářních dnů od ukončení prací.</w:t>
      </w:r>
    </w:p>
    <w:p w:rsidR="00600DCF" w:rsidRPr="0005015F" w:rsidRDefault="00600DCF" w:rsidP="0005015F">
      <w:pPr>
        <w:pStyle w:val="Zkladntextodsazen2"/>
        <w:numPr>
          <w:ilvl w:val="1"/>
          <w:numId w:val="33"/>
        </w:numPr>
        <w:tabs>
          <w:tab w:val="clear" w:pos="1080"/>
          <w:tab w:val="num" w:pos="426"/>
          <w:tab w:val="left" w:pos="540"/>
        </w:tabs>
        <w:suppressAutoHyphens w:val="0"/>
        <w:spacing w:after="0" w:line="240" w:lineRule="auto"/>
        <w:ind w:left="426" w:hanging="426"/>
        <w:jc w:val="both"/>
        <w:rPr>
          <w:rFonts w:ascii="Verdana" w:hAnsi="Verdana"/>
          <w:sz w:val="18"/>
          <w:szCs w:val="18"/>
        </w:rPr>
      </w:pPr>
      <w:r w:rsidRPr="0005015F">
        <w:rPr>
          <w:rFonts w:ascii="Verdana" w:hAnsi="Verdana"/>
          <w:sz w:val="18"/>
          <w:szCs w:val="18"/>
        </w:rPr>
        <w:t>Při provádění prací je zhotovitel povinen v rámci lhůt uvedených výše v odst. 1. – 4. tohoto článku respektovat pokyny objednatele týkající se časového průběhu provádění smluvených prací</w:t>
      </w:r>
      <w:r w:rsidR="00437697">
        <w:rPr>
          <w:rFonts w:ascii="Verdana" w:hAnsi="Verdana"/>
          <w:sz w:val="18"/>
          <w:szCs w:val="18"/>
        </w:rPr>
        <w:t xml:space="preserve"> a postupovat dle harmonogramu, který tvoří přílohu č. 1 této smlouvy. </w:t>
      </w:r>
    </w:p>
    <w:p w:rsidR="00600DCF" w:rsidRPr="0005015F" w:rsidRDefault="00600DCF" w:rsidP="00600DCF">
      <w:pPr>
        <w:suppressAutoHyphens w:val="0"/>
        <w:autoSpaceDN w:val="0"/>
        <w:adjustRightInd w:val="0"/>
        <w:spacing w:after="60"/>
        <w:rPr>
          <w:rFonts w:ascii="Verdana" w:hAnsi="Verdana"/>
          <w:sz w:val="18"/>
          <w:szCs w:val="18"/>
        </w:rPr>
      </w:pPr>
    </w:p>
    <w:p w:rsidR="00600DCF" w:rsidRPr="0005015F" w:rsidRDefault="00600DCF" w:rsidP="0005015F">
      <w:pPr>
        <w:numPr>
          <w:ilvl w:val="0"/>
          <w:numId w:val="33"/>
        </w:numPr>
        <w:tabs>
          <w:tab w:val="clear" w:pos="283"/>
        </w:tabs>
        <w:overflowPunct w:val="0"/>
        <w:autoSpaceDE w:val="0"/>
        <w:ind w:left="567" w:hanging="567"/>
        <w:textAlignment w:val="baseline"/>
        <w:rPr>
          <w:rFonts w:ascii="Verdana" w:hAnsi="Verdana"/>
          <w:b/>
          <w:sz w:val="18"/>
          <w:szCs w:val="18"/>
        </w:rPr>
      </w:pPr>
      <w:r w:rsidRPr="0005015F">
        <w:rPr>
          <w:rFonts w:ascii="Verdana" w:hAnsi="Verdana"/>
          <w:b/>
          <w:caps/>
          <w:sz w:val="18"/>
          <w:szCs w:val="18"/>
        </w:rPr>
        <w:t>CENA</w:t>
      </w:r>
      <w:r w:rsidRPr="0005015F">
        <w:rPr>
          <w:rFonts w:ascii="Verdana" w:hAnsi="Verdana"/>
          <w:sz w:val="18"/>
          <w:szCs w:val="18"/>
        </w:rPr>
        <w:t xml:space="preserve"> </w:t>
      </w:r>
      <w:r w:rsidRPr="0005015F">
        <w:rPr>
          <w:rFonts w:ascii="Verdana" w:hAnsi="Verdana"/>
          <w:b/>
          <w:sz w:val="18"/>
          <w:szCs w:val="18"/>
        </w:rPr>
        <w:t>DÍLA</w:t>
      </w:r>
    </w:p>
    <w:p w:rsidR="00600DCF" w:rsidRPr="0005015F" w:rsidRDefault="00600DCF" w:rsidP="00600DCF">
      <w:pPr>
        <w:numPr>
          <w:ilvl w:val="1"/>
          <w:numId w:val="14"/>
        </w:numPr>
        <w:tabs>
          <w:tab w:val="clear" w:pos="1080"/>
          <w:tab w:val="left" w:pos="426"/>
        </w:tabs>
        <w:overflowPunct w:val="0"/>
        <w:autoSpaceDE w:val="0"/>
        <w:ind w:left="426" w:hanging="426"/>
        <w:jc w:val="both"/>
        <w:textAlignment w:val="baseline"/>
        <w:rPr>
          <w:rFonts w:ascii="Verdana" w:hAnsi="Verdana"/>
          <w:b/>
          <w:sz w:val="18"/>
          <w:szCs w:val="18"/>
        </w:rPr>
      </w:pPr>
      <w:r w:rsidRPr="0005015F">
        <w:rPr>
          <w:rFonts w:ascii="Verdana" w:hAnsi="Verdana"/>
          <w:sz w:val="18"/>
          <w:szCs w:val="18"/>
        </w:rPr>
        <w:t xml:space="preserve">Celková cena za dílo se stanoví jako </w:t>
      </w:r>
      <w:r w:rsidRPr="0005015F">
        <w:rPr>
          <w:rFonts w:ascii="Verdana" w:hAnsi="Verdana"/>
          <w:sz w:val="18"/>
          <w:szCs w:val="18"/>
          <w:u w:val="single"/>
        </w:rPr>
        <w:t>smluvní cena pevná</w:t>
      </w:r>
      <w:r w:rsidRPr="0005015F">
        <w:rPr>
          <w:rFonts w:ascii="Verdana" w:hAnsi="Verdana"/>
          <w:sz w:val="18"/>
          <w:szCs w:val="18"/>
        </w:rPr>
        <w:t xml:space="preserve"> (cena nejvýše přípustná a závazná po celou dobu trvání veřejné zakázky) ve výši:</w:t>
      </w:r>
    </w:p>
    <w:p w:rsidR="00600DCF" w:rsidRPr="0005015F" w:rsidRDefault="00600DCF" w:rsidP="00600DCF">
      <w:pPr>
        <w:tabs>
          <w:tab w:val="left" w:pos="426"/>
        </w:tabs>
        <w:overflowPunct w:val="0"/>
        <w:autoSpaceDE w:val="0"/>
        <w:ind w:left="426"/>
        <w:textAlignment w:val="baseline"/>
        <w:rPr>
          <w:rFonts w:ascii="Verdana" w:hAnsi="Verdana"/>
          <w:b/>
          <w:sz w:val="18"/>
          <w:szCs w:val="18"/>
        </w:rPr>
      </w:pPr>
    </w:p>
    <w:tbl>
      <w:tblPr>
        <w:tblpPr w:leftFromText="141" w:rightFromText="141" w:vertAnchor="text" w:horzAnchor="margin" w:tblpXSpec="center" w:tblpY="4"/>
        <w:tblW w:w="8520" w:type="dxa"/>
        <w:tblCellMar>
          <w:left w:w="70" w:type="dxa"/>
          <w:right w:w="70" w:type="dxa"/>
        </w:tblCellMar>
        <w:tblLook w:val="0000" w:firstRow="0" w:lastRow="0" w:firstColumn="0" w:lastColumn="0" w:noHBand="0" w:noVBand="0"/>
      </w:tblPr>
      <w:tblGrid>
        <w:gridCol w:w="3080"/>
        <w:gridCol w:w="1720"/>
        <w:gridCol w:w="1700"/>
        <w:gridCol w:w="2020"/>
      </w:tblGrid>
      <w:tr w:rsidR="00600DCF" w:rsidRPr="0005015F">
        <w:trPr>
          <w:trHeight w:val="46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0DCF" w:rsidRPr="0005015F" w:rsidRDefault="00600DCF">
            <w:pPr>
              <w:rPr>
                <w:rFonts w:ascii="Verdana" w:hAnsi="Verdana"/>
                <w:sz w:val="18"/>
                <w:szCs w:val="18"/>
              </w:rPr>
            </w:pP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600DCF" w:rsidRPr="0005015F" w:rsidRDefault="00600DCF">
            <w:pPr>
              <w:jc w:val="center"/>
              <w:rPr>
                <w:rFonts w:ascii="Verdana" w:hAnsi="Verdana"/>
                <w:sz w:val="18"/>
                <w:szCs w:val="18"/>
              </w:rPr>
            </w:pPr>
            <w:r w:rsidRPr="0005015F">
              <w:rPr>
                <w:rFonts w:ascii="Verdana" w:hAnsi="Verdana"/>
                <w:sz w:val="18"/>
                <w:szCs w:val="18"/>
              </w:rPr>
              <w:t>Bez DPH v Kč</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600DCF" w:rsidRPr="0005015F" w:rsidRDefault="00600DCF">
            <w:pPr>
              <w:jc w:val="center"/>
              <w:rPr>
                <w:rFonts w:ascii="Verdana" w:hAnsi="Verdana"/>
                <w:sz w:val="18"/>
                <w:szCs w:val="18"/>
              </w:rPr>
            </w:pPr>
            <w:r w:rsidRPr="0005015F">
              <w:rPr>
                <w:rFonts w:ascii="Verdana" w:hAnsi="Verdana"/>
                <w:sz w:val="18"/>
                <w:szCs w:val="18"/>
              </w:rPr>
              <w:t>DPH 21 % v Kč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600DCF" w:rsidRPr="0005015F" w:rsidRDefault="00600DCF">
            <w:pPr>
              <w:jc w:val="center"/>
              <w:rPr>
                <w:rFonts w:ascii="Verdana" w:hAnsi="Verdana"/>
                <w:sz w:val="18"/>
                <w:szCs w:val="18"/>
              </w:rPr>
            </w:pPr>
            <w:r w:rsidRPr="0005015F">
              <w:rPr>
                <w:rFonts w:ascii="Verdana" w:hAnsi="Verdana"/>
                <w:sz w:val="18"/>
                <w:szCs w:val="18"/>
              </w:rPr>
              <w:t xml:space="preserve">Celkem vč. DPH </w:t>
            </w:r>
          </w:p>
          <w:p w:rsidR="00600DCF" w:rsidRPr="0005015F" w:rsidRDefault="00600DCF">
            <w:pPr>
              <w:jc w:val="center"/>
              <w:rPr>
                <w:rFonts w:ascii="Verdana" w:hAnsi="Verdana"/>
                <w:sz w:val="18"/>
                <w:szCs w:val="18"/>
              </w:rPr>
            </w:pPr>
            <w:r w:rsidRPr="0005015F">
              <w:rPr>
                <w:rFonts w:ascii="Verdana" w:hAnsi="Verdana"/>
                <w:sz w:val="18"/>
                <w:szCs w:val="18"/>
              </w:rPr>
              <w:t>v Kč</w:t>
            </w:r>
          </w:p>
        </w:tc>
      </w:tr>
      <w:tr w:rsidR="00600DCF" w:rsidRPr="0005015F">
        <w:trPr>
          <w:trHeight w:val="46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0DCF" w:rsidRPr="0005015F" w:rsidRDefault="00600DCF">
            <w:pPr>
              <w:rPr>
                <w:rFonts w:ascii="Verdana" w:hAnsi="Verdana"/>
                <w:sz w:val="18"/>
                <w:szCs w:val="18"/>
              </w:rPr>
            </w:pPr>
            <w:r w:rsidRPr="0005015F">
              <w:rPr>
                <w:rFonts w:ascii="Verdana" w:hAnsi="Verdana"/>
                <w:sz w:val="18"/>
                <w:szCs w:val="18"/>
              </w:rPr>
              <w:t>Nabídková cena</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600DCF" w:rsidRPr="00ED5CF2" w:rsidRDefault="00ED5CF2">
            <w:pPr>
              <w:jc w:val="center"/>
              <w:rPr>
                <w:rFonts w:ascii="Verdana" w:hAnsi="Verdana"/>
                <w:b/>
                <w:bCs/>
                <w:sz w:val="18"/>
                <w:szCs w:val="18"/>
              </w:rPr>
            </w:pPr>
            <w:r w:rsidRPr="00ED5CF2">
              <w:rPr>
                <w:rFonts w:ascii="Verdana" w:hAnsi="Verdana" w:cs="Calibri"/>
                <w:b/>
                <w:bCs/>
                <w:sz w:val="18"/>
                <w:szCs w:val="18"/>
              </w:rPr>
              <w:t>580 000,-</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600DCF" w:rsidRPr="00ED5CF2" w:rsidRDefault="00ED5CF2">
            <w:pPr>
              <w:jc w:val="center"/>
              <w:rPr>
                <w:rFonts w:ascii="Verdana" w:hAnsi="Verdana"/>
                <w:b/>
                <w:bCs/>
                <w:sz w:val="18"/>
                <w:szCs w:val="18"/>
              </w:rPr>
            </w:pPr>
            <w:r w:rsidRPr="00ED5CF2">
              <w:rPr>
                <w:rFonts w:ascii="Verdana" w:hAnsi="Verdana"/>
                <w:b/>
                <w:bCs/>
                <w:sz w:val="18"/>
                <w:szCs w:val="18"/>
              </w:rPr>
              <w:t>121 800,-</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600DCF" w:rsidRPr="00ED5CF2" w:rsidRDefault="00ED5CF2">
            <w:pPr>
              <w:jc w:val="center"/>
              <w:rPr>
                <w:rFonts w:ascii="Verdana" w:hAnsi="Verdana"/>
                <w:b/>
                <w:bCs/>
                <w:sz w:val="18"/>
                <w:szCs w:val="18"/>
              </w:rPr>
            </w:pPr>
            <w:r w:rsidRPr="00ED5CF2">
              <w:rPr>
                <w:rFonts w:ascii="Verdana" w:hAnsi="Verdana" w:cs="Calibri"/>
                <w:b/>
                <w:bCs/>
                <w:sz w:val="18"/>
                <w:szCs w:val="18"/>
              </w:rPr>
              <w:t>701 800,-</w:t>
            </w:r>
          </w:p>
        </w:tc>
      </w:tr>
    </w:tbl>
    <w:p w:rsidR="00600DCF" w:rsidRPr="0005015F" w:rsidRDefault="00600DCF" w:rsidP="00600DCF">
      <w:pPr>
        <w:tabs>
          <w:tab w:val="left" w:pos="340"/>
        </w:tabs>
        <w:rPr>
          <w:rFonts w:ascii="Verdana" w:hAnsi="Verdana"/>
          <w:sz w:val="18"/>
          <w:szCs w:val="18"/>
        </w:rPr>
      </w:pPr>
    </w:p>
    <w:p w:rsidR="00600DCF" w:rsidRPr="0005015F" w:rsidRDefault="00600DCF" w:rsidP="00600DCF">
      <w:pPr>
        <w:numPr>
          <w:ilvl w:val="1"/>
          <w:numId w:val="14"/>
        </w:numPr>
        <w:tabs>
          <w:tab w:val="clear" w:pos="1080"/>
        </w:tabs>
        <w:overflowPunct w:val="0"/>
        <w:autoSpaceDE w:val="0"/>
        <w:ind w:left="426" w:hanging="426"/>
        <w:jc w:val="both"/>
        <w:textAlignment w:val="baseline"/>
        <w:rPr>
          <w:rFonts w:ascii="Verdana" w:hAnsi="Verdana"/>
          <w:sz w:val="18"/>
          <w:szCs w:val="18"/>
        </w:rPr>
      </w:pPr>
      <w:r w:rsidRPr="0005015F">
        <w:rPr>
          <w:rFonts w:ascii="Verdana" w:hAnsi="Verdana"/>
          <w:sz w:val="18"/>
          <w:szCs w:val="18"/>
        </w:rPr>
        <w:t xml:space="preserve">Cena zahrnuje veškeré náklady zhotovitele spojené s úplným a kvalitním provedením díla dle této smlouvy. Cena díla zahrnuje mj. i náklady dle čl. III odst. 2 smlouvy. </w:t>
      </w:r>
    </w:p>
    <w:p w:rsidR="00600DCF" w:rsidRPr="0005015F" w:rsidRDefault="00600DCF" w:rsidP="00600DCF">
      <w:pPr>
        <w:numPr>
          <w:ilvl w:val="1"/>
          <w:numId w:val="14"/>
        </w:numPr>
        <w:tabs>
          <w:tab w:val="clear" w:pos="1080"/>
        </w:tabs>
        <w:overflowPunct w:val="0"/>
        <w:autoSpaceDE w:val="0"/>
        <w:ind w:left="426" w:hanging="426"/>
        <w:jc w:val="both"/>
        <w:textAlignment w:val="baseline"/>
        <w:rPr>
          <w:rFonts w:ascii="Verdana" w:hAnsi="Verdana"/>
          <w:sz w:val="18"/>
          <w:szCs w:val="18"/>
        </w:rPr>
      </w:pPr>
      <w:r w:rsidRPr="0005015F">
        <w:rPr>
          <w:rFonts w:ascii="Verdana" w:hAnsi="Verdana"/>
          <w:sz w:val="18"/>
          <w:szCs w:val="18"/>
        </w:rPr>
        <w:t>Bude-li nutné provádět vícepráce které nebylo možno předvídat, upozorní na ně zhotovitel objednatele bez zbytečného odkladu poté, co zhotovitel zjistí potřebu jejich provedení. Objednatel je též oprávněn jednostranně změnit v průběhu stavby požadovaný rozsah prací</w:t>
      </w:r>
      <w:r w:rsidR="00541A7E">
        <w:rPr>
          <w:rFonts w:ascii="Verdana" w:hAnsi="Verdana"/>
          <w:sz w:val="18"/>
          <w:szCs w:val="18"/>
        </w:rPr>
        <w:t>.</w:t>
      </w:r>
    </w:p>
    <w:p w:rsidR="00600DCF" w:rsidRPr="0005015F" w:rsidRDefault="00437697" w:rsidP="00600DCF">
      <w:pPr>
        <w:numPr>
          <w:ilvl w:val="1"/>
          <w:numId w:val="14"/>
        </w:numPr>
        <w:tabs>
          <w:tab w:val="clear" w:pos="108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Vícepráce</w:t>
      </w:r>
      <w:r w:rsidR="00600DCF" w:rsidRPr="0005015F">
        <w:rPr>
          <w:rFonts w:ascii="Verdana" w:hAnsi="Verdana"/>
          <w:sz w:val="18"/>
          <w:szCs w:val="18"/>
        </w:rPr>
        <w:t xml:space="preserve"> budou oceněny jednotkovými cenami používaných standardizovaných ceníků, platných v době realizace těchto prací a pokud podle nich nelze určit cenu, pak budou oceněny podle </w:t>
      </w:r>
      <w:r>
        <w:rPr>
          <w:rFonts w:ascii="Verdana" w:hAnsi="Verdana"/>
          <w:sz w:val="18"/>
          <w:szCs w:val="18"/>
        </w:rPr>
        <w:t>ceny v místě a čase obvyklé</w:t>
      </w:r>
      <w:r w:rsidR="00600DCF" w:rsidRPr="0005015F">
        <w:rPr>
          <w:rFonts w:ascii="Verdana" w:hAnsi="Verdana"/>
          <w:sz w:val="18"/>
          <w:szCs w:val="18"/>
        </w:rPr>
        <w:t xml:space="preserve">. </w:t>
      </w:r>
    </w:p>
    <w:p w:rsidR="00600DCF" w:rsidRPr="0005015F" w:rsidRDefault="00600DCF" w:rsidP="00600DCF">
      <w:pPr>
        <w:numPr>
          <w:ilvl w:val="1"/>
          <w:numId w:val="14"/>
        </w:numPr>
        <w:tabs>
          <w:tab w:val="clear" w:pos="108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Provedení víceprací i jejich cena musí být předem písemně odsouhlaseno TDS</w:t>
      </w:r>
      <w:r w:rsidR="00020460" w:rsidRPr="0005015F">
        <w:rPr>
          <w:rFonts w:ascii="Verdana" w:hAnsi="Verdana"/>
          <w:sz w:val="18"/>
          <w:szCs w:val="18"/>
        </w:rPr>
        <w:t xml:space="preserve"> či zástupcem objednatele</w:t>
      </w:r>
      <w:r w:rsidRPr="0005015F">
        <w:rPr>
          <w:rFonts w:ascii="Verdana" w:hAnsi="Verdana"/>
          <w:sz w:val="18"/>
          <w:szCs w:val="18"/>
        </w:rPr>
        <w:t xml:space="preserve">, a to ještě před zahájením víceprací. </w:t>
      </w:r>
    </w:p>
    <w:p w:rsidR="00600DCF" w:rsidRPr="0005015F" w:rsidRDefault="00600DCF" w:rsidP="00600DCF">
      <w:pPr>
        <w:overflowPunct w:val="0"/>
        <w:autoSpaceDE w:val="0"/>
        <w:spacing w:after="60"/>
        <w:ind w:left="426"/>
        <w:textAlignment w:val="baseline"/>
        <w:rPr>
          <w:rFonts w:ascii="Verdana" w:hAnsi="Verdana"/>
          <w:sz w:val="18"/>
          <w:szCs w:val="18"/>
        </w:rPr>
      </w:pPr>
    </w:p>
    <w:p w:rsidR="00600DCF" w:rsidRPr="0005015F" w:rsidRDefault="00600DCF" w:rsidP="0005015F">
      <w:pPr>
        <w:keepNext/>
        <w:numPr>
          <w:ilvl w:val="0"/>
          <w:numId w:val="13"/>
        </w:numPr>
        <w:tabs>
          <w:tab w:val="clear" w:pos="283"/>
        </w:tabs>
        <w:overflowPunct w:val="0"/>
        <w:autoSpaceDE w:val="0"/>
        <w:spacing w:after="60"/>
        <w:textAlignment w:val="baseline"/>
        <w:rPr>
          <w:rFonts w:ascii="Verdana" w:hAnsi="Verdana"/>
          <w:b/>
          <w:sz w:val="18"/>
          <w:szCs w:val="18"/>
        </w:rPr>
      </w:pPr>
      <w:r w:rsidRPr="0005015F">
        <w:rPr>
          <w:rFonts w:ascii="Verdana" w:hAnsi="Verdana"/>
          <w:b/>
          <w:sz w:val="18"/>
          <w:szCs w:val="18"/>
        </w:rPr>
        <w:t>FINANCOVÁNÍ A PLATEBNÍ PODMÍNKY</w:t>
      </w:r>
    </w:p>
    <w:p w:rsidR="00600DCF" w:rsidRPr="0001503F" w:rsidRDefault="00600DCF" w:rsidP="007459F3">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Smluvní strany se dohodly na tom, že úhrada ceny díla </w:t>
      </w:r>
      <w:r w:rsidR="00541A7E">
        <w:rPr>
          <w:rFonts w:ascii="Verdana" w:hAnsi="Verdana"/>
          <w:sz w:val="18"/>
          <w:szCs w:val="18"/>
        </w:rPr>
        <w:t xml:space="preserve">bude provedena po dokončení celého díla a jeho předání objednateli. </w:t>
      </w:r>
    </w:p>
    <w:p w:rsidR="00600DCF" w:rsidRPr="0005015F" w:rsidRDefault="00541A7E"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F</w:t>
      </w:r>
      <w:r w:rsidR="00600DCF" w:rsidRPr="0005015F">
        <w:rPr>
          <w:rFonts w:ascii="Verdana" w:hAnsi="Verdana"/>
          <w:sz w:val="18"/>
          <w:szCs w:val="18"/>
        </w:rPr>
        <w:t xml:space="preserve">akturu zhotovitel vystaví a odešle objednateli nejpozději do 15 dnů po ukončení přejímacího řízení doloženého protokolem o předání a převzetí díla. Splatnost faktury je 30 dnů od jejího doručení objednateli. </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lang w:eastAsia="en-US"/>
        </w:rPr>
        <w:t xml:space="preserve">Vztahuje-li se na dodávky a služby při plnění této smlouvy režim přenesení daňové povinnosti podle </w:t>
      </w:r>
      <w:proofErr w:type="spellStart"/>
      <w:r w:rsidRPr="0005015F">
        <w:rPr>
          <w:rFonts w:ascii="Verdana" w:hAnsi="Verdana"/>
          <w:sz w:val="18"/>
          <w:szCs w:val="18"/>
          <w:lang w:eastAsia="en-US"/>
        </w:rPr>
        <w:t>ust</w:t>
      </w:r>
      <w:proofErr w:type="spellEnd"/>
      <w:r w:rsidRPr="0005015F">
        <w:rPr>
          <w:rFonts w:ascii="Verdana" w:hAnsi="Verdana"/>
          <w:sz w:val="18"/>
          <w:szCs w:val="18"/>
          <w:lang w:eastAsia="en-US"/>
        </w:rPr>
        <w:t xml:space="preserve">. § 92e zákona č. </w:t>
      </w:r>
      <w:r w:rsidRPr="0005015F">
        <w:rPr>
          <w:rFonts w:ascii="Verdana" w:hAnsi="Verdana"/>
          <w:bCs/>
          <w:sz w:val="18"/>
          <w:szCs w:val="18"/>
          <w:lang w:eastAsia="en-US"/>
        </w:rPr>
        <w:t>235/2004 Sb., o dani z přidané hodnoty</w:t>
      </w:r>
      <w:r w:rsidRPr="0005015F">
        <w:rPr>
          <w:rFonts w:ascii="Verdana" w:hAnsi="Verdana"/>
          <w:sz w:val="18"/>
          <w:szCs w:val="18"/>
          <w:lang w:eastAsia="en-US"/>
        </w:rPr>
        <w:t>, je k odvedení DPH povinen objednatel.</w:t>
      </w:r>
      <w:r w:rsidRPr="0005015F">
        <w:rPr>
          <w:rFonts w:ascii="Verdana" w:hAnsi="Verdana"/>
          <w:sz w:val="18"/>
          <w:szCs w:val="18"/>
        </w:rPr>
        <w:t xml:space="preserve"> </w:t>
      </w:r>
      <w:r w:rsidRPr="0005015F">
        <w:rPr>
          <w:rFonts w:ascii="Verdana" w:hAnsi="Verdana"/>
          <w:sz w:val="18"/>
          <w:szCs w:val="18"/>
          <w:lang w:eastAsia="en-US"/>
        </w:rPr>
        <w:t>Zhotovitel je povinen vystavit fakturu s uvedením sazby DPH a číselného kódu klasifikace produkce CZ-CPA dle sdělení ČSÚ platného od 1. 1. 2008. Částka DPH na daňovém dokladu vyčíslena nebude.</w:t>
      </w:r>
    </w:p>
    <w:p w:rsidR="00600DCF" w:rsidRPr="0005015F" w:rsidRDefault="00541A7E"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lastRenderedPageBreak/>
        <w:t>F</w:t>
      </w:r>
      <w:r w:rsidR="00600DCF" w:rsidRPr="0005015F">
        <w:rPr>
          <w:rFonts w:ascii="Verdana" w:hAnsi="Verdana"/>
          <w:sz w:val="18"/>
          <w:szCs w:val="18"/>
        </w:rPr>
        <w:t xml:space="preserve">aktura </w:t>
      </w:r>
      <w:r w:rsidRPr="0005015F">
        <w:rPr>
          <w:rFonts w:ascii="Verdana" w:hAnsi="Verdana"/>
          <w:sz w:val="18"/>
          <w:szCs w:val="18"/>
        </w:rPr>
        <w:t>bud</w:t>
      </w:r>
      <w:r>
        <w:rPr>
          <w:rFonts w:ascii="Verdana" w:hAnsi="Verdana"/>
          <w:sz w:val="18"/>
          <w:szCs w:val="18"/>
        </w:rPr>
        <w:t>e</w:t>
      </w:r>
      <w:r w:rsidRPr="0005015F">
        <w:rPr>
          <w:rFonts w:ascii="Verdana" w:hAnsi="Verdana"/>
          <w:sz w:val="18"/>
          <w:szCs w:val="18"/>
        </w:rPr>
        <w:t xml:space="preserve"> zpracován</w:t>
      </w:r>
      <w:r>
        <w:rPr>
          <w:rFonts w:ascii="Verdana" w:hAnsi="Verdana"/>
          <w:sz w:val="18"/>
          <w:szCs w:val="18"/>
        </w:rPr>
        <w:t>a</w:t>
      </w:r>
      <w:r w:rsidRPr="0005015F">
        <w:rPr>
          <w:rFonts w:ascii="Verdana" w:hAnsi="Verdana"/>
          <w:sz w:val="18"/>
          <w:szCs w:val="18"/>
        </w:rPr>
        <w:t xml:space="preserve"> </w:t>
      </w:r>
      <w:r w:rsidR="00600DCF" w:rsidRPr="0005015F">
        <w:rPr>
          <w:rFonts w:ascii="Verdana" w:hAnsi="Verdana"/>
          <w:sz w:val="18"/>
          <w:szCs w:val="18"/>
        </w:rPr>
        <w:t xml:space="preserve">ve dvou vyhotoveních a </w:t>
      </w:r>
      <w:r w:rsidRPr="0005015F">
        <w:rPr>
          <w:rFonts w:ascii="Verdana" w:hAnsi="Verdana"/>
          <w:sz w:val="18"/>
          <w:szCs w:val="18"/>
        </w:rPr>
        <w:t>doručen</w:t>
      </w:r>
      <w:r>
        <w:rPr>
          <w:rFonts w:ascii="Verdana" w:hAnsi="Verdana"/>
          <w:sz w:val="18"/>
          <w:szCs w:val="18"/>
        </w:rPr>
        <w:t>a</w:t>
      </w:r>
      <w:r w:rsidRPr="0005015F">
        <w:rPr>
          <w:rFonts w:ascii="Verdana" w:hAnsi="Verdana"/>
          <w:sz w:val="18"/>
          <w:szCs w:val="18"/>
        </w:rPr>
        <w:t xml:space="preserve"> </w:t>
      </w:r>
      <w:r w:rsidR="00600DCF" w:rsidRPr="0005015F">
        <w:rPr>
          <w:rFonts w:ascii="Verdana" w:hAnsi="Verdana"/>
          <w:sz w:val="18"/>
          <w:szCs w:val="18"/>
        </w:rPr>
        <w:t xml:space="preserve">objednateli na adresu: </w:t>
      </w:r>
      <w:r w:rsidR="00DF2083" w:rsidRPr="00DF2083">
        <w:rPr>
          <w:rFonts w:ascii="Verdana" w:hAnsi="Verdana"/>
          <w:sz w:val="18"/>
          <w:szCs w:val="18"/>
        </w:rPr>
        <w:t xml:space="preserve">Hřbitovy a pohřební služby hl. m. Prahy, </w:t>
      </w:r>
      <w:proofErr w:type="spellStart"/>
      <w:proofErr w:type="gramStart"/>
      <w:r w:rsidR="00DF2083" w:rsidRPr="00DF2083">
        <w:rPr>
          <w:rFonts w:ascii="Verdana" w:hAnsi="Verdana"/>
          <w:sz w:val="18"/>
          <w:szCs w:val="18"/>
        </w:rPr>
        <w:t>p.o</w:t>
      </w:r>
      <w:proofErr w:type="spellEnd"/>
      <w:proofErr w:type="gramEnd"/>
      <w:r w:rsidR="00DF2083">
        <w:rPr>
          <w:rFonts w:ascii="Verdana" w:hAnsi="Verdana"/>
          <w:sz w:val="18"/>
          <w:szCs w:val="18"/>
        </w:rPr>
        <w:t>,</w:t>
      </w:r>
      <w:r w:rsidR="00DF2083" w:rsidRPr="00DF2083">
        <w:t xml:space="preserve"> </w:t>
      </w:r>
      <w:proofErr w:type="spellStart"/>
      <w:r w:rsidR="00DF2083" w:rsidRPr="00DF2083">
        <w:rPr>
          <w:rFonts w:ascii="Verdana" w:hAnsi="Verdana"/>
          <w:sz w:val="18"/>
          <w:szCs w:val="18"/>
        </w:rPr>
        <w:t>P.O.Box</w:t>
      </w:r>
      <w:proofErr w:type="spellEnd"/>
      <w:r w:rsidR="00DF2083" w:rsidRPr="00DF2083">
        <w:rPr>
          <w:rFonts w:ascii="Verdana" w:hAnsi="Verdana"/>
          <w:sz w:val="18"/>
          <w:szCs w:val="18"/>
        </w:rPr>
        <w:t xml:space="preserve"> 128, 130 00 Praha 3</w:t>
      </w:r>
      <w:r w:rsidR="00DF2083">
        <w:rPr>
          <w:rFonts w:ascii="Verdana" w:hAnsi="Verdana"/>
          <w:sz w:val="18"/>
          <w:szCs w:val="18"/>
        </w:rPr>
        <w:t xml:space="preserve"> či na </w:t>
      </w:r>
      <w:r w:rsidR="00F46A90">
        <w:rPr>
          <w:rFonts w:ascii="Verdana" w:hAnsi="Verdana"/>
          <w:sz w:val="18"/>
          <w:szCs w:val="18"/>
        </w:rPr>
        <w:br/>
      </w:r>
      <w:r w:rsidR="00DF2083">
        <w:rPr>
          <w:rFonts w:ascii="Verdana" w:hAnsi="Verdana"/>
          <w:sz w:val="18"/>
          <w:szCs w:val="18"/>
        </w:rPr>
        <w:t>e-mail: office@hrbitovy.cz.</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je oprávněn smluvní pokutu, případně náhradu škody, na které mu v důsledku porušení závazků zhotovitele vznikl nárok, započítat do kterékoliv úhrady, která náleží zhotoviteli dle příslušných ustanovení této smlouvy.</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 případě, že faktura nebude vystavena oprávněně, či nebude obsahovat náležitosti stanovené zákonem či uvedené v této smlouvě, je objednatel oprávněn vrátit ji zhotoviteli k doplnění. V takovém případě se přeruší plynutí lhůty splatnosti a nová lhůta splatnosti začne plynout doručením opravené, či oprávněně vystavené faktury.</w:t>
      </w:r>
    </w:p>
    <w:p w:rsidR="00600DCF" w:rsidRPr="0005015F" w:rsidRDefault="00600DCF" w:rsidP="00600DCF">
      <w:pPr>
        <w:numPr>
          <w:ilvl w:val="3"/>
          <w:numId w:val="14"/>
        </w:numPr>
        <w:tabs>
          <w:tab w:val="clear" w:pos="180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Pokud je zhotovitel plátcem daně z přidané hodnoty, nebo se jím stane, pak prohlašuje, že bude plnit povinnost odvádět řádně tuto daň v souvislosti s plněním uskutečněným na základě této smlouvy. V případě, že dojde k porušení této povinnosti, je z jakékoliv fakturace učiněné zhotovitelem vůči objednateli oprávněn objednatel pozastavit proplacení částky odpovídající nezaplacené části daně z přidané hodnoty do doby splnění daňové povinnosti, popř. z takto pozastavené částky splnit uvedenou daňovou povinnost za zhotovitele. Plnění takto provedené objednatelem za zhotovitele se ve výši poskytnuté správci daně započítává na povinnosti objednatele vůči zhotoviteli v souvislosti s úhradami ceny za dílo. Nebude-li takto možno pozastavit či pozastavovat částku odpovídající nesplacené dani z přidané hodnoty z fakturace zhotovitele, je objednatel oprávněn od této smlouvy kdykoliv odstoupit.</w:t>
      </w:r>
    </w:p>
    <w:p w:rsidR="00600DCF" w:rsidRPr="0005015F" w:rsidRDefault="00600DCF" w:rsidP="00600DCF">
      <w:pPr>
        <w:spacing w:after="60"/>
        <w:rPr>
          <w:rFonts w:ascii="Verdana" w:hAnsi="Verdana"/>
          <w:sz w:val="18"/>
          <w:szCs w:val="18"/>
        </w:rPr>
      </w:pPr>
    </w:p>
    <w:p w:rsidR="00600DCF" w:rsidRPr="0005015F" w:rsidRDefault="00600DCF" w:rsidP="00600DCF">
      <w:pPr>
        <w:numPr>
          <w:ilvl w:val="0"/>
          <w:numId w:val="13"/>
        </w:numPr>
        <w:tabs>
          <w:tab w:val="clear" w:pos="283"/>
        </w:tabs>
        <w:overflowPunct w:val="0"/>
        <w:autoSpaceDE w:val="0"/>
        <w:spacing w:after="60"/>
        <w:ind w:left="567" w:hanging="567"/>
        <w:textAlignment w:val="baseline"/>
        <w:rPr>
          <w:rFonts w:ascii="Verdana" w:hAnsi="Verdana"/>
          <w:b/>
          <w:sz w:val="18"/>
          <w:szCs w:val="18"/>
        </w:rPr>
      </w:pPr>
      <w:r w:rsidRPr="0005015F">
        <w:rPr>
          <w:rFonts w:ascii="Verdana" w:hAnsi="Verdana"/>
          <w:b/>
          <w:sz w:val="18"/>
          <w:szCs w:val="18"/>
        </w:rPr>
        <w:t>SOUČINNOST OBJEDNATELE</w:t>
      </w:r>
    </w:p>
    <w:p w:rsidR="00600DCF" w:rsidRPr="0005015F" w:rsidRDefault="00600DCF" w:rsidP="00600DCF">
      <w:pPr>
        <w:numPr>
          <w:ilvl w:val="0"/>
          <w:numId w:val="18"/>
        </w:numPr>
        <w:tabs>
          <w:tab w:val="clear" w:pos="645"/>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předá staveniště zhotoviteli. O předání staveniště strany provedou zápis. Na případné faktické nebo právní vady nebo nároky třetích osob týkající se staveniště je objednatel povinen zhotovitele výslovně upozornit zápisem do protokolu o předání staveniště.</w:t>
      </w:r>
    </w:p>
    <w:p w:rsidR="00600DCF" w:rsidRPr="0005015F" w:rsidRDefault="00600DCF" w:rsidP="00600DCF">
      <w:pPr>
        <w:numPr>
          <w:ilvl w:val="0"/>
          <w:numId w:val="18"/>
        </w:numPr>
        <w:tabs>
          <w:tab w:val="clear" w:pos="645"/>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předá zhotoviteli veškeré informace, které jsou mu známy o podzemních a nadzemních rozvodech, zařízeních a sítích, případně jiných překážkách na staveništi.</w:t>
      </w:r>
    </w:p>
    <w:p w:rsidR="00600DCF" w:rsidRPr="0005015F" w:rsidRDefault="00600DCF" w:rsidP="00600DCF">
      <w:pPr>
        <w:spacing w:after="60"/>
        <w:rPr>
          <w:rFonts w:ascii="Verdana" w:hAnsi="Verdana"/>
          <w:sz w:val="18"/>
          <w:szCs w:val="18"/>
        </w:rPr>
      </w:pPr>
    </w:p>
    <w:p w:rsidR="00600DCF" w:rsidRPr="0005015F" w:rsidRDefault="00600DCF" w:rsidP="0005015F">
      <w:pPr>
        <w:numPr>
          <w:ilvl w:val="0"/>
          <w:numId w:val="13"/>
        </w:numPr>
        <w:tabs>
          <w:tab w:val="left" w:pos="426"/>
        </w:tabs>
        <w:overflowPunct w:val="0"/>
        <w:autoSpaceDE w:val="0"/>
        <w:spacing w:after="60"/>
        <w:textAlignment w:val="baseline"/>
        <w:rPr>
          <w:rFonts w:ascii="Verdana" w:hAnsi="Verdana"/>
          <w:b/>
          <w:sz w:val="18"/>
          <w:szCs w:val="18"/>
        </w:rPr>
      </w:pPr>
      <w:r w:rsidRPr="0005015F">
        <w:rPr>
          <w:rFonts w:ascii="Verdana" w:hAnsi="Verdana"/>
          <w:b/>
          <w:sz w:val="18"/>
          <w:szCs w:val="18"/>
        </w:rPr>
        <w:t>POVINNOSTI ZHOTOVITELE</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prověří informace objednatele o podzemních a nadzemních rozvodech dle čl. VII odst. 4 smlouvy a budou-li zjištěny překážky na staveništi, zajistí zhotovitel za úhradu jejich polohové a výškové vyznačení. Zhotovitel se zavazuje přiměřeným způsobem zabezpečit staveniště před vstupem neoprávněných osob dle platných právních předpisů. Zařízení staveniště je povinen zabezpečit zhotovitel, a to v souladu s jeho potřebami a v souladu s případnými požadavky objednatele.</w:t>
      </w:r>
    </w:p>
    <w:p w:rsidR="00600DC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se zavazuje při své činnosti řídit ujednáními této smlouvy, výchozími podklady objednatele, pokyny objednatele, resp. jeho zmocněných zástupců, zápisy, rozhodnutími a vyjádřeními veřejnoprávních orgánů. Strany si sjednávají, že zhotovitel je vázán též příkazy objednatele ohledně provádění díla dle § 2592 občanského zákoníku.</w:t>
      </w:r>
    </w:p>
    <w:p w:rsidR="00EC11E0" w:rsidRDefault="00EC11E0"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 xml:space="preserve">Veškeré práce musí provádět kvalifikovaná osoba s odpovídajícím oprávněním. Kvalifikaci dané osoby je nutné na požádání objednatele či TDS doložit. </w:t>
      </w:r>
      <w:proofErr w:type="gramStart"/>
      <w:r>
        <w:rPr>
          <w:rFonts w:ascii="Verdana" w:hAnsi="Verdana"/>
          <w:sz w:val="18"/>
          <w:szCs w:val="18"/>
        </w:rPr>
        <w:t>Nebude–</w:t>
      </w:r>
      <w:proofErr w:type="spellStart"/>
      <w:r>
        <w:rPr>
          <w:rFonts w:ascii="Verdana" w:hAnsi="Verdana"/>
          <w:sz w:val="18"/>
          <w:szCs w:val="18"/>
        </w:rPr>
        <w:t>li</w:t>
      </w:r>
      <w:proofErr w:type="spellEnd"/>
      <w:proofErr w:type="gramEnd"/>
      <w:r>
        <w:rPr>
          <w:rFonts w:ascii="Verdana" w:hAnsi="Verdana"/>
          <w:sz w:val="18"/>
          <w:szCs w:val="18"/>
        </w:rPr>
        <w:t xml:space="preserve"> doložena potřebná kvalifikace, nepovažuje se</w:t>
      </w:r>
      <w:r w:rsidR="00437697">
        <w:rPr>
          <w:rFonts w:ascii="Verdana" w:hAnsi="Verdana"/>
          <w:sz w:val="18"/>
          <w:szCs w:val="18"/>
        </w:rPr>
        <w:t xml:space="preserve"> práce prováděna touto osobou</w:t>
      </w:r>
      <w:r>
        <w:rPr>
          <w:rFonts w:ascii="Verdana" w:hAnsi="Verdana"/>
          <w:sz w:val="18"/>
          <w:szCs w:val="18"/>
        </w:rPr>
        <w:t xml:space="preserve"> pro účely této smlouvy za provedenou a zhotovitel nemá nárok na její úhradu. </w:t>
      </w:r>
    </w:p>
    <w:p w:rsidR="00EC11E0" w:rsidRPr="0005015F" w:rsidRDefault="00EC11E0"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Pokud při provádění díla dojde k poškození opravovaného náhrobku, je nutné ihned zatavit práce na daném náhrobku a neprodleně kontaktovat oprávněnou osobu objednatele. Oprávněná osoba</w:t>
      </w:r>
      <w:r w:rsidR="00B80DDE">
        <w:rPr>
          <w:rFonts w:ascii="Verdana" w:hAnsi="Verdana"/>
          <w:sz w:val="18"/>
          <w:szCs w:val="18"/>
        </w:rPr>
        <w:t xml:space="preserve"> objednatele následně rozhodne, zda je možno pokračovat v provádění díla nebo bude nutné pozvat zástupce památkového ústavu. </w:t>
      </w:r>
    </w:p>
    <w:p w:rsidR="00600DCF" w:rsidRPr="0005015F" w:rsidRDefault="00600DCF" w:rsidP="00600DCF">
      <w:pPr>
        <w:numPr>
          <w:ilvl w:val="0"/>
          <w:numId w:val="30"/>
        </w:numPr>
        <w:tabs>
          <w:tab w:val="clear" w:pos="720"/>
          <w:tab w:val="num" w:pos="426"/>
        </w:tabs>
        <w:suppressAutoHyphens w:val="0"/>
        <w:spacing w:after="60"/>
        <w:ind w:left="426" w:hanging="426"/>
        <w:jc w:val="both"/>
        <w:rPr>
          <w:rFonts w:ascii="Verdana" w:hAnsi="Verdana"/>
          <w:sz w:val="18"/>
          <w:szCs w:val="18"/>
        </w:rPr>
      </w:pPr>
      <w:r w:rsidRPr="0005015F">
        <w:rPr>
          <w:rFonts w:ascii="Verdana" w:hAnsi="Verdana"/>
          <w:sz w:val="18"/>
          <w:szCs w:val="18"/>
        </w:rPr>
        <w:t xml:space="preserve">Zhotovitel je povinen uzavřít pojištění odpovědnosti za škodu vzniklou jinému v souvislosti s prováděním prací, a to včetně odpovědnosti za pracovní úrazy a nemoci z povolání, ve výši min. 5.000.000,-Kč. Kopii této pojistné smlouvu předá zhotovitel objednateli </w:t>
      </w:r>
      <w:r w:rsidR="001D6217">
        <w:rPr>
          <w:rFonts w:ascii="Verdana" w:hAnsi="Verdana"/>
          <w:sz w:val="18"/>
          <w:szCs w:val="18"/>
        </w:rPr>
        <w:t xml:space="preserve">do 5 dnů od podpisu této </w:t>
      </w:r>
      <w:r w:rsidRPr="0005015F">
        <w:rPr>
          <w:rFonts w:ascii="Verdana" w:hAnsi="Verdana"/>
          <w:sz w:val="18"/>
          <w:szCs w:val="18"/>
        </w:rPr>
        <w:t xml:space="preserve">smlouvy. Pojištění ve sjednané výši je zhotovitel povinen udržovat v platnosti po celou dobu realizace předmětu plnění dle této smlouvy a objednatel je oprávněn kdykoli v průběhu realizace veřejné zakázky požadovat její předložení. </w:t>
      </w:r>
    </w:p>
    <w:p w:rsidR="00600DCF" w:rsidRPr="0005015F" w:rsidRDefault="00600DCF" w:rsidP="007459F3">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bude při bouracích pracích a manipulaci se sutí aplikovat účinná opatření k minimalizaci zatěžování okolí prachem nebo hlukem. Před zahájením prací, při kterých dochází nebo může docházet k pádu předmětů jako např. stavebního materiálu, odpadu, nářadí apod., je zhotovitel povinen instalovat ochrannou síť. Zhotovitel při provádění prací nesmí poškozovat ani znečišťovat objekty</w:t>
      </w:r>
      <w:r w:rsidR="001D6217">
        <w:rPr>
          <w:rFonts w:ascii="Verdana" w:hAnsi="Verdana"/>
          <w:sz w:val="18"/>
          <w:szCs w:val="18"/>
        </w:rPr>
        <w:t xml:space="preserve"> a</w:t>
      </w:r>
      <w:r w:rsidRPr="0005015F">
        <w:rPr>
          <w:rFonts w:ascii="Verdana" w:hAnsi="Verdana"/>
          <w:sz w:val="18"/>
          <w:szCs w:val="18"/>
        </w:rPr>
        <w:t xml:space="preserve"> komunikace</w:t>
      </w:r>
      <w:r w:rsidR="001D6217">
        <w:rPr>
          <w:rFonts w:ascii="Verdana" w:hAnsi="Verdana"/>
          <w:sz w:val="18"/>
          <w:szCs w:val="18"/>
        </w:rPr>
        <w:t>.</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lastRenderedPageBreak/>
        <w:t>Zhotovitel dnem předání staveniště přebírá v plném rozsahu odpovědnost za vlastní řízení prací, dodržování předpisů BOZP, PO, čistotu a pořádek na staveništi a za zabránění vstupu nepovolaných osob na staveniště.</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zajistí plnění podmínek stanovených veřejnoprávními orgány a institucemi.</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si zajistí místo trvalé skládky odpadového materiálu.</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Zhotovitel je oprávněn změnit </w:t>
      </w:r>
      <w:r w:rsidR="00FA5FDB">
        <w:rPr>
          <w:rFonts w:ascii="Verdana" w:hAnsi="Verdana"/>
          <w:sz w:val="18"/>
          <w:szCs w:val="18"/>
        </w:rPr>
        <w:t>pod</w:t>
      </w:r>
      <w:r w:rsidR="00FA5FDB" w:rsidRPr="0005015F">
        <w:rPr>
          <w:rFonts w:ascii="Verdana" w:hAnsi="Verdana"/>
          <w:sz w:val="18"/>
          <w:szCs w:val="18"/>
        </w:rPr>
        <w:t>dodavatele</w:t>
      </w:r>
      <w:r w:rsidRPr="0005015F">
        <w:rPr>
          <w:rFonts w:ascii="Verdana" w:hAnsi="Verdana"/>
          <w:sz w:val="18"/>
          <w:szCs w:val="18"/>
        </w:rPr>
        <w:t xml:space="preserve">, prostřednictvím něhož v zadávacím řízení na zadání této veřejné zakázky prokazoval kvalifikaci ve smyslu zákona č. 134/2016 Sb., o zadávání veřejných zakázek, ve znění pozdějších předpisů, jen za předpokladu, že je ve stejném rozsahu tato kvalifikace splněna </w:t>
      </w:r>
      <w:r w:rsidR="007459F3">
        <w:rPr>
          <w:rFonts w:ascii="Verdana" w:hAnsi="Verdana"/>
          <w:sz w:val="18"/>
          <w:szCs w:val="18"/>
        </w:rPr>
        <w:t>pod</w:t>
      </w:r>
      <w:r w:rsidR="007459F3" w:rsidRPr="0005015F">
        <w:rPr>
          <w:rFonts w:ascii="Verdana" w:hAnsi="Verdana"/>
          <w:sz w:val="18"/>
          <w:szCs w:val="18"/>
        </w:rPr>
        <w:t xml:space="preserve">dodavatelem </w:t>
      </w:r>
      <w:r w:rsidRPr="0005015F">
        <w:rPr>
          <w:rFonts w:ascii="Verdana" w:hAnsi="Verdana"/>
          <w:sz w:val="18"/>
          <w:szCs w:val="18"/>
        </w:rPr>
        <w:t xml:space="preserve">novým, případně ji nyní již splňuje sám zhotovitel. O této skutečnosti musí zhotovitel v dostatečném předstihu písemně upozornit objednatele. Součástí tohoto upozornění musí být uvedení rozhodných skutečností, které budou potvrzovat, že zhotovitel, ať už sám či prostřednictvím jiného </w:t>
      </w:r>
      <w:r w:rsidR="00FA5FDB">
        <w:rPr>
          <w:rFonts w:ascii="Verdana" w:hAnsi="Verdana"/>
          <w:sz w:val="18"/>
          <w:szCs w:val="18"/>
        </w:rPr>
        <w:t>pod</w:t>
      </w:r>
      <w:r w:rsidR="00FA5FDB" w:rsidRPr="0005015F">
        <w:rPr>
          <w:rFonts w:ascii="Verdana" w:hAnsi="Verdana"/>
          <w:sz w:val="18"/>
          <w:szCs w:val="18"/>
        </w:rPr>
        <w:t>dodavatele</w:t>
      </w:r>
      <w:r w:rsidRPr="0005015F">
        <w:rPr>
          <w:rFonts w:ascii="Verdana" w:hAnsi="Verdana"/>
          <w:sz w:val="18"/>
          <w:szCs w:val="18"/>
        </w:rPr>
        <w:t>, kvalifikaci v požadovaném rozsahu splňuje i nadále. V případě pochybností je objednatel oprávněn požadovat prokázání této skutečnosti a zhotovitel je povinen tuto skutečnost prokázat.</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provede do 10 dnů po převzetí díla objednatelem likvidaci zařízení staveniště. Po ukončení stavby uvede zhotovitel celý prostor staveniště do přiměřeného stavu, dohodnutého s objednatelem zápisem ve stavebním a montážním deníku, včetně likvidace odpadového materiálu.</w:t>
      </w:r>
    </w:p>
    <w:p w:rsidR="00600DCF" w:rsidRPr="0005015F" w:rsidRDefault="00600DCF" w:rsidP="00600DCF">
      <w:pPr>
        <w:numPr>
          <w:ilvl w:val="0"/>
          <w:numId w:val="30"/>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provede práce dle této smlouvy kompletně, ve vysoké kvalitě a v dohodnutém termínu. Veškeré materiály a dodávky potřebné ke zhotovení díla zajistí zhotovitel tak, aby odpovídaly platným technickým normám dohodnutým podmínkám.</w:t>
      </w:r>
    </w:p>
    <w:p w:rsidR="000E5515" w:rsidRPr="0005015F" w:rsidRDefault="000E5515" w:rsidP="00600DCF">
      <w:pPr>
        <w:spacing w:after="60"/>
        <w:rPr>
          <w:rFonts w:ascii="Verdana" w:hAnsi="Verdana"/>
          <w:b/>
          <w:sz w:val="18"/>
          <w:szCs w:val="18"/>
        </w:rPr>
      </w:pPr>
    </w:p>
    <w:p w:rsidR="00600DCF" w:rsidRPr="0005015F" w:rsidRDefault="00600DCF" w:rsidP="0005015F">
      <w:pPr>
        <w:numPr>
          <w:ilvl w:val="0"/>
          <w:numId w:val="7"/>
        </w:numPr>
        <w:tabs>
          <w:tab w:val="clear" w:pos="283"/>
        </w:tabs>
        <w:overflowPunct w:val="0"/>
        <w:autoSpaceDE w:val="0"/>
        <w:spacing w:after="60"/>
        <w:textAlignment w:val="baseline"/>
        <w:rPr>
          <w:rFonts w:ascii="Verdana" w:hAnsi="Verdana"/>
          <w:b/>
          <w:sz w:val="18"/>
          <w:szCs w:val="18"/>
        </w:rPr>
      </w:pPr>
      <w:r w:rsidRPr="0005015F">
        <w:rPr>
          <w:rFonts w:ascii="Verdana" w:hAnsi="Verdana"/>
          <w:b/>
          <w:sz w:val="18"/>
          <w:szCs w:val="18"/>
        </w:rPr>
        <w:t>ODPOVĚDNOST ZA VADY, ZÁRUKA ZA JAKOST</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odpovídá za to, že dílo bude provedeno v termínu sjednaném ve smlouvě podle podmínek této smlouvy a v souladu s obecně závaznými právními předpisy, technickými normami, a bez jakýchkoli vad a nedodělků.</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 xml:space="preserve">Zjistí-li zhotovitel, že pro řádné provedení díla existují prokazatelné objektivní překážky, které není schopen při běžném provozu řešit a odstranit, musí to neprodleně písemně oznámit objednateli, jinak nemůže takové okolnosti uplatnit jako námitku proti svému prodlení s dokončením díla či s odstraněním vad a nedodělků. </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Objednatel je oprávněn oznámit jakékoliv vady (zjevné i skryté) kdykoliv po dobu zhotovování díla, jeho předání a převzetí i po dobu trvání záruční lhůty. Za zjevné vady se považují takové vady, které jsou patrné již při běžné prohlídce díla, aniž by bylo třeba k jejich rozpoznání odborných znalostí, zkušeností či jiných obdobných předpokladů. Užití § 2629 občanského zákoníku se tímto vylučuje.</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Zhotovitel přebírá záruku za jakost díla. Zhotovitel odpovídá za to, že dílo bude mít po dobu 60 měsíců od převzetí díla funkční vlastnosti uvedené v této smlouvě, vlastnosti uvedené v zadávací či projektové dokumentaci a příslušných technických normách, které se na provádění díla vztahují jako na celek či jeho část. Záruční doba na dodané výrobky a zařízení se stanovuje v souladu se záruční dobou poskytnutou výrobci.</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Poskytnutá záruční doba běží ode dne následujícího po dni, k němuž bylo dílo předáno a převzato nebo po odstranění předchozí vady či nedodělku té části díla, jíž se záruka týká. Záruční doba se staví po dobu, po kterou není možné užívat dílo pro vady, za které zhotovitel odpovídá. Zhotovitel je povinen zahájit odstraňování vad a nedodělků nejpozději do 3 dnů od jejich oznámení ze strany objednatele. Zhotovitel je povinen odstranit vady a nedodělky ve lhůtě sjednané s objednatelem, jinak ve lhůtě odpovídající obvyklé době potřebné k odstranění vad a nedodělků při vynaložení maximální odborné péče a potřebného nasazení.</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Zhotovitel se zavazuje dodržet lhůty k odstranění vady i v případě, že bude zjištěno, že se nejedná o vadu, za kterou odpovídá zhotovitel. Oprava v tomto případě bude provedena za úplatu na základě faktury se splatností 30 dnů od doručení.</w:t>
      </w:r>
    </w:p>
    <w:p w:rsid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V případě, že zhotovitel odstraňuje vady a nedodělky, je povinen provedenou opravu objednateli předat. Pro postup těchto prací platí obdobně ustanovení této smlouvy o předání a převzetí celého díla.</w:t>
      </w:r>
    </w:p>
    <w:p w:rsidR="00600DCF" w:rsidRPr="00DF2083" w:rsidRDefault="00600DCF" w:rsidP="00DF2083">
      <w:pPr>
        <w:numPr>
          <w:ilvl w:val="1"/>
          <w:numId w:val="5"/>
        </w:numPr>
        <w:overflowPunct w:val="0"/>
        <w:autoSpaceDE w:val="0"/>
        <w:spacing w:after="60"/>
        <w:ind w:left="426" w:hanging="426"/>
        <w:jc w:val="both"/>
        <w:textAlignment w:val="baseline"/>
        <w:rPr>
          <w:rFonts w:ascii="Verdana" w:hAnsi="Verdana"/>
          <w:sz w:val="18"/>
          <w:szCs w:val="18"/>
        </w:rPr>
      </w:pPr>
      <w:r w:rsidRPr="00DF2083">
        <w:rPr>
          <w:rFonts w:ascii="Verdana" w:hAnsi="Verdana"/>
          <w:sz w:val="18"/>
          <w:szCs w:val="18"/>
        </w:rPr>
        <w:t>Pro případ, že zhotovitel včas neodstraní uplatněné vady nebo nedodělky</w:t>
      </w:r>
      <w:r w:rsidR="00DF2083">
        <w:rPr>
          <w:rFonts w:ascii="Verdana" w:hAnsi="Verdana"/>
          <w:sz w:val="18"/>
          <w:szCs w:val="18"/>
        </w:rPr>
        <w:t xml:space="preserve">, </w:t>
      </w:r>
      <w:r w:rsidRPr="00DF2083">
        <w:rPr>
          <w:rFonts w:ascii="Verdana" w:hAnsi="Verdana"/>
          <w:sz w:val="18"/>
          <w:szCs w:val="18"/>
        </w:rPr>
        <w:t>popř. nenastoupí k zhotovování díla, je objednatel oprávněn zadat práce související s odstraněním vad nebo nedodělků jinému subjektu a takto vzniklé náklady zpětně fakturovat zhotoviteli. Záruka zhotovitele za jakost díla tím není dotčena. V takovém případě se současně má za to, že za vadu zhotovitel odpovídá.</w:t>
      </w:r>
    </w:p>
    <w:p w:rsidR="00600DCF" w:rsidRDefault="00600DCF" w:rsidP="00600DCF">
      <w:pPr>
        <w:spacing w:after="60"/>
        <w:rPr>
          <w:rFonts w:ascii="Verdana" w:hAnsi="Verdana"/>
          <w:b/>
          <w:sz w:val="18"/>
          <w:szCs w:val="18"/>
        </w:rPr>
      </w:pPr>
    </w:p>
    <w:p w:rsidR="0077071C" w:rsidRDefault="0077071C" w:rsidP="00600DCF">
      <w:pPr>
        <w:spacing w:after="60"/>
        <w:rPr>
          <w:rFonts w:ascii="Verdana" w:hAnsi="Verdana"/>
          <w:b/>
          <w:sz w:val="18"/>
          <w:szCs w:val="18"/>
        </w:rPr>
      </w:pPr>
    </w:p>
    <w:p w:rsidR="0077071C" w:rsidRPr="0005015F" w:rsidRDefault="0077071C" w:rsidP="00600DCF">
      <w:pPr>
        <w:spacing w:after="60"/>
        <w:rPr>
          <w:rFonts w:ascii="Verdana" w:hAnsi="Verdana"/>
          <w:b/>
          <w:sz w:val="18"/>
          <w:szCs w:val="18"/>
        </w:rPr>
      </w:pPr>
    </w:p>
    <w:p w:rsidR="00600DCF" w:rsidRPr="0005015F" w:rsidRDefault="00600DCF" w:rsidP="00600DCF">
      <w:pPr>
        <w:numPr>
          <w:ilvl w:val="0"/>
          <w:numId w:val="7"/>
        </w:numPr>
        <w:tabs>
          <w:tab w:val="clear" w:pos="283"/>
        </w:tabs>
        <w:overflowPunct w:val="0"/>
        <w:autoSpaceDE w:val="0"/>
        <w:spacing w:after="60"/>
        <w:ind w:left="567" w:hanging="567"/>
        <w:textAlignment w:val="baseline"/>
        <w:rPr>
          <w:rFonts w:ascii="Verdana" w:hAnsi="Verdana"/>
          <w:b/>
          <w:sz w:val="18"/>
          <w:szCs w:val="18"/>
        </w:rPr>
      </w:pPr>
      <w:r w:rsidRPr="0005015F">
        <w:rPr>
          <w:rFonts w:ascii="Verdana" w:hAnsi="Verdana"/>
          <w:b/>
          <w:sz w:val="18"/>
          <w:szCs w:val="18"/>
        </w:rPr>
        <w:t>PODMÍNKY PROVEDENÍ DÍLA</w:t>
      </w:r>
    </w:p>
    <w:p w:rsidR="00600DCF" w:rsidRPr="0005015F" w:rsidRDefault="00600DCF" w:rsidP="00600DC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Ode dne převzetí staveniště do dne odstranění vad a nedodělků oznámených v zápisu o odevzdání a převzetí stavby odpovídá zhotovitel za všechny škody a ztráty, způsobené na stavebních materiálech, dílech, na celé stavbě, nebo způsobené třetím osobám.</w:t>
      </w:r>
    </w:p>
    <w:p w:rsidR="00600DCF" w:rsidRPr="0005015F" w:rsidRDefault="00600DCF" w:rsidP="00600DCF">
      <w:pPr>
        <w:numPr>
          <w:ilvl w:val="0"/>
          <w:numId w:val="12"/>
        </w:numPr>
        <w:tabs>
          <w:tab w:val="clear" w:pos="720"/>
          <w:tab w:val="num" w:pos="426"/>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Objednatel je oprávněn provádět průběžnou kontrolu díla (technický dozor </w:t>
      </w:r>
      <w:r w:rsidR="00020460" w:rsidRPr="0005015F">
        <w:rPr>
          <w:rFonts w:ascii="Verdana" w:hAnsi="Verdana"/>
          <w:sz w:val="18"/>
          <w:szCs w:val="18"/>
        </w:rPr>
        <w:t>stavebníka</w:t>
      </w:r>
      <w:r w:rsidRPr="0005015F">
        <w:rPr>
          <w:rFonts w:ascii="Verdana" w:hAnsi="Verdana"/>
          <w:sz w:val="18"/>
          <w:szCs w:val="18"/>
        </w:rPr>
        <w:t>). Vykazují-li práce nebo dodávky nedostatky již v průběhu stavby, má TDS</w:t>
      </w:r>
      <w:r w:rsidR="00020460" w:rsidRPr="0005015F">
        <w:rPr>
          <w:rFonts w:ascii="Verdana" w:hAnsi="Verdana"/>
          <w:sz w:val="18"/>
          <w:szCs w:val="18"/>
        </w:rPr>
        <w:t xml:space="preserve"> či zástupce objednatele</w:t>
      </w:r>
      <w:r w:rsidRPr="0005015F">
        <w:rPr>
          <w:rFonts w:ascii="Verdana" w:hAnsi="Verdana"/>
          <w:sz w:val="18"/>
          <w:szCs w:val="18"/>
        </w:rPr>
        <w:t xml:space="preserve"> právo tyto práce a dodávky zastavit do doby, než budou nahrazeny bezvadným plněním. Zhotovitel je povinen umožnit výkon autorského dozoru projektanta, případně výkon činnosti koordinátora bezpečnosti a ochrany zdraví při práci, je-li to vyžadováno právními předpisy.</w:t>
      </w:r>
    </w:p>
    <w:p w:rsidR="00600DCF" w:rsidRPr="0005015F" w:rsidRDefault="00600DCF" w:rsidP="0005015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vyzve před zakrytím prací a konstrukcí TDS</w:t>
      </w:r>
      <w:r w:rsidR="0005015F" w:rsidRPr="0005015F">
        <w:rPr>
          <w:rFonts w:ascii="Verdana" w:hAnsi="Verdana"/>
          <w:sz w:val="18"/>
          <w:szCs w:val="18"/>
        </w:rPr>
        <w:t xml:space="preserve"> či zástupce objednatele</w:t>
      </w:r>
      <w:r w:rsidRPr="0005015F">
        <w:rPr>
          <w:rFonts w:ascii="Verdana" w:hAnsi="Verdana"/>
          <w:sz w:val="18"/>
          <w:szCs w:val="18"/>
        </w:rPr>
        <w:t xml:space="preserve"> prokazatelně 5 pracovních dní předem k převzetí těchto prací. Nevyzve-li zhotovitel TDS</w:t>
      </w:r>
      <w:r w:rsidR="0005015F" w:rsidRPr="0005015F">
        <w:rPr>
          <w:rFonts w:ascii="Verdana" w:hAnsi="Verdana"/>
          <w:sz w:val="18"/>
          <w:szCs w:val="18"/>
        </w:rPr>
        <w:t xml:space="preserve"> či zástupce objednatele </w:t>
      </w:r>
      <w:r w:rsidRPr="0005015F">
        <w:rPr>
          <w:rFonts w:ascii="Verdana" w:hAnsi="Verdana"/>
          <w:sz w:val="18"/>
          <w:szCs w:val="18"/>
        </w:rPr>
        <w:t xml:space="preserve">ke kontrole prací před jejich zakrytím postupem dle věty předchozí nebo pozve-li jej ve zřejmě nevhodné době, je povinen na jeho žádost práce odkrýt na vlastní náklad. Objednatel má právo na provedení dodatečné kontroly, zabránila-li mu v účasti na kontrole vyšší moc, požádal-li o dodatečnou kontrolu bez zbytečného odkladu. Náklady dodatečné kontroly hradí zhotovitel, byly-li zjištěny vady </w:t>
      </w:r>
      <w:proofErr w:type="gramStart"/>
      <w:r w:rsidRPr="0005015F">
        <w:rPr>
          <w:rFonts w:ascii="Verdana" w:hAnsi="Verdana"/>
          <w:sz w:val="18"/>
          <w:szCs w:val="18"/>
        </w:rPr>
        <w:t>prací</w:t>
      </w:r>
      <w:proofErr w:type="gramEnd"/>
      <w:r w:rsidRPr="0005015F">
        <w:rPr>
          <w:rFonts w:ascii="Verdana" w:hAnsi="Verdana"/>
          <w:sz w:val="18"/>
          <w:szCs w:val="18"/>
        </w:rPr>
        <w:t xml:space="preserve"> popř. objednatel, pokud bude zjištěno, že práce byly provedeny bezvadně. Ustanovení § 2626 odst. 2 občanského zákoníku se neužije.</w:t>
      </w:r>
    </w:p>
    <w:p w:rsidR="00600DCF" w:rsidRPr="0005015F" w:rsidRDefault="00600DCF" w:rsidP="00600DC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Na základě výzvy zhotovitele k zahájení přejímacího řízení (doručené objednateli 10 kalendářních dnů před navrhovaným termínem) bude zahájeno přejímací řízení, a to v případě, že objednatel s navrženým termínem souhlasí. Obě strany vyhotoví zápis o předání a převzetí díla ve formě zápisu o odevzdání a převzetí stavby, ve kterém dohodnou termín odstranění případných</w:t>
      </w:r>
      <w:r w:rsidR="00FA5FDB">
        <w:rPr>
          <w:rFonts w:ascii="Verdana" w:hAnsi="Verdana"/>
          <w:sz w:val="18"/>
          <w:szCs w:val="18"/>
        </w:rPr>
        <w:t xml:space="preserve"> vad či nedodělků</w:t>
      </w:r>
      <w:r w:rsidRPr="0005015F">
        <w:rPr>
          <w:rFonts w:ascii="Verdana" w:hAnsi="Verdana"/>
          <w:sz w:val="18"/>
          <w:szCs w:val="18"/>
        </w:rPr>
        <w:t>, pokud se však jedná pouze o ojedinělé drobné vady či nedodělky, které samy o sobě ani ve spojení s jinými nebrání plynulému a bezpečnému užívání díla funkčně nebo esteticky, ani užívání díla podstatným způsobem neomezují. Veškeré jiné vady jsou důvodem k odmítnutí převzetí díla. Vadou se rozumí odchylka v kvalitě, rozsahu a parametrech díla, stanovených příslušnými normami ČSN nebo touto smlouvou anebo příkazy objednatele. Nedodělkem se rozumí nedokončená práce</w:t>
      </w:r>
      <w:r w:rsidR="00C35B1A">
        <w:rPr>
          <w:rFonts w:ascii="Verdana" w:hAnsi="Verdana"/>
          <w:sz w:val="18"/>
          <w:szCs w:val="18"/>
        </w:rPr>
        <w:t>.</w:t>
      </w:r>
      <w:r w:rsidR="0001503F">
        <w:rPr>
          <w:rFonts w:ascii="Verdana" w:hAnsi="Verdana"/>
          <w:sz w:val="18"/>
          <w:szCs w:val="18"/>
        </w:rPr>
        <w:t xml:space="preserve"> Nejpozději při protokolárním předání díla musí být objednateli předána fotodokumentace provádění díla. </w:t>
      </w:r>
    </w:p>
    <w:p w:rsidR="00600DCF" w:rsidRPr="0005015F" w:rsidRDefault="00600DCF" w:rsidP="00600DCF">
      <w:pPr>
        <w:numPr>
          <w:ilvl w:val="0"/>
          <w:numId w:val="12"/>
        </w:numPr>
        <w:tabs>
          <w:tab w:val="clear" w:pos="72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Jestliže objednatel odmítne dílo převzít, bude o tomto sepsán zápis, v němž smluvní strany uvedou svá stanoviska a jejich zdůvodnění.</w:t>
      </w:r>
    </w:p>
    <w:p w:rsidR="00600DCF" w:rsidRPr="0005015F" w:rsidRDefault="00600DCF" w:rsidP="00600DCF">
      <w:pPr>
        <w:spacing w:after="60"/>
        <w:rPr>
          <w:rFonts w:ascii="Verdana" w:hAnsi="Verdana"/>
          <w:b/>
          <w:sz w:val="18"/>
          <w:szCs w:val="18"/>
        </w:rPr>
      </w:pPr>
    </w:p>
    <w:p w:rsidR="00600DCF" w:rsidRPr="0005015F" w:rsidRDefault="00600DCF" w:rsidP="00600DCF">
      <w:pPr>
        <w:numPr>
          <w:ilvl w:val="0"/>
          <w:numId w:val="7"/>
        </w:numPr>
        <w:tabs>
          <w:tab w:val="clear" w:pos="283"/>
        </w:tabs>
        <w:overflowPunct w:val="0"/>
        <w:autoSpaceDE w:val="0"/>
        <w:spacing w:after="60"/>
        <w:ind w:left="567" w:hanging="567"/>
        <w:textAlignment w:val="baseline"/>
        <w:rPr>
          <w:rFonts w:ascii="Verdana" w:hAnsi="Verdana"/>
          <w:b/>
          <w:sz w:val="18"/>
          <w:szCs w:val="18"/>
        </w:rPr>
      </w:pPr>
      <w:r w:rsidRPr="0005015F">
        <w:rPr>
          <w:rFonts w:ascii="Verdana" w:hAnsi="Verdana"/>
          <w:b/>
          <w:sz w:val="18"/>
          <w:szCs w:val="18"/>
        </w:rPr>
        <w:t>ODSTOUPENÍ OD SMLOUVY</w:t>
      </w:r>
    </w:p>
    <w:p w:rsidR="00600DCF" w:rsidRPr="0005015F" w:rsidRDefault="00600DCF" w:rsidP="00600DCF">
      <w:pPr>
        <w:numPr>
          <w:ilvl w:val="1"/>
          <w:numId w:val="17"/>
        </w:numPr>
        <w:overflowPunct w:val="0"/>
        <w:autoSpaceDE w:val="0"/>
        <w:spacing w:after="60"/>
        <w:ind w:left="1080" w:hanging="360"/>
        <w:jc w:val="both"/>
        <w:textAlignment w:val="baseline"/>
        <w:rPr>
          <w:rFonts w:ascii="Verdana" w:hAnsi="Verdana"/>
          <w:sz w:val="18"/>
          <w:szCs w:val="18"/>
        </w:rPr>
      </w:pPr>
      <w:r w:rsidRPr="0005015F">
        <w:rPr>
          <w:rFonts w:ascii="Verdana" w:hAnsi="Verdana"/>
          <w:sz w:val="18"/>
          <w:szCs w:val="18"/>
        </w:rPr>
        <w:t>Smluvní strany se dohodly, že pokládají za podstatné porušení smlouvy:</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prodlení zhotovitele s dodáním díla ve smluvených termínech o více než 14 kalendářních dní, pokud toto prodlení nebylo zcela ani zčásti způsobeno zaviněním objednatele či zásahem vyšší moci,</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bezdůvodné přerušení prací zhotovitelem, které je delší než 3 kalendářní dny,</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závažné porušení povinností zhotovitele vyplývajících z této smlouvy nebo obecně závazných právních norem, pokynů objednatele apod.,</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méně závažné, avšak opakované nekvalitní a neodborné provádění prací, na které byl zhotovitel objednatelem upozorněn zápisem ve stavebním a montážním deníku, popř. nedodržení příkazu objednatele,</w:t>
      </w:r>
    </w:p>
    <w:p w:rsidR="00600DCF" w:rsidRPr="0005015F" w:rsidRDefault="00600DCF" w:rsidP="00600DCF">
      <w:pPr>
        <w:numPr>
          <w:ilvl w:val="0"/>
          <w:numId w:val="9"/>
        </w:numPr>
        <w:suppressAutoHyphens w:val="0"/>
        <w:overflowPunct w:val="0"/>
        <w:autoSpaceDE w:val="0"/>
        <w:autoSpaceDN w:val="0"/>
        <w:adjustRightInd w:val="0"/>
        <w:spacing w:after="60"/>
        <w:ind w:left="851" w:hanging="284"/>
        <w:jc w:val="both"/>
        <w:textAlignment w:val="baseline"/>
        <w:rPr>
          <w:rFonts w:ascii="Verdana" w:hAnsi="Verdana"/>
          <w:sz w:val="18"/>
          <w:szCs w:val="18"/>
        </w:rPr>
      </w:pPr>
      <w:r w:rsidRPr="0005015F">
        <w:rPr>
          <w:rFonts w:ascii="Verdana" w:hAnsi="Verdana"/>
          <w:sz w:val="18"/>
          <w:szCs w:val="18"/>
        </w:rPr>
        <w:t xml:space="preserve">zahájení insolvenčního řízení se zhotovitelem a vydání rozhodnutí o prohlášení konkurzu na majetek zhotovitele, </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prodlení objednatele s úhradou dílčí faktury o více než 14 kalendářních dnů,</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zmaření účelu smlouvy,</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zhotovitel nesplňuje kvalifikaci v požadovaném rozsahu ani sám, ani prostřednictvím subdodavatele,</w:t>
      </w:r>
    </w:p>
    <w:p w:rsidR="00600DCF" w:rsidRPr="0005015F" w:rsidRDefault="00600DCF" w:rsidP="00600DCF">
      <w:pPr>
        <w:numPr>
          <w:ilvl w:val="0"/>
          <w:numId w:val="9"/>
        </w:numPr>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porušení povinností zhotovitele stanovených v čl. VIII odst. 3 této smlouvy.</w:t>
      </w:r>
    </w:p>
    <w:p w:rsidR="00600DCF" w:rsidRPr="0005015F" w:rsidRDefault="00600DCF" w:rsidP="00600DCF">
      <w:pPr>
        <w:spacing w:after="60"/>
        <w:ind w:left="426"/>
        <w:rPr>
          <w:rFonts w:ascii="Verdana" w:hAnsi="Verdana"/>
          <w:sz w:val="18"/>
          <w:szCs w:val="18"/>
        </w:rPr>
      </w:pPr>
      <w:r w:rsidRPr="0005015F">
        <w:rPr>
          <w:rFonts w:ascii="Verdana" w:hAnsi="Verdana"/>
          <w:sz w:val="18"/>
          <w:szCs w:val="18"/>
        </w:rPr>
        <w:t xml:space="preserve">V ostatních případech se jedná o nepodstatné porušení této smlouvy. V případech podstatného porušení této smlouvy je objednatel oprávněn od této smlouvy kdykoliv ihned odstoupit. Není-li stanoven jiný postup v této smlouvě, pak v případech nepodstatného porušení smlouvy vyzve objednatel zhotovitele k odstranění závadného stavu, k němuž stanoví zhotoviteli lhůtu, která nebude delší než 15 dnů od oznámení takové výzvy. Nebude-li závadný stav z </w:t>
      </w:r>
      <w:r w:rsidRPr="0005015F">
        <w:rPr>
          <w:rFonts w:ascii="Verdana" w:hAnsi="Verdana"/>
          <w:sz w:val="18"/>
          <w:szCs w:val="18"/>
        </w:rPr>
        <w:lastRenderedPageBreak/>
        <w:t xml:space="preserve">nepodstatného porušení smlouvy v této lhůtě odstraněn, je oprávněn objednatel odstoupit od této smlouvy. </w:t>
      </w:r>
    </w:p>
    <w:p w:rsidR="00600DCF" w:rsidRPr="0005015F" w:rsidRDefault="00600DCF" w:rsidP="00600DCF">
      <w:pPr>
        <w:numPr>
          <w:ilvl w:val="1"/>
          <w:numId w:val="17"/>
        </w:numPr>
        <w:overflowPunct w:val="0"/>
        <w:autoSpaceDE w:val="0"/>
        <w:spacing w:after="60"/>
        <w:ind w:left="1080" w:hanging="360"/>
        <w:jc w:val="both"/>
        <w:textAlignment w:val="baseline"/>
        <w:rPr>
          <w:rFonts w:ascii="Verdana" w:hAnsi="Verdana"/>
          <w:sz w:val="18"/>
          <w:szCs w:val="18"/>
        </w:rPr>
      </w:pPr>
      <w:r w:rsidRPr="0005015F">
        <w:rPr>
          <w:rFonts w:ascii="Verdana" w:hAnsi="Verdana"/>
          <w:sz w:val="18"/>
          <w:szCs w:val="18"/>
        </w:rPr>
        <w:t>Ohledně odstoupení se užije v ostatním § 2002 odst. 2, § 2003, § 2004, § 2005 občanského zákoníku. V případě odstoupení od smlouvy ze strany objednatele z jiných důvodů než z důvodů uvedených v čl. XI odst. 1 písm. a) a c) této smlouvy, uhradí objednatel zhotoviteli veškeré náklady spojené s realizací smlouvy až do tohoto odstoupení, a to dle skutečně provedených prací, a to v rozsahu, v jakém má částečné plnění pro objednatele význam.</w:t>
      </w:r>
    </w:p>
    <w:p w:rsidR="00600DCF" w:rsidRPr="0005015F" w:rsidRDefault="00600DCF" w:rsidP="00600DCF">
      <w:pPr>
        <w:numPr>
          <w:ilvl w:val="1"/>
          <w:numId w:val="17"/>
        </w:numPr>
        <w:overflowPunct w:val="0"/>
        <w:autoSpaceDE w:val="0"/>
        <w:spacing w:after="60"/>
        <w:ind w:left="1080" w:hanging="360"/>
        <w:jc w:val="both"/>
        <w:textAlignment w:val="baseline"/>
        <w:rPr>
          <w:rFonts w:ascii="Verdana" w:hAnsi="Verdana"/>
          <w:sz w:val="18"/>
          <w:szCs w:val="18"/>
        </w:rPr>
      </w:pPr>
      <w:r w:rsidRPr="0005015F">
        <w:rPr>
          <w:rFonts w:ascii="Verdana" w:hAnsi="Verdana"/>
          <w:sz w:val="18"/>
          <w:szCs w:val="18"/>
        </w:rPr>
        <w:t>V případě odstoupení od smlouvy ze strany objednatele je zhotovitel povinen provádění díla okamžitě zastavit a nejpozději do 3 kalendářních dnů opustit místo provádění díla, včetně svého zařízení, náčiní, pracovníků, uvedení staveniště do přiměřeného stavu, likvidaci odpadového materiálu a úklidu chodníku.</w:t>
      </w:r>
    </w:p>
    <w:p w:rsidR="00600DCF" w:rsidRPr="0005015F" w:rsidRDefault="00600DCF" w:rsidP="00600DCF">
      <w:pPr>
        <w:numPr>
          <w:ilvl w:val="1"/>
          <w:numId w:val="17"/>
        </w:numPr>
        <w:overflowPunct w:val="0"/>
        <w:autoSpaceDE w:val="0"/>
        <w:spacing w:after="60"/>
        <w:ind w:left="1080" w:hanging="360"/>
        <w:jc w:val="both"/>
        <w:textAlignment w:val="baseline"/>
        <w:rPr>
          <w:rFonts w:ascii="Verdana" w:hAnsi="Verdana"/>
          <w:sz w:val="18"/>
          <w:szCs w:val="18"/>
        </w:rPr>
      </w:pPr>
      <w:r w:rsidRPr="0005015F">
        <w:rPr>
          <w:rFonts w:ascii="Verdana" w:hAnsi="Verdana"/>
          <w:sz w:val="18"/>
          <w:szCs w:val="18"/>
        </w:rPr>
        <w:t>V případě odstoupení od smlouvy zhotovitele či objednatele je zhotovitel povinen zabezpečit dílo po dobu přerušení prací, vznikajícího zastavením prací.</w:t>
      </w:r>
    </w:p>
    <w:p w:rsidR="00600DCF" w:rsidRPr="0005015F" w:rsidRDefault="00600DCF" w:rsidP="00600DCF">
      <w:pPr>
        <w:spacing w:after="60"/>
        <w:rPr>
          <w:rFonts w:ascii="Verdana" w:hAnsi="Verdana"/>
          <w:sz w:val="18"/>
          <w:szCs w:val="18"/>
        </w:rPr>
      </w:pPr>
    </w:p>
    <w:p w:rsidR="00600DCF" w:rsidRPr="0005015F" w:rsidRDefault="00600DCF" w:rsidP="00600DCF">
      <w:pPr>
        <w:spacing w:after="60"/>
        <w:rPr>
          <w:rFonts w:ascii="Verdana" w:hAnsi="Verdana"/>
          <w:b/>
          <w:sz w:val="18"/>
          <w:szCs w:val="18"/>
        </w:rPr>
      </w:pPr>
      <w:r w:rsidRPr="0005015F">
        <w:rPr>
          <w:rFonts w:ascii="Verdana" w:hAnsi="Verdana"/>
          <w:b/>
          <w:sz w:val="18"/>
          <w:szCs w:val="18"/>
        </w:rPr>
        <w:t>XII.</w:t>
      </w:r>
      <w:r w:rsidRPr="0005015F">
        <w:rPr>
          <w:rFonts w:ascii="Verdana" w:hAnsi="Verdana"/>
          <w:b/>
          <w:sz w:val="18"/>
          <w:szCs w:val="18"/>
        </w:rPr>
        <w:tab/>
        <w:t>SMLUVNÍ POKUTY</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Zhotovitel, v případě nedodržení termínu ukončení prací stanoveném </w:t>
      </w:r>
      <w:r w:rsidR="00FA5FDB">
        <w:rPr>
          <w:rFonts w:ascii="Verdana" w:hAnsi="Verdana"/>
          <w:sz w:val="18"/>
          <w:szCs w:val="18"/>
        </w:rPr>
        <w:t>v této smlouvě</w:t>
      </w:r>
      <w:r w:rsidRPr="0005015F">
        <w:rPr>
          <w:rFonts w:ascii="Verdana" w:hAnsi="Verdana"/>
          <w:sz w:val="18"/>
          <w:szCs w:val="18"/>
        </w:rPr>
        <w:t>, uhradí objednateli smluvní pokutu ve výši 0,</w:t>
      </w:r>
      <w:r w:rsidR="00B80DDE">
        <w:rPr>
          <w:rFonts w:ascii="Verdana" w:hAnsi="Verdana"/>
          <w:sz w:val="18"/>
          <w:szCs w:val="18"/>
        </w:rPr>
        <w:t>4</w:t>
      </w:r>
      <w:r w:rsidR="00B80DDE" w:rsidRPr="0005015F">
        <w:rPr>
          <w:rFonts w:ascii="Verdana" w:hAnsi="Verdana"/>
          <w:sz w:val="18"/>
          <w:szCs w:val="18"/>
        </w:rPr>
        <w:t xml:space="preserve"> </w:t>
      </w:r>
      <w:r w:rsidRPr="0005015F">
        <w:rPr>
          <w:rFonts w:ascii="Verdana" w:hAnsi="Verdana"/>
          <w:sz w:val="18"/>
          <w:szCs w:val="18"/>
        </w:rPr>
        <w:t>% z celkové ceny díla (v částce bez DPH) za každý i započatý den prodlení.</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v případě nedodržení dohodnutých termínů k odstranění vad a nedodělků zjištěných při převzetí díla vad</w:t>
      </w:r>
      <w:r w:rsidR="00FE690A">
        <w:rPr>
          <w:rFonts w:ascii="Verdana" w:hAnsi="Verdana"/>
          <w:sz w:val="18"/>
          <w:szCs w:val="18"/>
        </w:rPr>
        <w:t xml:space="preserve"> nebo</w:t>
      </w:r>
      <w:r w:rsidRPr="0005015F">
        <w:rPr>
          <w:rFonts w:ascii="Verdana" w:hAnsi="Verdana"/>
          <w:sz w:val="18"/>
          <w:szCs w:val="18"/>
        </w:rPr>
        <w:t xml:space="preserve"> reklamovaných v záruční době, uhradí objednateli pokutu ve výši </w:t>
      </w:r>
      <w:r w:rsidR="00B80DDE">
        <w:rPr>
          <w:rFonts w:ascii="Verdana" w:hAnsi="Verdana"/>
          <w:sz w:val="18"/>
          <w:szCs w:val="18"/>
        </w:rPr>
        <w:t>1</w:t>
      </w:r>
      <w:r w:rsidR="00BD7435">
        <w:rPr>
          <w:rFonts w:ascii="Verdana" w:hAnsi="Verdana"/>
          <w:sz w:val="18"/>
          <w:szCs w:val="18"/>
        </w:rPr>
        <w:t xml:space="preserve"> </w:t>
      </w:r>
      <w:r w:rsidR="00B80DDE">
        <w:rPr>
          <w:rFonts w:ascii="Verdana" w:hAnsi="Verdana"/>
          <w:sz w:val="18"/>
          <w:szCs w:val="18"/>
        </w:rPr>
        <w:t>0</w:t>
      </w:r>
      <w:r w:rsidR="00B80DDE" w:rsidRPr="0005015F">
        <w:rPr>
          <w:rFonts w:ascii="Verdana" w:hAnsi="Verdana"/>
          <w:sz w:val="18"/>
          <w:szCs w:val="18"/>
        </w:rPr>
        <w:t>00</w:t>
      </w:r>
      <w:r w:rsidRPr="0005015F">
        <w:rPr>
          <w:rFonts w:ascii="Verdana" w:hAnsi="Verdana"/>
          <w:sz w:val="18"/>
          <w:szCs w:val="18"/>
        </w:rPr>
        <w:t>,- Kč za každou vadu a každý den prodlení.</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Zhotovitel, v případě nedodržení dohodnutých termínů:</w:t>
      </w:r>
    </w:p>
    <w:p w:rsidR="00600DCF" w:rsidRPr="0005015F" w:rsidRDefault="00600DCF" w:rsidP="00600DCF">
      <w:pPr>
        <w:numPr>
          <w:ilvl w:val="0"/>
          <w:numId w:val="3"/>
        </w:numPr>
        <w:tabs>
          <w:tab w:val="clear" w:pos="1429"/>
        </w:tabs>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 xml:space="preserve">k likvidaci zařízení staveniště, uvedení stanoviště do přiměřeného stavu a likvidaci odpadového materiálu, </w:t>
      </w:r>
    </w:p>
    <w:p w:rsidR="00600DCF" w:rsidRPr="0005015F" w:rsidRDefault="00600DCF" w:rsidP="00600DCF">
      <w:pPr>
        <w:numPr>
          <w:ilvl w:val="0"/>
          <w:numId w:val="3"/>
        </w:numPr>
        <w:tabs>
          <w:tab w:val="clear" w:pos="1429"/>
        </w:tabs>
        <w:overflowPunct w:val="0"/>
        <w:autoSpaceDE w:val="0"/>
        <w:spacing w:after="60"/>
        <w:ind w:left="851" w:hanging="284"/>
        <w:jc w:val="both"/>
        <w:textAlignment w:val="baseline"/>
        <w:rPr>
          <w:rFonts w:ascii="Verdana" w:hAnsi="Verdana"/>
          <w:sz w:val="18"/>
          <w:szCs w:val="18"/>
        </w:rPr>
      </w:pPr>
      <w:r w:rsidRPr="0005015F">
        <w:rPr>
          <w:rFonts w:ascii="Verdana" w:hAnsi="Verdana"/>
          <w:sz w:val="18"/>
          <w:szCs w:val="18"/>
        </w:rPr>
        <w:t>k opuštění místa provádění díla po odstoupení od smlouvy a nesplnění dalších podmínek stanovených v čl. XI. odst. 3 této smlouvy</w:t>
      </w:r>
    </w:p>
    <w:p w:rsidR="00600DCF" w:rsidRPr="0005015F" w:rsidRDefault="00600DCF" w:rsidP="00600DCF">
      <w:pPr>
        <w:spacing w:after="60"/>
        <w:ind w:left="426"/>
        <w:rPr>
          <w:rFonts w:ascii="Verdana" w:hAnsi="Verdana"/>
          <w:sz w:val="18"/>
          <w:szCs w:val="18"/>
        </w:rPr>
      </w:pPr>
      <w:r w:rsidRPr="0005015F">
        <w:rPr>
          <w:rFonts w:ascii="Verdana" w:hAnsi="Verdana"/>
          <w:sz w:val="18"/>
          <w:szCs w:val="18"/>
        </w:rPr>
        <w:t>uhradí objednateli pokutu ve výši 6 000,- Kč za každý i započatý den prodlení.</w:t>
      </w:r>
    </w:p>
    <w:p w:rsidR="00600DC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 případě porušení povinností, které zakládají nárok objednatele na odstoupení od smlouvy dle čl. XI. odst. 1 písm. a), b), c) a d), této smlouvy má objednatel kromě nároku na odstoupení od smlouvy nárok na smluvní pokutu ve výši 12 % ceny díla dle čl. V odst. 1 smlouvy.</w:t>
      </w:r>
    </w:p>
    <w:p w:rsidR="00B80DDE" w:rsidRPr="0005015F" w:rsidRDefault="00B80DDE"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Pr>
          <w:rFonts w:ascii="Verdana" w:hAnsi="Verdana"/>
          <w:sz w:val="18"/>
          <w:szCs w:val="18"/>
        </w:rPr>
        <w:t>V případě jakéhokoliv jiného porušení povinností zhotovitele</w:t>
      </w:r>
      <w:r w:rsidR="00FE690A">
        <w:rPr>
          <w:rFonts w:ascii="Verdana" w:hAnsi="Verdana"/>
          <w:sz w:val="18"/>
          <w:szCs w:val="18"/>
        </w:rPr>
        <w:t xml:space="preserve"> z této smlouvy</w:t>
      </w:r>
      <w:r w:rsidR="00BD7435">
        <w:rPr>
          <w:rFonts w:ascii="Verdana" w:hAnsi="Verdana"/>
          <w:sz w:val="18"/>
          <w:szCs w:val="18"/>
        </w:rPr>
        <w:t>,</w:t>
      </w:r>
      <w:r w:rsidR="00FE690A">
        <w:rPr>
          <w:rFonts w:ascii="Verdana" w:hAnsi="Verdana"/>
          <w:sz w:val="18"/>
          <w:szCs w:val="18"/>
        </w:rPr>
        <w:t xml:space="preserve"> než uvedených v tomto odstavci výše</w:t>
      </w:r>
      <w:r>
        <w:rPr>
          <w:rFonts w:ascii="Verdana" w:hAnsi="Verdana"/>
          <w:sz w:val="18"/>
          <w:szCs w:val="18"/>
        </w:rPr>
        <w:t xml:space="preserve"> se zhotovitel zavazuje uhradit objednateli smluvní pokutu ve výši </w:t>
      </w:r>
      <w:r w:rsidR="00BD7435">
        <w:rPr>
          <w:rFonts w:ascii="Verdana" w:hAnsi="Verdana"/>
          <w:sz w:val="18"/>
          <w:szCs w:val="18"/>
        </w:rPr>
        <w:br/>
      </w:r>
      <w:r>
        <w:rPr>
          <w:rFonts w:ascii="Verdana" w:hAnsi="Verdana"/>
          <w:sz w:val="18"/>
          <w:szCs w:val="18"/>
        </w:rPr>
        <w:t>5</w:t>
      </w:r>
      <w:r w:rsidR="00BD7435">
        <w:rPr>
          <w:rFonts w:ascii="Verdana" w:hAnsi="Verdana"/>
          <w:sz w:val="18"/>
          <w:szCs w:val="18"/>
        </w:rPr>
        <w:t xml:space="preserve"> </w:t>
      </w:r>
      <w:r>
        <w:rPr>
          <w:rFonts w:ascii="Verdana" w:hAnsi="Verdana"/>
          <w:sz w:val="18"/>
          <w:szCs w:val="18"/>
        </w:rPr>
        <w:t xml:space="preserve">000,- Kč za každé jednotlivé porušení. </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Na povinnost zaplatit smluvní pokutu nemají vliv ani překážky v plnění závazků zhotovitele vyplývajících z této smlouvy, které nastaly nezávisle na jeho vůli a brání mu ve splnění těchto závazků, a to i přesto, že je zhotovitel v době uzavření smlouvy nemohl předpokládat a později ani odstranit, překonat, případně odstranit jejich následky. Toto ustanovení se nevztahuje na případy, pokud došlo k prodloužení termínu plnění na základě čl. X odst. 4 této smlouvy.</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Smluvní pokuta nemá vliv na právo na náhradu škody vzniklé nesplněním smluvních povinností a náhrada škody je v plné výši nárokovatelná vedle smluvní pokuty. Odstoupení od smlouvy nemá vliv na povinnost k úhradě smluvní pokuty.</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Objednatel se zavazuje při prodlení se zaplacením dohodnutých dílčích faktur a konečné faktury zaplatit zhotoviteli smluvní pokutu ve výši 0,2 % z dlužné částky (bez DPH) za každý i započatý den prodlení, nejvýše však do výše 17 % z ceny díla bez DPH.</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Splatnost vyúčtování smluvních pokut je 14 dní ode dne doručení faktury druhé smluvní straně. Započítává-li objednatel finanční povinnosti zhotovitele, nedochází v této výši k prodlení objednatele vůči zhotoviteli s úhradou ceny za dílo.</w:t>
      </w:r>
    </w:p>
    <w:p w:rsidR="00600DCF" w:rsidRPr="0005015F" w:rsidRDefault="00600DCF" w:rsidP="00600DCF">
      <w:pPr>
        <w:numPr>
          <w:ilvl w:val="1"/>
          <w:numId w:val="31"/>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 pochybnostech se má za to, že faktura byla doručena třetího dne po datu odeslání.</w:t>
      </w:r>
    </w:p>
    <w:p w:rsidR="00600DCF" w:rsidRPr="0005015F" w:rsidRDefault="00600DCF" w:rsidP="00600DCF">
      <w:pPr>
        <w:spacing w:after="60"/>
        <w:rPr>
          <w:rFonts w:ascii="Verdana" w:hAnsi="Verdana"/>
          <w:sz w:val="18"/>
          <w:szCs w:val="18"/>
        </w:rPr>
      </w:pPr>
    </w:p>
    <w:p w:rsidR="00600DCF" w:rsidRPr="0005015F" w:rsidRDefault="00600DCF" w:rsidP="00600DCF">
      <w:pPr>
        <w:spacing w:after="60"/>
        <w:rPr>
          <w:rFonts w:ascii="Verdana" w:hAnsi="Verdana"/>
          <w:b/>
          <w:sz w:val="18"/>
          <w:szCs w:val="18"/>
        </w:rPr>
      </w:pPr>
      <w:r w:rsidRPr="0005015F">
        <w:rPr>
          <w:rFonts w:ascii="Verdana" w:hAnsi="Verdana"/>
          <w:b/>
          <w:sz w:val="18"/>
          <w:szCs w:val="18"/>
        </w:rPr>
        <w:t>XIII.</w:t>
      </w:r>
      <w:r w:rsidRPr="0005015F">
        <w:rPr>
          <w:rFonts w:ascii="Verdana" w:hAnsi="Verdana"/>
          <w:b/>
          <w:sz w:val="18"/>
          <w:szCs w:val="18"/>
        </w:rPr>
        <w:tab/>
        <w:t>OSTATNÍ UJEDNÁNÍ</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Zhotovitel bude informovat objednatele o stavu rozpracovaného díla na pravidelných kontrolních dnech, které bude organizovat 1x týdně – termín bude stan</w:t>
      </w:r>
      <w:r w:rsidR="00FE690A">
        <w:rPr>
          <w:rFonts w:ascii="Verdana" w:hAnsi="Verdana"/>
          <w:sz w:val="18"/>
          <w:szCs w:val="18"/>
        </w:rPr>
        <w:t xml:space="preserve">oven po dohodě s objednatelem. </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lastRenderedPageBreak/>
        <w:t xml:space="preserve">Za objednatele je oprávněn </w:t>
      </w:r>
      <w:r w:rsidR="00727137">
        <w:rPr>
          <w:rFonts w:ascii="Verdana" w:hAnsi="Verdana"/>
          <w:sz w:val="18"/>
          <w:szCs w:val="18"/>
        </w:rPr>
        <w:t>ve věci této smlouvy jednat</w:t>
      </w:r>
      <w:r w:rsidRPr="0005015F">
        <w:rPr>
          <w:rFonts w:ascii="Verdana" w:hAnsi="Verdana"/>
          <w:sz w:val="18"/>
          <w:szCs w:val="18"/>
        </w:rPr>
        <w:t xml:space="preserve"> zástupce </w:t>
      </w:r>
      <w:r w:rsidRPr="009F1B21">
        <w:rPr>
          <w:rFonts w:ascii="Verdana" w:hAnsi="Verdana"/>
          <w:sz w:val="18"/>
          <w:szCs w:val="18"/>
        </w:rPr>
        <w:t>objednatele</w:t>
      </w:r>
      <w:r w:rsidR="0077071C" w:rsidRPr="009F1B21">
        <w:rPr>
          <w:rFonts w:ascii="Verdana" w:hAnsi="Verdana"/>
          <w:sz w:val="18"/>
          <w:szCs w:val="18"/>
        </w:rPr>
        <w:t xml:space="preserve"> pan </w:t>
      </w:r>
      <w:r w:rsidR="004B2E16">
        <w:rPr>
          <w:rFonts w:ascii="Verdana" w:hAnsi="Verdana"/>
          <w:sz w:val="18"/>
          <w:szCs w:val="18"/>
        </w:rPr>
        <w:t>XXXXXXX</w:t>
      </w:r>
      <w:r w:rsidRPr="0005015F">
        <w:rPr>
          <w:rFonts w:ascii="Verdana" w:hAnsi="Verdana"/>
          <w:sz w:val="18"/>
          <w:szCs w:val="18"/>
        </w:rPr>
        <w:t xml:space="preserve"> a zástupce technického dozoru </w:t>
      </w:r>
      <w:r w:rsidR="000E5515">
        <w:rPr>
          <w:rFonts w:ascii="Verdana" w:hAnsi="Verdana"/>
          <w:sz w:val="18"/>
          <w:szCs w:val="18"/>
        </w:rPr>
        <w:t>stavebníka</w:t>
      </w:r>
      <w:r w:rsidRPr="0005015F">
        <w:rPr>
          <w:rFonts w:ascii="Verdana" w:hAnsi="Verdana"/>
          <w:sz w:val="18"/>
          <w:szCs w:val="18"/>
        </w:rPr>
        <w:t xml:space="preserve"> (TDS)</w:t>
      </w:r>
      <w:r w:rsidR="00FE690A">
        <w:rPr>
          <w:rFonts w:ascii="Verdana" w:hAnsi="Verdana"/>
          <w:sz w:val="18"/>
          <w:szCs w:val="18"/>
        </w:rPr>
        <w:t>, který bude sdělen zhotoviteli po podpisu této smlouvy</w:t>
      </w:r>
      <w:r w:rsidRPr="0005015F">
        <w:rPr>
          <w:rFonts w:ascii="Verdana" w:hAnsi="Verdana"/>
          <w:sz w:val="18"/>
          <w:szCs w:val="18"/>
        </w:rPr>
        <w:t xml:space="preserve">. Za zhotovitele je oprávněn </w:t>
      </w:r>
      <w:r w:rsidR="00727137">
        <w:rPr>
          <w:rFonts w:ascii="Verdana" w:hAnsi="Verdana"/>
          <w:sz w:val="18"/>
          <w:szCs w:val="18"/>
        </w:rPr>
        <w:t>ve věcech této smlouvy jednat</w:t>
      </w:r>
      <w:r w:rsidR="00BD7435">
        <w:rPr>
          <w:rFonts w:ascii="Verdana" w:hAnsi="Verdana"/>
          <w:sz w:val="18"/>
          <w:szCs w:val="18"/>
        </w:rPr>
        <w:t xml:space="preserve"> </w:t>
      </w:r>
      <w:r w:rsidR="004B2E16">
        <w:rPr>
          <w:rFonts w:ascii="Verdana" w:hAnsi="Verdana"/>
          <w:sz w:val="18"/>
          <w:szCs w:val="18"/>
        </w:rPr>
        <w:t>XXXXXXXX</w:t>
      </w:r>
      <w:bookmarkStart w:id="1" w:name="_GoBack"/>
      <w:bookmarkEnd w:id="1"/>
      <w:r w:rsidRPr="0005015F">
        <w:rPr>
          <w:rFonts w:ascii="Verdana" w:hAnsi="Verdana"/>
          <w:sz w:val="18"/>
          <w:szCs w:val="18"/>
        </w:rPr>
        <w:t xml:space="preserve">. </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 xml:space="preserve">Tato smlouva podléhá v souladu se zákonem č. 340/2015 Sb., o registru smluv, uveřejnění v registru smluv, které zajistí </w:t>
      </w:r>
      <w:r w:rsidR="00DF2083" w:rsidRPr="00DF2083">
        <w:rPr>
          <w:rFonts w:ascii="Verdana" w:hAnsi="Verdana"/>
          <w:sz w:val="18"/>
          <w:szCs w:val="18"/>
        </w:rPr>
        <w:t xml:space="preserve">Hřbitovy a pohřební služby hl. m. Prahy, </w:t>
      </w:r>
      <w:proofErr w:type="spellStart"/>
      <w:proofErr w:type="gramStart"/>
      <w:r w:rsidR="00DF2083" w:rsidRPr="00DF2083">
        <w:rPr>
          <w:rFonts w:ascii="Verdana" w:hAnsi="Verdana"/>
          <w:sz w:val="18"/>
          <w:szCs w:val="18"/>
        </w:rPr>
        <w:t>p.o</w:t>
      </w:r>
      <w:proofErr w:type="spellEnd"/>
      <w:r w:rsidR="00DF2083" w:rsidRPr="00DF2083">
        <w:rPr>
          <w:rFonts w:ascii="Verdana" w:hAnsi="Verdana"/>
          <w:sz w:val="18"/>
          <w:szCs w:val="18"/>
        </w:rPr>
        <w:t>.</w:t>
      </w:r>
      <w:r w:rsidRPr="0005015F">
        <w:rPr>
          <w:rFonts w:ascii="Verdana" w:hAnsi="Verdana"/>
          <w:sz w:val="18"/>
          <w:szCs w:val="18"/>
        </w:rPr>
        <w:t>.</w:t>
      </w:r>
      <w:proofErr w:type="gramEnd"/>
      <w:r w:rsidRPr="0005015F">
        <w:rPr>
          <w:rFonts w:ascii="Verdana" w:hAnsi="Verdana"/>
          <w:sz w:val="18"/>
          <w:szCs w:val="18"/>
        </w:rPr>
        <w:t xml:space="preserve"> Zhotovitel bere na vědomí, že </w:t>
      </w:r>
      <w:r w:rsidR="00DF2083" w:rsidRPr="00DF2083">
        <w:rPr>
          <w:rFonts w:ascii="Verdana" w:hAnsi="Verdana"/>
          <w:sz w:val="18"/>
          <w:szCs w:val="18"/>
        </w:rPr>
        <w:t xml:space="preserve">Hřbitovy a pohřební služby hl. m. Prahy, </w:t>
      </w:r>
      <w:proofErr w:type="spellStart"/>
      <w:r w:rsidR="00DF2083" w:rsidRPr="00DF2083">
        <w:rPr>
          <w:rFonts w:ascii="Verdana" w:hAnsi="Verdana"/>
          <w:sz w:val="18"/>
          <w:szCs w:val="18"/>
        </w:rPr>
        <w:t>p.o</w:t>
      </w:r>
      <w:proofErr w:type="spellEnd"/>
      <w:r w:rsidR="00DF2083" w:rsidRPr="00DF2083">
        <w:rPr>
          <w:rFonts w:ascii="Verdana" w:hAnsi="Verdana"/>
          <w:sz w:val="18"/>
          <w:szCs w:val="18"/>
        </w:rPr>
        <w:t>.</w:t>
      </w:r>
      <w:r w:rsidRPr="0005015F">
        <w:rPr>
          <w:rFonts w:ascii="Verdana" w:hAnsi="Verdana"/>
          <w:sz w:val="18"/>
          <w:szCs w:val="18"/>
        </w:rPr>
        <w:t xml:space="preserve"> je povinným subjektem ve smyslu </w:t>
      </w:r>
      <w:proofErr w:type="spellStart"/>
      <w:r w:rsidRPr="0005015F">
        <w:rPr>
          <w:rFonts w:ascii="Verdana" w:hAnsi="Verdana"/>
          <w:sz w:val="18"/>
          <w:szCs w:val="18"/>
        </w:rPr>
        <w:t>ust</w:t>
      </w:r>
      <w:proofErr w:type="spellEnd"/>
      <w:r w:rsidRPr="0005015F">
        <w:rPr>
          <w:rFonts w:ascii="Verdana" w:hAnsi="Verdana"/>
          <w:sz w:val="18"/>
          <w:szCs w:val="18"/>
        </w:rPr>
        <w:t xml:space="preserve">. § 2 odst. 1 zák. č. 106/1999 Sb., o svobodném přístupu k informacím, ve znění pozdějších předpisů, a že v důsledku tohoto svého postavení je povinna na žádost poskytnout informace o skutečnostech uvedených v této smlouvě, resp. o samotném jejím uzavření. Dále zhotovitel souhlasí s tím, aby smlouva a případné dodatky této smlouvy byly v plném rozsahu zveřejněny na webových stránkách určených </w:t>
      </w:r>
      <w:r w:rsidR="00DF2083" w:rsidRPr="00DF2083">
        <w:rPr>
          <w:rFonts w:ascii="Verdana" w:hAnsi="Verdana"/>
          <w:sz w:val="18"/>
          <w:szCs w:val="18"/>
        </w:rPr>
        <w:t>Hřbitovy a pohřební</w:t>
      </w:r>
      <w:r w:rsidR="00DF2083">
        <w:rPr>
          <w:rFonts w:ascii="Verdana" w:hAnsi="Verdana"/>
          <w:sz w:val="18"/>
          <w:szCs w:val="18"/>
        </w:rPr>
        <w:t>mi</w:t>
      </w:r>
      <w:r w:rsidR="00DF2083" w:rsidRPr="00DF2083">
        <w:rPr>
          <w:rFonts w:ascii="Verdana" w:hAnsi="Verdana"/>
          <w:sz w:val="18"/>
          <w:szCs w:val="18"/>
        </w:rPr>
        <w:t xml:space="preserve"> služb</w:t>
      </w:r>
      <w:r w:rsidR="00DF2083">
        <w:rPr>
          <w:rFonts w:ascii="Verdana" w:hAnsi="Verdana"/>
          <w:sz w:val="18"/>
          <w:szCs w:val="18"/>
        </w:rPr>
        <w:t>ami</w:t>
      </w:r>
      <w:r w:rsidR="00DF2083" w:rsidRPr="00DF2083">
        <w:rPr>
          <w:rFonts w:ascii="Verdana" w:hAnsi="Verdana"/>
          <w:sz w:val="18"/>
          <w:szCs w:val="18"/>
        </w:rPr>
        <w:t xml:space="preserve"> hl. m. Prahy, </w:t>
      </w:r>
      <w:proofErr w:type="spellStart"/>
      <w:r w:rsidR="00DF2083" w:rsidRPr="00DF2083">
        <w:rPr>
          <w:rFonts w:ascii="Verdana" w:hAnsi="Verdana"/>
          <w:sz w:val="18"/>
          <w:szCs w:val="18"/>
        </w:rPr>
        <w:t>p.o</w:t>
      </w:r>
      <w:proofErr w:type="spellEnd"/>
      <w:r w:rsidR="00DF2083" w:rsidRPr="00DF2083">
        <w:rPr>
          <w:rFonts w:ascii="Verdana" w:hAnsi="Verdana"/>
          <w:sz w:val="18"/>
          <w:szCs w:val="18"/>
        </w:rPr>
        <w:t>.</w:t>
      </w:r>
      <w:r w:rsidRPr="0005015F">
        <w:rPr>
          <w:rFonts w:ascii="Verdana" w:hAnsi="Verdana"/>
          <w:sz w:val="18"/>
          <w:szCs w:val="18"/>
        </w:rPr>
        <w:t>, resp. na profilu zadavatele a dále prohlašuje, že skutečnosti uvedené ve smlouvě nepovažuje za obchodní tajemství ve smyslu § 504 zákona č. 89/2012 Sb., občanského zákoníku uděluje svolení k jejich užití a zveřejnění bez stanovení jakýchkoliv dalších podmínek.</w:t>
      </w:r>
    </w:p>
    <w:p w:rsidR="00600DCF" w:rsidRPr="0005015F" w:rsidRDefault="00600DCF" w:rsidP="00600DCF">
      <w:pPr>
        <w:numPr>
          <w:ilvl w:val="1"/>
          <w:numId w:val="32"/>
        </w:numPr>
        <w:tabs>
          <w:tab w:val="clear" w:pos="340"/>
        </w:tabs>
        <w:overflowPunct w:val="0"/>
        <w:autoSpaceDE w:val="0"/>
        <w:spacing w:line="276" w:lineRule="auto"/>
        <w:ind w:left="425" w:hanging="425"/>
        <w:jc w:val="both"/>
        <w:textAlignment w:val="baseline"/>
        <w:rPr>
          <w:rFonts w:ascii="Verdana" w:hAnsi="Verdana"/>
          <w:sz w:val="18"/>
          <w:szCs w:val="18"/>
        </w:rPr>
      </w:pPr>
      <w:r w:rsidRPr="0005015F">
        <w:rPr>
          <w:rFonts w:ascii="Verdana" w:hAnsi="Verdana"/>
          <w:sz w:val="18"/>
          <w:szCs w:val="18"/>
        </w:rPr>
        <w:t xml:space="preserve">Tuto smlouvu lze měnit a doplňovat jen formou písemných dodatků, stvrzených statutárními zástupci obou stran. </w:t>
      </w:r>
    </w:p>
    <w:p w:rsidR="00600DCF" w:rsidRPr="0005015F" w:rsidRDefault="00600DCF" w:rsidP="00600DCF">
      <w:pPr>
        <w:numPr>
          <w:ilvl w:val="1"/>
          <w:numId w:val="32"/>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Veškerá ostatní ujednání či jednostranná sdělení, než která jsou uvedena v předchozím odstavci, (např.</w:t>
      </w:r>
      <w:r w:rsidR="00E139BA" w:rsidRPr="0005015F">
        <w:rPr>
          <w:rFonts w:ascii="Verdana" w:hAnsi="Verdana"/>
          <w:sz w:val="18"/>
          <w:szCs w:val="18"/>
        </w:rPr>
        <w:t xml:space="preserve"> </w:t>
      </w:r>
      <w:r w:rsidRPr="0005015F">
        <w:rPr>
          <w:rFonts w:ascii="Verdana" w:hAnsi="Verdana"/>
          <w:sz w:val="18"/>
          <w:szCs w:val="18"/>
        </w:rPr>
        <w:t>o zajištění a utvrzení dluhů, pokynech, požadavcích, příkazech), musí být uskutečněna písemně, jinak jsou neplatná, dovolá-li se toho druhá ze stran, vůči níž úkon zakládá povinnost, a to i v případech, kdy tak zákon nevyžaduje.</w:t>
      </w:r>
    </w:p>
    <w:p w:rsidR="00600DCF" w:rsidRPr="0005015F" w:rsidRDefault="00600DCF" w:rsidP="00600DCF">
      <w:pPr>
        <w:numPr>
          <w:ilvl w:val="1"/>
          <w:numId w:val="32"/>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 xml:space="preserve">Tato smlouva je vyhotovena v </w:t>
      </w:r>
      <w:r w:rsidR="000E5515">
        <w:rPr>
          <w:rFonts w:ascii="Verdana" w:hAnsi="Verdana"/>
          <w:sz w:val="18"/>
          <w:szCs w:val="18"/>
        </w:rPr>
        <w:t>3</w:t>
      </w:r>
      <w:r w:rsidRPr="0005015F">
        <w:rPr>
          <w:rFonts w:ascii="Verdana" w:hAnsi="Verdana"/>
          <w:sz w:val="18"/>
          <w:szCs w:val="18"/>
        </w:rPr>
        <w:t xml:space="preserve"> exemplářích, z nichž objednatel obdrží </w:t>
      </w:r>
      <w:r w:rsidR="000E5515">
        <w:rPr>
          <w:rFonts w:ascii="Verdana" w:hAnsi="Verdana"/>
          <w:sz w:val="18"/>
          <w:szCs w:val="18"/>
        </w:rPr>
        <w:t>2</w:t>
      </w:r>
      <w:r w:rsidRPr="0005015F">
        <w:rPr>
          <w:rFonts w:ascii="Verdana" w:hAnsi="Verdana"/>
          <w:sz w:val="18"/>
          <w:szCs w:val="18"/>
        </w:rPr>
        <w:t xml:space="preserve"> stejnopisy a zhotovitel obdrží </w:t>
      </w:r>
      <w:r w:rsidR="000E5515">
        <w:rPr>
          <w:rFonts w:ascii="Verdana" w:hAnsi="Verdana"/>
          <w:sz w:val="18"/>
          <w:szCs w:val="18"/>
        </w:rPr>
        <w:t>1</w:t>
      </w:r>
      <w:r w:rsidRPr="0005015F">
        <w:rPr>
          <w:rFonts w:ascii="Verdana" w:hAnsi="Verdana"/>
          <w:sz w:val="18"/>
          <w:szCs w:val="18"/>
        </w:rPr>
        <w:t xml:space="preserve"> stejnopis.</w:t>
      </w:r>
    </w:p>
    <w:p w:rsidR="00600DCF" w:rsidRPr="0005015F" w:rsidRDefault="00600DCF" w:rsidP="00600DCF">
      <w:pPr>
        <w:numPr>
          <w:ilvl w:val="1"/>
          <w:numId w:val="32"/>
        </w:numPr>
        <w:tabs>
          <w:tab w:val="clear" w:pos="340"/>
        </w:tabs>
        <w:overflowPunct w:val="0"/>
        <w:autoSpaceDE w:val="0"/>
        <w:spacing w:after="60"/>
        <w:ind w:left="426" w:hanging="426"/>
        <w:jc w:val="both"/>
        <w:textAlignment w:val="baseline"/>
        <w:rPr>
          <w:rFonts w:ascii="Verdana" w:hAnsi="Verdana"/>
          <w:sz w:val="18"/>
          <w:szCs w:val="18"/>
        </w:rPr>
      </w:pPr>
      <w:r w:rsidRPr="0005015F">
        <w:rPr>
          <w:rFonts w:ascii="Verdana" w:hAnsi="Verdana"/>
          <w:sz w:val="18"/>
          <w:szCs w:val="18"/>
        </w:rPr>
        <w:t>Nedílnou součástí této smlouvy jsou následující přílohy:</w:t>
      </w:r>
    </w:p>
    <w:p w:rsidR="00C82578" w:rsidRPr="00C82578" w:rsidRDefault="00BD7435" w:rsidP="00C82578">
      <w:pPr>
        <w:numPr>
          <w:ilvl w:val="2"/>
          <w:numId w:val="22"/>
        </w:numPr>
        <w:tabs>
          <w:tab w:val="left" w:pos="1134"/>
        </w:tabs>
        <w:spacing w:line="269" w:lineRule="auto"/>
        <w:ind w:firstLine="851"/>
        <w:jc w:val="both"/>
        <w:textAlignment w:val="baseline"/>
        <w:rPr>
          <w:rFonts w:ascii="Verdana" w:hAnsi="Verdana" w:cs="Calibri"/>
          <w:sz w:val="18"/>
          <w:szCs w:val="18"/>
        </w:rPr>
      </w:pPr>
      <w:r>
        <w:rPr>
          <w:rFonts w:ascii="Verdana" w:hAnsi="Verdana"/>
          <w:sz w:val="18"/>
          <w:szCs w:val="18"/>
        </w:rPr>
        <w:t>H</w:t>
      </w:r>
      <w:r w:rsidR="00600DCF" w:rsidRPr="0005015F">
        <w:rPr>
          <w:rFonts w:ascii="Verdana" w:hAnsi="Verdana"/>
          <w:sz w:val="18"/>
          <w:szCs w:val="18"/>
        </w:rPr>
        <w:t>armonogram prací</w:t>
      </w:r>
    </w:p>
    <w:p w:rsidR="00C82578" w:rsidRDefault="00C82578" w:rsidP="00C82578">
      <w:pPr>
        <w:numPr>
          <w:ilvl w:val="2"/>
          <w:numId w:val="22"/>
        </w:numPr>
        <w:tabs>
          <w:tab w:val="left" w:pos="1134"/>
        </w:tabs>
        <w:spacing w:line="269" w:lineRule="auto"/>
        <w:ind w:left="1134" w:hanging="283"/>
        <w:jc w:val="both"/>
        <w:textAlignment w:val="baseline"/>
        <w:rPr>
          <w:rFonts w:ascii="Verdana" w:hAnsi="Verdana" w:cs="Calibri"/>
          <w:sz w:val="18"/>
          <w:szCs w:val="18"/>
        </w:rPr>
      </w:pPr>
      <w:r w:rsidRPr="00C82578">
        <w:rPr>
          <w:rFonts w:ascii="Verdana" w:hAnsi="Verdana" w:cs="Calibri"/>
          <w:color w:val="000000"/>
          <w:sz w:val="18"/>
          <w:szCs w:val="18"/>
        </w:rPr>
        <w:t xml:space="preserve">Stavebně-technický záměr na opravu a restaurování 5 kamenných náhrobků, kamenného rámu a litinového oplocení: rodina </w:t>
      </w:r>
      <w:proofErr w:type="spellStart"/>
      <w:r w:rsidRPr="00C82578">
        <w:rPr>
          <w:rFonts w:ascii="Verdana" w:hAnsi="Verdana" w:cs="Calibri"/>
          <w:color w:val="000000"/>
          <w:sz w:val="18"/>
          <w:szCs w:val="18"/>
        </w:rPr>
        <w:t>Hasse</w:t>
      </w:r>
      <w:proofErr w:type="spellEnd"/>
      <w:r w:rsidRPr="00C82578">
        <w:rPr>
          <w:rFonts w:ascii="Verdana" w:hAnsi="Verdana" w:cs="Calibri"/>
          <w:color w:val="000000"/>
          <w:sz w:val="18"/>
          <w:szCs w:val="18"/>
        </w:rPr>
        <w:t>, Olšanské hřbitovy IV / odd.6.</w:t>
      </w:r>
    </w:p>
    <w:p w:rsidR="003D03A0" w:rsidRPr="00010552" w:rsidRDefault="003D03A0" w:rsidP="00C82578">
      <w:pPr>
        <w:numPr>
          <w:ilvl w:val="2"/>
          <w:numId w:val="22"/>
        </w:numPr>
        <w:tabs>
          <w:tab w:val="left" w:pos="1134"/>
        </w:tabs>
        <w:spacing w:line="269" w:lineRule="auto"/>
        <w:ind w:left="1134" w:hanging="283"/>
        <w:jc w:val="both"/>
        <w:textAlignment w:val="baseline"/>
        <w:rPr>
          <w:rFonts w:ascii="Verdana" w:hAnsi="Verdana" w:cs="Calibri"/>
          <w:sz w:val="18"/>
          <w:szCs w:val="18"/>
        </w:rPr>
      </w:pPr>
      <w:r w:rsidRPr="00C82578">
        <w:rPr>
          <w:rFonts w:ascii="Verdana" w:hAnsi="Verdana"/>
          <w:sz w:val="18"/>
          <w:szCs w:val="18"/>
        </w:rPr>
        <w:t xml:space="preserve">Závazné stanovisko MHMP OPP čj. MHMP </w:t>
      </w:r>
      <w:r w:rsidR="00C82578" w:rsidRPr="00C82578">
        <w:rPr>
          <w:rFonts w:ascii="Verdana" w:hAnsi="Verdana"/>
          <w:sz w:val="18"/>
          <w:szCs w:val="18"/>
        </w:rPr>
        <w:t>1045033/2024</w:t>
      </w:r>
    </w:p>
    <w:p w:rsidR="00010552" w:rsidRPr="00C82578" w:rsidRDefault="00010552" w:rsidP="00C82578">
      <w:pPr>
        <w:numPr>
          <w:ilvl w:val="2"/>
          <w:numId w:val="22"/>
        </w:numPr>
        <w:tabs>
          <w:tab w:val="left" w:pos="1134"/>
        </w:tabs>
        <w:spacing w:line="269" w:lineRule="auto"/>
        <w:ind w:left="1134" w:hanging="283"/>
        <w:jc w:val="both"/>
        <w:textAlignment w:val="baseline"/>
        <w:rPr>
          <w:rFonts w:ascii="Verdana" w:hAnsi="Verdana" w:cs="Calibri"/>
          <w:sz w:val="18"/>
          <w:szCs w:val="18"/>
        </w:rPr>
      </w:pPr>
      <w:r>
        <w:rPr>
          <w:rFonts w:ascii="Verdana" w:hAnsi="Verdana"/>
          <w:sz w:val="18"/>
          <w:szCs w:val="18"/>
        </w:rPr>
        <w:t>Vyjádření NPÚ čj. NPÚ-311/19506/2024</w:t>
      </w:r>
    </w:p>
    <w:p w:rsidR="00C148FA" w:rsidRPr="0005015F" w:rsidRDefault="00C148FA" w:rsidP="00CE7F1C">
      <w:pPr>
        <w:tabs>
          <w:tab w:val="left" w:pos="2340"/>
        </w:tabs>
        <w:spacing w:line="269" w:lineRule="auto"/>
        <w:ind w:left="2340"/>
        <w:jc w:val="both"/>
        <w:textAlignment w:val="baseline"/>
        <w:rPr>
          <w:rFonts w:ascii="Verdana" w:hAnsi="Verdana" w:cs="Calibri"/>
          <w:sz w:val="18"/>
          <w:szCs w:val="18"/>
        </w:rPr>
      </w:pPr>
    </w:p>
    <w:p w:rsidR="00010552" w:rsidRDefault="00010552" w:rsidP="00CE7F1C">
      <w:pPr>
        <w:spacing w:line="269" w:lineRule="auto"/>
        <w:jc w:val="both"/>
        <w:rPr>
          <w:rFonts w:ascii="Verdana" w:eastAsia="Arial Unicode MS" w:hAnsi="Verdana" w:cs="Calibri"/>
          <w:bCs/>
          <w:iCs/>
          <w:sz w:val="18"/>
          <w:szCs w:val="18"/>
        </w:rPr>
      </w:pPr>
    </w:p>
    <w:p w:rsidR="00C148FA" w:rsidRPr="00ED5CF2" w:rsidRDefault="00C148FA" w:rsidP="00CE7F1C">
      <w:pPr>
        <w:spacing w:line="269" w:lineRule="auto"/>
        <w:jc w:val="both"/>
        <w:rPr>
          <w:rFonts w:ascii="Verdana" w:hAnsi="Verdana" w:cs="Calibri"/>
          <w:bCs/>
          <w:iCs/>
          <w:sz w:val="18"/>
          <w:szCs w:val="18"/>
        </w:rPr>
      </w:pPr>
      <w:r w:rsidRPr="00ED5CF2">
        <w:rPr>
          <w:rFonts w:ascii="Verdana" w:eastAsia="Arial Unicode MS" w:hAnsi="Verdana" w:cs="Calibri"/>
          <w:bCs/>
          <w:iCs/>
          <w:sz w:val="18"/>
          <w:szCs w:val="18"/>
        </w:rPr>
        <w:t>V Praze dne …………….</w:t>
      </w:r>
      <w:r w:rsidRPr="00ED5CF2">
        <w:rPr>
          <w:rFonts w:ascii="Verdana" w:eastAsia="Arial Unicode MS" w:hAnsi="Verdana" w:cs="Calibri"/>
          <w:bCs/>
          <w:iCs/>
          <w:sz w:val="18"/>
          <w:szCs w:val="18"/>
        </w:rPr>
        <w:tab/>
      </w:r>
      <w:r w:rsidRPr="00ED5CF2">
        <w:rPr>
          <w:rFonts w:ascii="Verdana" w:eastAsia="Arial Unicode MS" w:hAnsi="Verdana" w:cs="Calibri"/>
          <w:bCs/>
          <w:iCs/>
          <w:sz w:val="18"/>
          <w:szCs w:val="18"/>
        </w:rPr>
        <w:tab/>
      </w:r>
      <w:r w:rsidRPr="00ED5CF2">
        <w:rPr>
          <w:rFonts w:ascii="Verdana" w:eastAsia="Arial Unicode MS" w:hAnsi="Verdana" w:cs="Calibri"/>
          <w:bCs/>
          <w:iCs/>
          <w:sz w:val="18"/>
          <w:szCs w:val="18"/>
        </w:rPr>
        <w:tab/>
      </w:r>
      <w:r w:rsidRPr="00ED5CF2">
        <w:rPr>
          <w:rFonts w:ascii="Verdana" w:eastAsia="Arial Unicode MS" w:hAnsi="Verdana" w:cs="Calibri"/>
          <w:bCs/>
          <w:iCs/>
          <w:sz w:val="18"/>
          <w:szCs w:val="18"/>
        </w:rPr>
        <w:tab/>
      </w:r>
      <w:r w:rsidRPr="00ED5CF2">
        <w:rPr>
          <w:rFonts w:ascii="Verdana" w:eastAsia="Arial Unicode MS" w:hAnsi="Verdana" w:cs="Calibri"/>
          <w:bCs/>
          <w:iCs/>
          <w:sz w:val="18"/>
          <w:szCs w:val="18"/>
        </w:rPr>
        <w:tab/>
      </w:r>
    </w:p>
    <w:p w:rsidR="00C148FA" w:rsidRPr="00ED5CF2" w:rsidRDefault="00C148FA" w:rsidP="00CE7F1C">
      <w:pPr>
        <w:spacing w:line="269" w:lineRule="auto"/>
        <w:rPr>
          <w:rFonts w:ascii="Verdana" w:hAnsi="Verdana" w:cs="Calibri"/>
          <w:sz w:val="18"/>
          <w:szCs w:val="18"/>
        </w:rPr>
      </w:pPr>
    </w:p>
    <w:p w:rsidR="00C148FA" w:rsidRDefault="00C148FA" w:rsidP="00CE7F1C">
      <w:pPr>
        <w:spacing w:line="269" w:lineRule="auto"/>
        <w:rPr>
          <w:rFonts w:ascii="Verdana" w:hAnsi="Verdana" w:cs="Calibri"/>
          <w:sz w:val="18"/>
          <w:szCs w:val="18"/>
        </w:rPr>
      </w:pPr>
    </w:p>
    <w:p w:rsidR="00ED5CF2" w:rsidRPr="00ED5CF2" w:rsidRDefault="00ED5CF2" w:rsidP="00CE7F1C">
      <w:pPr>
        <w:spacing w:line="269" w:lineRule="auto"/>
        <w:rPr>
          <w:rFonts w:ascii="Verdana" w:hAnsi="Verdana" w:cs="Calibri"/>
          <w:sz w:val="18"/>
          <w:szCs w:val="18"/>
        </w:rPr>
      </w:pPr>
    </w:p>
    <w:p w:rsidR="00C148FA" w:rsidRPr="00ED5CF2" w:rsidRDefault="00C148FA" w:rsidP="00CE7F1C">
      <w:pPr>
        <w:spacing w:line="269" w:lineRule="auto"/>
        <w:rPr>
          <w:rFonts w:ascii="Verdana" w:hAnsi="Verdana" w:cs="Calibri"/>
          <w:sz w:val="18"/>
          <w:szCs w:val="18"/>
        </w:rPr>
      </w:pPr>
      <w:r w:rsidRPr="00ED5CF2">
        <w:rPr>
          <w:rFonts w:ascii="Verdana" w:hAnsi="Verdana" w:cs="Calibri"/>
          <w:sz w:val="18"/>
          <w:szCs w:val="18"/>
        </w:rPr>
        <w:t>Za objednatele:</w:t>
      </w:r>
      <w:r w:rsidRPr="00ED5CF2">
        <w:rPr>
          <w:rFonts w:ascii="Verdana" w:hAnsi="Verdana" w:cs="Calibri"/>
          <w:sz w:val="18"/>
          <w:szCs w:val="18"/>
        </w:rPr>
        <w:tab/>
      </w:r>
      <w:r w:rsidRPr="00ED5CF2">
        <w:rPr>
          <w:rFonts w:ascii="Verdana" w:hAnsi="Verdana" w:cs="Calibri"/>
          <w:sz w:val="18"/>
          <w:szCs w:val="18"/>
        </w:rPr>
        <w:tab/>
        <w:t xml:space="preserve">            </w:t>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t>Za zhotovitele:</w:t>
      </w:r>
    </w:p>
    <w:p w:rsidR="00C148FA" w:rsidRDefault="00C148FA" w:rsidP="00CE7F1C">
      <w:pPr>
        <w:spacing w:line="269" w:lineRule="auto"/>
        <w:rPr>
          <w:rFonts w:ascii="Verdana" w:hAnsi="Verdana" w:cs="Calibri"/>
          <w:sz w:val="18"/>
          <w:szCs w:val="18"/>
        </w:rPr>
      </w:pPr>
      <w:r w:rsidRPr="00ED5CF2">
        <w:rPr>
          <w:rFonts w:ascii="Verdana" w:hAnsi="Verdana" w:cs="Calibri"/>
          <w:sz w:val="18"/>
          <w:szCs w:val="18"/>
        </w:rPr>
        <w:tab/>
      </w:r>
    </w:p>
    <w:p w:rsidR="00ED5CF2" w:rsidRDefault="00ED5CF2" w:rsidP="00CE7F1C">
      <w:pPr>
        <w:spacing w:line="269" w:lineRule="auto"/>
        <w:rPr>
          <w:rFonts w:ascii="Verdana" w:hAnsi="Verdana" w:cs="Calibri"/>
          <w:sz w:val="18"/>
          <w:szCs w:val="18"/>
        </w:rPr>
      </w:pPr>
    </w:p>
    <w:p w:rsidR="00ED5CF2" w:rsidRDefault="00ED5CF2" w:rsidP="00CE7F1C">
      <w:pPr>
        <w:spacing w:line="269" w:lineRule="auto"/>
        <w:rPr>
          <w:rFonts w:ascii="Verdana" w:hAnsi="Verdana" w:cs="Calibri"/>
          <w:sz w:val="18"/>
          <w:szCs w:val="18"/>
        </w:rPr>
      </w:pPr>
    </w:p>
    <w:p w:rsidR="00ED5CF2" w:rsidRDefault="00ED5CF2" w:rsidP="00CE7F1C">
      <w:pPr>
        <w:spacing w:line="269" w:lineRule="auto"/>
        <w:rPr>
          <w:rFonts w:ascii="Verdana" w:hAnsi="Verdana" w:cs="Calibri"/>
          <w:sz w:val="18"/>
          <w:szCs w:val="18"/>
        </w:rPr>
      </w:pPr>
    </w:p>
    <w:p w:rsidR="00ED5CF2" w:rsidRDefault="00ED5CF2" w:rsidP="00CE7F1C">
      <w:pPr>
        <w:spacing w:line="269" w:lineRule="auto"/>
        <w:rPr>
          <w:rFonts w:ascii="Verdana" w:hAnsi="Verdana" w:cs="Calibri"/>
          <w:sz w:val="18"/>
          <w:szCs w:val="18"/>
        </w:rPr>
      </w:pPr>
    </w:p>
    <w:p w:rsidR="00ED5CF2" w:rsidRDefault="00ED5CF2" w:rsidP="00CE7F1C">
      <w:pPr>
        <w:spacing w:line="269" w:lineRule="auto"/>
        <w:rPr>
          <w:rFonts w:ascii="Verdana" w:hAnsi="Verdana" w:cs="Calibri"/>
          <w:sz w:val="18"/>
          <w:szCs w:val="18"/>
        </w:rPr>
      </w:pPr>
    </w:p>
    <w:p w:rsidR="00ED5CF2" w:rsidRPr="00ED5CF2" w:rsidRDefault="00ED5CF2" w:rsidP="00CE7F1C">
      <w:pPr>
        <w:spacing w:line="269" w:lineRule="auto"/>
        <w:rPr>
          <w:rFonts w:ascii="Verdana" w:hAnsi="Verdana" w:cs="Calibri"/>
          <w:sz w:val="18"/>
          <w:szCs w:val="18"/>
        </w:rPr>
      </w:pPr>
    </w:p>
    <w:p w:rsidR="00C148FA" w:rsidRPr="00ED5CF2" w:rsidRDefault="00C148FA" w:rsidP="00CE7F1C">
      <w:pPr>
        <w:spacing w:line="269" w:lineRule="auto"/>
        <w:rPr>
          <w:rFonts w:ascii="Verdana" w:hAnsi="Verdana" w:cs="Calibri"/>
          <w:sz w:val="18"/>
          <w:szCs w:val="18"/>
        </w:rPr>
      </w:pP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t xml:space="preserve">  </w:t>
      </w:r>
    </w:p>
    <w:p w:rsidR="00C148FA" w:rsidRPr="00ED5CF2" w:rsidRDefault="00C148FA" w:rsidP="00CE7F1C">
      <w:pPr>
        <w:pStyle w:val="Zkladntext"/>
        <w:spacing w:after="0" w:line="269" w:lineRule="auto"/>
        <w:jc w:val="both"/>
        <w:rPr>
          <w:rFonts w:ascii="Verdana" w:hAnsi="Verdana" w:cs="Calibri"/>
          <w:sz w:val="18"/>
          <w:szCs w:val="18"/>
        </w:rPr>
      </w:pPr>
      <w:r w:rsidRPr="00ED5CF2">
        <w:rPr>
          <w:rFonts w:ascii="Verdana" w:hAnsi="Verdana" w:cs="Calibri"/>
          <w:sz w:val="18"/>
          <w:szCs w:val="18"/>
        </w:rPr>
        <w:t>………………………</w:t>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r>
      <w:r w:rsidRPr="00ED5CF2">
        <w:rPr>
          <w:rFonts w:ascii="Verdana" w:hAnsi="Verdana" w:cs="Calibri"/>
          <w:sz w:val="18"/>
          <w:szCs w:val="18"/>
        </w:rPr>
        <w:tab/>
        <w:t>………………………</w:t>
      </w:r>
    </w:p>
    <w:p w:rsidR="00C148FA" w:rsidRPr="00ED5CF2" w:rsidRDefault="00C82578" w:rsidP="00CE7F1C">
      <w:pPr>
        <w:tabs>
          <w:tab w:val="left" w:pos="4820"/>
        </w:tabs>
        <w:spacing w:line="269" w:lineRule="auto"/>
        <w:rPr>
          <w:rFonts w:ascii="Verdana" w:hAnsi="Verdana" w:cs="Calibri"/>
          <w:sz w:val="18"/>
          <w:szCs w:val="18"/>
        </w:rPr>
      </w:pPr>
      <w:r w:rsidRPr="00ED5CF2">
        <w:rPr>
          <w:rFonts w:ascii="Verdana" w:hAnsi="Verdana" w:cs="Calibri"/>
          <w:sz w:val="18"/>
          <w:szCs w:val="18"/>
        </w:rPr>
        <w:t>Ing. Miroslav Vacek</w:t>
      </w:r>
      <w:r w:rsidR="00ED5CF2">
        <w:rPr>
          <w:rFonts w:ascii="Verdana" w:hAnsi="Verdana" w:cs="Calibri"/>
          <w:sz w:val="18"/>
          <w:szCs w:val="18"/>
        </w:rPr>
        <w:tab/>
      </w:r>
      <w:r w:rsidR="00ED5CF2">
        <w:rPr>
          <w:rFonts w:ascii="Verdana" w:hAnsi="Verdana" w:cs="Calibri"/>
          <w:sz w:val="18"/>
          <w:szCs w:val="18"/>
        </w:rPr>
        <w:tab/>
      </w:r>
      <w:r w:rsidR="00ED5CF2">
        <w:rPr>
          <w:rFonts w:ascii="Verdana" w:hAnsi="Verdana" w:cs="Calibri"/>
          <w:sz w:val="18"/>
          <w:szCs w:val="18"/>
        </w:rPr>
        <w:tab/>
      </w:r>
      <w:r w:rsidR="00ED5CF2">
        <w:rPr>
          <w:rFonts w:ascii="Verdana" w:hAnsi="Verdana" w:cs="Calibri"/>
          <w:sz w:val="18"/>
          <w:szCs w:val="18"/>
        </w:rPr>
        <w:tab/>
      </w:r>
      <w:r w:rsidR="00ED5CF2">
        <w:rPr>
          <w:rFonts w:ascii="Verdana" w:hAnsi="Verdana" w:cs="Calibri"/>
          <w:sz w:val="18"/>
          <w:szCs w:val="18"/>
        </w:rPr>
        <w:tab/>
        <w:t>Milan Šturm</w:t>
      </w:r>
    </w:p>
    <w:p w:rsidR="00C148FA" w:rsidRPr="0005015F" w:rsidRDefault="00C82578" w:rsidP="00CE7F1C">
      <w:pPr>
        <w:tabs>
          <w:tab w:val="left" w:pos="4820"/>
        </w:tabs>
        <w:spacing w:line="269" w:lineRule="auto"/>
        <w:rPr>
          <w:rFonts w:ascii="Verdana" w:hAnsi="Verdana" w:cs="Calibri"/>
          <w:sz w:val="18"/>
          <w:szCs w:val="18"/>
        </w:rPr>
      </w:pPr>
      <w:r w:rsidRPr="00ED5CF2">
        <w:rPr>
          <w:rFonts w:ascii="Verdana" w:hAnsi="Verdana" w:cs="Calibri"/>
          <w:sz w:val="18"/>
          <w:szCs w:val="18"/>
        </w:rPr>
        <w:t>pověřený řízením</w:t>
      </w:r>
      <w:r w:rsidR="00C148FA" w:rsidRPr="00ED5CF2">
        <w:rPr>
          <w:rFonts w:ascii="Verdana" w:hAnsi="Verdana" w:cs="Calibri"/>
          <w:sz w:val="18"/>
          <w:szCs w:val="18"/>
        </w:rPr>
        <w:t xml:space="preserve"> organizace</w:t>
      </w:r>
      <w:r w:rsidR="00C148FA" w:rsidRPr="0005015F">
        <w:rPr>
          <w:rFonts w:ascii="Verdana" w:hAnsi="Verdana" w:cs="Calibri"/>
          <w:sz w:val="18"/>
          <w:szCs w:val="18"/>
        </w:rPr>
        <w:tab/>
      </w:r>
    </w:p>
    <w:sectPr w:rsidR="00C148FA" w:rsidRPr="0005015F" w:rsidSect="0077071C">
      <w:headerReference w:type="default" r:id="rId7"/>
      <w:footerReference w:type="default" r:id="rId8"/>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6DD" w:rsidRDefault="009126DD">
      <w:r>
        <w:separator/>
      </w:r>
    </w:p>
  </w:endnote>
  <w:endnote w:type="continuationSeparator" w:id="0">
    <w:p w:rsidR="009126DD" w:rsidRDefault="0091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ITC Souvenir EE">
    <w:altName w:val="Arial"/>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93" w:rsidRPr="0066077F" w:rsidRDefault="00196093">
    <w:pPr>
      <w:pStyle w:val="Zpat"/>
      <w:jc w:val="center"/>
      <w:rPr>
        <w:rFonts w:ascii="Verdana" w:hAnsi="Verdana" w:cs="Calibri"/>
        <w:sz w:val="18"/>
        <w:szCs w:val="18"/>
      </w:rPr>
    </w:pPr>
    <w:r w:rsidRPr="0066077F">
      <w:rPr>
        <w:rFonts w:ascii="Verdana" w:hAnsi="Verdana" w:cs="Calibri"/>
        <w:sz w:val="18"/>
        <w:szCs w:val="18"/>
      </w:rPr>
      <w:t xml:space="preserve">Stránka </w:t>
    </w:r>
    <w:r w:rsidRPr="0066077F">
      <w:rPr>
        <w:rFonts w:ascii="Verdana" w:hAnsi="Verdana" w:cs="Calibri"/>
        <w:b/>
        <w:sz w:val="18"/>
        <w:szCs w:val="18"/>
      </w:rPr>
      <w:fldChar w:fldCharType="begin"/>
    </w:r>
    <w:r w:rsidRPr="0066077F">
      <w:rPr>
        <w:rFonts w:ascii="Verdana" w:hAnsi="Verdana" w:cs="Calibri"/>
        <w:b/>
        <w:sz w:val="18"/>
        <w:szCs w:val="18"/>
      </w:rPr>
      <w:instrText xml:space="preserve"> PAGE </w:instrText>
    </w:r>
    <w:r w:rsidRPr="0066077F">
      <w:rPr>
        <w:rFonts w:ascii="Verdana" w:hAnsi="Verdana" w:cs="Calibri"/>
        <w:b/>
        <w:sz w:val="18"/>
        <w:szCs w:val="18"/>
      </w:rPr>
      <w:fldChar w:fldCharType="separate"/>
    </w:r>
    <w:r w:rsidR="0001503F">
      <w:rPr>
        <w:rFonts w:ascii="Verdana" w:hAnsi="Verdana" w:cs="Calibri"/>
        <w:b/>
        <w:noProof/>
        <w:sz w:val="18"/>
        <w:szCs w:val="18"/>
      </w:rPr>
      <w:t>15</w:t>
    </w:r>
    <w:r w:rsidRPr="0066077F">
      <w:rPr>
        <w:rFonts w:ascii="Verdana" w:hAnsi="Verdana" w:cs="Calibri"/>
        <w:b/>
        <w:sz w:val="18"/>
        <w:szCs w:val="18"/>
      </w:rPr>
      <w:fldChar w:fldCharType="end"/>
    </w:r>
    <w:r w:rsidRPr="0066077F">
      <w:rPr>
        <w:rFonts w:ascii="Verdana" w:hAnsi="Verdana" w:cs="Calibri"/>
        <w:sz w:val="18"/>
        <w:szCs w:val="18"/>
      </w:rPr>
      <w:t xml:space="preserve"> z </w:t>
    </w:r>
    <w:r w:rsidRPr="0066077F">
      <w:rPr>
        <w:rFonts w:ascii="Verdana" w:hAnsi="Verdana" w:cs="Calibri"/>
        <w:b/>
        <w:sz w:val="18"/>
        <w:szCs w:val="18"/>
      </w:rPr>
      <w:fldChar w:fldCharType="begin"/>
    </w:r>
    <w:r w:rsidRPr="0066077F">
      <w:rPr>
        <w:rFonts w:ascii="Verdana" w:hAnsi="Verdana" w:cs="Calibri"/>
        <w:b/>
        <w:sz w:val="18"/>
        <w:szCs w:val="18"/>
      </w:rPr>
      <w:instrText xml:space="preserve"> NUMPAGES \* ARABIC </w:instrText>
    </w:r>
    <w:r w:rsidRPr="0066077F">
      <w:rPr>
        <w:rFonts w:ascii="Verdana" w:hAnsi="Verdana" w:cs="Calibri"/>
        <w:b/>
        <w:sz w:val="18"/>
        <w:szCs w:val="18"/>
      </w:rPr>
      <w:fldChar w:fldCharType="separate"/>
    </w:r>
    <w:r w:rsidR="0001503F">
      <w:rPr>
        <w:rFonts w:ascii="Verdana" w:hAnsi="Verdana" w:cs="Calibri"/>
        <w:b/>
        <w:noProof/>
        <w:sz w:val="18"/>
        <w:szCs w:val="18"/>
      </w:rPr>
      <w:t>15</w:t>
    </w:r>
    <w:r w:rsidRPr="0066077F">
      <w:rPr>
        <w:rFonts w:ascii="Verdana" w:hAnsi="Verdana" w:cs="Calibri"/>
        <w:b/>
        <w:sz w:val="18"/>
        <w:szCs w:val="18"/>
      </w:rPr>
      <w:fldChar w:fldCharType="end"/>
    </w:r>
  </w:p>
  <w:p w:rsidR="00196093" w:rsidRDefault="00196093">
    <w:pPr>
      <w:pStyle w:val="Zpat"/>
      <w:rPr>
        <w:rFonts w:ascii="Palatino Linotype" w:hAnsi="Palatino Linotype" w:cs="Palatino Linotype"/>
        <w:sz w:val="22"/>
        <w:szCs w:val="22"/>
      </w:rPr>
    </w:pPr>
  </w:p>
  <w:p w:rsidR="00196093" w:rsidRDefault="00196093">
    <w:pPr>
      <w:pStyle w:val="Zpat"/>
      <w:jc w:val="both"/>
      <w:rPr>
        <w:rFonts w:ascii="Palatino Linotype" w:hAnsi="Palatino Linotype" w:cs="Palatino Linotyp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6DD" w:rsidRDefault="009126DD">
      <w:r>
        <w:separator/>
      </w:r>
    </w:p>
  </w:footnote>
  <w:footnote w:type="continuationSeparator" w:id="0">
    <w:p w:rsidR="009126DD" w:rsidRDefault="0091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93" w:rsidRDefault="00196093">
    <w:pPr>
      <w:pStyle w:val="Zhlav"/>
      <w:spacing w:line="276" w:lineRule="auto"/>
      <w:jc w:val="both"/>
      <w:rPr>
        <w:rFonts w:ascii="Palatino Linotype" w:hAnsi="Palatino Linotype" w:cs="Palatino Linotype"/>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6D20C590"/>
    <w:name w:val="WW8Num3"/>
    <w:lvl w:ilvl="0">
      <w:start w:val="1"/>
      <w:numFmt w:val="lowerLetter"/>
      <w:lvlText w:val="%1)"/>
      <w:lvlJc w:val="left"/>
      <w:pPr>
        <w:tabs>
          <w:tab w:val="num" w:pos="1429"/>
        </w:tabs>
        <w:ind w:left="1429" w:hanging="360"/>
      </w:pPr>
      <w:rPr>
        <w:rFonts w:hint="default"/>
        <w:b w:val="0"/>
        <w:i w:val="0"/>
        <w:sz w:val="18"/>
        <w:szCs w:val="18"/>
      </w:rPr>
    </w:lvl>
  </w:abstractNum>
  <w:abstractNum w:abstractNumId="3" w15:restartNumberingAfterBreak="0">
    <w:nsid w:val="00000004"/>
    <w:multiLevelType w:val="multilevel"/>
    <w:tmpl w:val="00000004"/>
    <w:name w:val="WW8Num7"/>
    <w:lvl w:ilvl="0">
      <w:start w:val="1"/>
      <w:numFmt w:val="upperRoman"/>
      <w:lvlText w:val="%1. "/>
      <w:lvlJc w:val="left"/>
      <w:pPr>
        <w:tabs>
          <w:tab w:val="num" w:pos="283"/>
        </w:tabs>
        <w:ind w:left="283" w:hanging="283"/>
      </w:pPr>
      <w:rPr>
        <w:rFonts w:ascii="Arial" w:hAnsi="Arial" w:cs="Arial"/>
        <w:b/>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AEA802D0"/>
    <w:name w:val="WW8Num10"/>
    <w:lvl w:ilvl="0">
      <w:start w:val="2"/>
      <w:numFmt w:val="upperRoman"/>
      <w:lvlText w:val="%1. "/>
      <w:lvlJc w:val="left"/>
      <w:pPr>
        <w:tabs>
          <w:tab w:val="num" w:pos="283"/>
        </w:tabs>
        <w:ind w:left="283" w:hanging="283"/>
      </w:pPr>
      <w:rPr>
        <w:rFonts w:ascii="Arial" w:hAnsi="Arial" w:cs="Arial"/>
        <w:b/>
        <w:i w:val="0"/>
        <w:color w:val="000000"/>
        <w:sz w:val="20"/>
        <w:szCs w:val="22"/>
        <w:u w:val="none"/>
      </w:rPr>
    </w:lvl>
    <w:lvl w:ilvl="1">
      <w:start w:val="1"/>
      <w:numFmt w:val="decimal"/>
      <w:lvlText w:val="%2."/>
      <w:lvlJc w:val="left"/>
      <w:rPr>
        <w:rFonts w:ascii="Verdana" w:eastAsia="Times New Roman" w:hAnsi="Verdana" w:cs="Times New Roman" w:hint="default"/>
        <w:b w:val="0"/>
        <w:i w:val="0"/>
        <w:sz w:val="18"/>
        <w:szCs w:val="18"/>
        <w:lang w:val="cs-CZ" w:bidi="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9"/>
    <w:lvl w:ilvl="0">
      <w:start w:val="1"/>
      <w:numFmt w:val="lowerLetter"/>
      <w:lvlText w:val="%1)"/>
      <w:lvlJc w:val="left"/>
      <w:pPr>
        <w:tabs>
          <w:tab w:val="num" w:pos="850"/>
        </w:tabs>
        <w:ind w:left="850"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7634303A"/>
    <w:name w:val="WW8Num10"/>
    <w:lvl w:ilvl="0">
      <w:start w:val="9"/>
      <w:numFmt w:val="upperRoman"/>
      <w:lvlText w:val="%1. "/>
      <w:lvlJc w:val="left"/>
      <w:pPr>
        <w:tabs>
          <w:tab w:val="num" w:pos="283"/>
        </w:tabs>
        <w:ind w:left="283" w:hanging="283"/>
      </w:pPr>
      <w:rPr>
        <w:rFonts w:ascii="Verdana" w:hAnsi="Verdana" w:cs="Times New Roman" w:hint="default"/>
        <w:b w:val="0"/>
        <w:bCs/>
        <w:i w:val="0"/>
        <w:sz w:val="18"/>
        <w:szCs w:val="18"/>
        <w:u w:val="none"/>
      </w:rPr>
    </w:lvl>
    <w:lvl w:ilvl="1">
      <w:start w:val="1"/>
      <w:numFmt w:val="decimal"/>
      <w:lvlText w:val="%2."/>
      <w:lvlJc w:val="left"/>
      <w:pPr>
        <w:ind w:left="0" w:firstLine="0"/>
      </w:pPr>
      <w:rPr>
        <w:rFonts w:ascii="Calibri" w:hAnsi="Calibri" w:cs="Calibri" w:hint="default"/>
        <w:b w:val="0"/>
        <w:i w:val="0"/>
        <w:sz w:val="20"/>
        <w:szCs w:val="22"/>
      </w:rPr>
    </w:lvl>
    <w:lvl w:ilvl="2">
      <w:start w:val="1"/>
      <w:numFmt w:val="lowerRoman"/>
      <w:lvlText w:val="%3."/>
      <w:lvlJc w:val="right"/>
      <w:pPr>
        <w:tabs>
          <w:tab w:val="num" w:pos="2160"/>
        </w:tabs>
        <w:ind w:left="2160" w:hanging="180"/>
      </w:pPr>
      <w:rPr>
        <w:rFonts w:ascii="Calibri" w:hAnsi="Calibri" w:cs="Times New Roman" w:hint="default"/>
        <w:b w:val="0"/>
        <w:bCs w:val="0"/>
        <w:sz w:val="22"/>
        <w:szCs w:val="22"/>
        <w:lang w:eastAsia="en-US"/>
      </w:rPr>
    </w:lvl>
    <w:lvl w:ilvl="3">
      <w:start w:val="1"/>
      <w:numFmt w:val="decimal"/>
      <w:lvlText w:val="%4."/>
      <w:lvlJc w:val="left"/>
      <w:pPr>
        <w:tabs>
          <w:tab w:val="num" w:pos="2880"/>
        </w:tabs>
        <w:ind w:left="2880" w:hanging="360"/>
      </w:pPr>
      <w:rPr>
        <w:rFonts w:ascii="Calibri" w:hAnsi="Calibri" w:cs="Times New Roman" w:hint="default"/>
        <w:b w:val="0"/>
        <w:bCs w:val="0"/>
        <w:sz w:val="22"/>
        <w:szCs w:val="22"/>
        <w:lang w:eastAsia="en-US"/>
      </w:rPr>
    </w:lvl>
    <w:lvl w:ilvl="4">
      <w:start w:val="1"/>
      <w:numFmt w:val="lowerLetter"/>
      <w:lvlText w:val="%5."/>
      <w:lvlJc w:val="left"/>
      <w:pPr>
        <w:tabs>
          <w:tab w:val="num" w:pos="3600"/>
        </w:tabs>
        <w:ind w:left="3600" w:hanging="360"/>
      </w:pPr>
      <w:rPr>
        <w:rFonts w:ascii="Calibri" w:hAnsi="Calibri" w:cs="Times New Roman" w:hint="default"/>
        <w:b w:val="0"/>
        <w:bCs w:val="0"/>
        <w:sz w:val="22"/>
        <w:szCs w:val="22"/>
        <w:lang w:eastAsia="en-US"/>
      </w:rPr>
    </w:lvl>
    <w:lvl w:ilvl="5">
      <w:start w:val="1"/>
      <w:numFmt w:val="lowerRoman"/>
      <w:lvlText w:val="%6."/>
      <w:lvlJc w:val="right"/>
      <w:pPr>
        <w:tabs>
          <w:tab w:val="num" w:pos="4320"/>
        </w:tabs>
        <w:ind w:left="4320" w:hanging="180"/>
      </w:pPr>
      <w:rPr>
        <w:rFonts w:ascii="Calibri" w:hAnsi="Calibri" w:cs="Times New Roman" w:hint="default"/>
        <w:b w:val="0"/>
        <w:bCs w:val="0"/>
        <w:sz w:val="22"/>
        <w:szCs w:val="22"/>
        <w:lang w:eastAsia="en-US"/>
      </w:rPr>
    </w:lvl>
    <w:lvl w:ilvl="6">
      <w:start w:val="1"/>
      <w:numFmt w:val="decimal"/>
      <w:lvlText w:val="%7."/>
      <w:lvlJc w:val="left"/>
      <w:pPr>
        <w:tabs>
          <w:tab w:val="num" w:pos="5040"/>
        </w:tabs>
        <w:ind w:left="5040" w:hanging="360"/>
      </w:pPr>
      <w:rPr>
        <w:rFonts w:ascii="Calibri" w:hAnsi="Calibri" w:cs="Times New Roman" w:hint="default"/>
        <w:b w:val="0"/>
        <w:bCs w:val="0"/>
        <w:sz w:val="22"/>
        <w:szCs w:val="22"/>
        <w:lang w:eastAsia="en-US"/>
      </w:rPr>
    </w:lvl>
    <w:lvl w:ilvl="7">
      <w:start w:val="1"/>
      <w:numFmt w:val="lowerLetter"/>
      <w:lvlText w:val="%8."/>
      <w:lvlJc w:val="left"/>
      <w:pPr>
        <w:tabs>
          <w:tab w:val="num" w:pos="5760"/>
        </w:tabs>
        <w:ind w:left="5760" w:hanging="360"/>
      </w:pPr>
      <w:rPr>
        <w:rFonts w:ascii="Calibri" w:hAnsi="Calibri" w:cs="Times New Roman" w:hint="default"/>
        <w:b w:val="0"/>
        <w:bCs w:val="0"/>
        <w:sz w:val="22"/>
        <w:szCs w:val="22"/>
        <w:lang w:eastAsia="en-US"/>
      </w:rPr>
    </w:lvl>
    <w:lvl w:ilvl="8">
      <w:start w:val="1"/>
      <w:numFmt w:val="lowerRoman"/>
      <w:lvlText w:val="%9."/>
      <w:lvlJc w:val="right"/>
      <w:pPr>
        <w:tabs>
          <w:tab w:val="num" w:pos="6480"/>
        </w:tabs>
        <w:ind w:left="6480" w:hanging="180"/>
      </w:pPr>
      <w:rPr>
        <w:rFonts w:ascii="Calibri" w:hAnsi="Calibri" w:cs="Times New Roman" w:hint="default"/>
        <w:b w:val="0"/>
        <w:bCs w:val="0"/>
        <w:sz w:val="22"/>
        <w:szCs w:val="22"/>
        <w:lang w:eastAsia="en-US"/>
      </w:rPr>
    </w:lvl>
  </w:abstractNum>
  <w:abstractNum w:abstractNumId="7" w15:restartNumberingAfterBreak="0">
    <w:nsid w:val="00000008"/>
    <w:multiLevelType w:val="multilevel"/>
    <w:tmpl w:val="00000008"/>
    <w:lvl w:ilvl="0">
      <w:start w:val="6"/>
      <w:numFmt w:val="upperRoman"/>
      <w:lvlText w:val="%1. "/>
      <w:lvlJc w:val="left"/>
      <w:pPr>
        <w:tabs>
          <w:tab w:val="num" w:pos="283"/>
        </w:tabs>
        <w:ind w:left="283" w:hanging="283"/>
      </w:pPr>
      <w:rPr>
        <w:rFonts w:ascii="Arial" w:hAnsi="Arial" w:cs="Arial"/>
        <w:b/>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3B6CA76"/>
    <w:name w:val="WW8Num12"/>
    <w:lvl w:ilvl="0">
      <w:start w:val="1"/>
      <w:numFmt w:val="decimal"/>
      <w:lvlText w:val="%1. "/>
      <w:lvlJc w:val="left"/>
      <w:rPr>
        <w:rFonts w:ascii="Calibri" w:hAnsi="Calibri" w:cs="Calibri" w:hint="default"/>
        <w:b w:val="0"/>
        <w:i w:val="0"/>
        <w:kern w:val="2"/>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7F0C5EBC"/>
    <w:name w:val="WW8Num13"/>
    <w:lvl w:ilvl="0">
      <w:start w:val="1"/>
      <w:numFmt w:val="decimal"/>
      <w:lvlText w:val="%1. "/>
      <w:lvlJc w:val="left"/>
      <w:rPr>
        <w:rFonts w:ascii="Calibri" w:hAnsi="Calibri" w:cs="Calibri" w:hint="default"/>
        <w:b w:val="0"/>
        <w:i w:val="0"/>
        <w:sz w:val="20"/>
        <w:szCs w:val="18"/>
        <w:u w:val="none"/>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name w:val="WW8Num14"/>
    <w:lvl w:ilvl="0">
      <w:start w:val="8"/>
      <w:numFmt w:val="upperRoman"/>
      <w:lvlText w:val="%1. "/>
      <w:lvlJc w:val="left"/>
      <w:pPr>
        <w:tabs>
          <w:tab w:val="num" w:pos="283"/>
        </w:tabs>
        <w:ind w:left="283" w:hanging="283"/>
      </w:pPr>
      <w:rPr>
        <w:rFonts w:ascii="Arial" w:hAnsi="Arial" w:cs="Arial"/>
        <w:b/>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5"/>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9D817E4"/>
    <w:name w:val="WW8Num16"/>
    <w:lvl w:ilvl="0">
      <w:start w:val="6"/>
      <w:numFmt w:val="upperRoman"/>
      <w:lvlText w:val="%1. "/>
      <w:lvlJc w:val="left"/>
      <w:pPr>
        <w:tabs>
          <w:tab w:val="num" w:pos="283"/>
        </w:tabs>
        <w:ind w:left="283" w:hanging="283"/>
      </w:pPr>
      <w:rPr>
        <w:rFonts w:ascii="Arial" w:hAnsi="Arial" w:cs="Arial" w:hint="default"/>
        <w:b/>
        <w:i w:val="0"/>
        <w:sz w:val="20"/>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727C9384"/>
    <w:name w:val="WW8Num17"/>
    <w:lvl w:ilvl="0">
      <w:start w:val="1"/>
      <w:numFmt w:val="decimal"/>
      <w:lvlText w:val="%1. "/>
      <w:lvlJc w:val="left"/>
      <w:rPr>
        <w:rFonts w:ascii="Calibri" w:hAnsi="Calibri" w:cs="Calibri" w:hint="default"/>
        <w:b w:val="0"/>
        <w:i w:val="0"/>
        <w:sz w:val="20"/>
        <w:szCs w:val="18"/>
        <w:u w:val="none"/>
      </w:r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808030BE"/>
    <w:name w:val="WW8Num18"/>
    <w:lvl w:ilvl="0">
      <w:start w:val="1"/>
      <w:numFmt w:val="decimal"/>
      <w:lvlText w:val="%1. "/>
      <w:lvlJc w:val="left"/>
      <w:rPr>
        <w:rFonts w:ascii="Calibri" w:hAnsi="Calibri" w:cs="Calibri" w:hint="default"/>
        <w:b w:val="0"/>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9"/>
    <w:lvl w:ilvl="0">
      <w:start w:val="1"/>
      <w:numFmt w:val="lowerLetter"/>
      <w:lvlText w:val="%1) "/>
      <w:lvlJc w:val="left"/>
      <w:pPr>
        <w:tabs>
          <w:tab w:val="num" w:pos="568"/>
        </w:tabs>
        <w:ind w:left="568" w:hanging="283"/>
      </w:pPr>
      <w:rPr>
        <w:rFonts w:ascii="Arial" w:hAnsi="Arial" w:cs="Arial"/>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A48E7606"/>
    <w:name w:val="WW8Num20"/>
    <w:lvl w:ilvl="0">
      <w:start w:val="11"/>
      <w:numFmt w:val="upperRoman"/>
      <w:lvlText w:val="%1. "/>
      <w:lvlJc w:val="left"/>
      <w:pPr>
        <w:tabs>
          <w:tab w:val="num" w:pos="283"/>
        </w:tabs>
        <w:ind w:left="283" w:hanging="283"/>
      </w:pPr>
      <w:rPr>
        <w:rFonts w:ascii="Times New Roman" w:hAnsi="Times New Roman" w:cs="Times New Roman"/>
        <w:b w:val="0"/>
        <w:i w:val="0"/>
        <w:sz w:val="20"/>
        <w:u w:val="none"/>
      </w:rPr>
    </w:lvl>
    <w:lvl w:ilvl="1">
      <w:start w:val="1"/>
      <w:numFmt w:val="decimal"/>
      <w:lvlText w:val="%2. "/>
      <w:lvlJc w:val="left"/>
      <w:rPr>
        <w:rFonts w:ascii="Verdana" w:hAnsi="Verdana" w:cs="Calibri" w:hint="default"/>
        <w:b w:val="0"/>
        <w:i w:val="0"/>
        <w:sz w:val="18"/>
        <w:szCs w:val="18"/>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name w:val="WW8Num21"/>
    <w:lvl w:ilvl="0">
      <w:start w:val="1"/>
      <w:numFmt w:val="lowerLetter"/>
      <w:lvlText w:val="%1)"/>
      <w:lvlJc w:val="left"/>
      <w:pPr>
        <w:tabs>
          <w:tab w:val="num" w:pos="645"/>
        </w:tabs>
        <w:ind w:left="645" w:hanging="360"/>
      </w:pPr>
      <w:rPr>
        <w:b w:val="0"/>
        <w:i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9A728FF8"/>
    <w:name w:val="WW8Num22"/>
    <w:lvl w:ilvl="0">
      <w:start w:val="11"/>
      <w:numFmt w:val="upperRoman"/>
      <w:lvlText w:val="%1. "/>
      <w:lvlJc w:val="left"/>
      <w:pPr>
        <w:tabs>
          <w:tab w:val="num" w:pos="283"/>
        </w:tabs>
        <w:ind w:left="283" w:hanging="283"/>
      </w:pPr>
      <w:rPr>
        <w:rFonts w:ascii="Times New Roman" w:hAnsi="Times New Roman" w:cs="Times New Roman"/>
        <w:b w:val="0"/>
        <w:i w:val="0"/>
        <w:sz w:val="20"/>
        <w:szCs w:val="22"/>
        <w:u w:val="none"/>
      </w:rPr>
    </w:lvl>
    <w:lvl w:ilvl="1">
      <w:start w:val="1"/>
      <w:numFmt w:val="decimal"/>
      <w:lvlText w:val="%2. "/>
      <w:lvlJc w:val="left"/>
      <w:rPr>
        <w:rFonts w:ascii="Calibri" w:hAnsi="Calibri" w:cs="Calibri" w:hint="default"/>
        <w:b w:val="0"/>
        <w:i w:val="0"/>
        <w:sz w:val="20"/>
        <w:szCs w:val="22"/>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3"/>
    <w:lvl w:ilvl="0">
      <w:start w:val="1"/>
      <w:numFmt w:val="lowerLetter"/>
      <w:lvlText w:val="%1) "/>
      <w:lvlJc w:val="left"/>
      <w:pPr>
        <w:tabs>
          <w:tab w:val="num" w:pos="568"/>
        </w:tabs>
        <w:ind w:left="568" w:hanging="283"/>
      </w:pPr>
      <w:rPr>
        <w:rFonts w:ascii="Arial" w:hAnsi="Arial" w:cs="Arial"/>
        <w:b w:val="0"/>
        <w:i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E9AC0228"/>
    <w:name w:val="WW8Num24"/>
    <w:lvl w:ilvl="0">
      <w:start w:val="11"/>
      <w:numFmt w:val="upperRoman"/>
      <w:lvlText w:val="%1. "/>
      <w:lvlJc w:val="left"/>
      <w:pPr>
        <w:tabs>
          <w:tab w:val="num" w:pos="283"/>
        </w:tabs>
        <w:ind w:left="283" w:hanging="283"/>
      </w:pPr>
      <w:rPr>
        <w:rFonts w:ascii="Times New Roman" w:hAnsi="Times New Roman" w:cs="Times New Roman"/>
        <w:b w:val="0"/>
        <w:i w:val="0"/>
        <w:sz w:val="20"/>
        <w:szCs w:val="22"/>
        <w:u w:val="none"/>
      </w:rPr>
    </w:lvl>
    <w:lvl w:ilvl="1">
      <w:start w:val="1"/>
      <w:numFmt w:val="decimal"/>
      <w:lvlText w:val="%2. "/>
      <w:lvlJc w:val="left"/>
      <w:rPr>
        <w:rFonts w:ascii="Calibri" w:hAnsi="Calibri" w:cs="Calibri" w:hint="default"/>
        <w:b w:val="0"/>
        <w:i w:val="0"/>
        <w:sz w:val="20"/>
        <w:szCs w:val="22"/>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16"/>
    <w:multiLevelType w:val="multilevel"/>
    <w:tmpl w:val="E482EBE6"/>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rPr>
        <w:rFonts w:ascii="Calibri" w:hAnsi="Calibri" w:cs="Calibri"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FC27E68"/>
    <w:multiLevelType w:val="hybridMultilevel"/>
    <w:tmpl w:val="65E6C5C6"/>
    <w:lvl w:ilvl="0" w:tplc="DCDA45C0">
      <w:start w:val="1"/>
      <w:numFmt w:val="decimal"/>
      <w:lvlText w:val="%1."/>
      <w:lvlJc w:val="left"/>
      <w:pPr>
        <w:tabs>
          <w:tab w:val="num" w:pos="720"/>
        </w:tabs>
        <w:ind w:left="72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62D46E1"/>
    <w:multiLevelType w:val="hybridMultilevel"/>
    <w:tmpl w:val="C476940E"/>
    <w:lvl w:ilvl="0" w:tplc="A28C6F2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DD20C5"/>
    <w:multiLevelType w:val="multilevel"/>
    <w:tmpl w:val="C57E1DAE"/>
    <w:lvl w:ilvl="0">
      <w:start w:val="3"/>
      <w:numFmt w:val="upperRoman"/>
      <w:lvlText w:val="%1. "/>
      <w:lvlJc w:val="left"/>
      <w:pPr>
        <w:tabs>
          <w:tab w:val="num" w:pos="283"/>
        </w:tabs>
        <w:ind w:left="283" w:hanging="283"/>
      </w:pPr>
      <w:rPr>
        <w:rFonts w:ascii="Arial" w:hAnsi="Arial" w:cs="Arial" w:hint="default"/>
        <w:b/>
        <w:i w:val="0"/>
        <w:sz w:val="20"/>
        <w:u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4AD93911"/>
    <w:multiLevelType w:val="hybridMultilevel"/>
    <w:tmpl w:val="BCF21B9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E80ACA"/>
    <w:multiLevelType w:val="multilevel"/>
    <w:tmpl w:val="5C3CC692"/>
    <w:name w:val="WW8Num922"/>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Times New Roman" w:hAnsi="Times New Roman" w:cs="Times New Roman" w:hint="default"/>
        <w:b w:val="0"/>
        <w:i w:val="0"/>
        <w:sz w:val="20"/>
        <w:u w:val="none"/>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54169D3"/>
    <w:multiLevelType w:val="hybridMultilevel"/>
    <w:tmpl w:val="186C3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83085A"/>
    <w:multiLevelType w:val="hybridMultilevel"/>
    <w:tmpl w:val="D2E09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4936EC"/>
    <w:multiLevelType w:val="hybridMultilevel"/>
    <w:tmpl w:val="3A6CC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01303"/>
    <w:multiLevelType w:val="hybridMultilevel"/>
    <w:tmpl w:val="4F643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711E44"/>
    <w:multiLevelType w:val="hybridMultilevel"/>
    <w:tmpl w:val="88A23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6D7F45"/>
    <w:multiLevelType w:val="multilevel"/>
    <w:tmpl w:val="0E8A2C26"/>
    <w:name w:val="WW8Num92"/>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Times New Roman" w:hAnsi="Times New Roman" w:cs="Times New Roman" w:hint="default"/>
        <w:b w:val="0"/>
        <w:i w:val="0"/>
        <w:sz w:val="20"/>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955AB1"/>
    <w:multiLevelType w:val="hybridMultilevel"/>
    <w:tmpl w:val="E3782310"/>
    <w:lvl w:ilvl="0" w:tplc="3294BB5C">
      <w:numFmt w:val="bullet"/>
      <w:lvlText w:val="-"/>
      <w:lvlJc w:val="left"/>
      <w:pPr>
        <w:ind w:left="1146" w:hanging="360"/>
      </w:pPr>
      <w:rPr>
        <w:rFonts w:ascii="Calibri" w:eastAsia="Times New Roman" w:hAnsi="Calibri" w:cs="Calibri"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3"/>
  </w:num>
  <w:num w:numId="24">
    <w:abstractNumId w:val="30"/>
  </w:num>
  <w:num w:numId="25">
    <w:abstractNumId w:val="28"/>
  </w:num>
  <w:num w:numId="26">
    <w:abstractNumId w:val="27"/>
  </w:num>
  <w:num w:numId="27">
    <w:abstractNumId w:val="23"/>
  </w:num>
  <w:num w:numId="28">
    <w:abstractNumId w:val="25"/>
  </w:num>
  <w:num w:numId="29">
    <w:abstractNumId w:val="29"/>
  </w:num>
  <w:num w:numId="30">
    <w:abstractNumId w:val="22"/>
  </w:num>
  <w:num w:numId="31">
    <w:abstractNumId w:val="32"/>
  </w:num>
  <w:num w:numId="32">
    <w:abstractNumId w:val="26"/>
  </w:num>
  <w:num w:numId="33">
    <w:abstractNumId w:val="2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FA"/>
    <w:rsid w:val="00010552"/>
    <w:rsid w:val="00012622"/>
    <w:rsid w:val="0001503F"/>
    <w:rsid w:val="00020460"/>
    <w:rsid w:val="000442E5"/>
    <w:rsid w:val="0005015F"/>
    <w:rsid w:val="00050F6C"/>
    <w:rsid w:val="00071FDD"/>
    <w:rsid w:val="000A5C3B"/>
    <w:rsid w:val="000B3F8C"/>
    <w:rsid w:val="000E5515"/>
    <w:rsid w:val="00131AE6"/>
    <w:rsid w:val="001431F1"/>
    <w:rsid w:val="001450F8"/>
    <w:rsid w:val="00163BAC"/>
    <w:rsid w:val="00170D2F"/>
    <w:rsid w:val="00196093"/>
    <w:rsid w:val="001C37A1"/>
    <w:rsid w:val="001C568F"/>
    <w:rsid w:val="001D6217"/>
    <w:rsid w:val="001E7556"/>
    <w:rsid w:val="00221B9F"/>
    <w:rsid w:val="00225971"/>
    <w:rsid w:val="00230358"/>
    <w:rsid w:val="002315F0"/>
    <w:rsid w:val="00231AFE"/>
    <w:rsid w:val="00235FB4"/>
    <w:rsid w:val="00241061"/>
    <w:rsid w:val="00271529"/>
    <w:rsid w:val="003212CD"/>
    <w:rsid w:val="00352ABA"/>
    <w:rsid w:val="003B34EF"/>
    <w:rsid w:val="003C0185"/>
    <w:rsid w:val="003C3DA0"/>
    <w:rsid w:val="003C5421"/>
    <w:rsid w:val="003D03A0"/>
    <w:rsid w:val="003F0583"/>
    <w:rsid w:val="0040781E"/>
    <w:rsid w:val="00433AFB"/>
    <w:rsid w:val="00437697"/>
    <w:rsid w:val="00445463"/>
    <w:rsid w:val="00445601"/>
    <w:rsid w:val="004635B9"/>
    <w:rsid w:val="0048741E"/>
    <w:rsid w:val="004A5A19"/>
    <w:rsid w:val="004B03D7"/>
    <w:rsid w:val="004B2E16"/>
    <w:rsid w:val="004B61DB"/>
    <w:rsid w:val="004C6AF6"/>
    <w:rsid w:val="004F0A29"/>
    <w:rsid w:val="004F2158"/>
    <w:rsid w:val="00515976"/>
    <w:rsid w:val="0053410D"/>
    <w:rsid w:val="00541A7E"/>
    <w:rsid w:val="00577CFC"/>
    <w:rsid w:val="005B4A30"/>
    <w:rsid w:val="005B779A"/>
    <w:rsid w:val="00600DCF"/>
    <w:rsid w:val="0061511B"/>
    <w:rsid w:val="006472CC"/>
    <w:rsid w:val="0064793C"/>
    <w:rsid w:val="0066077F"/>
    <w:rsid w:val="00666511"/>
    <w:rsid w:val="00676725"/>
    <w:rsid w:val="0068306A"/>
    <w:rsid w:val="00696FB2"/>
    <w:rsid w:val="006A6AD2"/>
    <w:rsid w:val="006B6CFE"/>
    <w:rsid w:val="006D6F79"/>
    <w:rsid w:val="006F6D4F"/>
    <w:rsid w:val="00707A42"/>
    <w:rsid w:val="0071618D"/>
    <w:rsid w:val="00727137"/>
    <w:rsid w:val="007459F3"/>
    <w:rsid w:val="0077071C"/>
    <w:rsid w:val="007960B4"/>
    <w:rsid w:val="007C7586"/>
    <w:rsid w:val="007D76A4"/>
    <w:rsid w:val="00807786"/>
    <w:rsid w:val="008341B8"/>
    <w:rsid w:val="00853FCE"/>
    <w:rsid w:val="00857175"/>
    <w:rsid w:val="008813C6"/>
    <w:rsid w:val="00896F91"/>
    <w:rsid w:val="008B4318"/>
    <w:rsid w:val="008B63EE"/>
    <w:rsid w:val="008B7D53"/>
    <w:rsid w:val="009112F0"/>
    <w:rsid w:val="009126DD"/>
    <w:rsid w:val="0091272C"/>
    <w:rsid w:val="0093123C"/>
    <w:rsid w:val="00935C20"/>
    <w:rsid w:val="00941453"/>
    <w:rsid w:val="009548A5"/>
    <w:rsid w:val="00984390"/>
    <w:rsid w:val="00984947"/>
    <w:rsid w:val="00986E86"/>
    <w:rsid w:val="009A0612"/>
    <w:rsid w:val="009A3304"/>
    <w:rsid w:val="009A652D"/>
    <w:rsid w:val="009D07CD"/>
    <w:rsid w:val="009F1B21"/>
    <w:rsid w:val="00A54745"/>
    <w:rsid w:val="00A736CA"/>
    <w:rsid w:val="00AB1907"/>
    <w:rsid w:val="00AB6415"/>
    <w:rsid w:val="00AC4205"/>
    <w:rsid w:val="00AE236B"/>
    <w:rsid w:val="00B011A5"/>
    <w:rsid w:val="00B137F3"/>
    <w:rsid w:val="00B173F5"/>
    <w:rsid w:val="00B17E1C"/>
    <w:rsid w:val="00B25916"/>
    <w:rsid w:val="00B3003A"/>
    <w:rsid w:val="00B51FB0"/>
    <w:rsid w:val="00B7297E"/>
    <w:rsid w:val="00B80DDE"/>
    <w:rsid w:val="00B87FBE"/>
    <w:rsid w:val="00B95CFF"/>
    <w:rsid w:val="00BB35E9"/>
    <w:rsid w:val="00BB44AD"/>
    <w:rsid w:val="00BC6B88"/>
    <w:rsid w:val="00BD4571"/>
    <w:rsid w:val="00BD7435"/>
    <w:rsid w:val="00C148FA"/>
    <w:rsid w:val="00C32972"/>
    <w:rsid w:val="00C35B1A"/>
    <w:rsid w:val="00C46972"/>
    <w:rsid w:val="00C57ECF"/>
    <w:rsid w:val="00C7273A"/>
    <w:rsid w:val="00C82578"/>
    <w:rsid w:val="00C92962"/>
    <w:rsid w:val="00CA4772"/>
    <w:rsid w:val="00CA7367"/>
    <w:rsid w:val="00CD7C8F"/>
    <w:rsid w:val="00CE7F1C"/>
    <w:rsid w:val="00CF6715"/>
    <w:rsid w:val="00D16465"/>
    <w:rsid w:val="00D24053"/>
    <w:rsid w:val="00D33FCB"/>
    <w:rsid w:val="00D8185E"/>
    <w:rsid w:val="00D94560"/>
    <w:rsid w:val="00DB5993"/>
    <w:rsid w:val="00DF2083"/>
    <w:rsid w:val="00DF2620"/>
    <w:rsid w:val="00E139BA"/>
    <w:rsid w:val="00E26D14"/>
    <w:rsid w:val="00E3524F"/>
    <w:rsid w:val="00E35E03"/>
    <w:rsid w:val="00E61DAF"/>
    <w:rsid w:val="00E819BC"/>
    <w:rsid w:val="00EC11E0"/>
    <w:rsid w:val="00EC5060"/>
    <w:rsid w:val="00ED4859"/>
    <w:rsid w:val="00ED5CF2"/>
    <w:rsid w:val="00ED5FF7"/>
    <w:rsid w:val="00EE3885"/>
    <w:rsid w:val="00EE508C"/>
    <w:rsid w:val="00EF34BF"/>
    <w:rsid w:val="00F33D86"/>
    <w:rsid w:val="00F41EB0"/>
    <w:rsid w:val="00F46A90"/>
    <w:rsid w:val="00F6052E"/>
    <w:rsid w:val="00F70465"/>
    <w:rsid w:val="00F714C2"/>
    <w:rsid w:val="00FA5FDB"/>
    <w:rsid w:val="00FA6A74"/>
    <w:rsid w:val="00FC07BB"/>
    <w:rsid w:val="00FC2FDF"/>
    <w:rsid w:val="00FC49EA"/>
    <w:rsid w:val="00FE690A"/>
    <w:rsid w:val="00FF1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CAF124"/>
  <w15:chartTrackingRefBased/>
  <w15:docId w15:val="{70F7A925-A13B-4F2B-8FEC-AC4A93B3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autoSpaceDE w:val="0"/>
      <w:jc w:val="center"/>
      <w:outlineLvl w:val="0"/>
    </w:pPr>
    <w:rPr>
      <w:b/>
      <w:bCs/>
      <w:sz w:val="20"/>
      <w:szCs w:val="20"/>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autoSpaceDE w:val="0"/>
      <w:jc w:val="center"/>
      <w:outlineLvl w:val="2"/>
    </w:pPr>
    <w:rPr>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b w:val="0"/>
      <w:i w:val="0"/>
      <w:sz w:val="24"/>
    </w:rPr>
  </w:style>
  <w:style w:type="character" w:customStyle="1" w:styleId="WW8Num4z0">
    <w:name w:val="WW8Num4z0"/>
    <w:rPr>
      <w:rFonts w:ascii="Palatino Linotype" w:hAnsi="Palatino Linotype" w:cs="Palatino Linotype" w:hint="default"/>
      <w:sz w:val="22"/>
      <w:szCs w:val="22"/>
      <w:highlight w:val="yellow"/>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Arial" w:hAnsi="Arial" w:cs="Arial"/>
      <w:b/>
      <w:i w:val="0"/>
      <w:sz w:val="20"/>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i w:val="0"/>
      <w:color w:val="000000"/>
      <w:sz w:val="20"/>
      <w:szCs w:val="22"/>
      <w:u w:val="none"/>
    </w:rPr>
  </w:style>
  <w:style w:type="character" w:customStyle="1" w:styleId="WW8Num8z1">
    <w:name w:val="WW8Num8z1"/>
    <w:rPr>
      <w:rFonts w:ascii="Times New Roman" w:eastAsia="Times New Roman" w:hAnsi="Times New Roman" w:cs="Times New Roman"/>
      <w:b w:val="0"/>
      <w:i w:val="0"/>
      <w:color w:val="auto"/>
      <w:sz w:val="20"/>
      <w:szCs w:val="18"/>
      <w:lang w:val="cs-CZ"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Times New Roman"/>
      <w:b w:val="0"/>
      <w:i w:val="0"/>
      <w:sz w:val="20"/>
      <w:u w:val="none"/>
    </w:rPr>
  </w:style>
  <w:style w:type="character" w:customStyle="1" w:styleId="WW8Num10z1">
    <w:name w:val="WW8Num10z1"/>
    <w:rPr>
      <w:rFonts w:ascii="Times New Roman" w:hAnsi="Times New Roman" w:cs="Times New Roman"/>
      <w:b w:val="0"/>
      <w:i w:val="0"/>
      <w:sz w:val="20"/>
      <w:szCs w:val="22"/>
    </w:rPr>
  </w:style>
  <w:style w:type="character" w:customStyle="1" w:styleId="WW8Num10z2">
    <w:name w:val="WW8Num10z2"/>
    <w:rPr>
      <w:rFonts w:ascii="Calibri" w:hAnsi="Calibri" w:cs="Times New Roman"/>
      <w:b w:val="0"/>
      <w:bCs w:val="0"/>
      <w:sz w:val="22"/>
      <w:szCs w:val="22"/>
      <w:lang w:eastAsia="en-US"/>
    </w:rPr>
  </w:style>
  <w:style w:type="character" w:customStyle="1" w:styleId="WW8Num11z0">
    <w:name w:val="WW8Num11z0"/>
    <w:rPr>
      <w:rFonts w:ascii="Arial" w:hAnsi="Arial" w:cs="Arial"/>
      <w:b/>
      <w:i w:val="0"/>
      <w:sz w:val="20"/>
      <w:u w:val="no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val="0"/>
      <w:i w:val="0"/>
      <w:kern w:val="2"/>
      <w:sz w:val="20"/>
      <w:u w:val="no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i w:val="0"/>
      <w:color w:val="auto"/>
      <w:sz w:val="20"/>
      <w:u w:val="none"/>
    </w:rPr>
  </w:style>
  <w:style w:type="character" w:customStyle="1" w:styleId="WW8Num13z1">
    <w:name w:val="WW8Num13z1"/>
    <w:rPr>
      <w:rFonts w:ascii="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b/>
      <w:i w:val="0"/>
      <w:sz w:val="20"/>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b/>
      <w:i w:val="0"/>
      <w:sz w:val="20"/>
      <w:u w:val="no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val="0"/>
      <w:i w:val="0"/>
      <w:sz w:val="20"/>
      <w:szCs w:val="18"/>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val="0"/>
      <w:i w:val="0"/>
      <w:sz w:val="20"/>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 w:val="0"/>
      <w:i w:val="0"/>
      <w:sz w:val="20"/>
      <w:u w:val="none"/>
    </w:rPr>
  </w:style>
  <w:style w:type="character" w:customStyle="1" w:styleId="WW8Num20z1">
    <w:name w:val="WW8Num20z1"/>
    <w:rPr>
      <w:rFonts w:ascii="Times New Roman" w:hAnsi="Times New Roman" w:cs="Times New Roman"/>
      <w:b w:val="0"/>
      <w:i w:val="0"/>
      <w:sz w:val="20"/>
      <w:szCs w:val="18"/>
      <w:u w:val="non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i w:val="0"/>
      <w:sz w:val="20"/>
      <w:szCs w:val="20"/>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 w:val="0"/>
      <w:i w:val="0"/>
      <w:sz w:val="20"/>
      <w:szCs w:val="22"/>
      <w:u w:val="none"/>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b w:val="0"/>
      <w:i w:val="0"/>
      <w:sz w:val="20"/>
      <w:szCs w:val="20"/>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b w:val="0"/>
      <w:i w:val="0"/>
      <w:sz w:val="20"/>
      <w:szCs w:val="22"/>
      <w:u w:val="none"/>
    </w:rPr>
  </w:style>
  <w:style w:type="character" w:customStyle="1" w:styleId="WW8Num24z2">
    <w:name w:val="WW8Num24z2"/>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customStyle="1" w:styleId="platne">
    <w:name w:val="platne"/>
    <w:basedOn w:val="Standardnpsmoodstavce1"/>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uiPriority w:val="99"/>
    <w:rPr>
      <w:sz w:val="24"/>
      <w:szCs w:val="24"/>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styleId="Hypertextovodkaz">
    <w:name w:val="Hyperlink"/>
    <w:rPr>
      <w:color w:val="000080"/>
      <w:u w:val="single"/>
      <w:lang/>
    </w:rPr>
  </w:style>
  <w:style w:type="character" w:customStyle="1" w:styleId="ListLabel61">
    <w:name w:val="ListLabel 61"/>
    <w:rPr>
      <w:b/>
      <w:i w:val="0"/>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64">
    <w:name w:val="ListLabel 64"/>
    <w:rPr>
      <w:rFonts w:ascii="Arial" w:hAnsi="Arial" w:cs="Arial"/>
      <w:b/>
      <w:i w:val="0"/>
      <w:sz w:val="20"/>
      <w:u w:val="none"/>
    </w:rPr>
  </w:style>
  <w:style w:type="character" w:customStyle="1" w:styleId="ListLabel69">
    <w:name w:val="ListLabel 69"/>
    <w:rPr>
      <w:rFonts w:ascii="Arial" w:hAnsi="Arial" w:cs="Arial"/>
      <w:b/>
      <w:i w:val="0"/>
      <w:sz w:val="20"/>
      <w:u w:val="none"/>
    </w:rPr>
  </w:style>
  <w:style w:type="character" w:customStyle="1" w:styleId="ListLabel70">
    <w:name w:val="ListLabel 70"/>
    <w:rPr>
      <w:rFonts w:ascii="Times New Roman" w:hAnsi="Times New Roman" w:cs="Times New Roman"/>
      <w:b w:val="0"/>
      <w:i w:val="0"/>
      <w:sz w:val="20"/>
      <w:szCs w:val="18"/>
    </w:rPr>
  </w:style>
  <w:style w:type="character" w:customStyle="1" w:styleId="ListLabel74">
    <w:name w:val="ListLabel 74"/>
    <w:rPr>
      <w:rFonts w:ascii="Arial" w:hAnsi="Arial" w:cs="Times New Roman"/>
      <w:b w:val="0"/>
      <w:i w:val="0"/>
      <w:sz w:val="20"/>
      <w:u w:val="none"/>
    </w:rPr>
  </w:style>
  <w:style w:type="character" w:customStyle="1" w:styleId="ListLabel75">
    <w:name w:val="ListLabel 75"/>
    <w:rPr>
      <w:rFonts w:ascii="Times New Roman" w:hAnsi="Times New Roman" w:cs="Times New Roman"/>
      <w:b w:val="0"/>
      <w:i w:val="0"/>
      <w:sz w:val="20"/>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73">
    <w:name w:val="ListLabel 73"/>
    <w:rPr>
      <w:rFonts w:ascii="Arial" w:hAnsi="Arial" w:cs="Arial"/>
      <w:b/>
      <w:i w:val="0"/>
      <w:sz w:val="20"/>
      <w:u w:val="none"/>
    </w:rPr>
  </w:style>
  <w:style w:type="character" w:customStyle="1" w:styleId="ListLabel86">
    <w:name w:val="ListLabel 86"/>
    <w:rPr>
      <w:rFonts w:ascii="Times New Roman" w:hAnsi="Times New Roman" w:cs="Times New Roman"/>
      <w:b w:val="0"/>
      <w:i w:val="0"/>
      <w:kern w:val="2"/>
      <w:sz w:val="20"/>
      <w:u w:val="none"/>
    </w:rPr>
  </w:style>
  <w:style w:type="character" w:customStyle="1" w:styleId="ListLabel62">
    <w:name w:val="ListLabel 62"/>
    <w:rPr>
      <w:rFonts w:ascii="Arial" w:hAnsi="Arial" w:cs="Arial"/>
      <w:b w:val="0"/>
      <w:i w:val="0"/>
      <w:color w:val="auto"/>
      <w:sz w:val="20"/>
      <w:u w:val="none"/>
    </w:rPr>
  </w:style>
  <w:style w:type="character" w:customStyle="1" w:styleId="ListLabel63">
    <w:name w:val="ListLabel 63"/>
    <w:rPr>
      <w:rFonts w:cs="Times New Roman"/>
    </w:rPr>
  </w:style>
  <w:style w:type="character" w:customStyle="1" w:styleId="ListLabel83">
    <w:name w:val="ListLabel 83"/>
    <w:rPr>
      <w:rFonts w:ascii="Arial" w:hAnsi="Arial" w:cs="Arial"/>
      <w:b/>
      <w:i w:val="0"/>
      <w:sz w:val="20"/>
      <w:u w:val="none"/>
    </w:rPr>
  </w:style>
  <w:style w:type="character" w:customStyle="1" w:styleId="ListLabel87">
    <w:name w:val="ListLabel 87"/>
    <w:rPr>
      <w:sz w:val="20"/>
      <w:szCs w:val="20"/>
    </w:rPr>
  </w:style>
  <w:style w:type="character" w:customStyle="1" w:styleId="ListLabel68">
    <w:name w:val="ListLabel 68"/>
    <w:rPr>
      <w:rFonts w:ascii="Arial" w:hAnsi="Arial" w:cs="Arial"/>
      <w:b/>
      <w:i w:val="0"/>
      <w:sz w:val="20"/>
      <w:u w:val="none"/>
    </w:rPr>
  </w:style>
  <w:style w:type="character" w:customStyle="1" w:styleId="ListLabel66">
    <w:name w:val="ListLabel 66"/>
    <w:rPr>
      <w:rFonts w:ascii="Times New Roman" w:hAnsi="Times New Roman" w:cs="Times New Roman"/>
      <w:b w:val="0"/>
      <w:i w:val="0"/>
      <w:sz w:val="20"/>
      <w:szCs w:val="18"/>
      <w:u w:val="none"/>
    </w:rPr>
  </w:style>
  <w:style w:type="character" w:customStyle="1" w:styleId="ListLabel72">
    <w:name w:val="ListLabel 72"/>
    <w:rPr>
      <w:rFonts w:ascii="Times New Roman" w:hAnsi="Times New Roman" w:cs="Times New Roman"/>
      <w:b w:val="0"/>
      <w:i w:val="0"/>
      <w:sz w:val="20"/>
      <w:u w:val="none"/>
    </w:rPr>
  </w:style>
  <w:style w:type="character" w:customStyle="1" w:styleId="ListLabel67">
    <w:name w:val="ListLabel 67"/>
    <w:rPr>
      <w:rFonts w:ascii="Arial" w:hAnsi="Arial" w:cs="Arial"/>
      <w:b w:val="0"/>
      <w:i w:val="0"/>
      <w:sz w:val="20"/>
      <w:szCs w:val="20"/>
    </w:rPr>
  </w:style>
  <w:style w:type="character" w:customStyle="1" w:styleId="ListLabel84">
    <w:name w:val="ListLabel 84"/>
    <w:rPr>
      <w:rFonts w:ascii="Times New Roman" w:hAnsi="Times New Roman" w:cs="Times New Roman"/>
      <w:b w:val="0"/>
      <w:i w:val="0"/>
      <w:sz w:val="20"/>
      <w:u w:val="none"/>
    </w:rPr>
  </w:style>
  <w:style w:type="character" w:customStyle="1" w:styleId="ListLabel85">
    <w:name w:val="ListLabel 85"/>
    <w:rPr>
      <w:rFonts w:ascii="Times New Roman" w:hAnsi="Times New Roman" w:cs="Times New Roman"/>
      <w:b w:val="0"/>
      <w:i w:val="0"/>
      <w:sz w:val="20"/>
      <w:szCs w:val="18"/>
      <w:u w:val="none"/>
    </w:rPr>
  </w:style>
  <w:style w:type="character" w:customStyle="1" w:styleId="ListLabel71">
    <w:name w:val="ListLabel 71"/>
    <w:rPr>
      <w:b w:val="0"/>
      <w:i w:val="0"/>
      <w:sz w:val="20"/>
      <w:szCs w:val="20"/>
      <w:u w:val="none"/>
    </w:rPr>
  </w:style>
  <w:style w:type="character" w:customStyle="1" w:styleId="ListLabel88">
    <w:name w:val="ListLabel 88"/>
    <w:rPr>
      <w:rFonts w:ascii="Times New Roman" w:hAnsi="Times New Roman" w:cs="Times New Roman"/>
      <w:b w:val="0"/>
      <w:i w:val="0"/>
      <w:sz w:val="20"/>
      <w:u w:val="none"/>
    </w:rPr>
  </w:style>
  <w:style w:type="character" w:customStyle="1" w:styleId="ListLabel89">
    <w:name w:val="ListLabel 89"/>
    <w:rPr>
      <w:rFonts w:ascii="Times New Roman" w:hAnsi="Times New Roman" w:cs="Times New Roman"/>
      <w:b w:val="0"/>
      <w:i w:val="0"/>
      <w:sz w:val="20"/>
      <w:u w:val="none"/>
    </w:rPr>
  </w:style>
  <w:style w:type="character" w:customStyle="1" w:styleId="ListLabel65">
    <w:name w:val="ListLabel 65"/>
    <w:rPr>
      <w:rFonts w:ascii="Arial" w:hAnsi="Arial" w:cs="Arial"/>
      <w:b w:val="0"/>
      <w:i w:val="0"/>
      <w:sz w:val="20"/>
      <w:szCs w:val="20"/>
      <w:u w:val="none"/>
    </w:rPr>
  </w:style>
  <w:style w:type="character" w:customStyle="1" w:styleId="ListLabel90">
    <w:name w:val="ListLabel 90"/>
    <w:rPr>
      <w:rFonts w:ascii="Times New Roman" w:hAnsi="Times New Roman" w:cs="Times New Roman"/>
      <w:b w:val="0"/>
      <w:i w:val="0"/>
      <w:sz w:val="20"/>
      <w:u w:val="none"/>
    </w:rPr>
  </w:style>
  <w:style w:type="character" w:customStyle="1" w:styleId="ListLabel91">
    <w:name w:val="ListLabel 91"/>
    <w:rPr>
      <w:rFonts w:ascii="Times New Roman" w:hAnsi="Times New Roman" w:cs="Times New Roman"/>
      <w:b w:val="0"/>
      <w:i w:val="0"/>
      <w:sz w:val="20"/>
      <w:u w:val="none"/>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pBdr>
        <w:top w:val="none" w:sz="0" w:space="0" w:color="000000"/>
        <w:left w:val="none" w:sz="0" w:space="0" w:color="000000"/>
        <w:bottom w:val="single" w:sz="12" w:space="1" w:color="000000"/>
        <w:right w:val="none" w:sz="0" w:space="0" w:color="000000"/>
      </w:pBdr>
      <w:autoSpaceDE w:val="0"/>
      <w:jc w:val="both"/>
    </w:pPr>
    <w:rPr>
      <w:b/>
      <w:bCs/>
      <w:i/>
      <w:iCs/>
      <w:sz w:val="20"/>
      <w:szCs w:val="20"/>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style>
  <w:style w:type="paragraph" w:customStyle="1" w:styleId="Zkladntextodsazen21">
    <w:name w:val="Základní text odsazený 21"/>
    <w:basedOn w:val="Normln"/>
    <w:pPr>
      <w:spacing w:after="120" w:line="480" w:lineRule="auto"/>
      <w:ind w:left="283"/>
    </w:pPr>
  </w:style>
  <w:style w:type="paragraph" w:styleId="Zhlav">
    <w:name w:val="header"/>
    <w:basedOn w:val="Normln"/>
    <w:uiPriority w:val="99"/>
  </w:style>
  <w:style w:type="paragraph" w:customStyle="1" w:styleId="Zkladntextodsazen31">
    <w:name w:val="Základní text odsazený 31"/>
    <w:basedOn w:val="Normln"/>
    <w:pPr>
      <w:spacing w:after="120"/>
      <w:ind w:left="283"/>
    </w:pPr>
    <w:rPr>
      <w:sz w:val="16"/>
      <w:szCs w:val="16"/>
    </w:rPr>
  </w:style>
  <w:style w:type="paragraph" w:customStyle="1" w:styleId="Seznamsodrkami1">
    <w:name w:val="Seznam s odrážkami1"/>
    <w:basedOn w:val="Normln"/>
    <w:pPr>
      <w:numPr>
        <w:numId w:val="3"/>
      </w:numPr>
    </w:pPr>
  </w:style>
  <w:style w:type="paragraph" w:customStyle="1" w:styleId="Seznamsodrkami21">
    <w:name w:val="Seznam s odrážkami 21"/>
    <w:basedOn w:val="Seznamsodrkami1"/>
    <w:pPr>
      <w:numPr>
        <w:numId w:val="2"/>
      </w:numPr>
      <w:spacing w:after="120"/>
      <w:ind w:left="720" w:firstLine="0"/>
      <w:jc w:val="both"/>
    </w:pPr>
    <w:rPr>
      <w:rFonts w:ascii="Garamond" w:hAnsi="Garamond" w:cs="Garamond"/>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99"/>
    <w:qFormat/>
    <w:pPr>
      <w:autoSpaceDE w:val="0"/>
      <w:ind w:left="720"/>
      <w:contextualSpacing/>
    </w:pPr>
    <w:rPr>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Textpoznpodarou">
    <w:name w:val="footnote text"/>
    <w:basedOn w:val="Normln"/>
    <w:rPr>
      <w:sz w:val="20"/>
      <w:szCs w:val="20"/>
    </w:rPr>
  </w:style>
  <w:style w:type="paragraph" w:customStyle="1" w:styleId="Styl3">
    <w:name w:val="Styl3"/>
    <w:basedOn w:val="Normln"/>
    <w:pPr>
      <w:spacing w:before="120" w:after="120" w:line="276" w:lineRule="auto"/>
      <w:jc w:val="both"/>
    </w:pPr>
    <w:rPr>
      <w:rFonts w:ascii="Palatino Linotype" w:hAnsi="Palatino Linotype" w:cs="Palatino Linotype"/>
      <w:sz w:val="22"/>
      <w:szCs w:val="22"/>
    </w:rPr>
  </w:style>
  <w:style w:type="paragraph" w:customStyle="1" w:styleId="Styl11">
    <w:name w:val="Styl11"/>
    <w:basedOn w:val="Normln"/>
    <w:pPr>
      <w:autoSpaceDE w:val="0"/>
      <w:spacing w:after="120" w:line="276" w:lineRule="auto"/>
      <w:jc w:val="both"/>
    </w:pPr>
    <w:rPr>
      <w:rFonts w:ascii="Palatino Linotype" w:hAnsi="Palatino Linotype" w:cs="Palatino Linotype"/>
      <w:kern w:val="2"/>
      <w:sz w:val="22"/>
      <w:szCs w:val="22"/>
    </w:rPr>
  </w:style>
  <w:style w:type="paragraph" w:customStyle="1" w:styleId="Styl1">
    <w:name w:val="Styl1"/>
    <w:basedOn w:val="Normln"/>
    <w:pPr>
      <w:keepNext/>
      <w:spacing w:before="480" w:after="360"/>
      <w:jc w:val="both"/>
    </w:p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ListParagraph">
    <w:name w:val="List Paragraph"/>
    <w:basedOn w:val="Normln"/>
    <w:pPr>
      <w:spacing w:after="160"/>
      <w:ind w:left="720"/>
      <w:contextualSpacing/>
    </w:pPr>
  </w:style>
  <w:style w:type="paragraph" w:customStyle="1" w:styleId="Times10">
    <w:name w:val="Times10"/>
    <w:basedOn w:val="Normln"/>
    <w:pPr>
      <w:suppressAutoHyphens w:val="0"/>
    </w:pPr>
    <w:rPr>
      <w:sz w:val="20"/>
      <w:szCs w:val="30"/>
    </w:rPr>
  </w:style>
  <w:style w:type="paragraph" w:customStyle="1" w:styleId="BodyTextIndent2">
    <w:name w:val="Body Text Indent 2"/>
    <w:basedOn w:val="Normln"/>
    <w:pPr>
      <w:spacing w:after="120" w:line="480" w:lineRule="auto"/>
      <w:ind w:left="283"/>
      <w:textAlignment w:val="baseline"/>
    </w:pPr>
    <w:rPr>
      <w:rFonts w:ascii="ITC Souvenir EE" w:hAnsi="ITC Souvenir EE" w:cs="ITC Souvenir EE"/>
      <w:kern w:val="2"/>
      <w:szCs w:val="20"/>
      <w:lang w:eastAsia="ar-SA"/>
    </w:rPr>
  </w:style>
  <w:style w:type="paragraph" w:customStyle="1" w:styleId="NoSpacing1">
    <w:name w:val="No Spacing1"/>
    <w:uiPriority w:val="99"/>
    <w:qFormat/>
    <w:pPr>
      <w:suppressAutoHyphens/>
    </w:pPr>
    <w:rPr>
      <w:rFonts w:ascii="Calibri" w:eastAsia="Calibri" w:hAnsi="Calibri"/>
      <w:sz w:val="22"/>
      <w:szCs w:val="22"/>
      <w:lang w:eastAsia="zh-CN"/>
    </w:rPr>
  </w:style>
  <w:style w:type="paragraph" w:customStyle="1" w:styleId="Obsahrmce">
    <w:name w:val="Obsah rámce"/>
    <w:basedOn w:val="Normln"/>
  </w:style>
  <w:style w:type="character" w:styleId="Nevyeenzmnka">
    <w:name w:val="Unresolved Mention"/>
    <w:uiPriority w:val="99"/>
    <w:semiHidden/>
    <w:unhideWhenUsed/>
    <w:rsid w:val="007960B4"/>
    <w:rPr>
      <w:color w:val="605E5C"/>
      <w:shd w:val="clear" w:color="auto" w:fill="E1DFDD"/>
    </w:rPr>
  </w:style>
  <w:style w:type="character" w:styleId="Sledovanodkaz">
    <w:name w:val="FollowedHyperlink"/>
    <w:uiPriority w:val="99"/>
    <w:semiHidden/>
    <w:unhideWhenUsed/>
    <w:rsid w:val="000442E5"/>
    <w:rPr>
      <w:color w:val="954F72"/>
      <w:u w:val="single"/>
    </w:rPr>
  </w:style>
  <w:style w:type="paragraph" w:styleId="Nzev">
    <w:name w:val="Title"/>
    <w:basedOn w:val="Normln"/>
    <w:link w:val="NzevChar"/>
    <w:qFormat/>
    <w:rsid w:val="0066077F"/>
    <w:pPr>
      <w:suppressAutoHyphens w:val="0"/>
      <w:jc w:val="center"/>
    </w:pPr>
    <w:rPr>
      <w:b/>
      <w:bCs/>
      <w:sz w:val="28"/>
      <w:lang w:eastAsia="cs-CZ"/>
    </w:rPr>
  </w:style>
  <w:style w:type="character" w:customStyle="1" w:styleId="NzevChar">
    <w:name w:val="Název Char"/>
    <w:link w:val="Nzev"/>
    <w:rsid w:val="0066077F"/>
    <w:rPr>
      <w:b/>
      <w:bCs/>
      <w:sz w:val="28"/>
      <w:szCs w:val="24"/>
    </w:rPr>
  </w:style>
  <w:style w:type="paragraph" w:styleId="Zkladntextodsazen2">
    <w:name w:val="Body Text Indent 2"/>
    <w:basedOn w:val="Normln"/>
    <w:link w:val="Zkladntextodsazen2Char"/>
    <w:uiPriority w:val="99"/>
    <w:semiHidden/>
    <w:unhideWhenUsed/>
    <w:rsid w:val="00600DCF"/>
    <w:pPr>
      <w:spacing w:after="120" w:line="480" w:lineRule="auto"/>
      <w:ind w:left="283"/>
    </w:pPr>
  </w:style>
  <w:style w:type="character" w:customStyle="1" w:styleId="Zkladntextodsazen2Char">
    <w:name w:val="Základní text odsazený 2 Char"/>
    <w:link w:val="Zkladntextodsazen2"/>
    <w:uiPriority w:val="99"/>
    <w:semiHidden/>
    <w:rsid w:val="00600DCF"/>
    <w:rPr>
      <w:sz w:val="24"/>
      <w:szCs w:val="24"/>
      <w:lang w:eastAsia="zh-CN"/>
    </w:rPr>
  </w:style>
  <w:style w:type="character" w:styleId="Odkaznakoment">
    <w:name w:val="annotation reference"/>
    <w:uiPriority w:val="99"/>
    <w:semiHidden/>
    <w:unhideWhenUsed/>
    <w:rsid w:val="00231AFE"/>
    <w:rPr>
      <w:sz w:val="16"/>
      <w:szCs w:val="16"/>
    </w:rPr>
  </w:style>
  <w:style w:type="paragraph" w:styleId="Textkomente">
    <w:name w:val="annotation text"/>
    <w:basedOn w:val="Normln"/>
    <w:link w:val="TextkomenteChar1"/>
    <w:uiPriority w:val="99"/>
    <w:semiHidden/>
    <w:unhideWhenUsed/>
    <w:rsid w:val="00231AFE"/>
    <w:rPr>
      <w:sz w:val="20"/>
      <w:szCs w:val="20"/>
    </w:rPr>
  </w:style>
  <w:style w:type="character" w:customStyle="1" w:styleId="TextkomenteChar1">
    <w:name w:val="Text komentáře Char1"/>
    <w:link w:val="Textkomente"/>
    <w:uiPriority w:val="99"/>
    <w:semiHidden/>
    <w:rsid w:val="00231AFE"/>
    <w:rPr>
      <w:lang w:eastAsia="zh-CN"/>
    </w:rPr>
  </w:style>
  <w:style w:type="paragraph" w:styleId="Revize">
    <w:name w:val="Revision"/>
    <w:hidden/>
    <w:uiPriority w:val="99"/>
    <w:semiHidden/>
    <w:rsid w:val="00984390"/>
    <w:rPr>
      <w:sz w:val="24"/>
      <w:szCs w:val="24"/>
      <w:lang w:eastAsia="zh-CN"/>
    </w:rPr>
  </w:style>
  <w:style w:type="table" w:styleId="Mkatabulky">
    <w:name w:val="Table Grid"/>
    <w:basedOn w:val="Normlntabulka"/>
    <w:uiPriority w:val="39"/>
    <w:rsid w:val="009843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FB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16106">
      <w:bodyDiv w:val="1"/>
      <w:marLeft w:val="0"/>
      <w:marRight w:val="0"/>
      <w:marTop w:val="0"/>
      <w:marBottom w:val="0"/>
      <w:divBdr>
        <w:top w:val="none" w:sz="0" w:space="0" w:color="auto"/>
        <w:left w:val="none" w:sz="0" w:space="0" w:color="auto"/>
        <w:bottom w:val="none" w:sz="0" w:space="0" w:color="auto"/>
        <w:right w:val="none" w:sz="0" w:space="0" w:color="auto"/>
      </w:divBdr>
    </w:div>
    <w:div w:id="427508674">
      <w:bodyDiv w:val="1"/>
      <w:marLeft w:val="0"/>
      <w:marRight w:val="0"/>
      <w:marTop w:val="0"/>
      <w:marBottom w:val="0"/>
      <w:divBdr>
        <w:top w:val="none" w:sz="0" w:space="0" w:color="auto"/>
        <w:left w:val="none" w:sz="0" w:space="0" w:color="auto"/>
        <w:bottom w:val="none" w:sz="0" w:space="0" w:color="auto"/>
        <w:right w:val="none" w:sz="0" w:space="0" w:color="auto"/>
      </w:divBdr>
    </w:div>
    <w:div w:id="606280874">
      <w:bodyDiv w:val="1"/>
      <w:marLeft w:val="0"/>
      <w:marRight w:val="0"/>
      <w:marTop w:val="0"/>
      <w:marBottom w:val="0"/>
      <w:divBdr>
        <w:top w:val="none" w:sz="0" w:space="0" w:color="auto"/>
        <w:left w:val="none" w:sz="0" w:space="0" w:color="auto"/>
        <w:bottom w:val="none" w:sz="0" w:space="0" w:color="auto"/>
        <w:right w:val="none" w:sz="0" w:space="0" w:color="auto"/>
      </w:divBdr>
    </w:div>
    <w:div w:id="965352676">
      <w:bodyDiv w:val="1"/>
      <w:marLeft w:val="0"/>
      <w:marRight w:val="0"/>
      <w:marTop w:val="0"/>
      <w:marBottom w:val="0"/>
      <w:divBdr>
        <w:top w:val="none" w:sz="0" w:space="0" w:color="auto"/>
        <w:left w:val="none" w:sz="0" w:space="0" w:color="auto"/>
        <w:bottom w:val="none" w:sz="0" w:space="0" w:color="auto"/>
        <w:right w:val="none" w:sz="0" w:space="0" w:color="auto"/>
      </w:divBdr>
    </w:div>
    <w:div w:id="1146315229">
      <w:bodyDiv w:val="1"/>
      <w:marLeft w:val="0"/>
      <w:marRight w:val="0"/>
      <w:marTop w:val="0"/>
      <w:marBottom w:val="0"/>
      <w:divBdr>
        <w:top w:val="none" w:sz="0" w:space="0" w:color="auto"/>
        <w:left w:val="none" w:sz="0" w:space="0" w:color="auto"/>
        <w:bottom w:val="none" w:sz="0" w:space="0" w:color="auto"/>
        <w:right w:val="none" w:sz="0" w:space="0" w:color="auto"/>
      </w:divBdr>
    </w:div>
    <w:div w:id="1254514904">
      <w:bodyDiv w:val="1"/>
      <w:marLeft w:val="0"/>
      <w:marRight w:val="0"/>
      <w:marTop w:val="0"/>
      <w:marBottom w:val="0"/>
      <w:divBdr>
        <w:top w:val="none" w:sz="0" w:space="0" w:color="auto"/>
        <w:left w:val="none" w:sz="0" w:space="0" w:color="auto"/>
        <w:bottom w:val="none" w:sz="0" w:space="0" w:color="auto"/>
        <w:right w:val="none" w:sz="0" w:space="0" w:color="auto"/>
      </w:divBdr>
    </w:div>
    <w:div w:id="1385908291">
      <w:bodyDiv w:val="1"/>
      <w:marLeft w:val="0"/>
      <w:marRight w:val="0"/>
      <w:marTop w:val="0"/>
      <w:marBottom w:val="0"/>
      <w:divBdr>
        <w:top w:val="none" w:sz="0" w:space="0" w:color="auto"/>
        <w:left w:val="none" w:sz="0" w:space="0" w:color="auto"/>
        <w:bottom w:val="none" w:sz="0" w:space="0" w:color="auto"/>
        <w:right w:val="none" w:sz="0" w:space="0" w:color="auto"/>
      </w:divBdr>
    </w:div>
    <w:div w:id="1438452368">
      <w:bodyDiv w:val="1"/>
      <w:marLeft w:val="0"/>
      <w:marRight w:val="0"/>
      <w:marTop w:val="0"/>
      <w:marBottom w:val="0"/>
      <w:divBdr>
        <w:top w:val="none" w:sz="0" w:space="0" w:color="auto"/>
        <w:left w:val="none" w:sz="0" w:space="0" w:color="auto"/>
        <w:bottom w:val="none" w:sz="0" w:space="0" w:color="auto"/>
        <w:right w:val="none" w:sz="0" w:space="0" w:color="auto"/>
      </w:divBdr>
    </w:div>
    <w:div w:id="20500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3687</Words>
  <Characters>21759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dc:creator>
  <cp:keywords/>
  <cp:lastModifiedBy>Věra Čmoková</cp:lastModifiedBy>
  <cp:revision>2</cp:revision>
  <cp:lastPrinted>2024-06-18T12:36:00Z</cp:lastPrinted>
  <dcterms:created xsi:type="dcterms:W3CDTF">2024-08-08T09:32:00Z</dcterms:created>
  <dcterms:modified xsi:type="dcterms:W3CDTF">2024-08-08T09:32:00Z</dcterms:modified>
</cp:coreProperties>
</file>