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18F9" w:rsidRDefault="006718F9">
      <w:pPr>
        <w:pStyle w:val="Nadpis1"/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SMLOUVA O POSKYTOVÁNÍ SLUŽEB</w:t>
      </w:r>
    </w:p>
    <w:p w:rsidR="006718F9" w:rsidRDefault="006718F9">
      <w:pPr>
        <w:rPr>
          <w:rFonts w:ascii="Calibri" w:hAnsi="Calibri" w:cs="Calibri"/>
          <w:sz w:val="24"/>
          <w:szCs w:val="24"/>
        </w:rPr>
      </w:pPr>
    </w:p>
    <w:p w:rsidR="006718F9" w:rsidRDefault="006718F9">
      <w:pPr>
        <w:pStyle w:val="Normodsaz"/>
        <w:numPr>
          <w:ilvl w:val="0"/>
          <w:numId w:val="0"/>
        </w:numPr>
        <w:jc w:val="center"/>
      </w:pPr>
      <w:r>
        <w:rPr>
          <w:rFonts w:ascii="Calibri" w:hAnsi="Calibri" w:cs="Calibri"/>
          <w:b/>
          <w:bCs/>
          <w:szCs w:val="24"/>
        </w:rPr>
        <w:t xml:space="preserve">uzavřená podle ust. § 1746 odst. 2  a násl. zákona č. 89/2012 Sb., občanský zákoník </w:t>
      </w:r>
      <w:r>
        <w:rPr>
          <w:rFonts w:ascii="Calibri" w:hAnsi="Calibri" w:cs="Calibri"/>
          <w:b/>
          <w:bCs/>
          <w:szCs w:val="24"/>
        </w:rPr>
        <w:br/>
        <w:t>(dále jen „občanský zákoník“)</w:t>
      </w:r>
    </w:p>
    <w:p w:rsidR="006718F9" w:rsidRDefault="006718F9">
      <w:pPr>
        <w:pStyle w:val="Nadpis3"/>
        <w:tabs>
          <w:tab w:val="clear" w:pos="8222"/>
        </w:tabs>
        <w:jc w:val="center"/>
        <w:rPr>
          <w:rFonts w:ascii="Calibri" w:hAnsi="Calibri" w:cs="Calibri"/>
          <w:b w:val="0"/>
          <w:bCs/>
          <w:szCs w:val="24"/>
        </w:rPr>
      </w:pPr>
    </w:p>
    <w:p w:rsidR="006718F9" w:rsidRDefault="006718F9">
      <w:pPr>
        <w:pStyle w:val="Nadpis3"/>
        <w:tabs>
          <w:tab w:val="clear" w:pos="8222"/>
        </w:tabs>
        <w:jc w:val="center"/>
      </w:pPr>
      <w:r>
        <w:rPr>
          <w:rFonts w:ascii="Calibri" w:hAnsi="Calibri" w:cs="Calibri"/>
          <w:szCs w:val="24"/>
        </w:rPr>
        <w:t>mezi</w:t>
      </w:r>
    </w:p>
    <w:p w:rsidR="006718F9" w:rsidRDefault="006718F9"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6718F9" w:rsidRDefault="006718F9">
      <w:pPr>
        <w:pStyle w:val="Zpat"/>
        <w:tabs>
          <w:tab w:val="clear" w:pos="4536"/>
          <w:tab w:val="clear" w:pos="9072"/>
          <w:tab w:val="left" w:pos="1276"/>
        </w:tabs>
      </w:pPr>
      <w:r>
        <w:rPr>
          <w:rFonts w:ascii="Calibri" w:hAnsi="Calibri" w:cs="Calibri"/>
          <w:b/>
          <w:bCs/>
          <w:color w:val="000000"/>
          <w:szCs w:val="24"/>
        </w:rPr>
        <w:t>město Domažlice</w:t>
      </w:r>
    </w:p>
    <w:p w:rsidR="006718F9" w:rsidRDefault="006718F9">
      <w:pPr>
        <w:pStyle w:val="Zpat"/>
        <w:tabs>
          <w:tab w:val="clear" w:pos="4536"/>
          <w:tab w:val="clear" w:pos="9072"/>
        </w:tabs>
      </w:pPr>
      <w:r>
        <w:rPr>
          <w:rFonts w:ascii="Calibri" w:hAnsi="Calibri" w:cs="Calibri"/>
          <w:color w:val="000000"/>
          <w:szCs w:val="24"/>
        </w:rPr>
        <w:t>IČO: 00253316</w:t>
      </w:r>
    </w:p>
    <w:p w:rsidR="006718F9" w:rsidRDefault="006718F9">
      <w:pPr>
        <w:jc w:val="both"/>
      </w:pPr>
      <w:r>
        <w:rPr>
          <w:rFonts w:ascii="Calibri" w:hAnsi="Calibri" w:cs="Calibri"/>
          <w:color w:val="000000"/>
          <w:sz w:val="24"/>
          <w:szCs w:val="24"/>
        </w:rPr>
        <w:t>se sídlem: náměstí Míru 1, 344 01, Domažlice</w:t>
      </w:r>
    </w:p>
    <w:p w:rsidR="006718F9" w:rsidRDefault="006718F9">
      <w:pPr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zastoupený: </w:t>
      </w:r>
      <w:r w:rsidR="00F65337">
        <w:rPr>
          <w:rFonts w:ascii="Calibri" w:hAnsi="Calibri" w:cs="Calibri"/>
          <w:bCs/>
          <w:color w:val="000000"/>
          <w:sz w:val="24"/>
          <w:szCs w:val="24"/>
        </w:rPr>
        <w:t>Bc. Stanislavem Antošem</w:t>
      </w:r>
      <w:r>
        <w:rPr>
          <w:rFonts w:ascii="Calibri" w:hAnsi="Calibri" w:cs="Calibri"/>
          <w:color w:val="000000"/>
          <w:sz w:val="24"/>
          <w:szCs w:val="24"/>
        </w:rPr>
        <w:t xml:space="preserve">, starostou města </w:t>
      </w:r>
    </w:p>
    <w:p w:rsidR="006718F9" w:rsidRDefault="006718F9">
      <w:pPr>
        <w:jc w:val="both"/>
      </w:pPr>
      <w:r>
        <w:rPr>
          <w:rStyle w:val="Standardnpsmoodstavce1"/>
          <w:rFonts w:ascii="Calibri" w:hAnsi="Calibri" w:cs="Calibri"/>
          <w:color w:val="000000"/>
          <w:sz w:val="24"/>
          <w:szCs w:val="24"/>
          <w:lang w:val="en-US"/>
        </w:rPr>
        <w:t>zástupce pověřený ve věcech technických:</w:t>
      </w:r>
      <w:r w:rsidR="00F65337">
        <w:rPr>
          <w:rStyle w:val="Standardnpsmoodstavce1"/>
          <w:rFonts w:ascii="Calibri" w:hAnsi="Calibri" w:cs="Calibri"/>
          <w:color w:val="000000"/>
          <w:sz w:val="24"/>
          <w:szCs w:val="24"/>
          <w:lang w:val="en-US"/>
        </w:rPr>
        <w:t xml:space="preserve"> Ing. Martin Janovec  </w:t>
      </w:r>
    </w:p>
    <w:p w:rsidR="006718F9" w:rsidRDefault="006718F9">
      <w:pPr>
        <w:pStyle w:val="Zpat"/>
        <w:tabs>
          <w:tab w:val="clear" w:pos="4536"/>
          <w:tab w:val="clear" w:pos="9072"/>
        </w:tabs>
      </w:pPr>
      <w:r>
        <w:rPr>
          <w:rFonts w:ascii="Calibri" w:hAnsi="Calibri" w:cs="Calibri"/>
          <w:color w:val="000000"/>
          <w:szCs w:val="24"/>
        </w:rPr>
        <w:t xml:space="preserve">tel. č.: 379 719 111                 </w:t>
      </w:r>
      <w:r>
        <w:rPr>
          <w:rFonts w:ascii="Calibri" w:hAnsi="Calibri" w:cs="Calibri"/>
          <w:color w:val="000000"/>
          <w:szCs w:val="24"/>
        </w:rPr>
        <w:tab/>
      </w:r>
    </w:p>
    <w:p w:rsidR="006718F9" w:rsidRDefault="006718F9">
      <w:pPr>
        <w:pStyle w:val="Zpat"/>
        <w:tabs>
          <w:tab w:val="clear" w:pos="4536"/>
          <w:tab w:val="clear" w:pos="9072"/>
        </w:tabs>
      </w:pPr>
      <w:r>
        <w:rPr>
          <w:rFonts w:ascii="Calibri" w:hAnsi="Calibri" w:cs="Calibri"/>
          <w:color w:val="000000"/>
          <w:szCs w:val="24"/>
        </w:rPr>
        <w:t>fax: 379 722 763</w:t>
      </w:r>
    </w:p>
    <w:p w:rsidR="006718F9" w:rsidRDefault="006718F9">
      <w:pPr>
        <w:pStyle w:val="Zpat"/>
        <w:tabs>
          <w:tab w:val="clear" w:pos="4536"/>
          <w:tab w:val="clear" w:pos="9072"/>
        </w:tabs>
      </w:pPr>
      <w:r>
        <w:rPr>
          <w:rFonts w:ascii="Calibri" w:hAnsi="Calibri" w:cs="Calibri"/>
          <w:color w:val="000000"/>
          <w:szCs w:val="24"/>
        </w:rPr>
        <w:t xml:space="preserve">e-mail: podatelna@mesto-domazlice.cz   </w:t>
      </w:r>
    </w:p>
    <w:p w:rsidR="006718F9" w:rsidRDefault="006718F9">
      <w:pPr>
        <w:tabs>
          <w:tab w:val="left" w:pos="426"/>
          <w:tab w:val="left" w:pos="2880"/>
          <w:tab w:val="left" w:pos="2977"/>
          <w:tab w:val="left" w:pos="3402"/>
        </w:tabs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DIČ: CZ00253316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  </w:t>
      </w:r>
    </w:p>
    <w:p w:rsidR="006718F9" w:rsidRDefault="006718F9">
      <w:pPr>
        <w:jc w:val="both"/>
      </w:pPr>
      <w:r>
        <w:rPr>
          <w:rFonts w:ascii="Calibri" w:hAnsi="Calibri" w:cs="Calibri"/>
          <w:color w:val="000000"/>
          <w:sz w:val="24"/>
          <w:szCs w:val="24"/>
        </w:rPr>
        <w:t>bankovní spojení: Československá obchodní banka, a. s., pobočka Domažlice</w:t>
      </w:r>
    </w:p>
    <w:p w:rsidR="006718F9" w:rsidRDefault="006718F9">
      <w:pPr>
        <w:jc w:val="both"/>
      </w:pPr>
      <w:r>
        <w:rPr>
          <w:rFonts w:ascii="Calibri" w:hAnsi="Calibri" w:cs="Calibri"/>
          <w:color w:val="000000"/>
          <w:sz w:val="24"/>
          <w:szCs w:val="24"/>
        </w:rPr>
        <w:t>č. ú.: 104594982/0300</w:t>
      </w:r>
    </w:p>
    <w:p w:rsidR="006718F9" w:rsidRDefault="006718F9">
      <w:pPr>
        <w:spacing w:line="228" w:lineRule="auto"/>
        <w:ind w:left="2835" w:hanging="2835"/>
        <w:rPr>
          <w:rFonts w:ascii="Calibri" w:hAnsi="Calibri" w:cs="Calibri"/>
          <w:sz w:val="24"/>
          <w:szCs w:val="24"/>
        </w:rPr>
      </w:pPr>
    </w:p>
    <w:p w:rsidR="006718F9" w:rsidRDefault="006718F9">
      <w:pPr>
        <w:spacing w:line="228" w:lineRule="auto"/>
      </w:pPr>
      <w:r>
        <w:rPr>
          <w:rFonts w:ascii="Calibri" w:hAnsi="Calibri" w:cs="Calibri"/>
          <w:sz w:val="24"/>
          <w:szCs w:val="24"/>
        </w:rPr>
        <w:t>(dále také jako „</w:t>
      </w:r>
      <w:r>
        <w:rPr>
          <w:rFonts w:ascii="Calibri" w:hAnsi="Calibri" w:cs="Calibri"/>
          <w:b/>
          <w:i/>
          <w:sz w:val="24"/>
          <w:szCs w:val="24"/>
        </w:rPr>
        <w:t>objednatel “</w:t>
      </w:r>
      <w:r>
        <w:rPr>
          <w:rFonts w:ascii="Calibri" w:hAnsi="Calibri" w:cs="Calibri"/>
          <w:sz w:val="24"/>
          <w:szCs w:val="24"/>
        </w:rPr>
        <w:t>)</w:t>
      </w:r>
    </w:p>
    <w:p w:rsidR="006718F9" w:rsidRDefault="006718F9">
      <w:pPr>
        <w:spacing w:line="228" w:lineRule="auto"/>
      </w:pPr>
      <w:r>
        <w:rPr>
          <w:rFonts w:ascii="Calibri" w:hAnsi="Calibri" w:cs="Calibri"/>
          <w:b/>
          <w:sz w:val="24"/>
          <w:szCs w:val="24"/>
        </w:rPr>
        <w:t xml:space="preserve">na straně jedné </w:t>
      </w:r>
    </w:p>
    <w:p w:rsidR="006718F9" w:rsidRDefault="006718F9">
      <w:pPr>
        <w:spacing w:line="228" w:lineRule="auto"/>
        <w:jc w:val="center"/>
      </w:pPr>
      <w:r>
        <w:rPr>
          <w:rFonts w:ascii="Calibri" w:hAnsi="Calibri" w:cs="Calibri"/>
          <w:b/>
          <w:bCs/>
          <w:sz w:val="24"/>
          <w:szCs w:val="24"/>
        </w:rPr>
        <w:t>a</w:t>
      </w:r>
    </w:p>
    <w:p w:rsidR="006718F9" w:rsidRDefault="006718F9">
      <w:pPr>
        <w:spacing w:line="228" w:lineRule="auto"/>
      </w:pPr>
      <w:r>
        <w:rPr>
          <w:rFonts w:ascii="Calibri" w:hAnsi="Calibri" w:cs="Calibri"/>
          <w:b/>
          <w:sz w:val="24"/>
          <w:szCs w:val="24"/>
        </w:rPr>
        <w:tab/>
      </w:r>
    </w:p>
    <w:p w:rsidR="00277B9D" w:rsidRDefault="0064665F" w:rsidP="00277B9D">
      <w:pPr>
        <w:jc w:val="both"/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Bc. </w:t>
      </w:r>
      <w:r w:rsidR="00277B9D">
        <w:rPr>
          <w:rFonts w:ascii="Calibri" w:hAnsi="Calibri" w:cs="Calibri"/>
          <w:b/>
          <w:color w:val="000000"/>
          <w:sz w:val="24"/>
          <w:szCs w:val="24"/>
        </w:rPr>
        <w:t>Jakub Baštář</w:t>
      </w:r>
      <w:r w:rsidR="00277B9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77B9D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277B9D">
        <w:rPr>
          <w:rFonts w:ascii="Calibri" w:hAnsi="Calibri" w:cs="Calibri"/>
          <w:color w:val="000000"/>
          <w:sz w:val="24"/>
          <w:szCs w:val="24"/>
        </w:rPr>
        <w:t xml:space="preserve">             </w:t>
      </w:r>
    </w:p>
    <w:p w:rsidR="00277B9D" w:rsidRDefault="00277B9D" w:rsidP="00277B9D">
      <w:pPr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IČO: 87672014   </w:t>
      </w:r>
    </w:p>
    <w:p w:rsidR="00277B9D" w:rsidRDefault="00277B9D" w:rsidP="00277B9D">
      <w:pPr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se sídlem: Mlýnec 32, 345 35 Postřekov   </w:t>
      </w:r>
    </w:p>
    <w:p w:rsidR="00277B9D" w:rsidRDefault="00277B9D" w:rsidP="00277B9D">
      <w:pPr>
        <w:tabs>
          <w:tab w:val="left" w:pos="3544"/>
        </w:tabs>
        <w:jc w:val="both"/>
      </w:pPr>
      <w:r>
        <w:rPr>
          <w:rFonts w:ascii="Calibri" w:hAnsi="Calibri" w:cs="Calibri"/>
          <w:color w:val="000000"/>
          <w:sz w:val="24"/>
          <w:szCs w:val="24"/>
        </w:rPr>
        <w:t>zastoupený: ---</w:t>
      </w:r>
    </w:p>
    <w:p w:rsidR="00277B9D" w:rsidRDefault="00277B9D" w:rsidP="00277B9D">
      <w:pPr>
        <w:tabs>
          <w:tab w:val="left" w:pos="3544"/>
        </w:tabs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tel. č.: </w:t>
      </w:r>
      <w:r w:rsidR="00520B57">
        <w:rPr>
          <w:rFonts w:ascii="Calibri" w:hAnsi="Calibri" w:cs="Calibri"/>
          <w:color w:val="000000"/>
          <w:sz w:val="24"/>
          <w:szCs w:val="24"/>
        </w:rPr>
        <w:t>*****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</w:t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:rsidR="00277B9D" w:rsidRDefault="00277B9D" w:rsidP="00277B9D">
      <w:pPr>
        <w:tabs>
          <w:tab w:val="left" w:pos="3544"/>
        </w:tabs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e-mail: </w:t>
      </w:r>
      <w:r w:rsidR="00520B57">
        <w:rPr>
          <w:rFonts w:ascii="Calibri" w:hAnsi="Calibri" w:cs="Calibri"/>
          <w:color w:val="000000"/>
          <w:sz w:val="24"/>
          <w:szCs w:val="24"/>
        </w:rPr>
        <w:t>*****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77B9D" w:rsidRDefault="00277B9D" w:rsidP="00277B9D">
      <w:pPr>
        <w:pStyle w:val="Zpat"/>
        <w:tabs>
          <w:tab w:val="clear" w:pos="4536"/>
          <w:tab w:val="clear" w:pos="9072"/>
          <w:tab w:val="left" w:pos="426"/>
          <w:tab w:val="left" w:pos="2977"/>
          <w:tab w:val="left" w:pos="3402"/>
        </w:tabs>
      </w:pPr>
      <w:r>
        <w:rPr>
          <w:rFonts w:ascii="Calibri" w:hAnsi="Calibri" w:cs="Calibri"/>
          <w:color w:val="000000"/>
          <w:szCs w:val="24"/>
        </w:rPr>
        <w:t xml:space="preserve">DIČ: nejsem plátce DPH     </w:t>
      </w:r>
    </w:p>
    <w:p w:rsidR="00277B9D" w:rsidRDefault="00277B9D" w:rsidP="00277B9D">
      <w:pPr>
        <w:pStyle w:val="Zhlavazpat"/>
        <w:tabs>
          <w:tab w:val="clear" w:pos="4819"/>
          <w:tab w:val="clear" w:pos="9638"/>
          <w:tab w:val="left" w:pos="426"/>
          <w:tab w:val="left" w:pos="2977"/>
          <w:tab w:val="left" w:pos="3402"/>
        </w:tabs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[</w:t>
      </w:r>
      <w:r>
        <w:rPr>
          <w:rFonts w:ascii="Calibri" w:hAnsi="Calibri" w:cs="Calibri"/>
          <w:bCs/>
          <w:color w:val="000000"/>
          <w:sz w:val="24"/>
          <w:szCs w:val="24"/>
        </w:rPr>
        <w:t>•j</w:t>
      </w:r>
      <w:r w:rsidRPr="00647534">
        <w:rPr>
          <w:rFonts w:ascii="Calibri" w:hAnsi="Calibri" w:cs="Calibri"/>
          <w:bCs/>
          <w:strike/>
          <w:color w:val="000000"/>
          <w:sz w:val="24"/>
          <w:szCs w:val="24"/>
        </w:rPr>
        <w:t>e/</w:t>
      </w:r>
      <w:r>
        <w:rPr>
          <w:rFonts w:ascii="Calibri" w:hAnsi="Calibri" w:cs="Calibri"/>
          <w:bCs/>
          <w:color w:val="000000"/>
          <w:sz w:val="24"/>
          <w:szCs w:val="24"/>
        </w:rPr>
        <w:t>není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] </w:t>
      </w:r>
      <w:r>
        <w:rPr>
          <w:rFonts w:ascii="Calibri" w:hAnsi="Calibri" w:cs="Calibri"/>
          <w:bCs/>
          <w:color w:val="000000"/>
          <w:sz w:val="24"/>
          <w:szCs w:val="24"/>
        </w:rPr>
        <w:t>plátcem daně z přidané hodnoty (• nehodící se škrtněte)</w:t>
      </w:r>
    </w:p>
    <w:p w:rsidR="00277B9D" w:rsidRDefault="00277B9D" w:rsidP="00277B9D">
      <w:pPr>
        <w:pStyle w:val="Zpat"/>
        <w:tabs>
          <w:tab w:val="clear" w:pos="4536"/>
          <w:tab w:val="clear" w:pos="9072"/>
        </w:tabs>
      </w:pPr>
      <w:r>
        <w:rPr>
          <w:rFonts w:ascii="Calibri" w:hAnsi="Calibri" w:cs="Calibri"/>
          <w:color w:val="000000"/>
          <w:szCs w:val="24"/>
        </w:rPr>
        <w:t xml:space="preserve">bankovní spojení: </w:t>
      </w:r>
      <w:r w:rsidR="00520B57">
        <w:rPr>
          <w:rFonts w:ascii="Calibri" w:hAnsi="Calibri" w:cs="Calibri"/>
          <w:color w:val="000000"/>
          <w:szCs w:val="24"/>
        </w:rPr>
        <w:t>*****</w:t>
      </w:r>
    </w:p>
    <w:p w:rsidR="00277B9D" w:rsidRDefault="00277B9D" w:rsidP="00277B9D">
      <w:pPr>
        <w:pStyle w:val="Zpat"/>
        <w:tabs>
          <w:tab w:val="clear" w:pos="4536"/>
          <w:tab w:val="clear" w:pos="9072"/>
        </w:tabs>
      </w:pPr>
      <w:r>
        <w:rPr>
          <w:rFonts w:ascii="Calibri" w:hAnsi="Calibri" w:cs="Calibri"/>
          <w:color w:val="000000"/>
          <w:szCs w:val="24"/>
        </w:rPr>
        <w:t xml:space="preserve">č. ú.: </w:t>
      </w:r>
      <w:r w:rsidR="00520B57">
        <w:rPr>
          <w:rFonts w:ascii="Calibri" w:hAnsi="Calibri" w:cs="Calibri"/>
          <w:color w:val="000000"/>
          <w:szCs w:val="24"/>
        </w:rPr>
        <w:t>*****</w:t>
      </w:r>
    </w:p>
    <w:p w:rsidR="006718F9" w:rsidRDefault="006718F9">
      <w:pPr>
        <w:spacing w:line="228" w:lineRule="auto"/>
        <w:rPr>
          <w:rFonts w:ascii="Calibri" w:hAnsi="Calibri" w:cs="Calibri"/>
          <w:b/>
          <w:bCs/>
          <w:i/>
          <w:spacing w:val="-4"/>
          <w:sz w:val="24"/>
          <w:szCs w:val="24"/>
        </w:rPr>
      </w:pPr>
    </w:p>
    <w:p w:rsidR="006718F9" w:rsidRDefault="006718F9">
      <w:pPr>
        <w:spacing w:line="228" w:lineRule="auto"/>
      </w:pPr>
      <w:r>
        <w:rPr>
          <w:rFonts w:ascii="Calibri" w:hAnsi="Calibri" w:cs="Calibri"/>
          <w:i/>
          <w:sz w:val="24"/>
          <w:szCs w:val="24"/>
        </w:rPr>
        <w:t xml:space="preserve">(dále také jako  </w:t>
      </w:r>
      <w:r>
        <w:rPr>
          <w:rFonts w:ascii="Calibri" w:hAnsi="Calibri" w:cs="Calibri"/>
          <w:b/>
          <w:bCs/>
          <w:i/>
          <w:sz w:val="24"/>
          <w:szCs w:val="24"/>
        </w:rPr>
        <w:t xml:space="preserve">„poskytovatel“ </w:t>
      </w:r>
      <w:r>
        <w:rPr>
          <w:rFonts w:ascii="Calibri" w:hAnsi="Calibri" w:cs="Calibri"/>
          <w:i/>
          <w:sz w:val="24"/>
          <w:szCs w:val="24"/>
        </w:rPr>
        <w:t>)</w:t>
      </w:r>
    </w:p>
    <w:p w:rsidR="006718F9" w:rsidRDefault="006718F9">
      <w:pPr>
        <w:spacing w:line="228" w:lineRule="auto"/>
      </w:pPr>
      <w:r>
        <w:rPr>
          <w:rFonts w:ascii="Calibri" w:hAnsi="Calibri" w:cs="Calibri"/>
          <w:b/>
          <w:bCs/>
          <w:sz w:val="24"/>
          <w:szCs w:val="24"/>
        </w:rPr>
        <w:t>na straně druhé</w:t>
      </w:r>
    </w:p>
    <w:p w:rsidR="006718F9" w:rsidRDefault="006718F9">
      <w:pPr>
        <w:pStyle w:val="Nadpis3"/>
        <w:tabs>
          <w:tab w:val="clear" w:pos="8222"/>
          <w:tab w:val="right" w:pos="9498"/>
        </w:tabs>
        <w:spacing w:line="228" w:lineRule="auto"/>
        <w:rPr>
          <w:rFonts w:ascii="Calibri" w:hAnsi="Calibri" w:cs="Calibri"/>
          <w:b w:val="0"/>
          <w:bCs/>
          <w:szCs w:val="24"/>
        </w:rPr>
      </w:pPr>
    </w:p>
    <w:p w:rsidR="006718F9" w:rsidRDefault="006718F9">
      <w:r>
        <w:rPr>
          <w:rFonts w:ascii="Calibri" w:hAnsi="Calibri" w:cs="Calibri"/>
          <w:sz w:val="24"/>
          <w:szCs w:val="24"/>
        </w:rPr>
        <w:t xml:space="preserve">(Objednatel a poskytovatel dále také společně jako smluvní strany, popřípadě každá jednotlivě jen jako smluvní strana) </w:t>
      </w:r>
    </w:p>
    <w:p w:rsidR="006718F9" w:rsidRDefault="006718F9">
      <w:pPr>
        <w:rPr>
          <w:rFonts w:ascii="Calibri" w:hAnsi="Calibri" w:cs="Calibri"/>
          <w:sz w:val="24"/>
          <w:szCs w:val="24"/>
        </w:rPr>
      </w:pPr>
    </w:p>
    <w:p w:rsidR="006718F9" w:rsidRDefault="006718F9">
      <w:pPr>
        <w:pStyle w:val="Nadpis2"/>
        <w:spacing w:before="120" w:line="228" w:lineRule="auto"/>
        <w:jc w:val="center"/>
      </w:pPr>
      <w:r>
        <w:rPr>
          <w:rFonts w:ascii="Calibri" w:hAnsi="Calibri" w:cs="Calibri"/>
          <w:sz w:val="24"/>
          <w:szCs w:val="24"/>
        </w:rPr>
        <w:t>Předmět smlouvy</w:t>
      </w:r>
    </w:p>
    <w:p w:rsidR="006718F9" w:rsidRPr="00323B61" w:rsidRDefault="006718F9" w:rsidP="00323B61">
      <w:pPr>
        <w:jc w:val="both"/>
        <w:rPr>
          <w:sz w:val="24"/>
          <w:szCs w:val="24"/>
        </w:rPr>
      </w:pPr>
      <w:r w:rsidRPr="00323B61">
        <w:rPr>
          <w:rFonts w:ascii="Calibri" w:hAnsi="Calibri" w:cs="Calibri"/>
          <w:sz w:val="24"/>
          <w:szCs w:val="24"/>
        </w:rPr>
        <w:t xml:space="preserve">Předmětem této smlouvy jsou činnosti a služby představující výkon funkce technického dozoru stavebníka definované v příloze č. 1 této smlouvy pro stavbu </w:t>
      </w:r>
      <w:r w:rsidR="00F65337" w:rsidRPr="00323B61">
        <w:rPr>
          <w:rFonts w:ascii="Calibri" w:hAnsi="Calibri" w:cs="Calibri"/>
          <w:color w:val="000000"/>
          <w:sz w:val="24"/>
          <w:szCs w:val="24"/>
        </w:rPr>
        <w:t>„</w:t>
      </w:r>
      <w:r w:rsidR="00914FD5" w:rsidRPr="00914FD5">
        <w:rPr>
          <w:rStyle w:val="Zdraznn"/>
          <w:rFonts w:ascii="Calibri" w:eastAsia="Nimbus Roman No9 L" w:hAnsi="Calibri" w:cs="Calibri"/>
          <w:i w:val="0"/>
          <w:color w:val="000000"/>
          <w:sz w:val="24"/>
          <w:szCs w:val="24"/>
          <w:shd w:val="clear" w:color="auto" w:fill="FFFFFF"/>
          <w:lang/>
        </w:rPr>
        <w:t>Oprava chodníků při silnici I/22 v Domažlicích – I. etapa</w:t>
      </w:r>
      <w:r w:rsidR="007F72AD" w:rsidRPr="00323B61">
        <w:rPr>
          <w:rFonts w:ascii="Calibri" w:hAnsi="Calibri" w:cs="Calibri"/>
          <w:color w:val="000000"/>
          <w:sz w:val="24"/>
          <w:szCs w:val="24"/>
        </w:rPr>
        <w:t>“</w:t>
      </w:r>
      <w:r w:rsidRPr="00323B61">
        <w:rPr>
          <w:rFonts w:ascii="Calibri" w:hAnsi="Calibri" w:cs="Calibri"/>
          <w:color w:val="000000"/>
          <w:sz w:val="24"/>
          <w:szCs w:val="24"/>
        </w:rPr>
        <w:t xml:space="preserve"> nacházející se na pozem</w:t>
      </w:r>
      <w:r w:rsidR="00323B61" w:rsidRPr="00323B61">
        <w:rPr>
          <w:rFonts w:ascii="Calibri" w:hAnsi="Calibri" w:cs="Calibri"/>
          <w:color w:val="000000"/>
          <w:sz w:val="24"/>
          <w:szCs w:val="24"/>
        </w:rPr>
        <w:t xml:space="preserve">cích </w:t>
      </w:r>
      <w:r w:rsidR="00F2396F" w:rsidRPr="00323B61">
        <w:rPr>
          <w:rFonts w:ascii="Calibri" w:hAnsi="Calibri"/>
          <w:sz w:val="24"/>
          <w:szCs w:val="24"/>
        </w:rPr>
        <w:t xml:space="preserve">p. č. </w:t>
      </w:r>
      <w:r w:rsidR="00914FD5" w:rsidRPr="00914FD5">
        <w:rPr>
          <w:rStyle w:val="Standardnpsmoodstavce4"/>
          <w:rFonts w:ascii="Calibri" w:eastAsia="Lucida Sans Unicode" w:hAnsi="Calibri" w:cs="Calibri"/>
          <w:color w:val="000000"/>
          <w:sz w:val="24"/>
          <w:szCs w:val="24"/>
          <w:bdr w:val="none" w:sz="0" w:space="0" w:color="000000"/>
          <w:shd w:val="clear" w:color="auto" w:fill="FFFFFF"/>
          <w:lang/>
        </w:rPr>
        <w:t xml:space="preserve">2338/4, </w:t>
      </w:r>
      <w:r w:rsidR="00914FD5" w:rsidRPr="00914FD5">
        <w:rPr>
          <w:rFonts w:ascii="Calibri" w:hAnsi="Calibri" w:cs="Calibri"/>
          <w:color w:val="000000"/>
          <w:sz w:val="24"/>
          <w:szCs w:val="24"/>
          <w:bdr w:val="none" w:sz="0" w:space="0" w:color="000000"/>
          <w:shd w:val="clear" w:color="auto" w:fill="FFFFFF"/>
        </w:rPr>
        <w:t xml:space="preserve">2338/7, 2338/5, 2338/8, 4954/8, 4803/7, 4814/57, 345/4, 4954/3, 4938/7, 4803/12, 5430/4, 4938/6 a </w:t>
      </w:r>
      <w:r w:rsidR="00914FD5" w:rsidRPr="00914FD5">
        <w:rPr>
          <w:rStyle w:val="Standardnpsmoodstavce4"/>
          <w:rFonts w:ascii="Calibri" w:eastAsia="Lucida Sans Unicode" w:hAnsi="Calibri" w:cs="Calibri"/>
          <w:color w:val="000000"/>
          <w:sz w:val="24"/>
          <w:szCs w:val="24"/>
          <w:bdr w:val="none" w:sz="0" w:space="0" w:color="000000"/>
          <w:shd w:val="clear" w:color="auto" w:fill="FFFFFF"/>
          <w:lang/>
        </w:rPr>
        <w:t>2402/1</w:t>
      </w:r>
      <w:r w:rsidR="00914FD5">
        <w:rPr>
          <w:rStyle w:val="Standardnpsmoodstavce4"/>
          <w:rFonts w:ascii="Calibri" w:eastAsia="Lucida Sans Unicode" w:hAnsi="Calibri" w:cs="Calibri"/>
          <w:color w:val="000000"/>
          <w:sz w:val="22"/>
          <w:szCs w:val="22"/>
          <w:bdr w:val="none" w:sz="0" w:space="0" w:color="000000"/>
          <w:shd w:val="clear" w:color="auto" w:fill="FFFFFF"/>
          <w:lang/>
        </w:rPr>
        <w:t xml:space="preserve"> </w:t>
      </w:r>
      <w:r w:rsidR="00323B61" w:rsidRPr="00323B61">
        <w:rPr>
          <w:rFonts w:ascii="Calibri" w:hAnsi="Calibri" w:cs="Calibri"/>
          <w:color w:val="00000A"/>
          <w:sz w:val="24"/>
          <w:szCs w:val="24"/>
          <w:lang w:eastAsia="cs-CZ"/>
        </w:rPr>
        <w:t>vše k. ú. Domažlice</w:t>
      </w:r>
      <w:r w:rsidRPr="00323B61">
        <w:rPr>
          <w:rFonts w:ascii="Calibri" w:hAnsi="Calibri" w:cs="Calibri"/>
          <w:color w:val="000000"/>
          <w:sz w:val="24"/>
          <w:szCs w:val="24"/>
        </w:rPr>
        <w:t>.</w:t>
      </w:r>
      <w:r w:rsidRPr="00323B61">
        <w:rPr>
          <w:rFonts w:ascii="Calibri" w:hAnsi="Calibri" w:cs="Calibri"/>
          <w:sz w:val="24"/>
          <w:szCs w:val="24"/>
        </w:rPr>
        <w:t xml:space="preserve"> </w:t>
      </w:r>
    </w:p>
    <w:p w:rsidR="006718F9" w:rsidRDefault="006718F9">
      <w:pPr>
        <w:pStyle w:val="Normodsaz"/>
        <w:numPr>
          <w:ilvl w:val="0"/>
          <w:numId w:val="0"/>
        </w:numPr>
        <w:spacing w:before="120" w:line="228" w:lineRule="auto"/>
        <w:ind w:left="578"/>
        <w:rPr>
          <w:rFonts w:ascii="Calibri" w:hAnsi="Calibri" w:cs="Calibri"/>
          <w:szCs w:val="24"/>
        </w:rPr>
      </w:pPr>
    </w:p>
    <w:p w:rsidR="006718F9" w:rsidRDefault="006718F9">
      <w:pPr>
        <w:pStyle w:val="Nadpis2"/>
        <w:spacing w:before="120" w:line="228" w:lineRule="auto"/>
        <w:jc w:val="center"/>
      </w:pPr>
      <w:r>
        <w:rPr>
          <w:rFonts w:ascii="Calibri" w:hAnsi="Calibri" w:cs="Calibri"/>
          <w:sz w:val="24"/>
          <w:szCs w:val="24"/>
        </w:rPr>
        <w:lastRenderedPageBreak/>
        <w:t xml:space="preserve">Práva a povinnosti poskytovatele </w:t>
      </w:r>
    </w:p>
    <w:p w:rsidR="006718F9" w:rsidRDefault="006718F9">
      <w:pPr>
        <w:pStyle w:val="Normodsaz"/>
        <w:numPr>
          <w:ilvl w:val="1"/>
          <w:numId w:val="2"/>
        </w:numPr>
        <w:spacing w:before="120" w:line="228" w:lineRule="auto"/>
        <w:ind w:left="578" w:hanging="578"/>
      </w:pPr>
      <w:r>
        <w:rPr>
          <w:rFonts w:ascii="Calibri" w:hAnsi="Calibri" w:cs="Calibri"/>
          <w:szCs w:val="24"/>
        </w:rPr>
        <w:t>Poskytovatel je povinen uskutečňovat činnost, která je předmětem této smlouvy, podle pokynů objednatele a v souladu s jeho zájmy. Poskytovatel neodpovídá za vady v dokončené a objednateli odevzdané práci, jestliže tyto vady byly způsobeny použitím zřejmě vadných podkladů, informací a věcí, předaných mu ke zpracování objednatelem, na jejichž vadnost objednatele adekvátně upozornil, ale ten na jejich použití přesto trval.</w:t>
      </w:r>
    </w:p>
    <w:p w:rsidR="006718F9" w:rsidRDefault="006718F9">
      <w:pPr>
        <w:pStyle w:val="Normodsaz"/>
        <w:numPr>
          <w:ilvl w:val="1"/>
          <w:numId w:val="2"/>
        </w:numPr>
        <w:spacing w:before="120" w:line="228" w:lineRule="auto"/>
        <w:ind w:left="578" w:hanging="578"/>
      </w:pPr>
      <w:r>
        <w:rPr>
          <w:rFonts w:ascii="Calibri" w:hAnsi="Calibri" w:cs="Calibri"/>
          <w:szCs w:val="24"/>
        </w:rPr>
        <w:t xml:space="preserve">Poskytovatel je oprávněn ve výjimečných případech a s předchozím písemným souhlasem objednatele zmocnit na základě písemné plné moci třetí osobu (jinou právnickou nebo fyzickou osobou) k některým činnostem, které jsou předmětem této smlouvy. Poskytovatel je pak odpovědný objednateli za plnění takových činností třetí osobou, tak jako by jí vykonával sám.     </w:t>
      </w:r>
    </w:p>
    <w:p w:rsidR="006718F9" w:rsidRDefault="006718F9">
      <w:pPr>
        <w:pStyle w:val="Normodsaz"/>
        <w:numPr>
          <w:ilvl w:val="1"/>
          <w:numId w:val="2"/>
        </w:numPr>
        <w:spacing w:before="120" w:line="228" w:lineRule="auto"/>
        <w:ind w:left="578" w:hanging="578"/>
      </w:pPr>
      <w:r>
        <w:rPr>
          <w:rFonts w:ascii="Calibri" w:hAnsi="Calibri" w:cs="Calibri"/>
          <w:szCs w:val="24"/>
        </w:rPr>
        <w:t xml:space="preserve">Zjistí-li poskytovatel při zajišťování prací překážky, které znemožňují řádné uskutečnění činnosti a právních úkonů dohodnutým způsobem, oznámí to neprodleně objednateli, se kterým se dohodne na odstranění těchto překážek. </w:t>
      </w:r>
    </w:p>
    <w:p w:rsidR="006718F9" w:rsidRDefault="006718F9">
      <w:pPr>
        <w:pStyle w:val="Normodsaz"/>
        <w:numPr>
          <w:ilvl w:val="1"/>
          <w:numId w:val="2"/>
        </w:numPr>
        <w:spacing w:before="120" w:line="228" w:lineRule="auto"/>
        <w:ind w:left="578" w:hanging="578"/>
      </w:pPr>
      <w:r>
        <w:rPr>
          <w:rFonts w:ascii="Calibri" w:hAnsi="Calibri" w:cs="Calibri"/>
          <w:szCs w:val="24"/>
        </w:rPr>
        <w:t xml:space="preserve">Poskytovatel si je vědom, že je ve smyslu ustanovení § 2 odst. 2 zákona </w:t>
      </w:r>
      <w:r>
        <w:rPr>
          <w:rFonts w:ascii="Calibri" w:hAnsi="Calibri" w:cs="Calibri"/>
          <w:szCs w:val="24"/>
        </w:rPr>
        <w:br/>
        <w:t xml:space="preserve">č. 320/2001 Sb., o finanční kontrole ve veřejné správě a o změně některých zákonů, ve znění pozdějších předpisů (zákon o finanční kontrole), povinen spolupůsobit při výkonu finanční kontroly. </w:t>
      </w:r>
    </w:p>
    <w:p w:rsidR="006718F9" w:rsidRDefault="006718F9">
      <w:pPr>
        <w:pStyle w:val="Normodsaz"/>
        <w:numPr>
          <w:ilvl w:val="1"/>
          <w:numId w:val="2"/>
        </w:numPr>
        <w:spacing w:before="120" w:line="228" w:lineRule="auto"/>
        <w:ind w:left="578" w:hanging="578"/>
      </w:pPr>
      <w:r>
        <w:rPr>
          <w:rFonts w:ascii="Calibri" w:hAnsi="Calibri" w:cs="Calibri"/>
          <w:szCs w:val="24"/>
        </w:rPr>
        <w:t xml:space="preserve">Poskytovatel je povinen poskytnout objednateli na jeho žádost součinnost i po skončení výstavby. </w:t>
      </w:r>
    </w:p>
    <w:p w:rsidR="006718F9" w:rsidRDefault="006718F9">
      <w:pPr>
        <w:pStyle w:val="Normodsaz"/>
        <w:numPr>
          <w:ilvl w:val="0"/>
          <w:numId w:val="0"/>
        </w:numPr>
        <w:spacing w:before="120" w:line="228" w:lineRule="auto"/>
        <w:ind w:left="578"/>
        <w:rPr>
          <w:rFonts w:ascii="Calibri" w:hAnsi="Calibri" w:cs="Calibri"/>
          <w:szCs w:val="24"/>
        </w:rPr>
      </w:pPr>
    </w:p>
    <w:p w:rsidR="006718F9" w:rsidRDefault="006718F9">
      <w:pPr>
        <w:pStyle w:val="Nadpis2"/>
        <w:spacing w:before="120"/>
        <w:jc w:val="center"/>
      </w:pPr>
      <w:r>
        <w:rPr>
          <w:rFonts w:ascii="Calibri" w:hAnsi="Calibri" w:cs="Calibri"/>
          <w:sz w:val="24"/>
          <w:szCs w:val="24"/>
        </w:rPr>
        <w:t xml:space="preserve">Práva a povinnosti objednatele </w:t>
      </w:r>
    </w:p>
    <w:p w:rsidR="006718F9" w:rsidRDefault="006718F9">
      <w:pPr>
        <w:pStyle w:val="Normodsaz"/>
        <w:numPr>
          <w:ilvl w:val="1"/>
          <w:numId w:val="2"/>
        </w:numPr>
        <w:spacing w:before="120"/>
        <w:ind w:left="578" w:hanging="578"/>
      </w:pPr>
      <w:r>
        <w:rPr>
          <w:rFonts w:ascii="Calibri" w:hAnsi="Calibri" w:cs="Calibri"/>
          <w:szCs w:val="24"/>
        </w:rPr>
        <w:t>Objednatel je povinen předat včas poskytovateli úplné, pravdivé a přehledné informace, jež jsou nezbytně nutné k věcnému plnění smlouvy, pokud z jejich povahy nevyplývá, že je má zajistit poskytovatel v rámci své činnosti. Objednatel je povinen řádně a včas (v písemně dohodnutém termínu) předat poskytovateli veškerý listinný materiál potřebný k řádnému plnění smlouvy.</w:t>
      </w:r>
    </w:p>
    <w:p w:rsidR="006718F9" w:rsidRDefault="006718F9">
      <w:pPr>
        <w:pStyle w:val="Normodsaz"/>
        <w:numPr>
          <w:ilvl w:val="1"/>
          <w:numId w:val="2"/>
        </w:numPr>
        <w:spacing w:before="120"/>
        <w:ind w:left="578" w:hanging="578"/>
      </w:pPr>
      <w:r>
        <w:rPr>
          <w:rFonts w:ascii="Calibri" w:hAnsi="Calibri" w:cs="Calibri"/>
          <w:szCs w:val="24"/>
        </w:rPr>
        <w:t>Objednatel je povinen vytvořit řádné podmínky pro činnost poskytovatele a poskytovat mu během plnění předmětu smlouvy nezbytnou další součinnost.</w:t>
      </w:r>
    </w:p>
    <w:p w:rsidR="006718F9" w:rsidRDefault="006718F9">
      <w:pPr>
        <w:pStyle w:val="Normodsaz"/>
        <w:numPr>
          <w:ilvl w:val="1"/>
          <w:numId w:val="2"/>
        </w:numPr>
        <w:spacing w:before="120"/>
        <w:ind w:left="578" w:hanging="578"/>
      </w:pPr>
      <w:r>
        <w:rPr>
          <w:rFonts w:ascii="Calibri" w:hAnsi="Calibri" w:cs="Calibri"/>
          <w:szCs w:val="24"/>
        </w:rPr>
        <w:t>Objednatel je povinen poskytovateli za činnost provedenou v souladu s touto smlouvou vyplatit odměnu ve výši a způsobem uvedeným v čl. 4. této smlouvy.</w:t>
      </w:r>
    </w:p>
    <w:p w:rsidR="006718F9" w:rsidRPr="00914FD5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</w:pPr>
      <w:r>
        <w:rPr>
          <w:rFonts w:ascii="Calibri" w:hAnsi="Calibri" w:cs="Calibri"/>
          <w:szCs w:val="24"/>
        </w:rPr>
        <w:t xml:space="preserve">Poskytovatel je povinen do 5 pracovních dnů od uzavření smlouvy předložit objednateli smlouvu o pojištění odpovědnosti proti škodě způsobené objednateli a třetím osobám, a to minimálně ve výši </w:t>
      </w:r>
      <w:r w:rsidR="00677D02">
        <w:rPr>
          <w:rFonts w:ascii="Calibri" w:hAnsi="Calibri" w:cs="Calibri"/>
          <w:szCs w:val="24"/>
        </w:rPr>
        <w:t>500.000</w:t>
      </w:r>
      <w:r>
        <w:rPr>
          <w:rFonts w:ascii="Calibri" w:hAnsi="Calibri" w:cs="Calibri"/>
          <w:szCs w:val="24"/>
        </w:rPr>
        <w:t>,- Kč. Poskytovatel se zavazuje udržovat v platnosti toto pojištění po celou dobu realizace díla. Poskytovatel se zavazuje plnit veškerá opatření a podmínky stanovené pojistnou smlouvou, která by v případě včasného neplnění mohla mít za následek snížení případného pojistného plnění.</w:t>
      </w:r>
    </w:p>
    <w:p w:rsidR="00914FD5" w:rsidRDefault="00914FD5" w:rsidP="00914FD5">
      <w:pPr>
        <w:pStyle w:val="Normodsaz"/>
        <w:numPr>
          <w:ilvl w:val="0"/>
          <w:numId w:val="0"/>
        </w:numPr>
        <w:tabs>
          <w:tab w:val="left" w:pos="567"/>
        </w:tabs>
        <w:spacing w:before="120"/>
        <w:ind w:left="576"/>
      </w:pPr>
    </w:p>
    <w:p w:rsidR="006718F9" w:rsidRDefault="006718F9">
      <w:pPr>
        <w:pStyle w:val="Nadpis2"/>
        <w:spacing w:before="120"/>
        <w:jc w:val="center"/>
      </w:pPr>
      <w:r>
        <w:rPr>
          <w:rFonts w:ascii="Calibri" w:hAnsi="Calibri" w:cs="Calibri"/>
          <w:sz w:val="24"/>
          <w:szCs w:val="24"/>
        </w:rPr>
        <w:t>Úplata a Fakturace</w:t>
      </w:r>
    </w:p>
    <w:p w:rsidR="006718F9" w:rsidRDefault="006718F9">
      <w:pPr>
        <w:numPr>
          <w:ilvl w:val="1"/>
          <w:numId w:val="2"/>
        </w:numPr>
        <w:jc w:val="both"/>
      </w:pPr>
      <w:r>
        <w:rPr>
          <w:rFonts w:ascii="Calibri" w:hAnsi="Calibri" w:cs="Calibri"/>
          <w:color w:val="000000"/>
          <w:sz w:val="24"/>
          <w:lang/>
        </w:rPr>
        <w:t xml:space="preserve">Poskytovateli za plnění služeb dle této smlouvy náleží odměna v celkové výši </w:t>
      </w:r>
      <w:r w:rsidR="00914FD5">
        <w:rPr>
          <w:rFonts w:ascii="Calibri" w:hAnsi="Calibri" w:cs="Calibri"/>
          <w:color w:val="000000"/>
          <w:sz w:val="24"/>
          <w:lang/>
        </w:rPr>
        <w:t>50.000</w:t>
      </w:r>
      <w:r>
        <w:rPr>
          <w:rFonts w:ascii="Calibri" w:hAnsi="Calibri" w:cs="Calibri"/>
          <w:color w:val="000000"/>
          <w:sz w:val="24"/>
          <w:lang/>
        </w:rPr>
        <w:t xml:space="preserve"> Kč (slovy: </w:t>
      </w:r>
      <w:r w:rsidR="00914FD5">
        <w:rPr>
          <w:rFonts w:ascii="Calibri" w:hAnsi="Calibri" w:cs="Calibri"/>
          <w:color w:val="000000"/>
          <w:sz w:val="24"/>
          <w:lang/>
        </w:rPr>
        <w:t>padesát tisíc</w:t>
      </w:r>
      <w:r>
        <w:rPr>
          <w:rFonts w:ascii="Calibri" w:hAnsi="Calibri" w:cs="Calibri"/>
          <w:color w:val="000000"/>
          <w:sz w:val="24"/>
          <w:lang/>
        </w:rPr>
        <w:t xml:space="preserve"> korun českých) (dále také jen „</w:t>
      </w:r>
      <w:r>
        <w:rPr>
          <w:rFonts w:ascii="Calibri" w:hAnsi="Calibri" w:cs="Calibri"/>
          <w:b/>
          <w:bCs/>
          <w:color w:val="000000"/>
          <w:sz w:val="24"/>
          <w:lang/>
        </w:rPr>
        <w:t>celková odměna</w:t>
      </w:r>
      <w:r>
        <w:rPr>
          <w:rFonts w:ascii="Calibri" w:hAnsi="Calibri" w:cs="Calibri"/>
          <w:color w:val="000000"/>
          <w:sz w:val="24"/>
          <w:lang/>
        </w:rPr>
        <w:t xml:space="preserve">“). </w:t>
      </w:r>
    </w:p>
    <w:p w:rsidR="006718F9" w:rsidRDefault="006718F9">
      <w:pPr>
        <w:pStyle w:val="Normodsaz"/>
        <w:numPr>
          <w:ilvl w:val="0"/>
          <w:numId w:val="0"/>
        </w:numPr>
        <w:tabs>
          <w:tab w:val="left" w:pos="567"/>
        </w:tabs>
        <w:spacing w:before="120"/>
        <w:ind w:left="576"/>
        <w:rPr>
          <w:rFonts w:ascii="Calibri" w:hAnsi="Calibri" w:cs="Calibri"/>
          <w:color w:val="000000"/>
          <w:lang/>
        </w:rPr>
      </w:pPr>
    </w:p>
    <w:p w:rsidR="006718F9" w:rsidRDefault="006718F9">
      <w:pPr>
        <w:pStyle w:val="Normodsaz"/>
        <w:numPr>
          <w:ilvl w:val="0"/>
          <w:numId w:val="0"/>
        </w:numPr>
        <w:spacing w:before="120"/>
        <w:ind w:left="576"/>
        <w:rPr>
          <w:rFonts w:ascii="Calibri" w:hAnsi="Calibri" w:cs="Calibri"/>
          <w:color w:val="000000"/>
          <w:szCs w:val="24"/>
          <w:lang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671"/>
        <w:gridCol w:w="1784"/>
      </w:tblGrid>
      <w:tr w:rsidR="006718F9">
        <w:tc>
          <w:tcPr>
            <w:tcW w:w="1150" w:type="dxa"/>
            <w:shd w:val="clear" w:color="auto" w:fill="auto"/>
          </w:tcPr>
          <w:p w:rsidR="006718F9" w:rsidRDefault="006718F9">
            <w:pPr>
              <w:snapToGrid w:val="0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671" w:type="dxa"/>
            <w:shd w:val="clear" w:color="auto" w:fill="auto"/>
          </w:tcPr>
          <w:p w:rsidR="006718F9" w:rsidRDefault="006718F9">
            <w:pPr>
              <w:snapToGrid w:val="0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6718F9" w:rsidRDefault="00914FD5" w:rsidP="00914FD5">
            <w:pPr>
              <w:jc w:val="center"/>
            </w:pPr>
            <w:r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 xml:space="preserve">                  </w:t>
            </w:r>
            <w:r w:rsidR="006718F9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 xml:space="preserve">Cena </w:t>
            </w:r>
          </w:p>
        </w:tc>
      </w:tr>
      <w:tr w:rsidR="006718F9">
        <w:tc>
          <w:tcPr>
            <w:tcW w:w="1150" w:type="dxa"/>
            <w:shd w:val="clear" w:color="auto" w:fill="auto"/>
          </w:tcPr>
          <w:p w:rsidR="006718F9" w:rsidRDefault="006718F9">
            <w:pPr>
              <w:snapToGrid w:val="0"/>
              <w:ind w:firstLine="180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6718F9" w:rsidRDefault="006718F9">
            <w:pPr>
              <w:tabs>
                <w:tab w:val="left" w:pos="1904"/>
              </w:tabs>
              <w:ind w:left="900"/>
              <w:jc w:val="both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671" w:type="dxa"/>
            <w:shd w:val="clear" w:color="auto" w:fill="auto"/>
          </w:tcPr>
          <w:p w:rsidR="006718F9" w:rsidRDefault="006718F9">
            <w:pPr>
              <w:snapToGrid w:val="0"/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bidi="hi-IN"/>
              </w:rPr>
            </w:pPr>
          </w:p>
          <w:p w:rsidR="006718F9" w:rsidRDefault="006718F9">
            <w:r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bidi="hi-IN"/>
              </w:rPr>
              <w:t>Cena za činnosti a služby poskytovatele činí celkem</w:t>
            </w:r>
          </w:p>
          <w:p w:rsidR="006718F9" w:rsidRDefault="006718F9">
            <w:pPr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784" w:type="dxa"/>
            <w:shd w:val="clear" w:color="auto" w:fill="auto"/>
          </w:tcPr>
          <w:p w:rsidR="006718F9" w:rsidRDefault="006718F9">
            <w:pPr>
              <w:snapToGrid w:val="0"/>
              <w:jc w:val="right"/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bidi="hi-IN"/>
              </w:rPr>
            </w:pPr>
          </w:p>
          <w:p w:rsidR="006718F9" w:rsidRDefault="00914FD5" w:rsidP="00914FD5">
            <w:pPr>
              <w:jc w:val="right"/>
            </w:pPr>
            <w:r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50.000</w:t>
            </w:r>
          </w:p>
        </w:tc>
      </w:tr>
      <w:tr w:rsidR="006718F9">
        <w:trPr>
          <w:trHeight w:val="738"/>
        </w:trPr>
        <w:tc>
          <w:tcPr>
            <w:tcW w:w="1150" w:type="dxa"/>
            <w:shd w:val="clear" w:color="auto" w:fill="auto"/>
          </w:tcPr>
          <w:p w:rsidR="006718F9" w:rsidRDefault="006718F9">
            <w:pPr>
              <w:jc w:val="right"/>
            </w:pPr>
            <w:r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a.</w:t>
            </w:r>
          </w:p>
        </w:tc>
        <w:tc>
          <w:tcPr>
            <w:tcW w:w="3671" w:type="dxa"/>
            <w:shd w:val="clear" w:color="auto" w:fill="auto"/>
          </w:tcPr>
          <w:p w:rsidR="006718F9" w:rsidRDefault="006718F9">
            <w:r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 xml:space="preserve">Cena za činnosti a služby před zahájením stavby (nejvýše však 3 %) </w:t>
            </w:r>
          </w:p>
        </w:tc>
        <w:tc>
          <w:tcPr>
            <w:tcW w:w="1784" w:type="dxa"/>
            <w:shd w:val="clear" w:color="auto" w:fill="auto"/>
          </w:tcPr>
          <w:p w:rsidR="006718F9" w:rsidRDefault="00914FD5">
            <w:pPr>
              <w:jc w:val="right"/>
            </w:pPr>
            <w:r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1.500</w:t>
            </w:r>
          </w:p>
        </w:tc>
      </w:tr>
      <w:tr w:rsidR="006718F9">
        <w:trPr>
          <w:trHeight w:val="793"/>
        </w:trPr>
        <w:tc>
          <w:tcPr>
            <w:tcW w:w="1150" w:type="dxa"/>
            <w:shd w:val="clear" w:color="auto" w:fill="auto"/>
          </w:tcPr>
          <w:p w:rsidR="006718F9" w:rsidRDefault="006718F9">
            <w:pPr>
              <w:jc w:val="right"/>
            </w:pPr>
            <w:r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b.</w:t>
            </w:r>
          </w:p>
        </w:tc>
        <w:tc>
          <w:tcPr>
            <w:tcW w:w="3671" w:type="dxa"/>
            <w:shd w:val="clear" w:color="auto" w:fill="auto"/>
          </w:tcPr>
          <w:p w:rsidR="006718F9" w:rsidRDefault="006718F9">
            <w:r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Cena za činnosti a služby v průběhu provádění stavby</w:t>
            </w:r>
          </w:p>
        </w:tc>
        <w:tc>
          <w:tcPr>
            <w:tcW w:w="1784" w:type="dxa"/>
            <w:shd w:val="clear" w:color="auto" w:fill="auto"/>
          </w:tcPr>
          <w:p w:rsidR="006718F9" w:rsidRDefault="00914FD5" w:rsidP="00914FD5">
            <w:pPr>
              <w:jc w:val="right"/>
            </w:pPr>
            <w:r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48.000</w:t>
            </w:r>
          </w:p>
        </w:tc>
      </w:tr>
      <w:tr w:rsidR="006718F9">
        <w:tc>
          <w:tcPr>
            <w:tcW w:w="1150" w:type="dxa"/>
            <w:shd w:val="clear" w:color="auto" w:fill="auto"/>
          </w:tcPr>
          <w:p w:rsidR="006718F9" w:rsidRDefault="006718F9">
            <w:pPr>
              <w:jc w:val="right"/>
            </w:pPr>
            <w:r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c.</w:t>
            </w:r>
          </w:p>
        </w:tc>
        <w:tc>
          <w:tcPr>
            <w:tcW w:w="3671" w:type="dxa"/>
            <w:shd w:val="clear" w:color="auto" w:fill="auto"/>
          </w:tcPr>
          <w:p w:rsidR="006718F9" w:rsidRDefault="006718F9">
            <w:r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Cena za činnosti a služby po dokončení stavby</w:t>
            </w:r>
          </w:p>
          <w:p w:rsidR="006718F9" w:rsidRDefault="006718F9">
            <w:pPr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784" w:type="dxa"/>
            <w:shd w:val="clear" w:color="auto" w:fill="auto"/>
          </w:tcPr>
          <w:p w:rsidR="006718F9" w:rsidRDefault="00914FD5" w:rsidP="00914FD5">
            <w:pPr>
              <w:jc w:val="right"/>
            </w:pPr>
            <w:r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500</w:t>
            </w:r>
          </w:p>
        </w:tc>
      </w:tr>
    </w:tbl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</w:pPr>
      <w:r>
        <w:rPr>
          <w:rFonts w:ascii="Calibri" w:hAnsi="Calibri" w:cs="Calibri"/>
          <w:szCs w:val="24"/>
        </w:rPr>
        <w:t xml:space="preserve">Odměna poskytovatele podle bodu. 4.1 zahrnuje veškeré vynaložené přímé i nepřímé náklady poskytovatele (vč. nákladů na cestovné, stravné, ubytování atd.), které jsou nezbytné pro realizaci předmětu této smlouvy. 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</w:pPr>
      <w:r>
        <w:rPr>
          <w:rFonts w:ascii="Calibri" w:hAnsi="Calibri" w:cs="Calibri"/>
          <w:szCs w:val="24"/>
        </w:rPr>
        <w:t xml:space="preserve">Objednatel poskytovateli nebude poskytovat žádnou formu záloh. 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</w:pPr>
      <w:r>
        <w:rPr>
          <w:rFonts w:ascii="Calibri" w:hAnsi="Calibri" w:cs="Calibri"/>
          <w:szCs w:val="24"/>
        </w:rPr>
        <w:tab/>
        <w:t>Odměna za činnosti a služby dle písm. a. odst. 4.1. tohoto článku bude uhrazena objednatelem poskytovateli za skutečně provedenou práci po dokončení všech činností a služeb, tak jak jsou definovány touto smlouvou na základě faktury vystavené poskytovatelem do 15 dnů ode dne zahájení stavby dle smlouvy o dílo s vybraným zhotovitelem stavby. V případě, že z důvodů nikoliv na straně poskytovatele není možné určitou část služeb a činností poskytnout, poskytne objednatel alikvotní část odměny.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</w:pPr>
      <w:r>
        <w:rPr>
          <w:rFonts w:ascii="Calibri" w:hAnsi="Calibri" w:cs="Calibri"/>
          <w:szCs w:val="24"/>
        </w:rPr>
        <w:t>Odměna za činnosti a služby dle písm. b. odst. 4.1. tohoto článku bude hrazena průběžně na základě daňových dokladů – faktur vystavovaných poskytovatelem vždy za příslušný kalendářní měsíc zpětně na základě odsouhlaseného výkazu provedených činností, a to ve výši alikvotního podílu celkové ceny za tuto fázi poskytování činností a služeb a počtu měsíců doby provádění stavby, tak jak bude sjednána ve smlouvě o dílo mezi vybraným zhotovitelem stavby a objednatelem. Dnem uskutečnění zdanitelného plnění je den schválení a podpisu výkazu provedených činností objednatelem. Povinnou náležitostí každé faktury (alespoň v kopii) je schválený výkaz provedených činností.</w:t>
      </w:r>
    </w:p>
    <w:p w:rsidR="006718F9" w:rsidRDefault="006718F9">
      <w:pPr>
        <w:pStyle w:val="Normodsaz"/>
        <w:numPr>
          <w:ilvl w:val="0"/>
          <w:numId w:val="0"/>
        </w:numPr>
        <w:tabs>
          <w:tab w:val="left" w:pos="567"/>
        </w:tabs>
        <w:spacing w:before="120"/>
        <w:ind w:left="576"/>
      </w:pPr>
      <w:r>
        <w:rPr>
          <w:rFonts w:ascii="Calibri" w:hAnsi="Calibri" w:cs="Calibri"/>
          <w:szCs w:val="24"/>
        </w:rPr>
        <w:t>V případě, že dojde k prodloužení délky realizace stavby a tato skutečnost bude zohledněna ve smluvním vztahu mezi objednatelem a generálním zhotovitelem stavby, bude částka fakturovaná poskytovatelem vždy za příslušný kalendářní měsíc změněna tak, aby její měsíční výše nově odpovídala alikvotnímu podílu celkové ceny za příslušnou fázi a aktuálnímu počtu měsíců doby provádění stavby.</w:t>
      </w:r>
    </w:p>
    <w:p w:rsidR="006718F9" w:rsidRDefault="006718F9">
      <w:pPr>
        <w:pStyle w:val="Normodsaz"/>
        <w:numPr>
          <w:ilvl w:val="0"/>
          <w:numId w:val="0"/>
        </w:numPr>
        <w:spacing w:before="120"/>
        <w:ind w:left="576"/>
      </w:pPr>
      <w:r>
        <w:rPr>
          <w:rFonts w:ascii="Calibri" w:hAnsi="Calibri" w:cs="Calibri"/>
          <w:szCs w:val="24"/>
        </w:rPr>
        <w:t>Poskytovateli nebude na základě měsíční fakturace uhrazena poměrná část dílčí odměny ani mu nebudou nahrazeny jím účelně vynaložené náklady, pokud objednatelem z objektivních důvodů nebude schválen výkaz provedených činností, jejichž výsledek se nedostavil.</w:t>
      </w:r>
    </w:p>
    <w:p w:rsidR="006718F9" w:rsidRDefault="006718F9">
      <w:pPr>
        <w:pStyle w:val="Normodsaz"/>
        <w:numPr>
          <w:ilvl w:val="0"/>
          <w:numId w:val="0"/>
        </w:numPr>
        <w:spacing w:before="120"/>
        <w:ind w:left="576"/>
      </w:pPr>
      <w:r>
        <w:rPr>
          <w:rFonts w:ascii="Calibri" w:eastAsia="Calibri" w:hAnsi="Calibri" w:cs="Calibri"/>
          <w:szCs w:val="24"/>
        </w:rPr>
        <w:t xml:space="preserve"> 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</w:pPr>
      <w:r>
        <w:rPr>
          <w:rFonts w:ascii="Calibri" w:hAnsi="Calibri" w:cs="Calibri"/>
          <w:szCs w:val="24"/>
        </w:rPr>
        <w:lastRenderedPageBreak/>
        <w:t>Odměna za činnosti a služby dle písm. c. odst. 4.1. tohoto článku bude uhrazena objednatelem poskytovateli za skutečně provedenou práci po dokončení všech činností a služeb, tak jak jsou definovány touto smlouvou na základě faktury vystavené poskytovatelem do 15 dnů ode dne ukončení všech činností a služeb dle této smlouvy. V případě, že z důvodů nikoliv na straně poskytovatele není možné určitou část služeb a činností poskytnout, poskytne objednatel alikvotní část odměny.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</w:pPr>
      <w:r>
        <w:rPr>
          <w:rFonts w:ascii="Calibri" w:eastAsia="Arial Unicode MS" w:hAnsi="Calibri" w:cs="Calibri"/>
          <w:szCs w:val="24"/>
        </w:rPr>
        <w:t>Sjednaná cena je konečná, nejvýše přípustná a úplná ve smyslu ustanovení § 2621 občanského zákoníku. Cena zahrnuje veškeré práce, služby a dodávky, které jsou nezbytné k řádnému provedení činností a služeb dle této smlouvy.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</w:pPr>
      <w:r>
        <w:rPr>
          <w:rFonts w:ascii="Calibri" w:eastAsia="Arial Unicode MS" w:hAnsi="Calibri" w:cs="Calibri"/>
          <w:szCs w:val="24"/>
        </w:rPr>
        <w:t>Doba splatnosti daňového dokladu – faktury činí 30 dnů dle dne doručení faktury objednateli.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</w:pPr>
      <w:r>
        <w:rPr>
          <w:rFonts w:ascii="Calibri" w:eastAsia="Arial Unicode MS" w:hAnsi="Calibri" w:cs="Calibri"/>
          <w:szCs w:val="24"/>
        </w:rPr>
        <w:t>Daňový doklad – faktura musí obsahovat všechny náležitosti daňového dokladu dle právních předpisů. Nebude-li daňový doklad – faktura obsahovat povinné náležitosti dle právních předpisů či podle této smlouvy nebo v něm budou uvedeny nesprávné údaje, je objednatel oprávněn ho vrátit s vymezením chybějících náležitostí nebo nesprávných údajů; v takovém případě doručením nového opraveného daňového dokladu – faktury počne běžet nová doba splatnosti.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</w:pPr>
      <w:r>
        <w:rPr>
          <w:rFonts w:ascii="Calibri" w:eastAsia="Arial Unicode MS" w:hAnsi="Calibri" w:cs="Calibri"/>
          <w:szCs w:val="24"/>
        </w:rPr>
        <w:t>Závazek objednatele zaplatit daňový doklad – fakturu je splněn okamžikem odepsáním odpovídající částky z účtu objednatele.</w:t>
      </w:r>
    </w:p>
    <w:p w:rsidR="006718F9" w:rsidRDefault="006718F9">
      <w:pPr>
        <w:pStyle w:val="Normodsaz"/>
        <w:numPr>
          <w:ilvl w:val="1"/>
          <w:numId w:val="2"/>
        </w:numPr>
      </w:pPr>
      <w:r>
        <w:rPr>
          <w:rFonts w:ascii="Calibri" w:hAnsi="Calibri" w:cs="Calibri"/>
          <w:szCs w:val="24"/>
        </w:rPr>
        <w:t xml:space="preserve">Za případné další služby dle čl. 2 odst. 2.5 poskytne objednatel poskytovateli odměnu ve výši </w:t>
      </w:r>
      <w:r w:rsidR="00922329">
        <w:rPr>
          <w:rFonts w:ascii="Calibri" w:hAnsi="Calibri" w:cs="Calibri"/>
          <w:szCs w:val="24"/>
        </w:rPr>
        <w:t>500</w:t>
      </w:r>
      <w:r>
        <w:rPr>
          <w:rFonts w:ascii="Calibri" w:hAnsi="Calibri" w:cs="Calibri"/>
          <w:szCs w:val="24"/>
        </w:rPr>
        <w:t>,- Kč bez DPH za 1 hodinu.</w:t>
      </w:r>
    </w:p>
    <w:p w:rsidR="006718F9" w:rsidRDefault="006718F9">
      <w:pPr>
        <w:pStyle w:val="Normodsaz"/>
        <w:numPr>
          <w:ilvl w:val="0"/>
          <w:numId w:val="0"/>
        </w:numPr>
        <w:spacing w:before="120"/>
        <w:ind w:left="576"/>
        <w:rPr>
          <w:rFonts w:ascii="Calibri" w:hAnsi="Calibri" w:cs="Calibri"/>
          <w:szCs w:val="24"/>
        </w:rPr>
      </w:pPr>
    </w:p>
    <w:p w:rsidR="006718F9" w:rsidRDefault="006718F9">
      <w:pPr>
        <w:pStyle w:val="Normodsaz"/>
        <w:numPr>
          <w:ilvl w:val="0"/>
          <w:numId w:val="0"/>
        </w:numPr>
        <w:spacing w:before="120"/>
        <w:ind w:left="567"/>
        <w:jc w:val="left"/>
        <w:rPr>
          <w:rFonts w:ascii="Calibri" w:hAnsi="Calibri" w:cs="Calibri"/>
          <w:szCs w:val="24"/>
        </w:rPr>
      </w:pPr>
    </w:p>
    <w:p w:rsidR="006718F9" w:rsidRDefault="006718F9">
      <w:pPr>
        <w:pStyle w:val="Nadpis2"/>
        <w:spacing w:before="120"/>
        <w:jc w:val="center"/>
      </w:pPr>
      <w:r>
        <w:rPr>
          <w:rFonts w:ascii="Calibri" w:hAnsi="Calibri" w:cs="Calibri"/>
          <w:sz w:val="24"/>
          <w:szCs w:val="24"/>
        </w:rPr>
        <w:t>Platnost a skončení smlouvy</w:t>
      </w:r>
    </w:p>
    <w:p w:rsidR="006718F9" w:rsidRDefault="006718F9">
      <w:pPr>
        <w:pStyle w:val="Normodsaz"/>
        <w:numPr>
          <w:ilvl w:val="1"/>
          <w:numId w:val="2"/>
        </w:numPr>
        <w:spacing w:before="120"/>
      </w:pPr>
      <w:r>
        <w:rPr>
          <w:rFonts w:ascii="Calibri" w:hAnsi="Calibri" w:cs="Calibri"/>
          <w:szCs w:val="24"/>
        </w:rPr>
        <w:t>Tato smlouva nabývá platnosti dnem jejího podpisu a účinnosti dnem jejího uveřejnění v registru smluv dle § 6 ods.1 zákona č. 340/2015 Sb., o zvláštních podmínkách účinnosti některých smluv, uveřejňování těchto smluv a o registru smluv (zákon o registru smluv).</w:t>
      </w:r>
    </w:p>
    <w:p w:rsidR="006718F9" w:rsidRDefault="006718F9">
      <w:pPr>
        <w:pStyle w:val="Odstavecseseznamem"/>
        <w:spacing w:before="120" w:after="0"/>
        <w:ind w:left="567" w:hanging="567"/>
        <w:jc w:val="both"/>
      </w:pPr>
      <w:r>
        <w:rPr>
          <w:sz w:val="24"/>
          <w:szCs w:val="24"/>
        </w:rPr>
        <w:t xml:space="preserve">5.2 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  <w:lang w:eastAsia="cs-CZ"/>
        </w:rPr>
        <w:t>Tento smluvní vztah může být ukončen před naplněním (splněním) předmětu smlouvy v těchto případech:</w:t>
      </w:r>
    </w:p>
    <w:p w:rsidR="006718F9" w:rsidRDefault="006718F9">
      <w:pPr>
        <w:pStyle w:val="Zkladntext"/>
        <w:numPr>
          <w:ilvl w:val="0"/>
          <w:numId w:val="5"/>
        </w:numPr>
        <w:tabs>
          <w:tab w:val="left" w:pos="900"/>
        </w:tabs>
        <w:spacing w:before="120"/>
        <w:ind w:left="900"/>
        <w:jc w:val="both"/>
      </w:pPr>
      <w:r>
        <w:rPr>
          <w:rFonts w:ascii="Calibri" w:hAnsi="Calibri" w:cs="Calibri"/>
          <w:i w:val="0"/>
          <w:szCs w:val="24"/>
        </w:rPr>
        <w:t>oboustrannou písemnou dohodou ke dni uvedenému v této dohodě;</w:t>
      </w:r>
    </w:p>
    <w:p w:rsidR="006718F9" w:rsidRDefault="006718F9">
      <w:pPr>
        <w:pStyle w:val="Zkladntext"/>
        <w:numPr>
          <w:ilvl w:val="0"/>
          <w:numId w:val="5"/>
        </w:numPr>
        <w:tabs>
          <w:tab w:val="left" w:pos="900"/>
        </w:tabs>
        <w:spacing w:before="120"/>
        <w:ind w:left="900"/>
        <w:jc w:val="both"/>
      </w:pPr>
      <w:r>
        <w:rPr>
          <w:rFonts w:ascii="Calibri" w:hAnsi="Calibri" w:cs="Calibri"/>
          <w:i w:val="0"/>
          <w:szCs w:val="24"/>
        </w:rPr>
        <w:t>písemnou výpovědí objednatele, který může tuto smlouvu vypovědět s okamžitou účinností;</w:t>
      </w:r>
    </w:p>
    <w:p w:rsidR="006718F9" w:rsidRDefault="006718F9">
      <w:pPr>
        <w:pStyle w:val="Normodsaz"/>
        <w:numPr>
          <w:ilvl w:val="0"/>
          <w:numId w:val="5"/>
        </w:numPr>
        <w:tabs>
          <w:tab w:val="left" w:pos="851"/>
        </w:tabs>
        <w:spacing w:before="120"/>
        <w:ind w:left="851" w:hanging="284"/>
      </w:pPr>
      <w:r>
        <w:rPr>
          <w:rFonts w:ascii="Calibri" w:hAnsi="Calibri" w:cs="Calibri"/>
          <w:szCs w:val="24"/>
        </w:rPr>
        <w:t>písemnou výpovědí poskytovatele, pokud bude objednatel v prodlení s úhradou řádně vystaveného daňového dokladu — faktury delším než 60 kalendářních dnů po skončení její splatnosti. V takovém případě může poskytovatel tuto smlouvu vypovědět s účinností ke konci kalendářního měsíce následujícího po měsíci, v němž byla výpověď doručena objednateli;</w:t>
      </w:r>
    </w:p>
    <w:p w:rsidR="006718F9" w:rsidRDefault="006718F9">
      <w:pPr>
        <w:pStyle w:val="Normodsaz"/>
        <w:numPr>
          <w:ilvl w:val="0"/>
          <w:numId w:val="5"/>
        </w:numPr>
        <w:tabs>
          <w:tab w:val="left" w:pos="851"/>
        </w:tabs>
        <w:spacing w:before="120"/>
        <w:ind w:left="851" w:hanging="284"/>
      </w:pPr>
      <w:r>
        <w:rPr>
          <w:rFonts w:ascii="Calibri" w:hAnsi="Calibri" w:cs="Calibri"/>
          <w:szCs w:val="24"/>
        </w:rPr>
        <w:t>odstoupením od smlouvy dle příslušných ustanovení občanského zákoníku;</w:t>
      </w:r>
    </w:p>
    <w:p w:rsidR="006718F9" w:rsidRDefault="006718F9">
      <w:pPr>
        <w:pStyle w:val="Normodsaz"/>
        <w:numPr>
          <w:ilvl w:val="0"/>
          <w:numId w:val="5"/>
        </w:numPr>
        <w:tabs>
          <w:tab w:val="left" w:pos="851"/>
        </w:tabs>
        <w:spacing w:before="120"/>
        <w:ind w:left="851" w:hanging="284"/>
      </w:pPr>
      <w:r>
        <w:rPr>
          <w:rFonts w:ascii="Calibri" w:hAnsi="Calibri" w:cs="Calibri"/>
          <w:szCs w:val="24"/>
        </w:rPr>
        <w:t>odstoupením od smlouvy ze strany objednatele v případě, že nedojde k uzavření smlouvy, jejímž předmětem je zhotovení stavby.</w:t>
      </w:r>
    </w:p>
    <w:p w:rsidR="006718F9" w:rsidRDefault="006718F9">
      <w:pPr>
        <w:pStyle w:val="Normodsaz"/>
        <w:numPr>
          <w:ilvl w:val="0"/>
          <w:numId w:val="0"/>
        </w:numPr>
        <w:spacing w:before="120"/>
        <w:rPr>
          <w:rFonts w:ascii="Calibri" w:hAnsi="Calibri" w:cs="Calibri"/>
          <w:szCs w:val="24"/>
        </w:rPr>
      </w:pPr>
    </w:p>
    <w:p w:rsidR="006718F9" w:rsidRDefault="006718F9">
      <w:pPr>
        <w:pStyle w:val="Normodsaz"/>
        <w:numPr>
          <w:ilvl w:val="0"/>
          <w:numId w:val="0"/>
        </w:numPr>
        <w:spacing w:before="120"/>
        <w:rPr>
          <w:rFonts w:ascii="Calibri" w:hAnsi="Calibri" w:cs="Calibri"/>
          <w:szCs w:val="24"/>
        </w:rPr>
      </w:pPr>
    </w:p>
    <w:p w:rsidR="006718F9" w:rsidRDefault="006718F9">
      <w:pPr>
        <w:pStyle w:val="Nadpis2"/>
        <w:spacing w:before="120"/>
        <w:jc w:val="center"/>
      </w:pPr>
      <w:r>
        <w:rPr>
          <w:rFonts w:ascii="Calibri" w:hAnsi="Calibri" w:cs="Calibri"/>
          <w:sz w:val="24"/>
          <w:szCs w:val="24"/>
        </w:rPr>
        <w:t>SAnkce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  <w:ind w:left="567" w:hanging="567"/>
      </w:pPr>
      <w:r>
        <w:rPr>
          <w:rFonts w:ascii="Calibri" w:hAnsi="Calibri" w:cs="Calibri"/>
          <w:szCs w:val="24"/>
        </w:rPr>
        <w:t xml:space="preserve">Pokud poskytovatel poruší svou povinnost tím, že se zcela či zčásti nezúčastní, případně neposkytne řádnou součinnost při </w:t>
      </w:r>
    </w:p>
    <w:p w:rsidR="006718F9" w:rsidRDefault="006718F9">
      <w:pPr>
        <w:pStyle w:val="Normodsaz"/>
        <w:numPr>
          <w:ilvl w:val="0"/>
          <w:numId w:val="3"/>
        </w:numPr>
        <w:spacing w:before="120"/>
        <w:ind w:left="993"/>
      </w:pPr>
      <w:r>
        <w:rPr>
          <w:rFonts w:ascii="Calibri" w:hAnsi="Calibri" w:cs="Calibri"/>
          <w:szCs w:val="24"/>
        </w:rPr>
        <w:t>předání a převzetí staveniště,</w:t>
      </w:r>
    </w:p>
    <w:p w:rsidR="006718F9" w:rsidRDefault="006718F9">
      <w:pPr>
        <w:pStyle w:val="Normodsaz"/>
        <w:numPr>
          <w:ilvl w:val="0"/>
          <w:numId w:val="3"/>
        </w:numPr>
        <w:spacing w:before="120"/>
        <w:ind w:left="993"/>
      </w:pPr>
      <w:r>
        <w:rPr>
          <w:rFonts w:ascii="Calibri" w:hAnsi="Calibri" w:cs="Calibri"/>
          <w:szCs w:val="24"/>
        </w:rPr>
        <w:t>předání a převzetí stavby,</w:t>
      </w:r>
    </w:p>
    <w:p w:rsidR="006718F9" w:rsidRDefault="006718F9">
      <w:pPr>
        <w:pStyle w:val="Normodsaz"/>
        <w:numPr>
          <w:ilvl w:val="0"/>
          <w:numId w:val="3"/>
        </w:numPr>
        <w:spacing w:before="120"/>
        <w:ind w:left="993"/>
      </w:pPr>
      <w:r>
        <w:rPr>
          <w:rFonts w:ascii="Calibri" w:hAnsi="Calibri" w:cs="Calibri"/>
          <w:szCs w:val="24"/>
        </w:rPr>
        <w:t>jednání o kolaudačním souhlasu či řízení o vydání kolaudačního rozhodnutí,</w:t>
      </w:r>
    </w:p>
    <w:p w:rsidR="006718F9" w:rsidRDefault="006718F9">
      <w:pPr>
        <w:pStyle w:val="Normodsaz"/>
        <w:numPr>
          <w:ilvl w:val="0"/>
          <w:numId w:val="0"/>
        </w:numPr>
        <w:spacing w:before="120"/>
        <w:ind w:left="567"/>
      </w:pPr>
      <w:r>
        <w:rPr>
          <w:rFonts w:ascii="Calibri" w:hAnsi="Calibri" w:cs="Calibri"/>
          <w:szCs w:val="24"/>
        </w:rPr>
        <w:t>je povinen zaplatit objednateli smluvní pokutu ve výši 2 % z celkové odměny uvedené v čl. 4 této smlouvy za každé takové porušení povinnosti.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  <w:ind w:left="567" w:hanging="567"/>
      </w:pPr>
      <w:r>
        <w:rPr>
          <w:rFonts w:ascii="Calibri" w:hAnsi="Calibri" w:cs="Calibri"/>
          <w:szCs w:val="24"/>
        </w:rPr>
        <w:t xml:space="preserve">V případě neplnění povinností poskytovatele dle této smlouvy je objednatel oprávněn požadovat a poskytovatel povinen zaplatit jednorázovou smluvní pokutu ve výši 10.000,- Kč za každý případ porušení povinnosti, kterou již vzhledem k jejímu charakteru nelze splnit, a smluvní pokutu ve výši 1 000,- Kč za každý, byť započatý den, prodlení a za každé porušení povinnosti, jde-li o povinnost, jejíž splnění je ještě možné a účelné. 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  <w:ind w:left="567" w:hanging="567"/>
      </w:pPr>
      <w:r>
        <w:rPr>
          <w:rFonts w:ascii="Calibri" w:hAnsi="Calibri" w:cs="Calibri"/>
          <w:szCs w:val="24"/>
        </w:rPr>
        <w:t>Dojde-li ze strany objednatele k prodlení s úhradou řádné vystavené faktury o méně než 10 kalendářních dní, nebude poskytovatel požadovat po objednateli zákonné úroky z prodlení ani žádné sankce</w:t>
      </w:r>
      <w:r>
        <w:rPr>
          <w:rFonts w:ascii="Calibri" w:hAnsi="Calibri" w:cs="Calibri"/>
          <w:spacing w:val="-2"/>
          <w:szCs w:val="24"/>
        </w:rPr>
        <w:t>. Při prodlení delším než 10 dní nebudou po objednateli požadovány vyšší sankce, než zákonné úroky z prodlení.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  <w:ind w:left="567" w:hanging="567"/>
      </w:pPr>
      <w:r>
        <w:rPr>
          <w:rFonts w:ascii="Calibri" w:hAnsi="Calibri" w:cs="Calibri"/>
          <w:spacing w:val="4"/>
          <w:szCs w:val="24"/>
        </w:rPr>
        <w:t xml:space="preserve">Smluvní pokutu vyúčtuje oprávněná strana a strana povinná je povinna uhradit </w:t>
      </w:r>
      <w:r>
        <w:rPr>
          <w:rFonts w:ascii="Calibri" w:hAnsi="Calibri" w:cs="Calibri"/>
          <w:szCs w:val="24"/>
        </w:rPr>
        <w:t>tuto smluvní pokutu nejpozději do 30 dnů od písemného obdržení vyúčtování.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  <w:ind w:left="567" w:hanging="567"/>
      </w:pPr>
      <w:r>
        <w:rPr>
          <w:rFonts w:ascii="Calibri" w:hAnsi="Calibri" w:cs="Calibri"/>
          <w:szCs w:val="24"/>
        </w:rPr>
        <w:t xml:space="preserve">Poskytovatel nemá nárok na náhradu škody, která nebude v příčinné souvislosti se zaviněným jednáním objednatele a vznik této škody není závislý na náhodě nebo vyšší moci. 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  <w:ind w:left="567" w:hanging="567"/>
      </w:pPr>
      <w:r>
        <w:rPr>
          <w:rFonts w:ascii="Calibri" w:hAnsi="Calibri" w:cs="Calibri"/>
          <w:szCs w:val="24"/>
        </w:rPr>
        <w:t>Smluvní strany se tímto dohodly, že na jejich vzájemný vztah se nebude uplatňovat § 2050 občanského zákoníku, v platném a účinném znění ke dni podpisu této smlouvy.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  <w:ind w:left="567" w:hanging="567"/>
      </w:pPr>
      <w:r>
        <w:rPr>
          <w:rFonts w:ascii="Calibri" w:hAnsi="Calibri" w:cs="Calibri"/>
          <w:szCs w:val="24"/>
        </w:rPr>
        <w:t>V případě, že poskytovatel neodhalí skrytou vadu, ač ji odhalit mohl a měl, je povinen uhradit objednateli veškeré náklady související s odstraněním takové vady.</w:t>
      </w:r>
    </w:p>
    <w:p w:rsidR="006718F9" w:rsidRDefault="006718F9">
      <w:pPr>
        <w:pStyle w:val="Normodsaz"/>
        <w:numPr>
          <w:ilvl w:val="0"/>
          <w:numId w:val="0"/>
        </w:numPr>
        <w:spacing w:before="120"/>
        <w:rPr>
          <w:rFonts w:ascii="Calibri" w:hAnsi="Calibri" w:cs="Calibri"/>
          <w:szCs w:val="24"/>
        </w:rPr>
      </w:pPr>
    </w:p>
    <w:p w:rsidR="006718F9" w:rsidRDefault="006718F9">
      <w:pPr>
        <w:pStyle w:val="Nadpis2"/>
        <w:spacing w:before="120"/>
        <w:jc w:val="center"/>
      </w:pPr>
      <w:r>
        <w:rPr>
          <w:rFonts w:ascii="Calibri" w:hAnsi="Calibri" w:cs="Calibri"/>
          <w:sz w:val="24"/>
          <w:szCs w:val="24"/>
        </w:rPr>
        <w:t>Závěrečná ustanovení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  <w:ind w:left="567" w:hanging="567"/>
      </w:pPr>
      <w:r>
        <w:rPr>
          <w:rFonts w:ascii="Calibri" w:hAnsi="Calibri" w:cs="Calibri"/>
          <w:szCs w:val="24"/>
        </w:rPr>
        <w:t>Poskytovatel tímto prohlašuje, že je srozuměn s tím, že tato smlouva bude objednatelem zveřejněna v registru smluv dle zák. č. 340/2015 Sb., o zvláštních podmínkách účinnosti některých smluv, uveřejňování těchto smluv a o registru smluv (zákon o registru smluv), ve znění pozdějších předpisů. O zveřejnění smlouvy objednatel poskytovatele bez zbytečného odkladu vhodným způsobem informuje.</w:t>
      </w:r>
    </w:p>
    <w:p w:rsidR="006718F9" w:rsidRDefault="006718F9">
      <w:pPr>
        <w:pStyle w:val="Normodsaz"/>
        <w:numPr>
          <w:ilvl w:val="1"/>
          <w:numId w:val="2"/>
        </w:numPr>
        <w:tabs>
          <w:tab w:val="left" w:pos="567"/>
        </w:tabs>
        <w:spacing w:before="120"/>
        <w:ind w:left="567" w:hanging="567"/>
      </w:pPr>
      <w:r>
        <w:rPr>
          <w:rFonts w:ascii="Calibri" w:hAnsi="Calibri" w:cs="Calibri"/>
          <w:szCs w:val="24"/>
        </w:rPr>
        <w:t xml:space="preserve">Poskytovatel souhlasí s tím, aby objednatel uveřejnil tuto smlouvu včetně všech příloh, a to i způsobem umožňujícím dálkový přístup (prostřednictvím internetu). Smluvní strany tímto souhlasí s tím, že tato smlouva společně s údaji o identifikaci smluvních stran, jejím předmětu, jeho ceně, či hodnotě a datu jejího uzavření bude uveřejněna ve veřejně přístupném registru smluv (dále jen „Registr smluv“) zřízeném podle zákona o registru smluv.  Smluvní strany shodně prohlašují, že údaje a další skutečnosti uvedené v této </w:t>
      </w:r>
      <w:r>
        <w:rPr>
          <w:rFonts w:ascii="Calibri" w:hAnsi="Calibri" w:cs="Calibri"/>
          <w:szCs w:val="24"/>
        </w:rPr>
        <w:lastRenderedPageBreak/>
        <w:t>smlouvě nepovažují za obchodní tajemství ve smyslu ustanovení § 504 zákona č. 89/2012 Sb., občanský zákoník, ve znění pozdějších předpisů, a že tyto údaje a další skutečnosti obchodní tajemství netvoří. Smluvní strany tak podpisem této smlouvy výslovně souhlasí s uveřejněním všech údajů a skutečností obsažených v této smlouvě v Registru smluv a to bez stanovení jakýchkoli dalších podmínek. Zveřejnění této smlouvy v Registru smluv zajistí výhradně objednatel. Toto ujednání platí i pro případné změny (dodatky) této smlouvy.</w:t>
      </w:r>
    </w:p>
    <w:p w:rsidR="006718F9" w:rsidRDefault="006718F9">
      <w:pPr>
        <w:pStyle w:val="Normodsaz"/>
        <w:numPr>
          <w:ilvl w:val="1"/>
          <w:numId w:val="2"/>
        </w:numPr>
        <w:spacing w:before="120"/>
      </w:pPr>
      <w:r>
        <w:rPr>
          <w:rFonts w:ascii="Calibri" w:hAnsi="Calibri" w:cs="Calibri"/>
          <w:szCs w:val="24"/>
        </w:rPr>
        <w:t>Veškeré změny této smlouvy je možné provést pouze formou písemného dodatku, se souhlasem obou smluvních stran.</w:t>
      </w:r>
    </w:p>
    <w:p w:rsidR="006718F9" w:rsidRDefault="006718F9">
      <w:pPr>
        <w:pStyle w:val="Normodsaz"/>
        <w:numPr>
          <w:ilvl w:val="1"/>
          <w:numId w:val="2"/>
        </w:numPr>
        <w:spacing w:before="120"/>
      </w:pPr>
      <w:r>
        <w:rPr>
          <w:rFonts w:ascii="Calibri" w:hAnsi="Calibri" w:cs="Calibri"/>
          <w:szCs w:val="24"/>
        </w:rPr>
        <w:t>Smlouva se vyhotovuje ve dvou (2) vyhotoveních, přičemž každá ze smluvních stran o</w:t>
      </w:r>
      <w:r w:rsidR="00922329">
        <w:rPr>
          <w:rFonts w:ascii="Calibri" w:hAnsi="Calibri" w:cs="Calibri"/>
          <w:szCs w:val="24"/>
        </w:rPr>
        <w:t>bdrží po jednom (1) vyhotovení, je-li smlouva podepsána elektronicky, dané ustanovení se neuplatní.</w:t>
      </w:r>
    </w:p>
    <w:p w:rsidR="006718F9" w:rsidRDefault="006718F9">
      <w:pPr>
        <w:pStyle w:val="Normodsaz"/>
        <w:numPr>
          <w:ilvl w:val="1"/>
          <w:numId w:val="2"/>
        </w:numPr>
        <w:spacing w:before="120"/>
      </w:pPr>
      <w:r>
        <w:rPr>
          <w:rFonts w:ascii="Calibri" w:hAnsi="Calibri" w:cs="Calibri"/>
          <w:szCs w:val="24"/>
        </w:rPr>
        <w:t>V případě, že se některá z ujednání této smlouvy ukážou být neplatnými či neúčinnými, nemá tato skutečnost vliv na ostatní ujednání této smlouvy, která zůstávají nadále platná a účinná; současně se strany zavazují nahradit taková neplatná/neúčinná ujednání smlouvy ustanoveními platnými a účinnými, která svým významem budou obsahově blízká původním neplatným/neúčinným ujednáním. V případě rozporu mezi textem příloh a součástí smlouvy a vlastním textem smlouvy má přednost vlastní text smlouvy.</w:t>
      </w:r>
    </w:p>
    <w:p w:rsidR="006718F9" w:rsidRDefault="006718F9">
      <w:pPr>
        <w:pStyle w:val="Normodsaz"/>
        <w:numPr>
          <w:ilvl w:val="1"/>
          <w:numId w:val="2"/>
        </w:numPr>
        <w:spacing w:before="120"/>
      </w:pPr>
      <w:r>
        <w:rPr>
          <w:rFonts w:ascii="Calibri" w:hAnsi="Calibri" w:cs="Calibri"/>
          <w:szCs w:val="24"/>
        </w:rPr>
        <w:t>Přílohou a nedílnou součástí této smlouvy jsou:</w:t>
      </w:r>
    </w:p>
    <w:p w:rsidR="006718F9" w:rsidRPr="002D0AF5" w:rsidRDefault="006718F9">
      <w:pPr>
        <w:pStyle w:val="Styl1"/>
        <w:numPr>
          <w:ilvl w:val="2"/>
          <w:numId w:val="6"/>
        </w:numPr>
        <w:spacing w:before="120"/>
        <w:ind w:left="851"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příloha č. 1  </w:t>
      </w:r>
      <w:r w:rsidRPr="002D0AF5">
        <w:rPr>
          <w:rFonts w:ascii="Calibri" w:hAnsi="Calibri" w:cs="Calibri"/>
          <w:sz w:val="24"/>
          <w:szCs w:val="24"/>
        </w:rPr>
        <w:t xml:space="preserve">- </w:t>
      </w:r>
      <w:r w:rsidRPr="002D0AF5">
        <w:rPr>
          <w:rFonts w:ascii="Calibri" w:hAnsi="Calibri" w:cs="Calibri"/>
          <w:bCs/>
          <w:sz w:val="24"/>
          <w:szCs w:val="24"/>
        </w:rPr>
        <w:t>Činnosti a služby představující výkon funkce technického dozoru stavebníka</w:t>
      </w:r>
    </w:p>
    <w:p w:rsidR="006718F9" w:rsidRDefault="006718F9" w:rsidP="001231B9">
      <w:pPr>
        <w:pStyle w:val="Styl1"/>
        <w:spacing w:before="120"/>
        <w:ind w:left="851"/>
      </w:pPr>
    </w:p>
    <w:p w:rsidR="006718F9" w:rsidRDefault="006718F9">
      <w:pPr>
        <w:pStyle w:val="Normodsaz"/>
        <w:numPr>
          <w:ilvl w:val="1"/>
          <w:numId w:val="2"/>
        </w:numPr>
        <w:spacing w:before="120" w:line="276" w:lineRule="auto"/>
      </w:pPr>
      <w:r>
        <w:rPr>
          <w:rFonts w:ascii="Calibri" w:hAnsi="Calibri" w:cs="Calibri"/>
          <w:szCs w:val="24"/>
        </w:rPr>
        <w:t>Smluvní strany prohlašují, že ujednání v této smlouvě obsažená jsou jim jasná a srozumitelná, jsou jimi míněna vážně a byla učiněna na základě jejich pravé a svobodné vůle. Na důkaz toho smluvní strany připojují níže své podpisy.</w:t>
      </w:r>
    </w:p>
    <w:p w:rsidR="006718F9" w:rsidRDefault="006718F9">
      <w:pPr>
        <w:pStyle w:val="Styl1"/>
        <w:spacing w:before="120" w:line="276" w:lineRule="auto"/>
        <w:rPr>
          <w:rFonts w:ascii="Calibri" w:hAnsi="Calibri" w:cs="Calibri"/>
          <w:sz w:val="24"/>
          <w:szCs w:val="24"/>
        </w:rPr>
      </w:pPr>
    </w:p>
    <w:p w:rsidR="006718F9" w:rsidRDefault="006718F9">
      <w:pPr>
        <w:pStyle w:val="Normodsaz"/>
        <w:numPr>
          <w:ilvl w:val="0"/>
          <w:numId w:val="0"/>
        </w:numPr>
        <w:rPr>
          <w:rFonts w:ascii="Calibri" w:hAnsi="Calibri" w:cs="Calibri"/>
          <w:szCs w:val="24"/>
        </w:rPr>
      </w:pPr>
    </w:p>
    <w:p w:rsidR="006718F9" w:rsidRDefault="0064665F">
      <w:pPr>
        <w:tabs>
          <w:tab w:val="left" w:pos="5670"/>
        </w:tabs>
        <w:jc w:val="both"/>
      </w:pPr>
      <w:r>
        <w:rPr>
          <w:rFonts w:ascii="Calibri" w:hAnsi="Calibri" w:cs="Calibri"/>
          <w:color w:val="000000"/>
          <w:sz w:val="24"/>
          <w:szCs w:val="24"/>
        </w:rPr>
        <w:t>Postřekov</w:t>
      </w:r>
      <w:r w:rsidR="00CD11C0">
        <w:rPr>
          <w:rFonts w:ascii="Calibri" w:hAnsi="Calibri" w:cs="Calibri"/>
          <w:color w:val="000000"/>
          <w:sz w:val="24"/>
          <w:szCs w:val="24"/>
        </w:rPr>
        <w:t xml:space="preserve"> 14.08.2024</w:t>
      </w:r>
      <w:r w:rsidR="006718F9">
        <w:rPr>
          <w:rFonts w:ascii="Calibri" w:hAnsi="Calibri" w:cs="Calibri"/>
          <w:sz w:val="24"/>
          <w:szCs w:val="24"/>
        </w:rPr>
        <w:tab/>
      </w:r>
      <w:r w:rsidR="006718F9">
        <w:rPr>
          <w:rFonts w:ascii="Calibri" w:hAnsi="Calibri" w:cs="Calibri"/>
          <w:color w:val="000000"/>
          <w:sz w:val="24"/>
          <w:szCs w:val="24"/>
        </w:rPr>
        <w:t xml:space="preserve">Domažlice </w:t>
      </w:r>
      <w:r w:rsidR="00CD11C0">
        <w:rPr>
          <w:rFonts w:ascii="Calibri" w:hAnsi="Calibri" w:cs="Calibri"/>
          <w:color w:val="000000"/>
          <w:sz w:val="24"/>
          <w:szCs w:val="24"/>
        </w:rPr>
        <w:t>14.08.2024</w:t>
      </w:r>
    </w:p>
    <w:p w:rsidR="006718F9" w:rsidRDefault="006718F9">
      <w:pPr>
        <w:tabs>
          <w:tab w:val="left" w:pos="0"/>
          <w:tab w:val="left" w:pos="2835"/>
          <w:tab w:val="left" w:pos="5529"/>
        </w:tabs>
        <w:rPr>
          <w:rFonts w:ascii="Calibri" w:eastAsia="Liberation Serif" w:hAnsi="Calibri" w:cs="Calibri"/>
          <w:color w:val="000000"/>
          <w:sz w:val="24"/>
          <w:szCs w:val="24"/>
        </w:rPr>
      </w:pPr>
    </w:p>
    <w:p w:rsidR="006718F9" w:rsidRDefault="006718F9">
      <w:pPr>
        <w:tabs>
          <w:tab w:val="left" w:pos="0"/>
          <w:tab w:val="left" w:pos="2835"/>
          <w:tab w:val="left" w:pos="5529"/>
        </w:tabs>
        <w:rPr>
          <w:rFonts w:ascii="Calibri" w:eastAsia="Liberation Serif" w:hAnsi="Calibri" w:cs="Calibri"/>
          <w:color w:val="000000"/>
          <w:sz w:val="24"/>
          <w:szCs w:val="24"/>
        </w:rPr>
      </w:pPr>
    </w:p>
    <w:p w:rsidR="006718F9" w:rsidRDefault="006718F9">
      <w:pPr>
        <w:tabs>
          <w:tab w:val="left" w:pos="0"/>
          <w:tab w:val="left" w:pos="2835"/>
          <w:tab w:val="left" w:pos="5529"/>
        </w:tabs>
        <w:rPr>
          <w:rFonts w:ascii="Calibri" w:eastAsia="Liberation Serif" w:hAnsi="Calibri" w:cs="Calibri"/>
          <w:color w:val="000000"/>
          <w:sz w:val="24"/>
          <w:szCs w:val="24"/>
        </w:rPr>
      </w:pPr>
    </w:p>
    <w:p w:rsidR="006718F9" w:rsidRDefault="006718F9">
      <w:pPr>
        <w:tabs>
          <w:tab w:val="left" w:pos="0"/>
          <w:tab w:val="left" w:pos="2835"/>
          <w:tab w:val="left" w:pos="5529"/>
        </w:tabs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:rsidR="006718F9" w:rsidRDefault="006718F9">
      <w:pPr>
        <w:tabs>
          <w:tab w:val="left" w:pos="5669"/>
        </w:tabs>
      </w:pPr>
    </w:p>
    <w:p w:rsidR="006718F9" w:rsidRDefault="0064665F">
      <w:pPr>
        <w:tabs>
          <w:tab w:val="left" w:pos="5669"/>
        </w:tabs>
      </w:pPr>
      <w:r>
        <w:rPr>
          <w:rFonts w:ascii="Calibri" w:eastAsia="Liberation Serif" w:hAnsi="Calibri" w:cs="Calibri"/>
          <w:color w:val="000000"/>
          <w:sz w:val="24"/>
          <w:szCs w:val="24"/>
        </w:rPr>
        <w:t>Bc. Jakub Baštář</w:t>
      </w:r>
      <w:r w:rsidR="006718F9">
        <w:rPr>
          <w:rFonts w:ascii="Calibri" w:eastAsia="Liberation Serif" w:hAnsi="Calibri" w:cs="Calibri"/>
          <w:color w:val="000000"/>
          <w:sz w:val="24"/>
          <w:szCs w:val="24"/>
        </w:rPr>
        <w:tab/>
        <w:t>m</w:t>
      </w:r>
      <w:r w:rsidR="006718F9">
        <w:rPr>
          <w:rFonts w:ascii="Calibri" w:hAnsi="Calibri" w:cs="Calibri"/>
          <w:color w:val="000000"/>
          <w:sz w:val="24"/>
          <w:szCs w:val="24"/>
        </w:rPr>
        <w:t>ěsto Domažlice</w:t>
      </w:r>
    </w:p>
    <w:p w:rsidR="006718F9" w:rsidRDefault="006718F9">
      <w:pPr>
        <w:tabs>
          <w:tab w:val="left" w:pos="5669"/>
        </w:tabs>
      </w:pPr>
      <w:r>
        <w:rPr>
          <w:rFonts w:ascii="Calibri" w:eastAsia="Liberation Serif" w:hAnsi="Calibri" w:cs="Calibri"/>
          <w:bCs/>
          <w:color w:val="000000"/>
          <w:sz w:val="24"/>
          <w:szCs w:val="24"/>
        </w:rPr>
        <w:t>poskytovatel</w:t>
      </w:r>
      <w:r>
        <w:rPr>
          <w:rFonts w:ascii="Calibri" w:eastAsia="Liberation Serif" w:hAnsi="Calibri" w:cs="Calibri"/>
          <w:bCs/>
          <w:color w:val="000000"/>
          <w:sz w:val="24"/>
          <w:szCs w:val="24"/>
        </w:rPr>
        <w:tab/>
      </w:r>
      <w:r w:rsidR="00922329">
        <w:rPr>
          <w:rFonts w:ascii="Calibri" w:hAnsi="Calibri" w:cs="Calibri"/>
          <w:sz w:val="24"/>
          <w:szCs w:val="24"/>
        </w:rPr>
        <w:t>Bc. Stanislav Antoš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, starosta </w:t>
      </w:r>
    </w:p>
    <w:p w:rsidR="006718F9" w:rsidRDefault="006718F9">
      <w:pPr>
        <w:tabs>
          <w:tab w:val="left" w:pos="5669"/>
        </w:tabs>
      </w:pPr>
      <w:r>
        <w:rPr>
          <w:rFonts w:ascii="Calibri" w:hAnsi="Calibri" w:cs="Calibri"/>
          <w:bCs/>
          <w:color w:val="000000"/>
          <w:sz w:val="24"/>
          <w:szCs w:val="24"/>
        </w:rPr>
        <w:tab/>
        <w:t>objednatel</w:t>
      </w:r>
    </w:p>
    <w:sectPr w:rsidR="006718F9">
      <w:footerReference w:type="default" r:id="rId7"/>
      <w:footerReference w:type="first" r:id="rId8"/>
      <w:pgSz w:w="11906" w:h="16838"/>
      <w:pgMar w:top="1560" w:right="1134" w:bottom="1418" w:left="1247" w:header="708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763" w:rsidRDefault="00566763">
      <w:r>
        <w:separator/>
      </w:r>
    </w:p>
  </w:endnote>
  <w:endnote w:type="continuationSeparator" w:id="0">
    <w:p w:rsidR="00566763" w:rsidRDefault="0056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vinion">
    <w:altName w:val="Arial"/>
    <w:charset w:val="00"/>
    <w:family w:val="swiss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Nimbus Roman No9 L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B9D" w:rsidRDefault="00277B9D">
    <w:pPr>
      <w:pStyle w:val="Zpat"/>
      <w:tabs>
        <w:tab w:val="clear" w:pos="4536"/>
        <w:tab w:val="clear" w:pos="9072"/>
      </w:tabs>
      <w:jc w:val="right"/>
    </w:pPr>
    <w:r>
      <w:rPr>
        <w:rFonts w:ascii="Franklin Gothic Book" w:hAnsi="Franklin Gothic Book" w:cs="Franklin Gothic Book"/>
        <w:sz w:val="20"/>
      </w:rPr>
      <w:fldChar w:fldCharType="begin"/>
    </w:r>
    <w:r>
      <w:rPr>
        <w:rFonts w:ascii="Franklin Gothic Book" w:hAnsi="Franklin Gothic Book" w:cs="Franklin Gothic Book"/>
        <w:sz w:val="20"/>
      </w:rPr>
      <w:instrText xml:space="preserve"> PAGE </w:instrText>
    </w:r>
    <w:r>
      <w:rPr>
        <w:rFonts w:ascii="Franklin Gothic Book" w:hAnsi="Franklin Gothic Book" w:cs="Franklin Gothic Book"/>
        <w:sz w:val="20"/>
      </w:rPr>
      <w:fldChar w:fldCharType="separate"/>
    </w:r>
    <w:r w:rsidR="00E52E98">
      <w:rPr>
        <w:rFonts w:ascii="Franklin Gothic Book" w:hAnsi="Franklin Gothic Book" w:cs="Franklin Gothic Book"/>
        <w:noProof/>
        <w:sz w:val="20"/>
      </w:rPr>
      <w:t>2</w:t>
    </w:r>
    <w:r>
      <w:rPr>
        <w:rFonts w:ascii="Franklin Gothic Book" w:hAnsi="Franklin Gothic Book" w:cs="Franklin Gothic Book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B9D" w:rsidRDefault="00277B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763" w:rsidRDefault="00566763">
      <w:r>
        <w:separator/>
      </w:r>
    </w:p>
  </w:footnote>
  <w:footnote w:type="continuationSeparator" w:id="0">
    <w:p w:rsidR="00566763" w:rsidRDefault="00566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23AE46D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ascii="Calibri" w:hAnsi="Calibri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ascii="Franklin Gothic Book" w:hAnsi="Franklin Gothic Book" w:cs="Calibri" w:hint="default"/>
        <w:color w:val="000000"/>
        <w:sz w:val="24"/>
        <w:szCs w:val="24"/>
        <w:lang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Franklin Gothic Book" w:hAnsi="Franklin Gothic Book" w:cs="Calibri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37"/>
    <w:rsid w:val="000C20E0"/>
    <w:rsid w:val="001231B9"/>
    <w:rsid w:val="001A2B51"/>
    <w:rsid w:val="00277B9D"/>
    <w:rsid w:val="002D0AF5"/>
    <w:rsid w:val="00323B61"/>
    <w:rsid w:val="00520B57"/>
    <w:rsid w:val="00566763"/>
    <w:rsid w:val="00583A6F"/>
    <w:rsid w:val="0064665F"/>
    <w:rsid w:val="006718F9"/>
    <w:rsid w:val="00677D02"/>
    <w:rsid w:val="00693D30"/>
    <w:rsid w:val="007F72AD"/>
    <w:rsid w:val="00914FD5"/>
    <w:rsid w:val="00922329"/>
    <w:rsid w:val="00995B96"/>
    <w:rsid w:val="00BF03C5"/>
    <w:rsid w:val="00CC1F62"/>
    <w:rsid w:val="00CD11C0"/>
    <w:rsid w:val="00D64275"/>
    <w:rsid w:val="00E52E98"/>
    <w:rsid w:val="00E55C93"/>
    <w:rsid w:val="00F2396F"/>
    <w:rsid w:val="00F6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94CA22E-73DF-4A6C-BBC2-25F454E4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qFormat/>
    <w:pPr>
      <w:keepNext/>
      <w:numPr>
        <w:numId w:val="2"/>
      </w:numPr>
      <w:outlineLvl w:val="1"/>
    </w:pPr>
    <w:rPr>
      <w:rFonts w:ascii="Arial" w:hAnsi="Arial" w:cs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Franklin Gothic Book" w:hAnsi="Franklin Gothic Book" w:cs="Calibri" w:hint="default"/>
      <w:color w:val="000000"/>
      <w:sz w:val="24"/>
      <w:szCs w:val="24"/>
      <w:lang/>
    </w:rPr>
  </w:style>
  <w:style w:type="character" w:customStyle="1" w:styleId="WW8Num3z0">
    <w:name w:val="WW8Num3z0"/>
    <w:rPr>
      <w:rFonts w:ascii="Calibri" w:hAnsi="Calibri" w:cs="Calibri" w:hint="default"/>
      <w:szCs w:val="24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Calibri" w:hAnsi="Calibri" w:cs="Calibri" w:hint="default"/>
      <w:i w:val="0"/>
      <w:szCs w:val="24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  <w:rPr>
      <w:rFonts w:ascii="Franklin Gothic Book" w:hAnsi="Franklin Gothic Book" w:cs="Calibri" w:hint="default"/>
      <w:sz w:val="24"/>
      <w:szCs w:val="24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  <w:rPr>
      <w:rFonts w:hint="default"/>
    </w:rPr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Franklin Gothic Book" w:hAnsi="Franklin Gothic Book" w:cs="Calibri" w:hint="default"/>
      <w:szCs w:val="24"/>
    </w:rPr>
  </w:style>
  <w:style w:type="character" w:customStyle="1" w:styleId="Standardnpsmoodstavce2">
    <w:name w:val="Standardní písmo odstavce2"/>
    <w:qFormat/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Wingdings" w:hAnsi="Wingdings" w:cs="Wingdings" w:hint="default"/>
      <w:b w:val="0"/>
    </w:rPr>
  </w:style>
  <w:style w:type="character" w:customStyle="1" w:styleId="WW8Num10z0">
    <w:name w:val="WW8Num10z0"/>
    <w:rPr>
      <w:rFonts w:ascii="Calibri" w:hAnsi="Calibri" w:cs="Calibri" w:hint="default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2">
    <w:name w:val="WW8Num14z2"/>
    <w:rPr>
      <w:rFonts w:ascii="Symbol" w:hAnsi="Symbol" w:cs="Symbol" w:hint="default"/>
    </w:rPr>
  </w:style>
  <w:style w:type="character" w:customStyle="1" w:styleId="WW8Num15z0">
    <w:name w:val="WW8Num15z0"/>
    <w:rPr>
      <w:rFonts w:ascii="Calibri" w:hAnsi="Calibri" w:cs="Calibri" w:hint="default"/>
      <w:i w:val="0"/>
      <w:szCs w:val="24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hAnsi="Arial" w:cs="Arial" w:hint="default"/>
      <w:sz w:val="22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  <w:rPr>
      <w:rFonts w:ascii="Franklin Gothic Book" w:eastAsia="Times New Roman" w:hAnsi="Franklin Gothic Book" w:cs="Calibri" w:hint="default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  <w:rPr>
      <w:rFonts w:hint="default"/>
    </w:rPr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platne1">
    <w:name w:val="platne1"/>
    <w:basedOn w:val="Standardnpsmoodstavce1"/>
  </w:style>
  <w:style w:type="character" w:customStyle="1" w:styleId="NzevChar">
    <w:name w:val="Název Char"/>
    <w:rPr>
      <w:b/>
      <w:bCs/>
      <w:sz w:val="16"/>
      <w:szCs w:val="16"/>
    </w:rPr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customStyle="1" w:styleId="CharacterStyle1">
    <w:name w:val="Character Style 1"/>
    <w:rPr>
      <w:rFonts w:ascii="Tahoma" w:hAnsi="Tahoma" w:cs="Tahoma"/>
      <w:sz w:val="22"/>
      <w:szCs w:val="22"/>
    </w:rPr>
  </w:style>
  <w:style w:type="character" w:styleId="Siln">
    <w:name w:val="Strong"/>
    <w:qFormat/>
    <w:rPr>
      <w:b/>
      <w:bCs/>
    </w:rPr>
  </w:style>
  <w:style w:type="character" w:customStyle="1" w:styleId="st">
    <w:name w:val="st"/>
    <w:basedOn w:val="Standardnpsmoodstavce1"/>
  </w:style>
  <w:style w:type="character" w:customStyle="1" w:styleId="ZhlavChar">
    <w:name w:val="Záhlaví Char"/>
    <w:basedOn w:val="Standardnpsmoodstavce1"/>
  </w:style>
  <w:style w:type="character" w:customStyle="1" w:styleId="ProsttextChar">
    <w:name w:val="Prostý text Char"/>
    <w:rPr>
      <w:rFonts w:ascii="Courier New" w:hAnsi="Courier New" w:cs="Courier New"/>
      <w:bCs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4"/>
    </w:rPr>
  </w:style>
  <w:style w:type="character" w:customStyle="1" w:styleId="PedmtkomenteChar">
    <w:name w:val="Předmět komentáře Char"/>
    <w:rPr>
      <w:b/>
      <w:bCs/>
      <w:sz w:val="24"/>
    </w:rPr>
  </w:style>
  <w:style w:type="character" w:customStyle="1" w:styleId="datalabel">
    <w:name w:val="datalabel"/>
  </w:style>
  <w:style w:type="character" w:customStyle="1" w:styleId="FontStyle24">
    <w:name w:val="Font Style24"/>
    <w:rPr>
      <w:rFonts w:ascii="Verdana" w:hAnsi="Verdana" w:cs="Verdana"/>
      <w:sz w:val="16"/>
    </w:rPr>
  </w:style>
  <w:style w:type="character" w:customStyle="1" w:styleId="FontStyle52">
    <w:name w:val="Font Style52"/>
    <w:rPr>
      <w:rFonts w:ascii="Arial" w:hAnsi="Arial" w:cs="Arial"/>
      <w:b/>
      <w:bCs/>
      <w:sz w:val="42"/>
      <w:szCs w:val="42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lang w:eastAsia="zh-CN"/>
    </w:rPr>
  </w:style>
  <w:style w:type="paragraph" w:customStyle="1" w:styleId="Nadpis">
    <w:name w:val="Nadpis"/>
    <w:basedOn w:val="Normln"/>
    <w:next w:val="Podnadpis"/>
    <w:pPr>
      <w:jc w:val="center"/>
    </w:pPr>
    <w:rPr>
      <w:b/>
      <w:bCs/>
      <w:sz w:val="16"/>
      <w:szCs w:val="16"/>
      <w:lang w:val="x-none"/>
    </w:rPr>
  </w:style>
  <w:style w:type="paragraph" w:styleId="Zkladntext">
    <w:name w:val="Body Text"/>
    <w:basedOn w:val="Normln"/>
    <w:pPr>
      <w:jc w:val="center"/>
    </w:pPr>
    <w:rPr>
      <w:i/>
      <w:sz w:val="24"/>
    </w:rPr>
  </w:style>
  <w:style w:type="paragraph" w:styleId="Seznam">
    <w:name w:val="List"/>
    <w:basedOn w:val="Zkladntext"/>
    <w:rPr>
      <w:rFonts w:ascii="Calibri" w:hAnsi="Calibri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Calibri" w:hAnsi="Calibri"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extkomente1">
    <w:name w:val="Text komentáře1"/>
    <w:basedOn w:val="Normln"/>
    <w:pPr>
      <w:jc w:val="both"/>
    </w:pPr>
    <w:rPr>
      <w:sz w:val="24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pPr>
      <w:numPr>
        <w:numId w:val="2"/>
      </w:numPr>
      <w:jc w:val="both"/>
    </w:pPr>
    <w:rPr>
      <w:sz w:val="24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en-AU"/>
    </w:rPr>
  </w:style>
  <w:style w:type="paragraph" w:customStyle="1" w:styleId="BodyText2">
    <w:name w:val="Body Text 2"/>
    <w:basedOn w:val="Normln"/>
    <w:pPr>
      <w:overflowPunct w:val="0"/>
      <w:autoSpaceDE w:val="0"/>
      <w:jc w:val="both"/>
      <w:textAlignment w:val="baseline"/>
    </w:pPr>
    <w:rPr>
      <w:rFonts w:ascii="Courier New" w:hAnsi="Courier New" w:cs="Courier New"/>
      <w:b/>
      <w:sz w:val="18"/>
    </w:rPr>
  </w:style>
  <w:style w:type="paragraph" w:customStyle="1" w:styleId="normodsaz0">
    <w:name w:val="normodsaz"/>
    <w:basedOn w:val="Normln"/>
    <w:pPr>
      <w:spacing w:before="280" w:after="280"/>
    </w:pPr>
    <w:rPr>
      <w:sz w:val="24"/>
      <w:szCs w:val="24"/>
      <w:lang w:val="en-US"/>
    </w:rPr>
  </w:style>
  <w:style w:type="paragraph" w:customStyle="1" w:styleId="CharCharCharChar">
    <w:name w:val=" Char Char 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sz w:val="24"/>
      <w:szCs w:val="24"/>
      <w:lang w:val="x-none"/>
    </w:rPr>
  </w:style>
  <w:style w:type="paragraph" w:customStyle="1" w:styleId="Style2">
    <w:name w:val="Style 2"/>
    <w:pPr>
      <w:widowControl w:val="0"/>
      <w:suppressAutoHyphens/>
      <w:autoSpaceDE w:val="0"/>
      <w:spacing w:before="72" w:line="204" w:lineRule="auto"/>
      <w:ind w:left="576" w:hanging="576"/>
      <w:jc w:val="both"/>
    </w:pPr>
    <w:rPr>
      <w:rFonts w:ascii="Tahoma" w:hAnsi="Tahoma" w:cs="Tahoma"/>
      <w:sz w:val="22"/>
      <w:szCs w:val="22"/>
      <w:lang w:val="en-US" w:eastAsia="zh-CN"/>
    </w:rPr>
  </w:style>
  <w:style w:type="paragraph" w:customStyle="1" w:styleId="Style1">
    <w:name w:val="Style 1"/>
    <w:pPr>
      <w:widowControl w:val="0"/>
      <w:suppressAutoHyphens/>
      <w:autoSpaceDE w:val="0"/>
    </w:pPr>
    <w:rPr>
      <w:lang w:val="en-US" w:eastAsia="zh-CN"/>
    </w:rPr>
  </w:style>
  <w:style w:type="paragraph" w:customStyle="1" w:styleId="center">
    <w:name w:val="center"/>
    <w:basedOn w:val="Normln"/>
    <w:pPr>
      <w:spacing w:before="280" w:after="280"/>
    </w:pPr>
    <w:rPr>
      <w:sz w:val="24"/>
      <w:szCs w:val="24"/>
    </w:rPr>
  </w:style>
  <w:style w:type="paragraph" w:customStyle="1" w:styleId="Textpsmene">
    <w:name w:val="Text písmene"/>
    <w:basedOn w:val="Normln"/>
    <w:pPr>
      <w:widowControl w:val="0"/>
      <w:numPr>
        <w:numId w:val="7"/>
      </w:numPr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extodstavce">
    <w:name w:val="Text odstavce"/>
    <w:basedOn w:val="Normln"/>
    <w:pPr>
      <w:widowControl w:val="0"/>
      <w:numPr>
        <w:numId w:val="7"/>
      </w:numPr>
      <w:tabs>
        <w:tab w:val="left" w:pos="851"/>
      </w:tabs>
      <w:spacing w:before="120" w:after="120" w:line="360" w:lineRule="atLeast"/>
      <w:jc w:val="both"/>
      <w:textAlignment w:val="baseline"/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pPr>
      <w:widowControl w:val="0"/>
    </w:pPr>
    <w:rPr>
      <w:rFonts w:ascii="Avinion" w:hAnsi="Avinion" w:cs="Avinion"/>
      <w:sz w:val="24"/>
    </w:rPr>
  </w:style>
  <w:style w:type="paragraph" w:customStyle="1" w:styleId="Styl1">
    <w:name w:val="Styl1"/>
    <w:basedOn w:val="Normln"/>
    <w:rPr>
      <w:rFonts w:ascii="Arial" w:hAnsi="Arial" w:cs="Arial"/>
      <w:sz w:val="22"/>
    </w:rPr>
  </w:style>
  <w:style w:type="paragraph" w:customStyle="1" w:styleId="Prosttext1">
    <w:name w:val="Prostý text1"/>
    <w:basedOn w:val="Normln"/>
    <w:rPr>
      <w:rFonts w:ascii="Courier New" w:hAnsi="Courier New" w:cs="Courier New"/>
      <w:bCs/>
      <w:lang w:val="x-none"/>
    </w:rPr>
  </w:style>
  <w:style w:type="paragraph" w:customStyle="1" w:styleId="Textbodu">
    <w:name w:val="Text bodu"/>
    <w:basedOn w:val="Normln"/>
    <w:pPr>
      <w:widowControl w:val="0"/>
      <w:tabs>
        <w:tab w:val="left" w:pos="850"/>
      </w:tabs>
      <w:spacing w:line="360" w:lineRule="atLeast"/>
      <w:ind w:left="850" w:hanging="425"/>
      <w:jc w:val="both"/>
      <w:textAlignment w:val="baseline"/>
    </w:pPr>
    <w:rPr>
      <w:sz w:val="24"/>
      <w:szCs w:val="24"/>
    </w:rPr>
  </w:style>
  <w:style w:type="paragraph" w:customStyle="1" w:styleId="MJSTYLPROZD">
    <w:name w:val="MŮJ STYL PRO ZD"/>
    <w:basedOn w:val="Normln"/>
    <w:pPr>
      <w:widowControl w:val="0"/>
      <w:numPr>
        <w:numId w:val="4"/>
      </w:numPr>
      <w:spacing w:before="120"/>
      <w:ind w:left="357" w:hanging="357"/>
      <w:jc w:val="both"/>
      <w:textAlignment w:val="baseline"/>
    </w:pPr>
    <w:rPr>
      <w:rFonts w:ascii="Arial" w:hAnsi="Arial" w:cs="Arial"/>
      <w:sz w:val="16"/>
      <w:szCs w:val="18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pPr>
      <w:jc w:val="left"/>
    </w:pPr>
    <w:rPr>
      <w:b/>
      <w:bCs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"/>
      <w:sz w:val="24"/>
    </w:rPr>
  </w:style>
  <w:style w:type="paragraph" w:styleId="Revize">
    <w:name w:val="Revision"/>
    <w:pPr>
      <w:suppressAutoHyphens/>
    </w:pPr>
    <w:rPr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komente2">
    <w:name w:val="Text komentáře2"/>
    <w:basedOn w:val="Normln"/>
  </w:style>
  <w:style w:type="paragraph" w:styleId="Normlnweb">
    <w:name w:val="Normal (Web)"/>
    <w:basedOn w:val="Normln"/>
    <w:pPr>
      <w:suppressAutoHyphens w:val="0"/>
      <w:spacing w:before="280" w:after="280"/>
    </w:pPr>
    <w:rPr>
      <w:sz w:val="24"/>
      <w:szCs w:val="24"/>
    </w:rPr>
  </w:style>
  <w:style w:type="character" w:customStyle="1" w:styleId="tsubjname">
    <w:name w:val="tsubjname"/>
    <w:rsid w:val="007F72AD"/>
  </w:style>
  <w:style w:type="character" w:customStyle="1" w:styleId="Standardnpsmoodstavce3">
    <w:name w:val="Standardní písmo odstavce3"/>
    <w:rsid w:val="00323B61"/>
  </w:style>
  <w:style w:type="paragraph" w:customStyle="1" w:styleId="Zkladntextodsazen21">
    <w:name w:val="Základní text odsazený 21"/>
    <w:basedOn w:val="Normln"/>
    <w:rsid w:val="00323B61"/>
    <w:pPr>
      <w:spacing w:after="120" w:line="480" w:lineRule="auto"/>
      <w:ind w:left="283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character" w:customStyle="1" w:styleId="Standardnpsmoodstavce4">
    <w:name w:val="Standardní písmo odstavce4"/>
    <w:rsid w:val="001231B9"/>
  </w:style>
  <w:style w:type="character" w:styleId="Zdraznn">
    <w:name w:val="Emphasis"/>
    <w:qFormat/>
    <w:rsid w:val="00914F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Žáková</dc:creator>
  <cp:keywords/>
  <cp:lastModifiedBy>Lenka Králová</cp:lastModifiedBy>
  <cp:revision>2</cp:revision>
  <cp:lastPrinted>2024-08-14T14:12:00Z</cp:lastPrinted>
  <dcterms:created xsi:type="dcterms:W3CDTF">2024-08-14T14:33:00Z</dcterms:created>
  <dcterms:modified xsi:type="dcterms:W3CDTF">2024-08-14T14:33:00Z</dcterms:modified>
</cp:coreProperties>
</file>