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25" w:lineRule="exact" w:before="89"/>
        <w:ind w:left="1306" w:right="1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5220300386</w:t>
      </w:r>
    </w:p>
    <w:p>
      <w:pPr>
        <w:spacing w:line="425" w:lineRule="exact" w:before="0"/>
        <w:ind w:left="1306" w:right="1139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before="2"/>
        <w:ind w:left="1306" w:right="1139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9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7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8"/>
          <w:sz w:val="32"/>
        </w:rPr>
        <w:t> </w:t>
      </w:r>
      <w:r>
        <w:rPr>
          <w:color w:val="808080"/>
          <w:sz w:val="32"/>
        </w:rPr>
        <w:t>republiky v rámci Národního plánu obnovy</w:t>
      </w:r>
    </w:p>
    <w:p>
      <w:pPr>
        <w:pStyle w:val="BodyText"/>
        <w:spacing w:before="12"/>
        <w:ind w:left="0"/>
        <w:rPr>
          <w:sz w:val="39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85"/>
        <w:ind w:right="0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w w:val="95"/>
        </w:rPr>
        <w:t>korespondenční</w:t>
      </w:r>
      <w:r>
        <w:rPr>
          <w:spacing w:val="53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1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line="265" w:lineRule="exact" w:before="2"/>
        <w:ind w:right="0"/>
        <w:jc w:val="left"/>
      </w:pPr>
      <w:r>
        <w:rPr>
          <w:spacing w:val="-2"/>
        </w:rPr>
        <w:t>PowerHUB</w:t>
      </w:r>
      <w:r>
        <w:rPr>
          <w:spacing w:val="-1"/>
        </w:rPr>
        <w:t> </w:t>
      </w:r>
      <w:r>
        <w:rPr>
          <w:spacing w:val="-4"/>
        </w:rPr>
        <w:t>z.ú.</w:t>
      </w:r>
    </w:p>
    <w:p>
      <w:pPr>
        <w:pStyle w:val="BodyText"/>
        <w:spacing w:line="265" w:lineRule="exact"/>
        <w:ind w:left="382"/>
      </w:pPr>
      <w:r>
        <w:rPr>
          <w:spacing w:val="-2"/>
        </w:rPr>
        <w:t>ústav</w:t>
      </w:r>
    </w:p>
    <w:p>
      <w:pPr>
        <w:pStyle w:val="BodyText"/>
        <w:tabs>
          <w:tab w:pos="3257" w:val="left" w:leader="none"/>
        </w:tabs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Na</w:t>
      </w:r>
      <w:r>
        <w:rPr>
          <w:spacing w:val="-6"/>
        </w:rPr>
        <w:t> </w:t>
      </w:r>
      <w:r>
        <w:rPr/>
        <w:t>strži</w:t>
      </w:r>
      <w:r>
        <w:rPr>
          <w:spacing w:val="-6"/>
        </w:rPr>
        <w:t> </w:t>
      </w:r>
      <w:r>
        <w:rPr/>
        <w:t>1683/40,</w:t>
      </w:r>
      <w:r>
        <w:rPr>
          <w:spacing w:val="-5"/>
        </w:rPr>
        <w:t> </w:t>
      </w:r>
      <w:r>
        <w:rPr/>
        <w:t>Krč,</w:t>
      </w:r>
      <w:r>
        <w:rPr>
          <w:spacing w:val="-6"/>
        </w:rPr>
        <w:t> </w:t>
      </w:r>
      <w:r>
        <w:rPr/>
        <w:t>140</w:t>
      </w:r>
      <w:r>
        <w:rPr>
          <w:spacing w:val="-2"/>
        </w:rPr>
        <w:t> </w:t>
      </w:r>
      <w:r>
        <w:rPr/>
        <w:t>00</w:t>
      </w:r>
      <w:r>
        <w:rPr>
          <w:spacing w:val="-4"/>
        </w:rPr>
        <w:t> </w:t>
      </w:r>
      <w:r>
        <w:rPr/>
        <w:t>Praha</w:t>
      </w:r>
      <w:r>
        <w:rPr>
          <w:spacing w:val="-6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05928541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zastoupený:</w:t>
      </w:r>
      <w:r>
        <w:rPr/>
        <w:tab/>
        <w:t>Petrem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ž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t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Fio</w:t>
      </w:r>
      <w:r>
        <w:rPr>
          <w:spacing w:val="-6"/>
        </w:rPr>
        <w:t> </w:t>
      </w:r>
      <w:r>
        <w:rPr/>
        <w:t>banka,</w:t>
      </w:r>
      <w:r>
        <w:rPr>
          <w:spacing w:val="-6"/>
        </w:rPr>
        <w:t> </w:t>
      </w:r>
      <w:r>
        <w:rPr>
          <w:spacing w:val="-4"/>
        </w:rPr>
        <w:t>a.s.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spacing w:val="-2"/>
        </w:rPr>
        <w:t>2701198768/2010</w:t>
      </w:r>
    </w:p>
    <w:p>
      <w:pPr>
        <w:pStyle w:val="BodyText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138"/>
      </w:pPr>
      <w:r>
        <w:rPr>
          <w:spacing w:val="-5"/>
        </w:rPr>
        <w:t>I.</w:t>
      </w:r>
    </w:p>
    <w:p>
      <w:pPr>
        <w:pStyle w:val="Heading2"/>
        <w:ind w:left="1303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65" w:lineRule="exact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211"/>
        <w:jc w:val="both"/>
      </w:pPr>
      <w:r>
        <w:rPr/>
        <w:t>„Smlouva“) se uzavírá na základě Rozhodnutí ministra životního prostředí č. 5220300386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4.</w:t>
      </w:r>
      <w:r>
        <w:rPr>
          <w:spacing w:val="-3"/>
        </w:rPr>
        <w:t> </w:t>
      </w:r>
      <w:r>
        <w:rPr/>
        <w:t>8.</w:t>
      </w:r>
      <w:r>
        <w:rPr>
          <w:spacing w:val="-3"/>
        </w:rPr>
        <w:t> </w:t>
      </w:r>
      <w:r>
        <w:rPr/>
        <w:t>2023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3"/>
        </w:rPr>
        <w:t> </w:t>
      </w:r>
      <w:r>
        <w:rPr/>
        <w:t>4/2015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122" w:after="0"/>
        <w:ind w:left="741" w:right="217" w:hanging="360"/>
        <w:jc w:val="both"/>
        <w:rPr>
          <w:sz w:val="20"/>
        </w:rPr>
      </w:pPr>
      <w:r>
        <w:rPr>
          <w:sz w:val="20"/>
        </w:rPr>
        <w:t>Podpora je financována z Národního programu Životní prostředí v rámci Národního plánu obnovy financovaného z Nástroje pro oživení a odolnost.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1396" w:top="1460" w:bottom="1580" w:left="1320" w:right="9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89" w:after="0"/>
        <w:ind w:left="665" w:right="2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1"/>
        <w:ind w:left="3205" w:right="0"/>
        <w:jc w:val="both"/>
      </w:pPr>
      <w:r>
        <w:rPr/>
        <w:t>„Podpora</w:t>
      </w:r>
      <w:r>
        <w:rPr>
          <w:spacing w:val="-14"/>
        </w:rPr>
        <w:t> </w:t>
      </w:r>
      <w:r>
        <w:rPr/>
        <w:t>elektromobility</w:t>
      </w:r>
      <w:r>
        <w:rPr>
          <w:spacing w:val="-13"/>
        </w:rPr>
        <w:t> </w:t>
      </w:r>
      <w:r>
        <w:rPr/>
        <w:t>PowerHUB</w:t>
      </w:r>
      <w:r>
        <w:rPr>
          <w:spacing w:val="-12"/>
        </w:rPr>
        <w:t> </w:t>
      </w:r>
      <w:r>
        <w:rPr>
          <w:spacing w:val="-5"/>
        </w:rPr>
        <w:t>II“</w:t>
      </w:r>
    </w:p>
    <w:p>
      <w:pPr>
        <w:pStyle w:val="BodyText"/>
        <w:spacing w:before="120"/>
        <w:jc w:val="both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5"/>
        </w:rPr>
        <w:t> </w:t>
      </w:r>
      <w:r>
        <w:rPr/>
        <w:t>nebo</w:t>
      </w:r>
      <w:r>
        <w:rPr>
          <w:spacing w:val="-4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1"/>
        </w:rPr>
        <w:t> </w:t>
      </w:r>
      <w:r>
        <w:rPr/>
        <w:t>v</w:t>
      </w:r>
      <w:r>
        <w:rPr>
          <w:spacing w:val="-4"/>
        </w:rPr>
        <w:t> </w:t>
      </w:r>
      <w:r>
        <w:rPr/>
        <w:t>roce</w:t>
      </w:r>
      <w:r>
        <w:rPr>
          <w:spacing w:val="-6"/>
        </w:rPr>
        <w:t> </w:t>
      </w:r>
      <w:r>
        <w:rPr/>
        <w:t>2023.</w:t>
      </w:r>
      <w:r>
        <w:rPr>
          <w:spacing w:val="-4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5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6" w:right="1138"/>
      </w:pPr>
      <w:r>
        <w:rPr>
          <w:spacing w:val="-5"/>
        </w:rPr>
        <w:t>II.</w:t>
      </w:r>
    </w:p>
    <w:p>
      <w:pPr>
        <w:pStyle w:val="Heading2"/>
        <w:ind w:left="1304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900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before="1"/>
      </w:pPr>
      <w:r>
        <w:rPr/>
        <w:t>devět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tisíc</w:t>
      </w:r>
      <w:r>
        <w:rPr>
          <w:spacing w:val="-6"/>
        </w:rPr>
        <w:t> </w:t>
      </w:r>
      <w:r>
        <w:rPr/>
        <w:t>korun</w:t>
      </w:r>
      <w:r>
        <w:rPr>
          <w:spacing w:val="-5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2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2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8" w:after="0"/>
        <w:ind w:left="665" w:right="2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určování</w:t>
      </w:r>
      <w:r>
        <w:rPr>
          <w:spacing w:val="-5"/>
          <w:sz w:val="20"/>
        </w:rPr>
        <w:t> </w:t>
      </w:r>
      <w:r>
        <w:rPr>
          <w:sz w:val="20"/>
        </w:rPr>
        <w:t>způsobilých</w:t>
      </w:r>
      <w:r>
        <w:rPr>
          <w:spacing w:val="-4"/>
          <w:sz w:val="20"/>
        </w:rPr>
        <w:t> </w:t>
      </w:r>
      <w:r>
        <w:rPr>
          <w:sz w:val="20"/>
        </w:rPr>
        <w:t>výdajů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nich</w:t>
      </w:r>
      <w:r>
        <w:rPr>
          <w:spacing w:val="-4"/>
          <w:sz w:val="20"/>
        </w:rPr>
        <w:t> </w:t>
      </w:r>
      <w:r>
        <w:rPr>
          <w:sz w:val="20"/>
        </w:rPr>
        <w:t>odvozené</w:t>
      </w:r>
      <w:r>
        <w:rPr>
          <w:spacing w:val="-4"/>
          <w:sz w:val="20"/>
        </w:rPr>
        <w:t> </w:t>
      </w:r>
      <w:r>
        <w:rPr>
          <w:sz w:val="20"/>
        </w:rPr>
        <w:t>výše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vycházet</w:t>
      </w:r>
      <w:r>
        <w:rPr>
          <w:spacing w:val="-5"/>
          <w:sz w:val="20"/>
        </w:rPr>
        <w:t> </w:t>
      </w:r>
      <w:r>
        <w:rPr>
          <w:sz w:val="20"/>
        </w:rPr>
        <w:t>ze</w:t>
      </w:r>
      <w:r>
        <w:rPr>
          <w:spacing w:val="-3"/>
          <w:sz w:val="20"/>
        </w:rPr>
        <w:t> </w:t>
      </w:r>
      <w:r>
        <w:rPr>
          <w:sz w:val="20"/>
        </w:rPr>
        <w:t>znění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článků</w:t>
      </w:r>
    </w:p>
    <w:p>
      <w:pPr>
        <w:pStyle w:val="BodyText"/>
      </w:pPr>
      <w:r>
        <w:rPr/>
        <w:t>10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>
          <w:spacing w:val="-2"/>
        </w:rPr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left="1303"/>
      </w:pPr>
      <w:r>
        <w:rPr>
          <w:spacing w:val="-4"/>
        </w:rPr>
        <w:t>III.</w:t>
      </w:r>
    </w:p>
    <w:p>
      <w:pPr>
        <w:pStyle w:val="Heading2"/>
        <w:ind w:left="1303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0" w:after="0"/>
        <w:ind w:left="665" w:right="2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2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ind w:left="0"/>
        <w:rPr>
          <w:sz w:val="9"/>
        </w:rPr>
      </w:pPr>
    </w:p>
    <w:tbl>
      <w:tblPr>
        <w:tblW w:w="0" w:type="auto"/>
        <w:jc w:val="left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2"/>
        <w:gridCol w:w="4563"/>
      </w:tblGrid>
      <w:tr>
        <w:trPr>
          <w:trHeight w:val="505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19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563" w:type="dxa"/>
          </w:tcPr>
          <w:p>
            <w:pPr>
              <w:pStyle w:val="TableParagraph"/>
              <w:spacing w:before="120"/>
              <w:ind w:left="1797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4532" w:type="dxa"/>
          </w:tcPr>
          <w:p>
            <w:pPr>
              <w:pStyle w:val="TableParagraph"/>
              <w:spacing w:before="120"/>
              <w:ind w:left="2050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563" w:type="dxa"/>
          </w:tcPr>
          <w:p>
            <w:pPr>
              <w:pStyle w:val="TableParagraph"/>
              <w:spacing w:before="120"/>
              <w:ind w:left="1800"/>
              <w:rPr>
                <w:sz w:val="20"/>
              </w:rPr>
            </w:pPr>
            <w:r>
              <w:rPr>
                <w:sz w:val="20"/>
              </w:rPr>
              <w:t>900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213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2"/>
          <w:sz w:val="20"/>
        </w:rPr>
        <w:t> </w:t>
      </w:r>
      <w:r>
        <w:rPr>
          <w:sz w:val="20"/>
        </w:rPr>
        <w:t>ČR“)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</w:t>
      </w:r>
      <w:r>
        <w:rPr>
          <w:spacing w:val="-2"/>
          <w:sz w:val="20"/>
        </w:rPr>
        <w:t> </w:t>
      </w:r>
      <w:r>
        <w:rPr>
          <w:sz w:val="20"/>
        </w:rPr>
        <w:t>(bod</w:t>
      </w:r>
      <w:r>
        <w:rPr>
          <w:spacing w:val="-3"/>
          <w:sz w:val="20"/>
        </w:rPr>
        <w:t> </w:t>
      </w:r>
      <w:r>
        <w:rPr>
          <w:sz w:val="20"/>
        </w:rPr>
        <w:t>8)</w:t>
      </w:r>
      <w:r>
        <w:rPr>
          <w:spacing w:val="-3"/>
          <w:sz w:val="20"/>
        </w:rPr>
        <w:t> </w:t>
      </w:r>
      <w:r>
        <w:rPr>
          <w:sz w:val="20"/>
        </w:rPr>
        <w:t>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3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6" w:top="1460" w:bottom="1660" w:left="1320" w:right="920"/>
        </w:sect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89" w:after="0"/>
        <w:ind w:left="665" w:right="2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2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211" w:hanging="284"/>
        <w:jc w:val="both"/>
        <w:rPr>
          <w:sz w:val="20"/>
        </w:rPr>
      </w:pPr>
      <w:r>
        <w:rPr>
          <w:sz w:val="20"/>
        </w:rPr>
        <w:t>Konkrétní částka podpory bude poskytnuta do úhrnné výše určené Smlouvou na dané období dle Fondem akceptovaného finančně platebního kalendáře v AIS SFŽP ČR a na základě žádostí o platbu doručených Fondu příjemcem podpory prostřednictvím AIS SFŽP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211" w:hanging="284"/>
        <w:jc w:val="right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</w:t>
      </w:r>
      <w:r>
        <w:rPr>
          <w:w w:val="95"/>
          <w:sz w:val="20"/>
        </w:rPr>
        <w:t>potvrzuje,</w:t>
      </w:r>
      <w:r>
        <w:rPr>
          <w:spacing w:val="22"/>
          <w:sz w:val="20"/>
        </w:rPr>
        <w:t> </w:t>
      </w:r>
      <w:r>
        <w:rPr>
          <w:w w:val="95"/>
          <w:sz w:val="20"/>
        </w:rPr>
        <w:t>že</w:t>
      </w:r>
      <w:r>
        <w:rPr>
          <w:spacing w:val="22"/>
          <w:sz w:val="20"/>
        </w:rPr>
        <w:t> </w:t>
      </w:r>
      <w:r>
        <w:rPr>
          <w:w w:val="95"/>
          <w:sz w:val="20"/>
        </w:rPr>
        <w:t>předložené</w:t>
      </w:r>
      <w:r>
        <w:rPr>
          <w:spacing w:val="21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21"/>
          <w:sz w:val="20"/>
        </w:rPr>
        <w:t> </w:t>
      </w:r>
      <w:r>
        <w:rPr>
          <w:w w:val="95"/>
          <w:sz w:val="20"/>
        </w:rPr>
        <w:t>odpovídají</w:t>
      </w:r>
      <w:r>
        <w:rPr>
          <w:spacing w:val="21"/>
          <w:sz w:val="20"/>
        </w:rPr>
        <w:t> </w:t>
      </w:r>
      <w:r>
        <w:rPr>
          <w:w w:val="95"/>
          <w:sz w:val="20"/>
        </w:rPr>
        <w:t>skutečným,</w:t>
      </w:r>
      <w:r>
        <w:rPr>
          <w:spacing w:val="26"/>
          <w:sz w:val="20"/>
        </w:rPr>
        <w:t> </w:t>
      </w:r>
      <w:r>
        <w:rPr>
          <w:w w:val="95"/>
          <w:sz w:val="20"/>
        </w:rPr>
        <w:t>účelně</w:t>
      </w:r>
      <w:r>
        <w:rPr>
          <w:spacing w:val="21"/>
          <w:sz w:val="20"/>
        </w:rPr>
        <w:t> </w:t>
      </w:r>
      <w:r>
        <w:rPr>
          <w:w w:val="95"/>
          <w:sz w:val="20"/>
        </w:rPr>
        <w:t>vynaloženým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a</w:t>
      </w:r>
      <w:r>
        <w:rPr>
          <w:spacing w:val="21"/>
          <w:sz w:val="20"/>
        </w:rPr>
        <w:t> </w:t>
      </w:r>
      <w:r>
        <w:rPr>
          <w:w w:val="95"/>
          <w:sz w:val="20"/>
        </w:rPr>
        <w:t>způsobilým</w:t>
      </w:r>
      <w:r>
        <w:rPr>
          <w:spacing w:val="25"/>
          <w:sz w:val="20"/>
        </w:rPr>
        <w:t> </w:t>
      </w:r>
      <w:r>
        <w:rPr>
          <w:w w:val="95"/>
          <w:sz w:val="20"/>
        </w:rPr>
        <w:t>výdajům</w:t>
      </w:r>
      <w:r>
        <w:rPr>
          <w:spacing w:val="24"/>
          <w:sz w:val="20"/>
        </w:rPr>
        <w:t> </w:t>
      </w:r>
      <w:r>
        <w:rPr>
          <w:spacing w:val="-2"/>
          <w:w w:val="95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121" w:after="0"/>
        <w:ind w:left="424" w:right="208" w:hanging="425"/>
        <w:jc w:val="right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spacing w:before="1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2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2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100"/>
      </w:pPr>
      <w:r>
        <w:rPr>
          <w:spacing w:val="-5"/>
        </w:rPr>
        <w:t>IV.</w:t>
      </w:r>
    </w:p>
    <w:p>
      <w:pPr>
        <w:pStyle w:val="Heading2"/>
        <w:ind w:left="1303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1" w:right="211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4"/>
          <w:sz w:val="20"/>
        </w:rPr>
        <w:t> </w:t>
      </w:r>
      <w:r>
        <w:rPr>
          <w:sz w:val="20"/>
        </w:rPr>
        <w:t>Podpora</w:t>
      </w:r>
      <w:r>
        <w:rPr>
          <w:spacing w:val="34"/>
          <w:sz w:val="20"/>
        </w:rPr>
        <w:t> </w:t>
      </w:r>
      <w:r>
        <w:rPr>
          <w:sz w:val="20"/>
        </w:rPr>
        <w:t>elektromobility</w:t>
      </w:r>
      <w:r>
        <w:rPr>
          <w:spacing w:val="34"/>
          <w:sz w:val="20"/>
        </w:rPr>
        <w:t> </w:t>
      </w:r>
      <w:r>
        <w:rPr>
          <w:sz w:val="20"/>
        </w:rPr>
        <w:t>PowerHUB</w:t>
      </w:r>
      <w:r>
        <w:rPr>
          <w:spacing w:val="36"/>
          <w:sz w:val="20"/>
        </w:rPr>
        <w:t> </w:t>
      </w:r>
      <w:r>
        <w:rPr>
          <w:sz w:val="20"/>
        </w:rPr>
        <w:t>II</w:t>
      </w:r>
      <w:r>
        <w:rPr>
          <w:spacing w:val="34"/>
          <w:sz w:val="20"/>
        </w:rPr>
        <w:t> </w:t>
      </w:r>
      <w:r>
        <w:rPr>
          <w:sz w:val="20"/>
        </w:rPr>
        <w:t>byla</w:t>
      </w:r>
      <w:r>
        <w:rPr>
          <w:spacing w:val="38"/>
          <w:sz w:val="20"/>
        </w:rPr>
        <w:t> </w:t>
      </w:r>
      <w:r>
        <w:rPr>
          <w:sz w:val="20"/>
        </w:rPr>
        <w:t>provedena</w:t>
      </w:r>
      <w:r>
        <w:rPr>
          <w:spacing w:val="34"/>
          <w:sz w:val="20"/>
        </w:rPr>
        <w:t> </w:t>
      </w:r>
      <w:r>
        <w:rPr>
          <w:sz w:val="20"/>
        </w:rPr>
        <w:t>v souladu</w:t>
      </w:r>
      <w:r>
        <w:rPr>
          <w:spacing w:val="34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Výzvou,</w:t>
      </w:r>
      <w:r>
        <w:rPr>
          <w:spacing w:val="37"/>
          <w:sz w:val="20"/>
        </w:rPr>
        <w:t> </w:t>
      </w:r>
      <w:r>
        <w:rPr>
          <w:sz w:val="20"/>
        </w:rPr>
        <w:t>žádostí</w:t>
      </w:r>
      <w:r>
        <w:rPr>
          <w:spacing w:val="34"/>
          <w:sz w:val="20"/>
        </w:rPr>
        <w:t> </w:t>
      </w:r>
      <w:r>
        <w:rPr>
          <w:sz w:val="20"/>
        </w:rPr>
        <w:t>o</w:t>
      </w:r>
      <w:r>
        <w:rPr>
          <w:spacing w:val="35"/>
          <w:sz w:val="20"/>
        </w:rPr>
        <w:t> </w:t>
      </w:r>
      <w:r>
        <w:rPr>
          <w:sz w:val="20"/>
        </w:rPr>
        <w:t>podporu a jejími přílohami a touto Smlouvou,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12.</w:t>
      </w:r>
      <w:r>
        <w:rPr>
          <w:spacing w:val="-5"/>
          <w:sz w:val="20"/>
        </w:rPr>
        <w:t> </w:t>
      </w:r>
      <w:r>
        <w:rPr>
          <w:sz w:val="20"/>
        </w:rPr>
        <w:t>10.</w:t>
      </w:r>
      <w:r>
        <w:rPr>
          <w:spacing w:val="-5"/>
          <w:sz w:val="20"/>
        </w:rPr>
        <w:t> </w:t>
      </w:r>
      <w:r>
        <w:rPr>
          <w:sz w:val="20"/>
        </w:rPr>
        <w:t>2023</w:t>
      </w:r>
      <w:r>
        <w:rPr>
          <w:spacing w:val="-1"/>
          <w:sz w:val="20"/>
        </w:rPr>
        <w:t> </w:t>
      </w:r>
      <w:r>
        <w:rPr>
          <w:sz w:val="20"/>
        </w:rPr>
        <w:t>nakoupil</w:t>
      </w:r>
      <w:r>
        <w:rPr>
          <w:spacing w:val="-5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5"/>
          <w:sz w:val="20"/>
        </w:rPr>
        <w:t> </w:t>
      </w:r>
      <w:r>
        <w:rPr>
          <w:sz w:val="20"/>
        </w:rPr>
        <w:t>nových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vozidel,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BodyText"/>
        <w:spacing w:before="120"/>
        <w:ind w:right="217"/>
        <w:jc w:val="both"/>
      </w:pPr>
      <w:r>
        <w:rPr/>
        <w:t>Příjemce podpory bere na vědomí, že pokud toto prohlášení není pravdivé, bude přijetí podpory podle této</w:t>
      </w:r>
      <w:r>
        <w:rPr>
          <w:spacing w:val="-11"/>
        </w:rPr>
        <w:t> </w:t>
      </w:r>
      <w:r>
        <w:rPr/>
        <w:t>Smlouvy</w:t>
      </w:r>
      <w:r>
        <w:rPr>
          <w:spacing w:val="-12"/>
        </w:rPr>
        <w:t> </w:t>
      </w:r>
      <w:r>
        <w:rPr/>
        <w:t>považováno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neoprávněné</w:t>
      </w:r>
      <w:r>
        <w:rPr>
          <w:spacing w:val="-12"/>
        </w:rPr>
        <w:t> </w:t>
      </w:r>
      <w:r>
        <w:rPr/>
        <w:t>použití</w:t>
      </w:r>
      <w:r>
        <w:rPr>
          <w:spacing w:val="-12"/>
        </w:rPr>
        <w:t> </w:t>
      </w:r>
      <w:r>
        <w:rPr/>
        <w:t>finančních</w:t>
      </w:r>
      <w:r>
        <w:rPr>
          <w:spacing w:val="-11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poskytnutých</w:t>
      </w:r>
      <w:r>
        <w:rPr>
          <w:spacing w:val="-11"/>
        </w:rPr>
        <w:t> </w:t>
      </w:r>
      <w:r>
        <w:rPr/>
        <w:t>ze</w:t>
      </w:r>
      <w:r>
        <w:rPr>
          <w:spacing w:val="-12"/>
        </w:rPr>
        <w:t> </w:t>
      </w:r>
      <w:r>
        <w:rPr/>
        <w:t>státního</w:t>
      </w:r>
      <w:r>
        <w:rPr>
          <w:spacing w:val="-11"/>
        </w:rPr>
        <w:t> </w:t>
      </w:r>
      <w:r>
        <w:rPr/>
        <w:t>fondu ve</w:t>
      </w:r>
      <w:r>
        <w:rPr>
          <w:spacing w:val="-1"/>
        </w:rPr>
        <w:t> </w:t>
      </w:r>
      <w:r>
        <w:rPr/>
        <w:t>smyslu</w:t>
      </w:r>
      <w:r>
        <w:rPr>
          <w:spacing w:val="-1"/>
        </w:rPr>
        <w:t> </w:t>
      </w:r>
      <w:r>
        <w:rPr/>
        <w:t>zákona</w:t>
      </w:r>
      <w:r>
        <w:rPr>
          <w:spacing w:val="-1"/>
        </w:rPr>
        <w:t> </w:t>
      </w:r>
      <w:r>
        <w:rPr/>
        <w:t>č.</w:t>
      </w:r>
      <w:r>
        <w:rPr>
          <w:spacing w:val="-1"/>
        </w:rPr>
        <w:t> </w:t>
      </w:r>
      <w:r>
        <w:rPr/>
        <w:t>218/2000</w:t>
      </w:r>
      <w:r>
        <w:rPr>
          <w:spacing w:val="-1"/>
        </w:rPr>
        <w:t> </w:t>
      </w:r>
      <w:r>
        <w:rPr/>
        <w:t>Sb.,</w:t>
      </w:r>
      <w:r>
        <w:rPr>
          <w:spacing w:val="-1"/>
        </w:rPr>
        <w:t> </w:t>
      </w:r>
      <w:r>
        <w:rPr/>
        <w:t>o rozpočtových</w:t>
      </w:r>
      <w:r>
        <w:rPr>
          <w:spacing w:val="-1"/>
        </w:rPr>
        <w:t> </w:t>
      </w:r>
      <w:r>
        <w:rPr/>
        <w:t>pravidlech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 souvisejících</w:t>
      </w:r>
      <w:r>
        <w:rPr>
          <w:spacing w:val="-1"/>
        </w:rPr>
        <w:t> </w:t>
      </w:r>
      <w:r>
        <w:rPr/>
        <w:t>zákonů (rozpočtová pravidla), v platném znění, a že mohou být uplatněny sankce podle tohoto 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8" w:after="0"/>
        <w:ind w:left="741" w:right="209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0"/>
          <w:sz w:val="20"/>
        </w:rPr>
        <w:t> </w:t>
      </w:r>
      <w:r>
        <w:rPr>
          <w:sz w:val="20"/>
        </w:rPr>
        <w:t>výdaje</w:t>
      </w:r>
      <w:r>
        <w:rPr>
          <w:spacing w:val="40"/>
          <w:sz w:val="20"/>
        </w:rPr>
        <w:t> </w:t>
      </w:r>
      <w:r>
        <w:rPr>
          <w:sz w:val="20"/>
        </w:rPr>
        <w:t>akce</w:t>
      </w:r>
      <w:r>
        <w:rPr>
          <w:spacing w:val="40"/>
          <w:sz w:val="20"/>
        </w:rPr>
        <w:t> </w:t>
      </w:r>
      <w:r>
        <w:rPr>
          <w:sz w:val="20"/>
        </w:rPr>
        <w:t>vést</w:t>
      </w:r>
      <w:r>
        <w:rPr>
          <w:spacing w:val="40"/>
          <w:sz w:val="20"/>
        </w:rPr>
        <w:t> </w:t>
      </w:r>
      <w:r>
        <w:rPr>
          <w:sz w:val="20"/>
        </w:rPr>
        <w:t>v účetnictví</w:t>
      </w:r>
      <w:r>
        <w:rPr>
          <w:spacing w:val="40"/>
          <w:sz w:val="20"/>
        </w:rPr>
        <w:t> </w:t>
      </w:r>
      <w:r>
        <w:rPr>
          <w:sz w:val="20"/>
        </w:rPr>
        <w:t>(zákon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563/1991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účetnictví,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platném</w:t>
      </w:r>
      <w:r>
        <w:rPr>
          <w:spacing w:val="40"/>
          <w:sz w:val="20"/>
        </w:rPr>
        <w:t> </w:t>
      </w:r>
      <w:r>
        <w:rPr>
          <w:sz w:val="20"/>
        </w:rPr>
        <w:t>znění) či</w:t>
      </w:r>
      <w:r>
        <w:rPr>
          <w:spacing w:val="13"/>
          <w:sz w:val="20"/>
        </w:rPr>
        <w:t> </w:t>
      </w:r>
      <w:r>
        <w:rPr>
          <w:sz w:val="20"/>
        </w:rPr>
        <w:t>daňové</w:t>
      </w:r>
      <w:r>
        <w:rPr>
          <w:spacing w:val="15"/>
          <w:sz w:val="20"/>
        </w:rPr>
        <w:t> </w:t>
      </w:r>
      <w:r>
        <w:rPr>
          <w:sz w:val="20"/>
        </w:rPr>
        <w:t>evidenci</w:t>
      </w:r>
      <w:r>
        <w:rPr>
          <w:spacing w:val="13"/>
          <w:sz w:val="20"/>
        </w:rPr>
        <w:t> </w:t>
      </w:r>
      <w:r>
        <w:rPr>
          <w:sz w:val="20"/>
        </w:rPr>
        <w:t>(zákon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586/1992</w:t>
      </w:r>
      <w:r>
        <w:rPr>
          <w:spacing w:val="14"/>
          <w:sz w:val="20"/>
        </w:rPr>
        <w:t> </w:t>
      </w:r>
      <w:r>
        <w:rPr>
          <w:sz w:val="20"/>
        </w:rPr>
        <w:t>Sb.,</w:t>
      </w:r>
      <w:r>
        <w:rPr>
          <w:spacing w:val="14"/>
          <w:sz w:val="20"/>
        </w:rPr>
        <w:t> </w:t>
      </w:r>
      <w:r>
        <w:rPr>
          <w:sz w:val="20"/>
        </w:rPr>
        <w:t>o</w:t>
      </w:r>
      <w:r>
        <w:rPr>
          <w:spacing w:val="14"/>
          <w:sz w:val="20"/>
        </w:rPr>
        <w:t> </w:t>
      </w:r>
      <w:r>
        <w:rPr>
          <w:sz w:val="20"/>
        </w:rPr>
        <w:t>daních</w:t>
      </w:r>
      <w:r>
        <w:rPr>
          <w:spacing w:val="14"/>
          <w:sz w:val="20"/>
        </w:rPr>
        <w:t> </w:t>
      </w:r>
      <w:r>
        <w:rPr>
          <w:sz w:val="20"/>
        </w:rPr>
        <w:t>z příjmů,</w:t>
      </w:r>
      <w:r>
        <w:rPr>
          <w:spacing w:val="14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platném</w:t>
      </w:r>
      <w:r>
        <w:rPr>
          <w:spacing w:val="14"/>
          <w:sz w:val="20"/>
        </w:rPr>
        <w:t> </w:t>
      </w:r>
      <w:r>
        <w:rPr>
          <w:sz w:val="20"/>
        </w:rPr>
        <w:t>znění)</w:t>
      </w:r>
      <w:r>
        <w:rPr>
          <w:spacing w:val="15"/>
          <w:sz w:val="20"/>
        </w:rPr>
        <w:t> </w:t>
      </w:r>
      <w:r>
        <w:rPr>
          <w:sz w:val="20"/>
        </w:rPr>
        <w:t>podle</w:t>
      </w:r>
      <w:r>
        <w:rPr>
          <w:spacing w:val="12"/>
          <w:sz w:val="20"/>
        </w:rPr>
        <w:t> </w:t>
      </w:r>
      <w:r>
        <w:rPr>
          <w:sz w:val="20"/>
        </w:rPr>
        <w:t>pokynů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čl.</w:t>
      </w:r>
      <w:r>
        <w:rPr>
          <w:spacing w:val="15"/>
          <w:sz w:val="20"/>
        </w:rPr>
        <w:t> </w:t>
      </w:r>
      <w:r>
        <w:rPr>
          <w:sz w:val="20"/>
        </w:rPr>
        <w:t>12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708" w:footer="1396" w:top="1460" w:bottom="1580" w:left="1320" w:right="920"/>
        </w:sectPr>
      </w:pPr>
    </w:p>
    <w:p>
      <w:pPr>
        <w:pStyle w:val="BodyText"/>
        <w:spacing w:before="89"/>
        <w:ind w:left="741"/>
        <w:jc w:val="both"/>
      </w:pPr>
      <w:r>
        <w:rPr/>
        <w:t>písm.</w:t>
      </w:r>
      <w:r>
        <w:rPr>
          <w:spacing w:val="-4"/>
        </w:rPr>
        <w:t> </w:t>
      </w:r>
      <w:r>
        <w:rPr/>
        <w:t>b)</w:t>
      </w:r>
      <w:r>
        <w:rPr>
          <w:spacing w:val="-4"/>
        </w:rPr>
        <w:t> </w:t>
      </w:r>
      <w:r>
        <w:rPr>
          <w:spacing w:val="-2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213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</w:t>
      </w:r>
      <w:r>
        <w:rPr>
          <w:spacing w:val="-11"/>
          <w:sz w:val="20"/>
        </w:rPr>
        <w:t> </w:t>
      </w:r>
      <w:r>
        <w:rPr>
          <w:sz w:val="20"/>
        </w:rPr>
        <w:t>1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fungování</w:t>
      </w:r>
      <w:r>
        <w:rPr>
          <w:spacing w:val="-11"/>
          <w:sz w:val="20"/>
        </w:rPr>
        <w:t> </w:t>
      </w:r>
      <w:r>
        <w:rPr>
          <w:sz w:val="20"/>
        </w:rPr>
        <w:t>Evropské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podporu</w:t>
      </w:r>
      <w:r>
        <w:rPr>
          <w:spacing w:val="-10"/>
          <w:sz w:val="20"/>
        </w:rPr>
        <w:t> </w:t>
      </w:r>
      <w:r>
        <w:rPr>
          <w:sz w:val="20"/>
        </w:rPr>
        <w:t>z</w:t>
      </w:r>
      <w:r>
        <w:rPr>
          <w:spacing w:val="-9"/>
          <w:sz w:val="20"/>
        </w:rPr>
        <w:t> </w:t>
      </w:r>
      <w:r>
        <w:rPr>
          <w:sz w:val="20"/>
        </w:rPr>
        <w:t>prostředků</w:t>
      </w:r>
      <w:r>
        <w:rPr>
          <w:spacing w:val="-10"/>
          <w:sz w:val="20"/>
        </w:rPr>
        <w:t> </w:t>
      </w:r>
      <w:r>
        <w:rPr>
          <w:sz w:val="20"/>
        </w:rPr>
        <w:t>Unie,</w:t>
      </w:r>
      <w:r>
        <w:rPr>
          <w:spacing w:val="-10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centrálně</w:t>
      </w:r>
      <w:r>
        <w:rPr>
          <w:spacing w:val="-9"/>
          <w:sz w:val="20"/>
        </w:rPr>
        <w:t> </w:t>
      </w:r>
      <w:r>
        <w:rPr>
          <w:sz w:val="20"/>
        </w:rPr>
        <w:t>spravují</w:t>
      </w:r>
      <w:r>
        <w:rPr>
          <w:spacing w:val="-11"/>
          <w:sz w:val="20"/>
        </w:rPr>
        <w:t> </w:t>
      </w:r>
      <w:r>
        <w:rPr>
          <w:sz w:val="20"/>
        </w:rPr>
        <w:t>orgány, agentury,</w:t>
      </w:r>
      <w:r>
        <w:rPr>
          <w:spacing w:val="-4"/>
          <w:sz w:val="20"/>
        </w:rPr>
        <w:t> </w:t>
      </w:r>
      <w:r>
        <w:rPr>
          <w:sz w:val="20"/>
        </w:rPr>
        <w:t>společné</w:t>
      </w:r>
      <w:r>
        <w:rPr>
          <w:spacing w:val="-4"/>
          <w:sz w:val="20"/>
        </w:rPr>
        <w:t> </w:t>
      </w:r>
      <w:r>
        <w:rPr>
          <w:sz w:val="20"/>
        </w:rPr>
        <w:t>podniky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jiné</w:t>
      </w:r>
      <w:r>
        <w:rPr>
          <w:spacing w:val="-5"/>
          <w:sz w:val="20"/>
        </w:rPr>
        <w:t> </w:t>
      </w:r>
      <w:r>
        <w:rPr>
          <w:sz w:val="20"/>
        </w:rPr>
        <w:t>subjekty</w:t>
      </w:r>
      <w:r>
        <w:rPr>
          <w:spacing w:val="-4"/>
          <w:sz w:val="20"/>
        </w:rPr>
        <w:t> </w:t>
      </w:r>
      <w:r>
        <w:rPr>
          <w:sz w:val="20"/>
        </w:rPr>
        <w:t>EU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která není</w:t>
      </w:r>
      <w:r>
        <w:rPr>
          <w:spacing w:val="-4"/>
          <w:sz w:val="20"/>
        </w:rPr>
        <w:t> </w:t>
      </w:r>
      <w:r>
        <w:rPr>
          <w:sz w:val="20"/>
        </w:rPr>
        <w:t>přímo</w:t>
      </w:r>
      <w:r>
        <w:rPr>
          <w:spacing w:val="-3"/>
          <w:sz w:val="20"/>
        </w:rPr>
        <w:t> </w:t>
      </w:r>
      <w:r>
        <w:rPr>
          <w:sz w:val="20"/>
        </w:rPr>
        <w:t>ani</w:t>
      </w:r>
      <w:r>
        <w:rPr>
          <w:spacing w:val="-4"/>
          <w:sz w:val="20"/>
        </w:rPr>
        <w:t> </w:t>
      </w:r>
      <w:r>
        <w:rPr>
          <w:sz w:val="20"/>
        </w:rPr>
        <w:t>nepřímo</w:t>
      </w:r>
      <w:r>
        <w:rPr>
          <w:spacing w:val="-3"/>
          <w:sz w:val="20"/>
        </w:rPr>
        <w:t> </w:t>
      </w:r>
      <w:r>
        <w:rPr>
          <w:sz w:val="20"/>
        </w:rPr>
        <w:t>pod</w:t>
      </w:r>
      <w:r>
        <w:rPr>
          <w:spacing w:val="-3"/>
          <w:sz w:val="20"/>
        </w:rPr>
        <w:t> </w:t>
      </w:r>
      <w:r>
        <w:rPr>
          <w:sz w:val="20"/>
        </w:rPr>
        <w:t>kontrolou</w:t>
      </w:r>
      <w:r>
        <w:rPr>
          <w:spacing w:val="-3"/>
          <w:sz w:val="20"/>
        </w:rPr>
        <w:t> </w:t>
      </w:r>
      <w:r>
        <w:rPr>
          <w:sz w:val="20"/>
        </w:rPr>
        <w:t>členských států, podporu ze státního rozpočtu a dalších veřejných zdrojů a ani podporu v režimu de minimis,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214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zhotovitele, dodavatele nebo poskytovatele a subdodavatele, je-li konečným příjemcem finančních prostředků a jména, příjmení a data narození skutečného majitele nebo majitelů,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2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</w:t>
      </w:r>
      <w:r>
        <w:rPr>
          <w:spacing w:val="-2"/>
          <w:sz w:val="20"/>
        </w:rPr>
        <w:t>2019/2088,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2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2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2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212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6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209" w:hanging="284"/>
        <w:jc w:val="both"/>
        <w:rPr>
          <w:sz w:val="20"/>
        </w:rPr>
      </w:pPr>
      <w:r>
        <w:rPr>
          <w:sz w:val="20"/>
        </w:rPr>
        <w:t>umožnit osobám pověřeným Fondem, případně jiným oprávněným kontrolním orgánům, provádět věcnou,</w:t>
      </w:r>
      <w:r>
        <w:rPr>
          <w:spacing w:val="-4"/>
          <w:sz w:val="20"/>
        </w:rPr>
        <w:t> </w:t>
      </w:r>
      <w:r>
        <w:rPr>
          <w:sz w:val="20"/>
        </w:rPr>
        <w:t>finanční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účetní</w:t>
      </w:r>
      <w:r>
        <w:rPr>
          <w:spacing w:val="-2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5"/>
          <w:sz w:val="20"/>
        </w:rPr>
        <w:t> </w:t>
      </w:r>
      <w:r>
        <w:rPr>
          <w:sz w:val="20"/>
        </w:rPr>
        <w:t>souvisejících</w:t>
      </w:r>
      <w:r>
        <w:rPr>
          <w:spacing w:val="-4"/>
          <w:sz w:val="20"/>
        </w:rPr>
        <w:t> </w:t>
      </w:r>
      <w:r>
        <w:rPr>
          <w:sz w:val="20"/>
        </w:rPr>
        <w:t>dokumentů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průběhu</w:t>
      </w:r>
      <w:r>
        <w:rPr>
          <w:spacing w:val="-4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 i po jejím dokončení po dobu 3 let, a to v takovém rozsahu (i pokud jde o poskytnutí příslušných dokladů), aby mohly být objasněny všechny okolnosti, týkající se této Smlouvy podle v</w:t>
      </w:r>
      <w:r>
        <w:rPr>
          <w:spacing w:val="-2"/>
          <w:sz w:val="20"/>
        </w:rPr>
        <w:t> </w:t>
      </w:r>
      <w:r>
        <w:rPr>
          <w:sz w:val="20"/>
        </w:rPr>
        <w:t>čl. 12 písm. i)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2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2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2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1396" w:top="1460" w:bottom="1600" w:left="1320" w:right="920"/>
        </w:sectPr>
      </w:pPr>
    </w:p>
    <w:p>
      <w:pPr>
        <w:pStyle w:val="BodyText"/>
        <w:spacing w:before="89"/>
        <w:ind w:left="948" w:right="218"/>
        <w:jc w:val="both"/>
      </w:pPr>
      <w:r>
        <w:rPr/>
        <w:t>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2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218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 realizace akce bez zbytečného odkladu informovat poskytovatele dotace o změnách předmětných</w:t>
      </w:r>
      <w:r>
        <w:rPr>
          <w:spacing w:val="-14"/>
          <w:sz w:val="20"/>
        </w:rPr>
        <w:t> </w:t>
      </w:r>
      <w:r>
        <w:rPr>
          <w:sz w:val="20"/>
        </w:rPr>
        <w:t>údajů</w:t>
      </w:r>
      <w:r>
        <w:rPr>
          <w:spacing w:val="-13"/>
          <w:sz w:val="20"/>
        </w:rPr>
        <w:t> </w:t>
      </w:r>
      <w:r>
        <w:rPr>
          <w:sz w:val="20"/>
        </w:rPr>
        <w:t>o</w:t>
      </w:r>
      <w:r>
        <w:rPr>
          <w:spacing w:val="-13"/>
          <w:sz w:val="20"/>
        </w:rPr>
        <w:t> </w:t>
      </w:r>
      <w:r>
        <w:rPr>
          <w:sz w:val="20"/>
        </w:rPr>
        <w:t>skutečných</w:t>
      </w:r>
      <w:r>
        <w:rPr>
          <w:spacing w:val="-14"/>
          <w:sz w:val="20"/>
        </w:rPr>
        <w:t> </w:t>
      </w:r>
      <w:r>
        <w:rPr>
          <w:sz w:val="20"/>
        </w:rPr>
        <w:t>majitelích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3"/>
          <w:sz w:val="20"/>
        </w:rPr>
        <w:t> </w:t>
      </w:r>
      <w:r>
        <w:rPr>
          <w:sz w:val="20"/>
        </w:rPr>
        <w:t>případě</w:t>
      </w:r>
      <w:r>
        <w:rPr>
          <w:spacing w:val="-12"/>
          <w:sz w:val="20"/>
        </w:rPr>
        <w:t> </w:t>
      </w:r>
      <w:r>
        <w:rPr>
          <w:sz w:val="20"/>
        </w:rPr>
        <w:t>takové</w:t>
      </w:r>
      <w:r>
        <w:rPr>
          <w:spacing w:val="-14"/>
          <w:sz w:val="20"/>
        </w:rPr>
        <w:t> </w:t>
      </w:r>
      <w:r>
        <w:rPr>
          <w:sz w:val="20"/>
        </w:rPr>
        <w:t>změny</w:t>
      </w:r>
      <w:r>
        <w:rPr>
          <w:spacing w:val="-13"/>
          <w:sz w:val="20"/>
        </w:rPr>
        <w:t> </w:t>
      </w:r>
      <w:r>
        <w:rPr>
          <w:sz w:val="20"/>
        </w:rPr>
        <w:t>předložit</w:t>
      </w:r>
      <w:r>
        <w:rPr>
          <w:spacing w:val="-14"/>
          <w:sz w:val="20"/>
        </w:rPr>
        <w:t> </w:t>
      </w:r>
      <w:r>
        <w:rPr>
          <w:sz w:val="20"/>
        </w:rPr>
        <w:t>nově</w:t>
      </w:r>
      <w:r>
        <w:rPr>
          <w:spacing w:val="-13"/>
          <w:sz w:val="20"/>
        </w:rPr>
        <w:t> </w:t>
      </w:r>
      <w:r>
        <w:rPr>
          <w:sz w:val="20"/>
        </w:rPr>
        <w:t>vyplněné</w:t>
      </w:r>
      <w:r>
        <w:rPr>
          <w:spacing w:val="-12"/>
          <w:sz w:val="20"/>
        </w:rPr>
        <w:t> </w:t>
      </w:r>
      <w:r>
        <w:rPr>
          <w:sz w:val="20"/>
        </w:rPr>
        <w:t>Čestné prohlášení k vyloučení střetu zájmů,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2" w:after="0"/>
        <w:ind w:left="665" w:right="215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1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nesmí</w:t>
      </w:r>
      <w:r>
        <w:rPr>
          <w:spacing w:val="-11"/>
          <w:sz w:val="20"/>
        </w:rPr>
        <w:t> </w:t>
      </w:r>
      <w:r>
        <w:rPr>
          <w:sz w:val="20"/>
        </w:rPr>
        <w:t>být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střetu</w:t>
      </w:r>
      <w:r>
        <w:rPr>
          <w:spacing w:val="-10"/>
          <w:sz w:val="20"/>
        </w:rPr>
        <w:t> </w:t>
      </w:r>
      <w:r>
        <w:rPr>
          <w:sz w:val="20"/>
        </w:rPr>
        <w:t>zájmů</w:t>
      </w:r>
      <w:r>
        <w:rPr>
          <w:spacing w:val="-10"/>
          <w:sz w:val="20"/>
        </w:rPr>
        <w:t> </w:t>
      </w:r>
      <w:r>
        <w:rPr>
          <w:sz w:val="20"/>
        </w:rPr>
        <w:t>podle</w:t>
      </w:r>
      <w:r>
        <w:rPr>
          <w:spacing w:val="-11"/>
          <w:sz w:val="20"/>
        </w:rPr>
        <w:t> </w:t>
      </w:r>
      <w:r>
        <w:rPr>
          <w:sz w:val="20"/>
        </w:rPr>
        <w:t>čl.</w:t>
      </w:r>
      <w:r>
        <w:rPr>
          <w:spacing w:val="-11"/>
          <w:sz w:val="20"/>
        </w:rPr>
        <w:t> </w:t>
      </w:r>
      <w:r>
        <w:rPr>
          <w:sz w:val="20"/>
        </w:rPr>
        <w:t>61</w:t>
      </w:r>
      <w:r>
        <w:rPr>
          <w:spacing w:val="-7"/>
          <w:sz w:val="20"/>
        </w:rPr>
        <w:t> </w:t>
      </w:r>
      <w:r>
        <w:rPr>
          <w:sz w:val="20"/>
        </w:rPr>
        <w:t>Finančního</w:t>
      </w:r>
      <w:r>
        <w:rPr>
          <w:spacing w:val="-9"/>
          <w:sz w:val="20"/>
        </w:rPr>
        <w:t> </w:t>
      </w:r>
      <w:r>
        <w:rPr>
          <w:sz w:val="20"/>
        </w:rPr>
        <w:t>nařízení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Sdělení</w:t>
      </w:r>
      <w:r>
        <w:rPr>
          <w:spacing w:val="-10"/>
          <w:sz w:val="20"/>
        </w:rPr>
        <w:t> </w:t>
      </w:r>
      <w:r>
        <w:rPr>
          <w:sz w:val="20"/>
        </w:rPr>
        <w:t>Komise</w:t>
      </w:r>
      <w:r>
        <w:rPr>
          <w:spacing w:val="-11"/>
          <w:sz w:val="20"/>
        </w:rPr>
        <w:t> </w:t>
      </w:r>
      <w:r>
        <w:rPr>
          <w:sz w:val="20"/>
        </w:rPr>
        <w:t>č.</w:t>
      </w:r>
      <w:r>
        <w:rPr>
          <w:spacing w:val="-10"/>
          <w:sz w:val="20"/>
        </w:rPr>
        <w:t> </w:t>
      </w:r>
      <w:r>
        <w:rPr>
          <w:sz w:val="20"/>
        </w:rPr>
        <w:t>2021/C 121/01</w:t>
      </w:r>
      <w:r>
        <w:rPr>
          <w:spacing w:val="40"/>
          <w:sz w:val="20"/>
        </w:rPr>
        <w:t> </w:t>
      </w:r>
      <w:r>
        <w:rPr>
          <w:sz w:val="20"/>
        </w:rPr>
        <w:t>Pokyny</w:t>
      </w:r>
      <w:r>
        <w:rPr>
          <w:spacing w:val="40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zabránění</w:t>
      </w:r>
      <w:r>
        <w:rPr>
          <w:spacing w:val="40"/>
          <w:sz w:val="20"/>
        </w:rPr>
        <w:t> </w:t>
      </w:r>
      <w:r>
        <w:rPr>
          <w:sz w:val="20"/>
        </w:rPr>
        <w:t>střetu</w:t>
      </w:r>
      <w:r>
        <w:rPr>
          <w:spacing w:val="40"/>
          <w:sz w:val="20"/>
        </w:rPr>
        <w:t> </w:t>
      </w:r>
      <w:r>
        <w:rPr>
          <w:sz w:val="20"/>
        </w:rPr>
        <w:t>zájmů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jeho</w:t>
      </w:r>
      <w:r>
        <w:rPr>
          <w:spacing w:val="40"/>
          <w:sz w:val="20"/>
        </w:rPr>
        <w:t> </w:t>
      </w:r>
      <w:r>
        <w:rPr>
          <w:sz w:val="20"/>
        </w:rPr>
        <w:t>řešení</w:t>
      </w:r>
      <w:r>
        <w:rPr>
          <w:spacing w:val="40"/>
          <w:sz w:val="20"/>
        </w:rPr>
        <w:t> </w:t>
      </w:r>
      <w:r>
        <w:rPr>
          <w:sz w:val="20"/>
        </w:rPr>
        <w:t>podle</w:t>
      </w:r>
      <w:r>
        <w:rPr>
          <w:spacing w:val="40"/>
          <w:sz w:val="20"/>
        </w:rPr>
        <w:t> </w:t>
      </w:r>
      <w:r>
        <w:rPr>
          <w:sz w:val="20"/>
        </w:rPr>
        <w:t>Finančního</w:t>
      </w:r>
      <w:r>
        <w:rPr>
          <w:spacing w:val="40"/>
          <w:sz w:val="20"/>
        </w:rPr>
        <w:t> </w:t>
      </w:r>
      <w:r>
        <w:rPr>
          <w:sz w:val="20"/>
        </w:rPr>
        <w:t>nařízení,</w:t>
      </w:r>
      <w:r>
        <w:rPr>
          <w:spacing w:val="40"/>
          <w:sz w:val="20"/>
        </w:rPr>
        <w:t> </w:t>
      </w:r>
      <w:r>
        <w:rPr>
          <w:sz w:val="20"/>
        </w:rPr>
        <w:t>Sdělení</w:t>
      </w:r>
      <w:r>
        <w:rPr>
          <w:spacing w:val="40"/>
          <w:sz w:val="20"/>
        </w:rPr>
        <w:t> </w:t>
      </w:r>
      <w:r>
        <w:rPr>
          <w:sz w:val="20"/>
        </w:rPr>
        <w:t>Komise č.</w:t>
      </w:r>
      <w:r>
        <w:rPr>
          <w:spacing w:val="-4"/>
          <w:sz w:val="20"/>
        </w:rPr>
        <w:t> </w:t>
      </w:r>
      <w:r>
        <w:rPr>
          <w:sz w:val="20"/>
        </w:rPr>
        <w:t>2021/C</w:t>
      </w:r>
      <w:r>
        <w:rPr>
          <w:spacing w:val="-4"/>
          <w:sz w:val="20"/>
        </w:rPr>
        <w:t> </w:t>
      </w:r>
      <w:r>
        <w:rPr>
          <w:sz w:val="20"/>
        </w:rPr>
        <w:t>121/01</w:t>
      </w:r>
      <w:r>
        <w:rPr>
          <w:spacing w:val="-3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zabránění</w:t>
      </w:r>
      <w:r>
        <w:rPr>
          <w:spacing w:val="-4"/>
          <w:sz w:val="20"/>
        </w:rPr>
        <w:t> </w:t>
      </w:r>
      <w:r>
        <w:rPr>
          <w:sz w:val="20"/>
        </w:rPr>
        <w:t>střetu</w:t>
      </w:r>
      <w:r>
        <w:rPr>
          <w:spacing w:val="-4"/>
          <w:sz w:val="20"/>
        </w:rPr>
        <w:t> </w:t>
      </w:r>
      <w:r>
        <w:rPr>
          <w:sz w:val="20"/>
        </w:rPr>
        <w:t>zájmů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jeho</w:t>
      </w:r>
      <w:r>
        <w:rPr>
          <w:spacing w:val="-2"/>
          <w:sz w:val="20"/>
        </w:rPr>
        <w:t> </w:t>
      </w:r>
      <w:r>
        <w:rPr>
          <w:sz w:val="20"/>
        </w:rPr>
        <w:t>řešení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Finančního</w:t>
      </w:r>
      <w:r>
        <w:rPr>
          <w:spacing w:val="-3"/>
          <w:sz w:val="20"/>
        </w:rPr>
        <w:t> </w:t>
      </w:r>
      <w:r>
        <w:rPr>
          <w:sz w:val="20"/>
        </w:rPr>
        <w:t>nařízení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3</w:t>
      </w:r>
      <w:r>
        <w:rPr>
          <w:spacing w:val="-3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6 Směrnice</w:t>
      </w:r>
      <w:r>
        <w:rPr>
          <w:spacing w:val="23"/>
          <w:sz w:val="20"/>
        </w:rPr>
        <w:t> </w:t>
      </w:r>
      <w:r>
        <w:rPr>
          <w:sz w:val="20"/>
        </w:rPr>
        <w:t>Evropského</w:t>
      </w:r>
      <w:r>
        <w:rPr>
          <w:spacing w:val="25"/>
          <w:sz w:val="20"/>
        </w:rPr>
        <w:t> </w:t>
      </w:r>
      <w:r>
        <w:rPr>
          <w:sz w:val="20"/>
        </w:rPr>
        <w:t>Parlamentu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Rady</w:t>
      </w:r>
      <w:r>
        <w:rPr>
          <w:spacing w:val="23"/>
          <w:sz w:val="20"/>
        </w:rPr>
        <w:t> </w:t>
      </w:r>
      <w:r>
        <w:rPr>
          <w:sz w:val="20"/>
        </w:rPr>
        <w:t>(EU)</w:t>
      </w:r>
      <w:r>
        <w:rPr>
          <w:spacing w:val="24"/>
          <w:sz w:val="20"/>
        </w:rPr>
        <w:t> </w:t>
      </w:r>
      <w:r>
        <w:rPr>
          <w:sz w:val="20"/>
        </w:rPr>
        <w:t>2015/849</w:t>
      </w:r>
      <w:r>
        <w:rPr>
          <w:spacing w:val="24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předcházení</w:t>
      </w:r>
      <w:r>
        <w:rPr>
          <w:spacing w:val="24"/>
          <w:sz w:val="20"/>
        </w:rPr>
        <w:t> </w:t>
      </w:r>
      <w:r>
        <w:rPr>
          <w:sz w:val="20"/>
        </w:rPr>
        <w:t>využívání</w:t>
      </w:r>
      <w:r>
        <w:rPr>
          <w:spacing w:val="24"/>
          <w:sz w:val="20"/>
        </w:rPr>
        <w:t> </w:t>
      </w:r>
      <w:r>
        <w:rPr>
          <w:sz w:val="20"/>
        </w:rPr>
        <w:t>finančního</w:t>
      </w:r>
      <w:r>
        <w:rPr>
          <w:spacing w:val="24"/>
          <w:sz w:val="20"/>
        </w:rPr>
        <w:t> </w:t>
      </w:r>
      <w:r>
        <w:rPr>
          <w:sz w:val="20"/>
        </w:rPr>
        <w:t>systému k</w:t>
      </w:r>
      <w:r>
        <w:rPr>
          <w:spacing w:val="27"/>
          <w:sz w:val="20"/>
        </w:rPr>
        <w:t> </w:t>
      </w:r>
      <w:r>
        <w:rPr>
          <w:sz w:val="20"/>
        </w:rPr>
        <w:t>praní</w:t>
      </w:r>
      <w:r>
        <w:rPr>
          <w:spacing w:val="26"/>
          <w:sz w:val="20"/>
        </w:rPr>
        <w:t> </w:t>
      </w:r>
      <w:r>
        <w:rPr>
          <w:sz w:val="20"/>
        </w:rPr>
        <w:t>peněz</w:t>
      </w:r>
      <w:r>
        <w:rPr>
          <w:spacing w:val="28"/>
          <w:sz w:val="20"/>
        </w:rPr>
        <w:t> </w:t>
      </w:r>
      <w:r>
        <w:rPr>
          <w:sz w:val="20"/>
        </w:rPr>
        <w:t>nebo</w:t>
      </w:r>
      <w:r>
        <w:rPr>
          <w:spacing w:val="28"/>
          <w:sz w:val="20"/>
        </w:rPr>
        <w:t> </w:t>
      </w:r>
      <w:r>
        <w:rPr>
          <w:sz w:val="20"/>
        </w:rPr>
        <w:t>financování</w:t>
      </w:r>
      <w:r>
        <w:rPr>
          <w:spacing w:val="27"/>
          <w:sz w:val="20"/>
        </w:rPr>
        <w:t> </w:t>
      </w:r>
      <w:r>
        <w:rPr>
          <w:sz w:val="20"/>
        </w:rPr>
        <w:t>terorismu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smyslu</w:t>
      </w:r>
      <w:r>
        <w:rPr>
          <w:spacing w:val="27"/>
          <w:sz w:val="20"/>
        </w:rPr>
        <w:t> </w:t>
      </w:r>
      <w:r>
        <w:rPr>
          <w:sz w:val="20"/>
        </w:rPr>
        <w:t>§</w:t>
      </w:r>
      <w:r>
        <w:rPr>
          <w:spacing w:val="27"/>
          <w:sz w:val="20"/>
        </w:rPr>
        <w:t> </w:t>
      </w:r>
      <w:r>
        <w:rPr>
          <w:sz w:val="20"/>
        </w:rPr>
        <w:t>4c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7"/>
          <w:sz w:val="20"/>
        </w:rPr>
        <w:t> </w:t>
      </w:r>
      <w:r>
        <w:rPr>
          <w:sz w:val="20"/>
        </w:rPr>
        <w:t>č.</w:t>
      </w:r>
      <w:r>
        <w:rPr>
          <w:spacing w:val="27"/>
          <w:sz w:val="20"/>
        </w:rPr>
        <w:t> </w:t>
      </w:r>
      <w:r>
        <w:rPr>
          <w:sz w:val="20"/>
        </w:rPr>
        <w:t>159/2006</w:t>
      </w:r>
      <w:r>
        <w:rPr>
          <w:spacing w:val="25"/>
          <w:sz w:val="20"/>
        </w:rPr>
        <w:t> </w:t>
      </w:r>
      <w:r>
        <w:rPr>
          <w:sz w:val="20"/>
        </w:rPr>
        <w:t>Sb.,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střetu</w:t>
      </w:r>
      <w:r>
        <w:rPr>
          <w:spacing w:val="27"/>
          <w:sz w:val="20"/>
        </w:rPr>
        <w:t> </w:t>
      </w:r>
      <w:r>
        <w:rPr>
          <w:sz w:val="20"/>
        </w:rPr>
        <w:t>zájmů, v platném znění.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9"/>
          <w:sz w:val="20"/>
        </w:rPr>
        <w:t> </w:t>
      </w:r>
      <w:r>
        <w:rPr>
          <w:sz w:val="20"/>
        </w:rPr>
        <w:t>zdržet</w:t>
      </w:r>
      <w:r>
        <w:rPr>
          <w:spacing w:val="-8"/>
          <w:sz w:val="20"/>
        </w:rPr>
        <w:t> </w:t>
      </w:r>
      <w:r>
        <w:rPr>
          <w:sz w:val="20"/>
        </w:rPr>
        <w:t>podvodného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korupčního</w:t>
      </w:r>
      <w:r>
        <w:rPr>
          <w:spacing w:val="-7"/>
          <w:sz w:val="20"/>
        </w:rPr>
        <w:t> </w:t>
      </w:r>
      <w:r>
        <w:rPr>
          <w:sz w:val="20"/>
        </w:rPr>
        <w:t>jednání</w:t>
      </w:r>
      <w:r>
        <w:rPr>
          <w:spacing w:val="-7"/>
          <w:sz w:val="20"/>
        </w:rPr>
        <w:t> </w:t>
      </w:r>
      <w:r>
        <w:rPr>
          <w:sz w:val="20"/>
        </w:rPr>
        <w:t>definovaného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8"/>
          <w:sz w:val="20"/>
        </w:rPr>
        <w:t> </w:t>
      </w:r>
      <w:r>
        <w:rPr>
          <w:sz w:val="20"/>
        </w:rPr>
        <w:t>12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q)</w:t>
      </w:r>
    </w:p>
    <w:p>
      <w:pPr>
        <w:pStyle w:val="BodyText"/>
      </w:pPr>
      <w:r>
        <w:rPr>
          <w:spacing w:val="-2"/>
        </w:rPr>
        <w:t>Výzvy.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V.</w:t>
      </w:r>
    </w:p>
    <w:p>
      <w:pPr>
        <w:pStyle w:val="Heading2"/>
        <w:ind w:left="1304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2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2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2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219" w:hanging="360"/>
        <w:jc w:val="both"/>
        <w:rPr>
          <w:sz w:val="20"/>
        </w:rPr>
      </w:pPr>
      <w:r>
        <w:rPr>
          <w:sz w:val="20"/>
        </w:rPr>
        <w:t>Dvojí financování (tj. předkládání žádostí o proplacení totožných výdajů nebo jejich částí, které již byly podpořeny z jiných národních nebo evropských dotačních programů) je posuzováno jako závažné porušení podmínek podpory a bude postiženo odvodem ve výši odpovídající neoprávněně použitým </w:t>
      </w:r>
      <w:r>
        <w:rPr>
          <w:spacing w:val="-2"/>
          <w:sz w:val="20"/>
        </w:rPr>
        <w:t>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Porušení</w:t>
      </w:r>
      <w:r>
        <w:rPr>
          <w:spacing w:val="4"/>
          <w:sz w:val="20"/>
        </w:rPr>
        <w:t> </w:t>
      </w:r>
      <w:r>
        <w:rPr>
          <w:w w:val="95"/>
          <w:sz w:val="20"/>
        </w:rPr>
        <w:t>povinností</w:t>
      </w:r>
      <w:r>
        <w:rPr>
          <w:spacing w:val="5"/>
          <w:sz w:val="20"/>
        </w:rPr>
        <w:t> </w:t>
      </w:r>
      <w:r>
        <w:rPr>
          <w:w w:val="95"/>
          <w:sz w:val="20"/>
        </w:rPr>
        <w:t>podle</w:t>
      </w:r>
      <w:r>
        <w:rPr>
          <w:spacing w:val="3"/>
          <w:sz w:val="20"/>
        </w:rPr>
        <w:t> </w:t>
      </w:r>
      <w:r>
        <w:rPr>
          <w:w w:val="95"/>
          <w:sz w:val="20"/>
        </w:rPr>
        <w:t>článku</w:t>
      </w:r>
      <w:r>
        <w:rPr>
          <w:spacing w:val="3"/>
          <w:sz w:val="20"/>
        </w:rPr>
        <w:t> </w:t>
      </w:r>
      <w:r>
        <w:rPr>
          <w:w w:val="95"/>
          <w:sz w:val="20"/>
        </w:rPr>
        <w:t>IV</w:t>
      </w:r>
      <w:r>
        <w:rPr>
          <w:spacing w:val="6"/>
          <w:sz w:val="20"/>
        </w:rPr>
        <w:t> </w:t>
      </w:r>
      <w:r>
        <w:rPr>
          <w:w w:val="95"/>
          <w:sz w:val="20"/>
        </w:rPr>
        <w:t>bodu</w:t>
      </w:r>
      <w:r>
        <w:rPr>
          <w:spacing w:val="5"/>
          <w:sz w:val="20"/>
        </w:rPr>
        <w:t> </w:t>
      </w:r>
      <w:r>
        <w:rPr>
          <w:w w:val="95"/>
          <w:sz w:val="20"/>
        </w:rPr>
        <w:t>3</w:t>
      </w:r>
      <w:r>
        <w:rPr>
          <w:spacing w:val="5"/>
          <w:sz w:val="20"/>
        </w:rPr>
        <w:t> </w:t>
      </w:r>
      <w:r>
        <w:rPr>
          <w:w w:val="95"/>
          <w:sz w:val="20"/>
        </w:rPr>
        <w:t>nebo</w:t>
      </w:r>
      <w:r>
        <w:rPr>
          <w:spacing w:val="6"/>
          <w:sz w:val="20"/>
        </w:rPr>
        <w:t> </w:t>
      </w:r>
      <w:r>
        <w:rPr>
          <w:w w:val="95"/>
          <w:sz w:val="20"/>
        </w:rPr>
        <w:t>4</w:t>
      </w:r>
      <w:r>
        <w:rPr>
          <w:spacing w:val="4"/>
          <w:sz w:val="20"/>
        </w:rPr>
        <w:t> </w:t>
      </w:r>
      <w:r>
        <w:rPr>
          <w:w w:val="95"/>
          <w:sz w:val="20"/>
        </w:rPr>
        <w:t>bude</w:t>
      </w:r>
      <w:r>
        <w:rPr>
          <w:spacing w:val="4"/>
          <w:sz w:val="20"/>
        </w:rPr>
        <w:t> </w:t>
      </w:r>
      <w:r>
        <w:rPr>
          <w:w w:val="95"/>
          <w:sz w:val="20"/>
        </w:rPr>
        <w:t>postiženo</w:t>
      </w:r>
      <w:r>
        <w:rPr>
          <w:spacing w:val="6"/>
          <w:sz w:val="20"/>
        </w:rPr>
        <w:t> </w:t>
      </w:r>
      <w:r>
        <w:rPr>
          <w:w w:val="95"/>
          <w:sz w:val="20"/>
        </w:rPr>
        <w:t>odvodem</w:t>
      </w:r>
      <w:r>
        <w:rPr>
          <w:spacing w:val="6"/>
          <w:sz w:val="20"/>
        </w:rPr>
        <w:t> </w:t>
      </w:r>
      <w:r>
        <w:rPr>
          <w:w w:val="95"/>
          <w:sz w:val="20"/>
        </w:rPr>
        <w:t>ve</w:t>
      </w:r>
      <w:r>
        <w:rPr>
          <w:spacing w:val="5"/>
          <w:sz w:val="20"/>
        </w:rPr>
        <w:t> </w:t>
      </w:r>
      <w:r>
        <w:rPr>
          <w:w w:val="95"/>
          <w:sz w:val="20"/>
        </w:rPr>
        <w:t>výši</w:t>
      </w:r>
      <w:r>
        <w:rPr>
          <w:spacing w:val="4"/>
          <w:sz w:val="20"/>
        </w:rPr>
        <w:t> </w:t>
      </w:r>
      <w:r>
        <w:rPr>
          <w:w w:val="95"/>
          <w:sz w:val="20"/>
        </w:rPr>
        <w:t>100</w:t>
      </w:r>
      <w:r>
        <w:rPr>
          <w:spacing w:val="5"/>
          <w:sz w:val="20"/>
        </w:rPr>
        <w:t> </w:t>
      </w:r>
      <w:r>
        <w:rPr>
          <w:w w:val="95"/>
          <w:sz w:val="20"/>
        </w:rPr>
        <w:t>%</w:t>
      </w:r>
      <w:r>
        <w:rPr>
          <w:spacing w:val="5"/>
          <w:sz w:val="20"/>
        </w:rPr>
        <w:t> </w:t>
      </w:r>
      <w:r>
        <w:rPr>
          <w:w w:val="95"/>
          <w:sz w:val="20"/>
        </w:rPr>
        <w:t>z</w:t>
      </w:r>
      <w:r>
        <w:rPr>
          <w:spacing w:val="28"/>
          <w:sz w:val="20"/>
        </w:rPr>
        <w:t> </w:t>
      </w:r>
      <w:r>
        <w:rPr>
          <w:spacing w:val="-2"/>
          <w:w w:val="95"/>
          <w:sz w:val="20"/>
        </w:rPr>
        <w:t>poskytnuté</w:t>
      </w:r>
    </w:p>
    <w:p>
      <w:pPr>
        <w:pStyle w:val="BodyText"/>
        <w:ind w:left="741"/>
      </w:pPr>
      <w:r>
        <w:rPr>
          <w:spacing w:val="-2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spacing w:after="0"/>
        <w:sectPr>
          <w:pgSz w:w="12240" w:h="15840"/>
          <w:pgMar w:header="708" w:footer="1396" w:top="1460" w:bottom="1620" w:left="1320" w:right="920"/>
        </w:sectPr>
      </w:pPr>
    </w:p>
    <w:p>
      <w:pPr>
        <w:pStyle w:val="Heading1"/>
        <w:spacing w:before="89"/>
      </w:pPr>
      <w:r>
        <w:rPr>
          <w:spacing w:val="-5"/>
        </w:rPr>
        <w:t>VI.</w:t>
      </w:r>
    </w:p>
    <w:p>
      <w:pPr>
        <w:pStyle w:val="Heading2"/>
        <w:spacing w:before="1"/>
        <w:ind w:left="1305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" w:after="0"/>
        <w:ind w:left="665" w:right="213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2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2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spacing w:before="1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2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2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1"/>
          <w:sz w:val="20"/>
        </w:rPr>
        <w:t> </w:t>
      </w:r>
      <w:r>
        <w:rPr>
          <w:sz w:val="20"/>
        </w:rPr>
        <w:t>340/2015</w:t>
      </w:r>
      <w:r>
        <w:rPr>
          <w:spacing w:val="71"/>
          <w:sz w:val="20"/>
        </w:rPr>
        <w:t> </w:t>
      </w:r>
      <w:r>
        <w:rPr>
          <w:sz w:val="20"/>
        </w:rPr>
        <w:t>Sb.,</w:t>
      </w:r>
      <w:r>
        <w:rPr>
          <w:spacing w:val="71"/>
          <w:sz w:val="20"/>
        </w:rPr>
        <w:t> </w:t>
      </w:r>
      <w:r>
        <w:rPr>
          <w:sz w:val="20"/>
        </w:rPr>
        <w:t>o</w:t>
      </w:r>
      <w:r>
        <w:rPr>
          <w:spacing w:val="71"/>
          <w:sz w:val="20"/>
        </w:rPr>
        <w:t> </w:t>
      </w:r>
      <w:r>
        <w:rPr>
          <w:sz w:val="20"/>
        </w:rPr>
        <w:t>zvláštních</w:t>
      </w:r>
      <w:r>
        <w:rPr>
          <w:spacing w:val="70"/>
          <w:sz w:val="20"/>
        </w:rPr>
        <w:t> </w:t>
      </w:r>
      <w:r>
        <w:rPr>
          <w:sz w:val="20"/>
        </w:rPr>
        <w:t>podmínkách</w:t>
      </w:r>
      <w:r>
        <w:rPr>
          <w:spacing w:val="70"/>
          <w:sz w:val="20"/>
        </w:rPr>
        <w:t> </w:t>
      </w:r>
      <w:r>
        <w:rPr>
          <w:sz w:val="20"/>
        </w:rPr>
        <w:t>účinnosti</w:t>
      </w:r>
      <w:r>
        <w:rPr>
          <w:spacing w:val="72"/>
          <w:sz w:val="20"/>
        </w:rPr>
        <w:t> </w:t>
      </w:r>
      <w:r>
        <w:rPr>
          <w:sz w:val="20"/>
        </w:rPr>
        <w:t>některých</w:t>
      </w:r>
      <w:r>
        <w:rPr>
          <w:spacing w:val="73"/>
          <w:sz w:val="20"/>
        </w:rPr>
        <w:t> </w:t>
      </w:r>
      <w:r>
        <w:rPr>
          <w:sz w:val="20"/>
        </w:rPr>
        <w:t>smluv,</w:t>
      </w:r>
      <w:r>
        <w:rPr>
          <w:spacing w:val="71"/>
          <w:sz w:val="20"/>
        </w:rPr>
        <w:t> </w:t>
      </w:r>
      <w:r>
        <w:rPr>
          <w:sz w:val="20"/>
        </w:rPr>
        <w:t>uveřejňování</w:t>
      </w:r>
      <w:r>
        <w:rPr>
          <w:spacing w:val="70"/>
          <w:sz w:val="20"/>
        </w:rPr>
        <w:t> </w:t>
      </w:r>
      <w:r>
        <w:rPr>
          <w:sz w:val="20"/>
        </w:rPr>
        <w:t>těchto</w:t>
      </w:r>
      <w:r>
        <w:rPr>
          <w:spacing w:val="71"/>
          <w:sz w:val="20"/>
        </w:rPr>
        <w:t> </w:t>
      </w:r>
      <w:r>
        <w:rPr>
          <w:sz w:val="20"/>
        </w:rPr>
        <w:t>smluv 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0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9" w:after="0"/>
        <w:ind w:left="665" w:right="2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before="1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79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708" w:footer="1396" w:top="1460" w:bottom="1660" w:left="1320" w:right="920"/>
        </w:sectPr>
      </w:pPr>
    </w:p>
    <w:p>
      <w:pPr>
        <w:pStyle w:val="BodyText"/>
        <w:spacing w:before="89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4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right="0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2"/>
        <w:ind w:left="0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2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2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1" w:after="0"/>
        <w:ind w:left="665" w:right="2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80" w:after="0"/>
        <w:ind w:left="665" w:right="2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4" w:lineRule="auto" w:before="0" w:after="0"/>
        <w:ind w:left="665" w:right="2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2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5" w:lineRule="exact" w:before="0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6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708" w:footer="1396" w:top="1460" w:bottom="1660" w:left="1320" w:right="9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89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90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92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2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40" w:left="1320" w:right="920"/>
        </w:sectPr>
      </w:pPr>
    </w:p>
    <w:p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2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5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5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29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spacing w:before="2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rámcové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</w:tc>
      </w:tr>
    </w:tbl>
    <w:p>
      <w:pPr>
        <w:pStyle w:val="BodyText"/>
        <w:ind w:left="0"/>
        <w:rPr>
          <w:b/>
          <w:sz w:val="27"/>
        </w:rPr>
      </w:pPr>
      <w:r>
        <w:rPr/>
        <w:pict>
          <v:rect style="position:absolute;margin-left:85.103996pt;margin-top:19.157637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6" w:top="1460" w:bottom="1660" w:left="1320" w:right="9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291"/>
              <w:jc w:val="both"/>
              <w:rPr>
                <w:sz w:val="20"/>
              </w:rPr>
            </w:pPr>
            <w:r>
              <w:rPr>
                <w:sz w:val="20"/>
              </w:rPr>
              <w:t>dohody,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nákupní 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08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4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9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34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95"/>
              <w:rPr>
                <w:sz w:val="20"/>
              </w:rPr>
            </w:pPr>
            <w:r>
              <w:rPr>
                <w:sz w:val="20"/>
              </w:rPr>
              <w:t>provozovnu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určitého regionu či 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708" w:footer="1396" w:top="1460" w:bottom="1660" w:left="1320" w:right="9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9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6124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1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2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9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1396" w:top="1460" w:bottom="1660" w:left="1320" w:right="9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6"/>
        <w:ind w:left="0"/>
      </w:pPr>
      <w:r>
        <w:rPr/>
        <w:pict>
          <v:rect style="position:absolute;margin-left:85.103996pt;margin-top:14.806856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1396" w:top="1460" w:bottom="1660" w:left="1320" w:right="920"/>
        </w:sectPr>
      </w:pPr>
    </w:p>
    <w:p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61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1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i),</w:t>
            </w:r>
          </w:p>
          <w:p>
            <w:pPr>
              <w:pStyle w:val="TableParagraph"/>
              <w:spacing w:before="2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základních 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708" w:footer="1396" w:top="1460" w:bottom="1660" w:left="13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53952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062016">
          <wp:simplePos x="0" y="0"/>
          <wp:positionH relativeFrom="page">
            <wp:posOffset>1080135</wp:posOffset>
          </wp:positionH>
          <wp:positionV relativeFrom="page">
            <wp:posOffset>449580</wp:posOffset>
          </wp:positionV>
          <wp:extent cx="5753099" cy="35179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099" cy="351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5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0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5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0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5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0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40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60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80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00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0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40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60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6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9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22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4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5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86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940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946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953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60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66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73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980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986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9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6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9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9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13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05" w:right="113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382" w:right="1139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2024-08-14T13:27:01Z</dcterms:created>
  <dcterms:modified xsi:type="dcterms:W3CDTF">2024-08-14T13:27:01Z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2024-08-14T00:00:00Z</vt:filetime>
  </property>
</Properties>
</file>