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91310" w14:textId="01ED78C0" w:rsidR="00BF56A4" w:rsidRPr="000A11BB" w:rsidRDefault="00806FF2" w:rsidP="00922DA3">
      <w:pPr>
        <w:keepNext/>
        <w:spacing w:line="288" w:lineRule="auto"/>
        <w:jc w:val="center"/>
        <w:rPr>
          <w:rFonts w:eastAsia="Times New Roman" w:cs="Arial"/>
          <w:b/>
          <w:bCs/>
          <w:caps/>
          <w:kern w:val="28"/>
          <w:sz w:val="22"/>
          <w:szCs w:val="22"/>
        </w:rPr>
      </w:pPr>
      <w:r w:rsidRPr="000A11BB">
        <w:rPr>
          <w:rFonts w:eastAsia="Times New Roman" w:cs="Arial"/>
          <w:b/>
          <w:bCs/>
          <w:caps/>
          <w:kern w:val="28"/>
          <w:sz w:val="22"/>
          <w:szCs w:val="22"/>
        </w:rPr>
        <w:t>Smlouva</w:t>
      </w:r>
      <w:r w:rsidR="001C41D1" w:rsidRPr="000A11BB">
        <w:rPr>
          <w:rFonts w:eastAsia="Times New Roman" w:cs="Arial"/>
          <w:b/>
          <w:bCs/>
          <w:caps/>
          <w:kern w:val="28"/>
          <w:sz w:val="22"/>
          <w:szCs w:val="22"/>
        </w:rPr>
        <w:t xml:space="preserve"> o zachování mlčenlivosti</w:t>
      </w:r>
    </w:p>
    <w:p w14:paraId="06369349" w14:textId="32AD2CA5" w:rsidR="00922DA3" w:rsidRPr="000A11BB" w:rsidRDefault="00922DA3" w:rsidP="00922DA3">
      <w:pPr>
        <w:keepNext/>
        <w:spacing w:line="288" w:lineRule="auto"/>
        <w:jc w:val="center"/>
        <w:rPr>
          <w:rFonts w:eastAsia="Times New Roman" w:cs="Arial"/>
          <w:bCs/>
          <w:kern w:val="28"/>
          <w:sz w:val="22"/>
          <w:szCs w:val="22"/>
        </w:rPr>
      </w:pPr>
      <w:r w:rsidRPr="000A11BB">
        <w:rPr>
          <w:rFonts w:eastAsia="Times New Roman" w:cs="Arial"/>
          <w:bCs/>
          <w:kern w:val="28"/>
          <w:sz w:val="22"/>
          <w:szCs w:val="22"/>
        </w:rPr>
        <w:t xml:space="preserve">uzavřená dle ustanovení § 1746 odst. 2 zákona č. 89/2012 Sb., občanského zákoníku, </w:t>
      </w:r>
      <w:r w:rsidR="00F81B44" w:rsidRPr="000A11BB">
        <w:rPr>
          <w:rFonts w:eastAsia="Times New Roman" w:cs="Arial"/>
          <w:bCs/>
          <w:kern w:val="28"/>
          <w:sz w:val="22"/>
          <w:szCs w:val="22"/>
        </w:rPr>
        <w:br/>
      </w:r>
      <w:r w:rsidRPr="000A11BB">
        <w:rPr>
          <w:rFonts w:eastAsia="Times New Roman" w:cs="Arial"/>
          <w:bCs/>
          <w:kern w:val="28"/>
          <w:sz w:val="22"/>
          <w:szCs w:val="22"/>
        </w:rPr>
        <w:t>ve znění pozdějších předpisů</w:t>
      </w:r>
    </w:p>
    <w:p w14:paraId="6DD64BC4" w14:textId="77777777" w:rsidR="00BF56A4" w:rsidRPr="000A11BB" w:rsidRDefault="00BF56A4" w:rsidP="00BF56A4">
      <w:pPr>
        <w:spacing w:line="240" w:lineRule="auto"/>
        <w:rPr>
          <w:rFonts w:eastAsia="Times New Roman" w:cs="Arial"/>
          <w:sz w:val="22"/>
          <w:szCs w:val="22"/>
        </w:rPr>
      </w:pPr>
    </w:p>
    <w:p w14:paraId="033555F6" w14:textId="3F429E31" w:rsidR="00BF56A4" w:rsidRPr="000A11BB" w:rsidRDefault="00922DA3" w:rsidP="00BF56A4">
      <w:pPr>
        <w:spacing w:line="240" w:lineRule="auto"/>
        <w:rPr>
          <w:rFonts w:eastAsia="Times New Roman" w:cs="Arial"/>
          <w:b/>
          <w:sz w:val="22"/>
          <w:szCs w:val="22"/>
        </w:rPr>
      </w:pPr>
      <w:r w:rsidRPr="000A11BB">
        <w:rPr>
          <w:rFonts w:eastAsia="Times New Roman" w:cs="Arial"/>
          <w:b/>
          <w:sz w:val="22"/>
          <w:szCs w:val="22"/>
        </w:rPr>
        <w:t>Smluvní strany:</w:t>
      </w:r>
    </w:p>
    <w:p w14:paraId="2C389639" w14:textId="77777777" w:rsidR="00BF56A4" w:rsidRPr="000A11BB" w:rsidRDefault="00BF56A4" w:rsidP="00BF56A4">
      <w:pPr>
        <w:spacing w:line="240" w:lineRule="auto"/>
        <w:rPr>
          <w:rFonts w:eastAsia="Times New Roman" w:cs="Arial"/>
          <w:b/>
          <w:sz w:val="22"/>
          <w:szCs w:val="22"/>
        </w:rPr>
      </w:pPr>
    </w:p>
    <w:p w14:paraId="6A96838D" w14:textId="765B6B84" w:rsidR="00BF56A4" w:rsidRPr="000A11BB" w:rsidRDefault="00BF56A4" w:rsidP="00BF56A4">
      <w:pPr>
        <w:spacing w:line="240" w:lineRule="auto"/>
        <w:rPr>
          <w:rFonts w:eastAsia="Times New Roman" w:cs="Arial"/>
          <w:i/>
          <w:sz w:val="22"/>
          <w:szCs w:val="22"/>
        </w:rPr>
      </w:pPr>
      <w:r w:rsidRPr="000A11BB">
        <w:rPr>
          <w:rFonts w:eastAsia="Times New Roman" w:cs="Arial"/>
          <w:b/>
          <w:sz w:val="22"/>
          <w:szCs w:val="22"/>
        </w:rPr>
        <w:t>Letiště Praha, a.s</w:t>
      </w:r>
      <w:r w:rsidRPr="000A11BB">
        <w:rPr>
          <w:rFonts w:eastAsia="Times New Roman" w:cs="Arial"/>
          <w:i/>
          <w:sz w:val="22"/>
          <w:szCs w:val="22"/>
        </w:rPr>
        <w:t>.</w:t>
      </w:r>
    </w:p>
    <w:p w14:paraId="2B4199DB" w14:textId="15B9444C" w:rsidR="00BF56A4" w:rsidRPr="000A11BB" w:rsidRDefault="00BF56A4" w:rsidP="00BF56A4">
      <w:pPr>
        <w:spacing w:line="240" w:lineRule="auto"/>
        <w:rPr>
          <w:rFonts w:eastAsia="Times New Roman" w:cs="Arial"/>
          <w:sz w:val="22"/>
          <w:szCs w:val="22"/>
        </w:rPr>
      </w:pPr>
      <w:r w:rsidRPr="000A11BB">
        <w:rPr>
          <w:rFonts w:eastAsia="Times New Roman" w:cs="Arial"/>
          <w:sz w:val="22"/>
          <w:szCs w:val="22"/>
        </w:rPr>
        <w:t>se sídlem:</w:t>
      </w:r>
      <w:r w:rsidRPr="000A11BB">
        <w:rPr>
          <w:rFonts w:eastAsia="Times New Roman" w:cs="Arial"/>
          <w:sz w:val="22"/>
          <w:szCs w:val="22"/>
        </w:rPr>
        <w:tab/>
      </w:r>
      <w:r w:rsidRPr="000A11BB">
        <w:rPr>
          <w:rFonts w:eastAsia="Times New Roman" w:cs="Arial"/>
          <w:sz w:val="22"/>
          <w:szCs w:val="22"/>
        </w:rPr>
        <w:tab/>
        <w:t>K letišti 1019/6, Ruzyně, 161 00 Praha 6</w:t>
      </w:r>
    </w:p>
    <w:p w14:paraId="713B9C83" w14:textId="13134E20" w:rsidR="00BF56A4" w:rsidRPr="000A11BB" w:rsidRDefault="00BF56A4" w:rsidP="00BF56A4">
      <w:pPr>
        <w:spacing w:line="240" w:lineRule="auto"/>
        <w:rPr>
          <w:rFonts w:eastAsia="Times New Roman" w:cs="Arial"/>
          <w:sz w:val="22"/>
          <w:szCs w:val="22"/>
        </w:rPr>
      </w:pPr>
      <w:r w:rsidRPr="000A11BB">
        <w:rPr>
          <w:rFonts w:eastAsia="Times New Roman" w:cs="Arial"/>
          <w:sz w:val="22"/>
          <w:szCs w:val="22"/>
        </w:rPr>
        <w:t>zastoupená:</w:t>
      </w:r>
      <w:r w:rsidRPr="000A11BB">
        <w:rPr>
          <w:rFonts w:eastAsia="Times New Roman" w:cs="Arial"/>
          <w:sz w:val="22"/>
          <w:szCs w:val="22"/>
        </w:rPr>
        <w:tab/>
      </w:r>
      <w:r w:rsidRPr="000A11BB">
        <w:rPr>
          <w:rFonts w:eastAsia="Times New Roman" w:cs="Arial"/>
          <w:sz w:val="22"/>
          <w:szCs w:val="22"/>
        </w:rPr>
        <w:tab/>
      </w:r>
      <w:proofErr w:type="spellStart"/>
      <w:r w:rsidR="00C81017">
        <w:rPr>
          <w:rFonts w:eastAsia="Times New Roman" w:cs="Arial"/>
          <w:sz w:val="22"/>
          <w:szCs w:val="22"/>
        </w:rPr>
        <w:t>xxxxxxx</w:t>
      </w:r>
      <w:proofErr w:type="spellEnd"/>
    </w:p>
    <w:p w14:paraId="0EB8340A" w14:textId="77777777" w:rsidR="00BF56A4" w:rsidRPr="000A11BB" w:rsidRDefault="00BF56A4" w:rsidP="00BF56A4">
      <w:pPr>
        <w:spacing w:line="240" w:lineRule="auto"/>
        <w:rPr>
          <w:rFonts w:eastAsia="Times New Roman" w:cs="Arial"/>
          <w:sz w:val="22"/>
          <w:szCs w:val="22"/>
        </w:rPr>
      </w:pPr>
      <w:r w:rsidRPr="000A11BB">
        <w:rPr>
          <w:rFonts w:eastAsia="Times New Roman" w:cs="Arial"/>
          <w:sz w:val="22"/>
          <w:szCs w:val="22"/>
        </w:rPr>
        <w:t>zapsaná v obchodním rejstříku vedeném Městským soudem v Praze, oddíl B, vložka 14003</w:t>
      </w:r>
    </w:p>
    <w:p w14:paraId="4BB11011" w14:textId="4987B89E" w:rsidR="00BF56A4" w:rsidRPr="000A11BB" w:rsidRDefault="00BF56A4" w:rsidP="00BF56A4">
      <w:pPr>
        <w:spacing w:line="240" w:lineRule="auto"/>
        <w:rPr>
          <w:rFonts w:eastAsia="Times New Roman" w:cs="Arial"/>
          <w:sz w:val="22"/>
          <w:szCs w:val="22"/>
        </w:rPr>
      </w:pPr>
      <w:r w:rsidRPr="000A11BB">
        <w:rPr>
          <w:rFonts w:eastAsia="Times New Roman" w:cs="Arial"/>
          <w:sz w:val="22"/>
          <w:szCs w:val="22"/>
        </w:rPr>
        <w:t xml:space="preserve">IČO: </w:t>
      </w:r>
      <w:r w:rsidRPr="000A11BB">
        <w:rPr>
          <w:rFonts w:eastAsia="Times New Roman" w:cs="Arial"/>
          <w:sz w:val="22"/>
          <w:szCs w:val="22"/>
        </w:rPr>
        <w:tab/>
      </w:r>
      <w:r w:rsidRPr="000A11BB">
        <w:rPr>
          <w:rFonts w:eastAsia="Times New Roman" w:cs="Arial"/>
          <w:sz w:val="22"/>
          <w:szCs w:val="22"/>
        </w:rPr>
        <w:tab/>
      </w:r>
      <w:r w:rsidRPr="000A11BB">
        <w:rPr>
          <w:rFonts w:eastAsia="Times New Roman" w:cs="Arial"/>
          <w:sz w:val="22"/>
          <w:szCs w:val="22"/>
        </w:rPr>
        <w:tab/>
        <w:t>282 44 532</w:t>
      </w:r>
    </w:p>
    <w:p w14:paraId="4DF87C23" w14:textId="7FB0E311" w:rsidR="00BF56A4" w:rsidRPr="000A11BB" w:rsidRDefault="00BF56A4" w:rsidP="00BF56A4">
      <w:pPr>
        <w:spacing w:line="240" w:lineRule="auto"/>
        <w:rPr>
          <w:rFonts w:eastAsia="Times New Roman" w:cs="Arial"/>
          <w:sz w:val="22"/>
          <w:szCs w:val="22"/>
        </w:rPr>
      </w:pPr>
      <w:r w:rsidRPr="000A11BB">
        <w:rPr>
          <w:rFonts w:eastAsia="Times New Roman" w:cs="Arial"/>
          <w:sz w:val="22"/>
          <w:szCs w:val="22"/>
        </w:rPr>
        <w:t>DIČ:</w:t>
      </w:r>
      <w:r w:rsidRPr="000A11BB">
        <w:rPr>
          <w:rFonts w:eastAsia="Times New Roman" w:cs="Arial"/>
          <w:sz w:val="22"/>
          <w:szCs w:val="22"/>
        </w:rPr>
        <w:tab/>
      </w:r>
      <w:r w:rsidRPr="000A11BB">
        <w:rPr>
          <w:rFonts w:eastAsia="Times New Roman" w:cs="Arial"/>
          <w:sz w:val="22"/>
          <w:szCs w:val="22"/>
        </w:rPr>
        <w:tab/>
      </w:r>
      <w:r w:rsidRPr="000A11BB">
        <w:rPr>
          <w:rFonts w:eastAsia="Times New Roman" w:cs="Arial"/>
          <w:sz w:val="22"/>
          <w:szCs w:val="22"/>
        </w:rPr>
        <w:tab/>
        <w:t>CZ699003361</w:t>
      </w:r>
    </w:p>
    <w:p w14:paraId="50BF1C16" w14:textId="77777777" w:rsidR="00BF56A4" w:rsidRPr="000A11BB" w:rsidRDefault="00BF56A4" w:rsidP="00BF56A4">
      <w:pPr>
        <w:spacing w:line="240" w:lineRule="auto"/>
        <w:rPr>
          <w:rFonts w:eastAsia="Times New Roman" w:cs="Arial"/>
          <w:sz w:val="22"/>
          <w:szCs w:val="22"/>
        </w:rPr>
      </w:pPr>
      <w:r w:rsidRPr="000A11BB">
        <w:rPr>
          <w:rFonts w:eastAsia="Times New Roman" w:cs="Arial"/>
          <w:sz w:val="22"/>
          <w:szCs w:val="22"/>
        </w:rPr>
        <w:t>bankovní spojení:</w:t>
      </w:r>
      <w:r w:rsidRPr="000A11BB">
        <w:rPr>
          <w:rFonts w:eastAsia="Times New Roman" w:cs="Arial"/>
          <w:sz w:val="22"/>
          <w:szCs w:val="22"/>
        </w:rPr>
        <w:tab/>
        <w:t>UniCredit Bank Czech Republic and Slovakia, a.s.</w:t>
      </w:r>
    </w:p>
    <w:p w14:paraId="4EA55BDF" w14:textId="507B4D50" w:rsidR="00BF56A4" w:rsidRPr="000A11BB" w:rsidRDefault="00BF56A4" w:rsidP="00BF56A4">
      <w:pPr>
        <w:spacing w:line="240" w:lineRule="auto"/>
        <w:rPr>
          <w:rFonts w:eastAsia="Times New Roman" w:cs="Arial"/>
          <w:sz w:val="22"/>
          <w:szCs w:val="22"/>
        </w:rPr>
      </w:pPr>
      <w:r w:rsidRPr="000A11BB">
        <w:rPr>
          <w:rFonts w:eastAsia="Times New Roman" w:cs="Arial"/>
          <w:sz w:val="22"/>
          <w:szCs w:val="22"/>
        </w:rPr>
        <w:t xml:space="preserve">číslo účtu (CZK): </w:t>
      </w:r>
      <w:r w:rsidRPr="000A11BB">
        <w:rPr>
          <w:rFonts w:eastAsia="Times New Roman" w:cs="Arial"/>
          <w:sz w:val="22"/>
          <w:szCs w:val="22"/>
        </w:rPr>
        <w:tab/>
        <w:t>801812025/2700</w:t>
      </w:r>
    </w:p>
    <w:p w14:paraId="0CDA71E6" w14:textId="2A67F556" w:rsidR="001C41D1" w:rsidRPr="000A11BB" w:rsidRDefault="00BF56A4" w:rsidP="006737A6">
      <w:pPr>
        <w:spacing w:after="240" w:line="240" w:lineRule="auto"/>
        <w:rPr>
          <w:rFonts w:eastAsia="Times New Roman" w:cs="Arial"/>
          <w:i/>
          <w:sz w:val="22"/>
          <w:szCs w:val="22"/>
        </w:rPr>
      </w:pPr>
      <w:r w:rsidRPr="000A11BB">
        <w:rPr>
          <w:rFonts w:eastAsia="Times New Roman" w:cs="Arial"/>
          <w:sz w:val="22"/>
          <w:szCs w:val="22"/>
        </w:rPr>
        <w:t xml:space="preserve"> </w:t>
      </w:r>
      <w:r w:rsidR="001C41D1" w:rsidRPr="000A11BB">
        <w:rPr>
          <w:rFonts w:eastAsia="Times New Roman" w:cs="Arial"/>
          <w:sz w:val="22"/>
          <w:szCs w:val="22"/>
        </w:rPr>
        <w:t>(dále jen „</w:t>
      </w:r>
      <w:r w:rsidRPr="000A11BB">
        <w:rPr>
          <w:rFonts w:eastAsia="Times New Roman" w:cs="Arial"/>
          <w:b/>
          <w:sz w:val="22"/>
          <w:szCs w:val="22"/>
        </w:rPr>
        <w:t>Objednatel</w:t>
      </w:r>
      <w:r w:rsidR="001C41D1" w:rsidRPr="000A11BB">
        <w:rPr>
          <w:rFonts w:eastAsia="Times New Roman" w:cs="Arial"/>
          <w:sz w:val="22"/>
          <w:szCs w:val="22"/>
        </w:rPr>
        <w:t>“)</w:t>
      </w:r>
    </w:p>
    <w:p w14:paraId="33503C01" w14:textId="77777777" w:rsidR="001C41D1" w:rsidRPr="000A11BB" w:rsidRDefault="001C41D1" w:rsidP="001C41D1">
      <w:pPr>
        <w:spacing w:after="240" w:line="240" w:lineRule="auto"/>
        <w:rPr>
          <w:rFonts w:eastAsia="Times New Roman" w:cs="Arial"/>
          <w:b/>
          <w:sz w:val="22"/>
          <w:szCs w:val="22"/>
        </w:rPr>
      </w:pPr>
      <w:r w:rsidRPr="000A11BB">
        <w:rPr>
          <w:rFonts w:eastAsia="Times New Roman" w:cs="Arial"/>
          <w:sz w:val="22"/>
          <w:szCs w:val="22"/>
        </w:rPr>
        <w:t>a</w:t>
      </w:r>
    </w:p>
    <w:p w14:paraId="228209ED" w14:textId="5E614EFA" w:rsidR="00EA178C" w:rsidRDefault="002F0046" w:rsidP="00BF56A4">
      <w:pPr>
        <w:spacing w:line="240" w:lineRule="auto"/>
        <w:rPr>
          <w:rFonts w:eastAsia="Times New Roman" w:cs="Arial"/>
          <w:b/>
          <w:sz w:val="22"/>
          <w:szCs w:val="22"/>
        </w:rPr>
      </w:pPr>
      <w:bookmarkStart w:id="0" w:name="_DV_M5"/>
      <w:bookmarkStart w:id="1" w:name="_DV_M6"/>
      <w:bookmarkStart w:id="2" w:name="_DV_M7"/>
      <w:bookmarkStart w:id="3" w:name="_DV_M8"/>
      <w:bookmarkStart w:id="4" w:name="_DV_M9"/>
      <w:bookmarkStart w:id="5" w:name="_DV_M10"/>
      <w:bookmarkStart w:id="6" w:name="_DV_M11"/>
      <w:bookmarkEnd w:id="0"/>
      <w:bookmarkEnd w:id="1"/>
      <w:bookmarkEnd w:id="2"/>
      <w:bookmarkEnd w:id="3"/>
      <w:bookmarkEnd w:id="4"/>
      <w:bookmarkEnd w:id="5"/>
      <w:bookmarkEnd w:id="6"/>
      <w:r w:rsidRPr="002F0046">
        <w:rPr>
          <w:rFonts w:eastAsia="Times New Roman" w:cs="Arial"/>
          <w:b/>
          <w:sz w:val="22"/>
          <w:szCs w:val="22"/>
        </w:rPr>
        <w:t xml:space="preserve">Centrum dopravního výzkumu, v. v. i. </w:t>
      </w:r>
    </w:p>
    <w:p w14:paraId="1C2272C8" w14:textId="4D45963E" w:rsidR="00BF56A4" w:rsidRPr="000A11BB" w:rsidRDefault="00BF56A4" w:rsidP="00BF56A4">
      <w:pPr>
        <w:spacing w:line="240" w:lineRule="auto"/>
        <w:rPr>
          <w:rFonts w:eastAsia="Times New Roman" w:cs="Arial"/>
          <w:sz w:val="22"/>
          <w:szCs w:val="22"/>
        </w:rPr>
      </w:pPr>
      <w:r w:rsidRPr="000A11BB">
        <w:rPr>
          <w:rFonts w:eastAsia="Times New Roman" w:cs="Arial"/>
          <w:sz w:val="22"/>
          <w:szCs w:val="22"/>
        </w:rPr>
        <w:t>se sídlem:</w:t>
      </w:r>
      <w:r w:rsidRPr="000A11BB">
        <w:rPr>
          <w:rFonts w:eastAsia="Times New Roman" w:cs="Arial"/>
          <w:sz w:val="22"/>
          <w:szCs w:val="22"/>
        </w:rPr>
        <w:tab/>
      </w:r>
      <w:r w:rsidRPr="000A11BB">
        <w:rPr>
          <w:rFonts w:eastAsia="Times New Roman" w:cs="Arial"/>
          <w:sz w:val="22"/>
          <w:szCs w:val="22"/>
        </w:rPr>
        <w:tab/>
      </w:r>
      <w:r w:rsidR="002F0046" w:rsidRPr="002F0046">
        <w:rPr>
          <w:rFonts w:eastAsia="Times New Roman" w:cs="Arial"/>
          <w:sz w:val="22"/>
          <w:szCs w:val="22"/>
        </w:rPr>
        <w:t>Líšeňská 2657/33a, 636 00 Brno</w:t>
      </w:r>
    </w:p>
    <w:p w14:paraId="4FA42092" w14:textId="1EEE5313" w:rsidR="004B4921" w:rsidRPr="000A11BB" w:rsidRDefault="00BF56A4" w:rsidP="00BF56A4">
      <w:pPr>
        <w:spacing w:line="240" w:lineRule="auto"/>
        <w:rPr>
          <w:rFonts w:eastAsia="Times New Roman" w:cs="Arial"/>
          <w:sz w:val="22"/>
          <w:szCs w:val="22"/>
        </w:rPr>
      </w:pPr>
      <w:r w:rsidRPr="000A11BB">
        <w:rPr>
          <w:rFonts w:eastAsia="Times New Roman" w:cs="Arial"/>
          <w:sz w:val="22"/>
          <w:szCs w:val="22"/>
        </w:rPr>
        <w:t>zastoupená:</w:t>
      </w:r>
      <w:r w:rsidRPr="000A11BB">
        <w:rPr>
          <w:rFonts w:eastAsia="Times New Roman" w:cs="Arial"/>
          <w:sz w:val="22"/>
          <w:szCs w:val="22"/>
        </w:rPr>
        <w:tab/>
      </w:r>
      <w:r w:rsidRPr="000A11BB">
        <w:rPr>
          <w:rFonts w:eastAsia="Times New Roman" w:cs="Arial"/>
          <w:sz w:val="22"/>
          <w:szCs w:val="22"/>
        </w:rPr>
        <w:tab/>
      </w:r>
      <w:r w:rsidR="00094F91" w:rsidRPr="00094F91">
        <w:rPr>
          <w:rFonts w:eastAsia="Times New Roman" w:cs="Arial"/>
          <w:sz w:val="22"/>
          <w:szCs w:val="22"/>
        </w:rPr>
        <w:t>Ing. Jindřichem Fričem, Ph.D., MBA, ředitel</w:t>
      </w:r>
      <w:r w:rsidR="00786204">
        <w:rPr>
          <w:rFonts w:eastAsia="Times New Roman" w:cs="Arial"/>
          <w:sz w:val="22"/>
          <w:szCs w:val="22"/>
        </w:rPr>
        <w:t>em</w:t>
      </w:r>
      <w:r w:rsidR="00786204" w:rsidRPr="00094F91" w:rsidDel="00786204">
        <w:rPr>
          <w:rFonts w:eastAsia="Times New Roman" w:cs="Arial"/>
          <w:sz w:val="22"/>
          <w:szCs w:val="22"/>
        </w:rPr>
        <w:t xml:space="preserve"> </w:t>
      </w:r>
      <w:r w:rsidR="00E21EC4">
        <w:rPr>
          <w:rFonts w:eastAsia="Times New Roman" w:cs="Arial"/>
          <w:sz w:val="22"/>
          <w:szCs w:val="22"/>
        </w:rPr>
        <w:t>instituce</w:t>
      </w:r>
    </w:p>
    <w:p w14:paraId="64D6AAEC" w14:textId="0D2C2977" w:rsidR="00BF56A4" w:rsidRPr="000A11BB" w:rsidRDefault="00BF56A4" w:rsidP="00BF56A4">
      <w:pPr>
        <w:spacing w:line="240" w:lineRule="auto"/>
        <w:rPr>
          <w:rFonts w:eastAsia="Times New Roman" w:cs="Arial"/>
          <w:sz w:val="22"/>
          <w:szCs w:val="22"/>
        </w:rPr>
      </w:pPr>
      <w:r w:rsidRPr="000A11BB">
        <w:rPr>
          <w:rFonts w:eastAsia="Times New Roman" w:cs="Arial"/>
          <w:sz w:val="22"/>
          <w:szCs w:val="22"/>
        </w:rPr>
        <w:t xml:space="preserve">IČO: </w:t>
      </w:r>
      <w:r w:rsidRPr="000A11BB">
        <w:rPr>
          <w:rFonts w:eastAsia="Times New Roman" w:cs="Arial"/>
          <w:sz w:val="22"/>
          <w:szCs w:val="22"/>
        </w:rPr>
        <w:tab/>
      </w:r>
      <w:r w:rsidRPr="000A11BB">
        <w:rPr>
          <w:rFonts w:eastAsia="Times New Roman" w:cs="Arial"/>
          <w:sz w:val="22"/>
          <w:szCs w:val="22"/>
        </w:rPr>
        <w:tab/>
      </w:r>
      <w:r w:rsidRPr="000A11BB">
        <w:rPr>
          <w:rFonts w:eastAsia="Times New Roman" w:cs="Arial"/>
          <w:sz w:val="22"/>
          <w:szCs w:val="22"/>
        </w:rPr>
        <w:tab/>
      </w:r>
      <w:r w:rsidR="004B4921" w:rsidRPr="004B4921">
        <w:rPr>
          <w:rFonts w:eastAsia="Times New Roman" w:cs="Arial"/>
          <w:sz w:val="22"/>
          <w:szCs w:val="22"/>
        </w:rPr>
        <w:t>449</w:t>
      </w:r>
      <w:r w:rsidR="004A33B8">
        <w:rPr>
          <w:rFonts w:eastAsia="Times New Roman" w:cs="Arial"/>
          <w:sz w:val="22"/>
          <w:szCs w:val="22"/>
        </w:rPr>
        <w:t xml:space="preserve"> </w:t>
      </w:r>
      <w:r w:rsidR="004B4921" w:rsidRPr="004B4921">
        <w:rPr>
          <w:rFonts w:eastAsia="Times New Roman" w:cs="Arial"/>
          <w:sz w:val="22"/>
          <w:szCs w:val="22"/>
        </w:rPr>
        <w:t>94</w:t>
      </w:r>
      <w:r w:rsidR="004A33B8">
        <w:rPr>
          <w:rFonts w:eastAsia="Times New Roman" w:cs="Arial"/>
          <w:sz w:val="22"/>
          <w:szCs w:val="22"/>
        </w:rPr>
        <w:t xml:space="preserve"> </w:t>
      </w:r>
      <w:r w:rsidR="004B4921" w:rsidRPr="004B4921">
        <w:rPr>
          <w:rFonts w:eastAsia="Times New Roman" w:cs="Arial"/>
          <w:sz w:val="22"/>
          <w:szCs w:val="22"/>
        </w:rPr>
        <w:t>575</w:t>
      </w:r>
    </w:p>
    <w:p w14:paraId="1A68190C" w14:textId="723F64C9" w:rsidR="00BF56A4" w:rsidRPr="000A11BB" w:rsidRDefault="00BF56A4" w:rsidP="00BF56A4">
      <w:pPr>
        <w:spacing w:line="240" w:lineRule="auto"/>
        <w:rPr>
          <w:rFonts w:eastAsia="Times New Roman" w:cs="Arial"/>
          <w:sz w:val="22"/>
          <w:szCs w:val="22"/>
        </w:rPr>
      </w:pPr>
      <w:r w:rsidRPr="000A11BB">
        <w:rPr>
          <w:rFonts w:eastAsia="Times New Roman" w:cs="Arial"/>
          <w:sz w:val="22"/>
          <w:szCs w:val="22"/>
        </w:rPr>
        <w:t>DIČ:</w:t>
      </w:r>
      <w:r w:rsidRPr="000A11BB">
        <w:rPr>
          <w:rFonts w:eastAsia="Times New Roman" w:cs="Arial"/>
          <w:sz w:val="22"/>
          <w:szCs w:val="22"/>
        </w:rPr>
        <w:tab/>
      </w:r>
      <w:r w:rsidRPr="000A11BB">
        <w:rPr>
          <w:rFonts w:eastAsia="Times New Roman" w:cs="Arial"/>
          <w:sz w:val="22"/>
          <w:szCs w:val="22"/>
        </w:rPr>
        <w:tab/>
      </w:r>
      <w:r w:rsidRPr="000A11BB">
        <w:rPr>
          <w:rFonts w:eastAsia="Times New Roman" w:cs="Arial"/>
          <w:sz w:val="22"/>
          <w:szCs w:val="22"/>
        </w:rPr>
        <w:tab/>
      </w:r>
      <w:r w:rsidR="004B4921">
        <w:rPr>
          <w:rFonts w:eastAsia="Times New Roman" w:cs="Arial"/>
          <w:sz w:val="22"/>
          <w:szCs w:val="22"/>
        </w:rPr>
        <w:t>CZ</w:t>
      </w:r>
      <w:r w:rsidR="004B4921" w:rsidRPr="004B4921">
        <w:rPr>
          <w:rFonts w:eastAsia="Times New Roman" w:cs="Arial"/>
          <w:sz w:val="22"/>
          <w:szCs w:val="22"/>
        </w:rPr>
        <w:t>44994575</w:t>
      </w:r>
    </w:p>
    <w:p w14:paraId="269597C2" w14:textId="050A79D2" w:rsidR="00BF56A4" w:rsidRPr="000A11BB" w:rsidRDefault="00BF56A4" w:rsidP="00BF56A4">
      <w:pPr>
        <w:spacing w:line="240" w:lineRule="auto"/>
        <w:rPr>
          <w:rFonts w:eastAsia="Times New Roman" w:cs="Arial"/>
          <w:sz w:val="22"/>
          <w:szCs w:val="22"/>
        </w:rPr>
      </w:pPr>
      <w:r w:rsidRPr="000A11BB">
        <w:rPr>
          <w:rFonts w:eastAsia="Times New Roman" w:cs="Arial"/>
          <w:sz w:val="22"/>
          <w:szCs w:val="22"/>
        </w:rPr>
        <w:t>bankovní spojení:</w:t>
      </w:r>
      <w:r w:rsidRPr="000A11BB">
        <w:rPr>
          <w:rFonts w:eastAsia="Times New Roman" w:cs="Arial"/>
          <w:sz w:val="22"/>
          <w:szCs w:val="22"/>
        </w:rPr>
        <w:tab/>
      </w:r>
      <w:r w:rsidR="00CA2DB4">
        <w:rPr>
          <w:rFonts w:eastAsia="Times New Roman" w:cs="Arial"/>
          <w:sz w:val="22"/>
          <w:szCs w:val="22"/>
        </w:rPr>
        <w:t>Komerční banka, a.s.</w:t>
      </w:r>
    </w:p>
    <w:p w14:paraId="53EBC25F" w14:textId="7DF01812" w:rsidR="00BF56A4" w:rsidRPr="000A11BB" w:rsidRDefault="00BF56A4" w:rsidP="00BF56A4">
      <w:pPr>
        <w:spacing w:line="240" w:lineRule="auto"/>
        <w:rPr>
          <w:rFonts w:eastAsia="Times New Roman" w:cs="Arial"/>
          <w:sz w:val="22"/>
          <w:szCs w:val="22"/>
        </w:rPr>
      </w:pPr>
      <w:r w:rsidRPr="000A11BB">
        <w:rPr>
          <w:rFonts w:eastAsia="Times New Roman" w:cs="Arial"/>
          <w:sz w:val="22"/>
          <w:szCs w:val="22"/>
        </w:rPr>
        <w:t xml:space="preserve">číslo účtu (CZK): </w:t>
      </w:r>
      <w:r w:rsidRPr="000A11BB">
        <w:rPr>
          <w:rFonts w:eastAsia="Times New Roman" w:cs="Arial"/>
          <w:sz w:val="22"/>
          <w:szCs w:val="22"/>
        </w:rPr>
        <w:tab/>
      </w:r>
      <w:r w:rsidR="00CA2DB4" w:rsidRPr="00CA2DB4">
        <w:rPr>
          <w:rFonts w:eastAsia="Times New Roman" w:cs="Arial"/>
          <w:sz w:val="22"/>
          <w:szCs w:val="22"/>
        </w:rPr>
        <w:t>100736621/0100</w:t>
      </w:r>
    </w:p>
    <w:p w14:paraId="39BFD5C5" w14:textId="6355D121" w:rsidR="001C41D1" w:rsidRPr="000A11BB" w:rsidRDefault="001C41D1" w:rsidP="001C41D1">
      <w:pPr>
        <w:spacing w:after="240" w:line="240" w:lineRule="auto"/>
        <w:rPr>
          <w:rFonts w:eastAsia="Times New Roman" w:cs="Arial"/>
          <w:sz w:val="22"/>
          <w:szCs w:val="22"/>
        </w:rPr>
      </w:pPr>
      <w:r w:rsidRPr="000A11BB">
        <w:rPr>
          <w:rFonts w:eastAsia="Times New Roman" w:cs="Arial"/>
          <w:sz w:val="22"/>
          <w:szCs w:val="22"/>
        </w:rPr>
        <w:t>(dále jen „</w:t>
      </w:r>
      <w:r w:rsidR="00BF56A4" w:rsidRPr="000A11BB">
        <w:rPr>
          <w:rFonts w:eastAsia="Times New Roman" w:cs="Arial"/>
          <w:b/>
          <w:sz w:val="22"/>
          <w:szCs w:val="22"/>
        </w:rPr>
        <w:t>Poskytovatel“</w:t>
      </w:r>
      <w:r w:rsidRPr="000A11BB">
        <w:rPr>
          <w:rFonts w:eastAsia="Times New Roman" w:cs="Arial"/>
          <w:sz w:val="22"/>
          <w:szCs w:val="22"/>
        </w:rPr>
        <w:t>)</w:t>
      </w:r>
    </w:p>
    <w:p w14:paraId="047EFCB3" w14:textId="68DBCB66" w:rsidR="001C41D1" w:rsidRPr="000A11BB" w:rsidRDefault="0035539C" w:rsidP="00BF56A4">
      <w:pPr>
        <w:pStyle w:val="Body1"/>
        <w:spacing w:after="240" w:line="240" w:lineRule="auto"/>
        <w:ind w:left="0"/>
        <w:rPr>
          <w:rFonts w:cs="Arial"/>
          <w:sz w:val="22"/>
          <w:szCs w:val="22"/>
        </w:rPr>
      </w:pPr>
      <w:r w:rsidRPr="000A11BB">
        <w:rPr>
          <w:rFonts w:cs="Arial"/>
          <w:sz w:val="22"/>
          <w:szCs w:val="22"/>
        </w:rPr>
        <w:t>(</w:t>
      </w:r>
      <w:r w:rsidR="00BF56A4" w:rsidRPr="000A11BB">
        <w:rPr>
          <w:rFonts w:cs="Arial"/>
          <w:sz w:val="22"/>
          <w:szCs w:val="22"/>
        </w:rPr>
        <w:t>Objednatel a Poskytovatel</w:t>
      </w:r>
      <w:r w:rsidR="001C41D1" w:rsidRPr="000A11BB">
        <w:rPr>
          <w:rFonts w:cs="Arial"/>
          <w:sz w:val="22"/>
          <w:szCs w:val="22"/>
        </w:rPr>
        <w:t xml:space="preserve"> společně </w:t>
      </w:r>
      <w:r w:rsidR="00797B5A" w:rsidRPr="000A11BB">
        <w:rPr>
          <w:rFonts w:cs="Arial"/>
          <w:sz w:val="22"/>
          <w:szCs w:val="22"/>
        </w:rPr>
        <w:t xml:space="preserve">dále </w:t>
      </w:r>
      <w:r w:rsidRPr="000A11BB">
        <w:rPr>
          <w:rFonts w:cs="Arial"/>
          <w:sz w:val="22"/>
          <w:szCs w:val="22"/>
        </w:rPr>
        <w:t>jen</w:t>
      </w:r>
      <w:r w:rsidR="00797B5A" w:rsidRPr="000A11BB">
        <w:rPr>
          <w:rFonts w:cs="Arial"/>
          <w:sz w:val="22"/>
          <w:szCs w:val="22"/>
        </w:rPr>
        <w:t xml:space="preserve"> jako</w:t>
      </w:r>
      <w:r w:rsidR="001C41D1" w:rsidRPr="000A11BB">
        <w:rPr>
          <w:rFonts w:cs="Arial"/>
          <w:sz w:val="22"/>
          <w:szCs w:val="22"/>
        </w:rPr>
        <w:t xml:space="preserve"> „</w:t>
      </w:r>
      <w:r w:rsidR="00922DA3" w:rsidRPr="000A11BB">
        <w:rPr>
          <w:rFonts w:cs="Arial"/>
          <w:b/>
          <w:sz w:val="22"/>
          <w:szCs w:val="22"/>
        </w:rPr>
        <w:t>Smluvní strany</w:t>
      </w:r>
      <w:r w:rsidR="001C41D1" w:rsidRPr="000A11BB">
        <w:rPr>
          <w:rFonts w:cs="Arial"/>
          <w:sz w:val="22"/>
          <w:szCs w:val="22"/>
        </w:rPr>
        <w:t xml:space="preserve">“ či jednotlivě </w:t>
      </w:r>
      <w:r w:rsidR="00797B5A" w:rsidRPr="000A11BB">
        <w:rPr>
          <w:rFonts w:cs="Arial"/>
          <w:sz w:val="22"/>
          <w:szCs w:val="22"/>
        </w:rPr>
        <w:t xml:space="preserve">jako </w:t>
      </w:r>
      <w:r w:rsidR="001C41D1" w:rsidRPr="000A11BB">
        <w:rPr>
          <w:rFonts w:cs="Arial"/>
          <w:sz w:val="22"/>
          <w:szCs w:val="22"/>
        </w:rPr>
        <w:t>„</w:t>
      </w:r>
      <w:r w:rsidR="00922DA3" w:rsidRPr="000A11BB">
        <w:rPr>
          <w:rFonts w:cs="Arial"/>
          <w:b/>
          <w:sz w:val="22"/>
          <w:szCs w:val="22"/>
        </w:rPr>
        <w:t>Smluvní strana</w:t>
      </w:r>
      <w:r w:rsidRPr="000A11BB">
        <w:rPr>
          <w:rFonts w:cs="Arial"/>
          <w:sz w:val="22"/>
          <w:szCs w:val="22"/>
        </w:rPr>
        <w:t>“)</w:t>
      </w:r>
    </w:p>
    <w:p w14:paraId="7E90F972" w14:textId="4D63A5EF" w:rsidR="00797B5A" w:rsidRPr="000A11BB" w:rsidRDefault="00922DA3" w:rsidP="00922DA3">
      <w:pPr>
        <w:pStyle w:val="Body1"/>
        <w:spacing w:after="240" w:line="240" w:lineRule="auto"/>
        <w:ind w:left="0"/>
        <w:jc w:val="center"/>
        <w:rPr>
          <w:rFonts w:cs="Arial"/>
          <w:sz w:val="22"/>
          <w:szCs w:val="22"/>
        </w:rPr>
      </w:pPr>
      <w:r w:rsidRPr="000A11BB">
        <w:rPr>
          <w:rFonts w:cs="Arial"/>
          <w:sz w:val="22"/>
          <w:szCs w:val="22"/>
        </w:rPr>
        <w:t>S</w:t>
      </w:r>
      <w:r w:rsidR="00806FF2" w:rsidRPr="000A11BB">
        <w:rPr>
          <w:rFonts w:cs="Arial"/>
          <w:sz w:val="22"/>
          <w:szCs w:val="22"/>
        </w:rPr>
        <w:t>mluvní s</w:t>
      </w:r>
      <w:r w:rsidRPr="000A11BB">
        <w:rPr>
          <w:rFonts w:cs="Arial"/>
          <w:sz w:val="22"/>
          <w:szCs w:val="22"/>
        </w:rPr>
        <w:t>trany</w:t>
      </w:r>
      <w:r w:rsidR="00797B5A" w:rsidRPr="000A11BB">
        <w:rPr>
          <w:rFonts w:cs="Arial"/>
          <w:sz w:val="22"/>
          <w:szCs w:val="22"/>
        </w:rPr>
        <w:t xml:space="preserve"> uzavírají níže uvedeného dne, měsíce a roku tuto </w:t>
      </w:r>
      <w:r w:rsidR="00806FF2" w:rsidRPr="000A11BB">
        <w:rPr>
          <w:rFonts w:cs="Arial"/>
          <w:sz w:val="22"/>
          <w:szCs w:val="22"/>
        </w:rPr>
        <w:t>Smlouva</w:t>
      </w:r>
      <w:r w:rsidR="00797B5A" w:rsidRPr="000A11BB">
        <w:rPr>
          <w:rFonts w:cs="Arial"/>
          <w:sz w:val="22"/>
          <w:szCs w:val="22"/>
        </w:rPr>
        <w:t xml:space="preserve"> o </w:t>
      </w:r>
      <w:r w:rsidRPr="000A11BB">
        <w:rPr>
          <w:rFonts w:cs="Arial"/>
          <w:sz w:val="22"/>
          <w:szCs w:val="22"/>
        </w:rPr>
        <w:t xml:space="preserve">zachování </w:t>
      </w:r>
      <w:r w:rsidR="00797B5A" w:rsidRPr="000A11BB">
        <w:rPr>
          <w:rFonts w:cs="Arial"/>
          <w:sz w:val="22"/>
          <w:szCs w:val="22"/>
        </w:rPr>
        <w:t xml:space="preserve">mlčenlivosti, </w:t>
      </w:r>
      <w:r w:rsidRPr="000A11BB">
        <w:rPr>
          <w:rFonts w:cs="Arial"/>
          <w:sz w:val="22"/>
          <w:szCs w:val="22"/>
        </w:rPr>
        <w:t>dále jen „</w:t>
      </w:r>
      <w:r w:rsidR="00806FF2" w:rsidRPr="000A11BB">
        <w:rPr>
          <w:rFonts w:cs="Arial"/>
          <w:b/>
          <w:sz w:val="22"/>
          <w:szCs w:val="22"/>
        </w:rPr>
        <w:t>Smlouva</w:t>
      </w:r>
      <w:r w:rsidRPr="000A11BB">
        <w:rPr>
          <w:rFonts w:cs="Arial"/>
          <w:sz w:val="22"/>
          <w:szCs w:val="22"/>
        </w:rPr>
        <w:t>“)</w:t>
      </w:r>
      <w:r w:rsidRPr="000A11BB">
        <w:rPr>
          <w:rFonts w:eastAsia="Times New Roman" w:cs="Arial"/>
          <w:bCs/>
          <w:kern w:val="28"/>
          <w:sz w:val="22"/>
          <w:szCs w:val="22"/>
        </w:rPr>
        <w:t>:</w:t>
      </w:r>
    </w:p>
    <w:p w14:paraId="16B100D3" w14:textId="77777777" w:rsidR="001C41D1" w:rsidRPr="000A11BB" w:rsidRDefault="001C41D1" w:rsidP="001C41D1">
      <w:pPr>
        <w:pStyle w:val="Nadpis1"/>
        <w:rPr>
          <w:rFonts w:ascii="Arial" w:hAnsi="Arial" w:cs="Arial"/>
          <w:szCs w:val="22"/>
        </w:rPr>
      </w:pPr>
      <w:r w:rsidRPr="000A11BB">
        <w:rPr>
          <w:rFonts w:ascii="Arial" w:hAnsi="Arial" w:cs="Arial"/>
          <w:szCs w:val="22"/>
        </w:rPr>
        <w:t>PREAMBULE</w:t>
      </w:r>
    </w:p>
    <w:p w14:paraId="1F794F0F" w14:textId="77777777" w:rsidR="001C41D1" w:rsidRPr="000A11BB" w:rsidRDefault="001C41D1" w:rsidP="001C41D1">
      <w:pPr>
        <w:pStyle w:val="Head"/>
        <w:keepNext w:val="0"/>
        <w:spacing w:before="0" w:after="240" w:line="240" w:lineRule="auto"/>
        <w:rPr>
          <w:rFonts w:cs="Arial"/>
          <w:sz w:val="22"/>
          <w:szCs w:val="22"/>
        </w:rPr>
      </w:pPr>
      <w:r w:rsidRPr="000A11BB">
        <w:rPr>
          <w:rFonts w:cs="Arial"/>
          <w:sz w:val="22"/>
          <w:szCs w:val="22"/>
        </w:rPr>
        <w:t>Vzhledem k tomu, že:</w:t>
      </w:r>
    </w:p>
    <w:p w14:paraId="7A456191" w14:textId="44BC0790" w:rsidR="00F81B44" w:rsidRPr="000A11BB" w:rsidRDefault="00802042" w:rsidP="00F81B44">
      <w:pPr>
        <w:pStyle w:val="UCAlpha1"/>
        <w:numPr>
          <w:ilvl w:val="0"/>
          <w:numId w:val="2"/>
        </w:numPr>
        <w:spacing w:after="240" w:line="240" w:lineRule="auto"/>
        <w:rPr>
          <w:rFonts w:cs="Arial"/>
          <w:sz w:val="22"/>
          <w:szCs w:val="22"/>
        </w:rPr>
      </w:pPr>
      <w:bookmarkStart w:id="7" w:name="_DV_M26"/>
      <w:bookmarkEnd w:id="7"/>
      <w:r w:rsidRPr="000A11BB">
        <w:rPr>
          <w:rFonts w:cs="Arial"/>
          <w:sz w:val="22"/>
          <w:szCs w:val="22"/>
        </w:rPr>
        <w:t xml:space="preserve">Na základě jednání </w:t>
      </w:r>
      <w:r w:rsidR="00F81B44" w:rsidRPr="000A11BB">
        <w:rPr>
          <w:rFonts w:cs="Arial"/>
          <w:sz w:val="22"/>
          <w:szCs w:val="22"/>
        </w:rPr>
        <w:t>o vzájemné spolupráci a v souvislosti s</w:t>
      </w:r>
      <w:r w:rsidR="00980B98">
        <w:rPr>
          <w:rFonts w:cs="Arial"/>
          <w:sz w:val="22"/>
          <w:szCs w:val="22"/>
        </w:rPr>
        <w:t> měřením a diagnostikou</w:t>
      </w:r>
      <w:r w:rsidR="00956AC6">
        <w:rPr>
          <w:rFonts w:cs="Arial"/>
          <w:sz w:val="22"/>
          <w:szCs w:val="22"/>
        </w:rPr>
        <w:t xml:space="preserve"> vozovek</w:t>
      </w:r>
      <w:r w:rsidR="00195F6D" w:rsidRPr="00195F6D">
        <w:t xml:space="preserve"> </w:t>
      </w:r>
      <w:r w:rsidR="00195F6D" w:rsidRPr="00195F6D">
        <w:rPr>
          <w:rFonts w:cs="Arial"/>
          <w:sz w:val="22"/>
          <w:szCs w:val="22"/>
        </w:rPr>
        <w:t>na letišti Praha-Ruzyně</w:t>
      </w:r>
      <w:r w:rsidR="00F81B44" w:rsidRPr="000A11BB">
        <w:rPr>
          <w:rFonts w:cs="Arial"/>
          <w:i/>
          <w:sz w:val="22"/>
          <w:szCs w:val="22"/>
        </w:rPr>
        <w:t xml:space="preserve"> </w:t>
      </w:r>
      <w:r w:rsidR="00806FF2" w:rsidRPr="000A11BB">
        <w:rPr>
          <w:rFonts w:cs="Arial"/>
          <w:sz w:val="22"/>
          <w:szCs w:val="22"/>
        </w:rPr>
        <w:t>(dále jen „</w:t>
      </w:r>
      <w:r w:rsidR="00806FF2" w:rsidRPr="000A11BB">
        <w:rPr>
          <w:rFonts w:cs="Arial"/>
          <w:b/>
          <w:sz w:val="22"/>
          <w:szCs w:val="22"/>
        </w:rPr>
        <w:t>Spolupráce</w:t>
      </w:r>
      <w:r w:rsidR="00806FF2" w:rsidRPr="000A11BB">
        <w:rPr>
          <w:rFonts w:cs="Arial"/>
          <w:sz w:val="22"/>
          <w:szCs w:val="22"/>
        </w:rPr>
        <w:t xml:space="preserve">“) </w:t>
      </w:r>
      <w:r w:rsidR="00F81B44" w:rsidRPr="000A11BB">
        <w:rPr>
          <w:rFonts w:cs="Arial"/>
          <w:sz w:val="22"/>
          <w:szCs w:val="22"/>
        </w:rPr>
        <w:t xml:space="preserve">budou Poskytovateli zpřístupněny a poskytnuty ze strany Objednatele mimo jiné informace, které nejsou veřejně přístupné a mohou být důvěrné povahy; </w:t>
      </w:r>
    </w:p>
    <w:p w14:paraId="60107044" w14:textId="71109FE5" w:rsidR="001C41D1" w:rsidRPr="000A11BB" w:rsidRDefault="001C41D1" w:rsidP="00F81B44">
      <w:pPr>
        <w:pStyle w:val="UCAlpha1"/>
        <w:numPr>
          <w:ilvl w:val="0"/>
          <w:numId w:val="2"/>
        </w:numPr>
        <w:spacing w:after="240" w:line="240" w:lineRule="auto"/>
        <w:rPr>
          <w:rFonts w:cs="Arial"/>
          <w:sz w:val="22"/>
          <w:szCs w:val="22"/>
        </w:rPr>
      </w:pPr>
      <w:r w:rsidRPr="000A11BB">
        <w:rPr>
          <w:rFonts w:cs="Arial"/>
          <w:sz w:val="22"/>
          <w:szCs w:val="22"/>
        </w:rPr>
        <w:t xml:space="preserve">Strany považují za nezbytné upravit vzájemná práva a povinnosti při nakládání </w:t>
      </w:r>
      <w:r w:rsidR="00F81B44" w:rsidRPr="000A11BB">
        <w:rPr>
          <w:rFonts w:cs="Arial"/>
          <w:sz w:val="22"/>
          <w:szCs w:val="22"/>
        </w:rPr>
        <w:br/>
      </w:r>
      <w:r w:rsidRPr="000A11BB">
        <w:rPr>
          <w:rFonts w:cs="Arial"/>
          <w:sz w:val="22"/>
          <w:szCs w:val="22"/>
        </w:rPr>
        <w:t xml:space="preserve">s informacemi, na které se tato Smlouva vztahuje tak, aby byl dostatečným způsobem chráněn zájem </w:t>
      </w:r>
      <w:r w:rsidR="00F81B44" w:rsidRPr="000A11BB">
        <w:rPr>
          <w:rFonts w:cs="Arial"/>
          <w:sz w:val="22"/>
          <w:szCs w:val="22"/>
        </w:rPr>
        <w:t>Objednatele</w:t>
      </w:r>
      <w:r w:rsidRPr="000A11BB">
        <w:rPr>
          <w:rFonts w:cs="Arial"/>
          <w:sz w:val="22"/>
          <w:szCs w:val="22"/>
        </w:rPr>
        <w:t xml:space="preserve"> na uchování důvěrnosti poskytnutých informací;</w:t>
      </w:r>
    </w:p>
    <w:p w14:paraId="71AFC5EE" w14:textId="6BBFA3EE" w:rsidR="001C41D1" w:rsidRPr="000A11BB" w:rsidRDefault="001C41D1" w:rsidP="001C41D1">
      <w:pPr>
        <w:pStyle w:val="Head"/>
        <w:keepNext w:val="0"/>
        <w:spacing w:before="0" w:after="240" w:line="240" w:lineRule="auto"/>
        <w:rPr>
          <w:rFonts w:cs="Arial"/>
          <w:sz w:val="22"/>
          <w:szCs w:val="22"/>
        </w:rPr>
      </w:pPr>
      <w:r w:rsidRPr="000A11BB">
        <w:rPr>
          <w:rFonts w:cs="Arial"/>
          <w:sz w:val="22"/>
          <w:szCs w:val="22"/>
        </w:rPr>
        <w:t>dohodly se S</w:t>
      </w:r>
      <w:r w:rsidR="00F81B44" w:rsidRPr="000A11BB">
        <w:rPr>
          <w:rFonts w:cs="Arial"/>
          <w:sz w:val="22"/>
          <w:szCs w:val="22"/>
        </w:rPr>
        <w:t>mluvní s</w:t>
      </w:r>
      <w:r w:rsidRPr="000A11BB">
        <w:rPr>
          <w:rFonts w:cs="Arial"/>
          <w:sz w:val="22"/>
          <w:szCs w:val="22"/>
        </w:rPr>
        <w:t>trany v souladu s aplikovatelnými ustanoveními zákona č. 89/2012 Sb., občanský zákoník, v platném a účinném znění (dále jen „Občanský zákoník“), následovně:</w:t>
      </w:r>
    </w:p>
    <w:p w14:paraId="7F492482" w14:textId="77777777" w:rsidR="001C41D1" w:rsidRPr="000A11BB" w:rsidRDefault="001C41D1" w:rsidP="001C41D1">
      <w:pPr>
        <w:pStyle w:val="Nadpis1"/>
        <w:rPr>
          <w:rFonts w:ascii="Arial" w:hAnsi="Arial" w:cs="Arial"/>
          <w:szCs w:val="22"/>
        </w:rPr>
      </w:pPr>
      <w:r w:rsidRPr="000A11BB">
        <w:rPr>
          <w:rFonts w:ascii="Arial" w:hAnsi="Arial" w:cs="Arial"/>
          <w:szCs w:val="22"/>
        </w:rPr>
        <w:lastRenderedPageBreak/>
        <w:t>DŮVĚRNÉ INFORMACE</w:t>
      </w:r>
    </w:p>
    <w:p w14:paraId="340A828B" w14:textId="251FE6DE" w:rsidR="001C41D1" w:rsidRPr="000A11BB" w:rsidRDefault="001C41D1" w:rsidP="001C41D1">
      <w:pPr>
        <w:pStyle w:val="Nadpis2"/>
        <w:rPr>
          <w:rFonts w:ascii="Arial" w:hAnsi="Arial" w:cs="Arial"/>
          <w:szCs w:val="22"/>
        </w:rPr>
      </w:pPr>
      <w:r w:rsidRPr="000A11BB">
        <w:rPr>
          <w:rFonts w:ascii="Arial" w:hAnsi="Arial" w:cs="Arial"/>
          <w:szCs w:val="22"/>
        </w:rPr>
        <w:t>S</w:t>
      </w:r>
      <w:r w:rsidR="00806FF2" w:rsidRPr="000A11BB">
        <w:rPr>
          <w:rFonts w:ascii="Arial" w:hAnsi="Arial" w:cs="Arial"/>
          <w:szCs w:val="22"/>
        </w:rPr>
        <w:t>mluvní s</w:t>
      </w:r>
      <w:r w:rsidRPr="000A11BB">
        <w:rPr>
          <w:rFonts w:ascii="Arial" w:hAnsi="Arial" w:cs="Arial"/>
          <w:szCs w:val="22"/>
        </w:rPr>
        <w:t>trany se dohodly, že pro účely této Smlouvy budou za důvěrné, považovat, chránit a zachovávat mlčenlivost o následujících informacích (dále jen „</w:t>
      </w:r>
      <w:r w:rsidRPr="000A11BB">
        <w:rPr>
          <w:rFonts w:ascii="Arial" w:hAnsi="Arial" w:cs="Arial"/>
          <w:b/>
          <w:szCs w:val="22"/>
        </w:rPr>
        <w:t>Závazek zachování důvěrnosti informací</w:t>
      </w:r>
      <w:r w:rsidRPr="000A11BB">
        <w:rPr>
          <w:rFonts w:ascii="Arial" w:hAnsi="Arial" w:cs="Arial"/>
          <w:szCs w:val="22"/>
        </w:rPr>
        <w:t>“):</w:t>
      </w:r>
    </w:p>
    <w:p w14:paraId="6B57015B" w14:textId="60422137" w:rsidR="00806FF2" w:rsidRPr="000A11BB" w:rsidRDefault="001C41D1" w:rsidP="005B4E96">
      <w:pPr>
        <w:pStyle w:val="Nadpis3"/>
        <w:tabs>
          <w:tab w:val="clear" w:pos="2553"/>
          <w:tab w:val="num" w:pos="1418"/>
        </w:tabs>
        <w:ind w:left="1418"/>
        <w:rPr>
          <w:rFonts w:ascii="Arial" w:hAnsi="Arial" w:cs="Arial"/>
          <w:szCs w:val="22"/>
        </w:rPr>
      </w:pPr>
      <w:r w:rsidRPr="000A11BB">
        <w:rPr>
          <w:rFonts w:ascii="Arial" w:hAnsi="Arial" w:cs="Arial"/>
          <w:szCs w:val="22"/>
        </w:rPr>
        <w:t xml:space="preserve">všechny informace, data a údaje, které </w:t>
      </w:r>
      <w:r w:rsidR="00806FF2" w:rsidRPr="000A11BB">
        <w:rPr>
          <w:rFonts w:ascii="Arial" w:hAnsi="Arial" w:cs="Arial"/>
          <w:szCs w:val="22"/>
        </w:rPr>
        <w:t xml:space="preserve">Objednatel poskytl, sdělil, zpřístupnil </w:t>
      </w:r>
      <w:r w:rsidRPr="000A11BB">
        <w:rPr>
          <w:rFonts w:ascii="Arial" w:hAnsi="Arial" w:cs="Arial"/>
          <w:szCs w:val="22"/>
        </w:rPr>
        <w:t xml:space="preserve">nebo které se </w:t>
      </w:r>
      <w:r w:rsidR="00806FF2" w:rsidRPr="000A11BB">
        <w:rPr>
          <w:rFonts w:ascii="Arial" w:hAnsi="Arial" w:cs="Arial"/>
          <w:szCs w:val="22"/>
        </w:rPr>
        <w:t>Poskytovatel dozvěděl či jinak získal</w:t>
      </w:r>
      <w:r w:rsidRPr="000A11BB">
        <w:rPr>
          <w:rFonts w:ascii="Arial" w:hAnsi="Arial" w:cs="Arial"/>
          <w:szCs w:val="22"/>
        </w:rPr>
        <w:t xml:space="preserve"> ve vztahu k nebo v souvislosti </w:t>
      </w:r>
      <w:r w:rsidR="005B4E96" w:rsidRPr="000A11BB">
        <w:rPr>
          <w:rFonts w:ascii="Arial" w:hAnsi="Arial" w:cs="Arial"/>
          <w:szCs w:val="22"/>
        </w:rPr>
        <w:t>se Spolupráci, i když nebyly výslovně uvedeny či označeny jako vysoce citlivé (Highly sensitive) nebo důvěrné (Confidential), a to ať v přenosné či nepřenosné podobě, zachycené písemně či na jakémkoliv nosiči dat nebo sděleny ústně nebo v jakékoli jiné formě či podobě;</w:t>
      </w:r>
    </w:p>
    <w:p w14:paraId="0FDFFBAE" w14:textId="4FD5DE69" w:rsidR="005B4E96" w:rsidRPr="000A11BB" w:rsidRDefault="005B4E96" w:rsidP="005B4E96">
      <w:pPr>
        <w:pStyle w:val="Nadpis3"/>
        <w:tabs>
          <w:tab w:val="clear" w:pos="2553"/>
          <w:tab w:val="num" w:pos="1418"/>
        </w:tabs>
        <w:ind w:left="1418"/>
        <w:rPr>
          <w:rFonts w:ascii="Arial" w:hAnsi="Arial" w:cs="Arial"/>
          <w:szCs w:val="22"/>
        </w:rPr>
      </w:pPr>
      <w:r w:rsidRPr="000A11BB">
        <w:rPr>
          <w:rFonts w:ascii="Arial" w:hAnsi="Arial" w:cs="Arial"/>
          <w:szCs w:val="22"/>
        </w:rPr>
        <w:t xml:space="preserve">rozbory, zprávy, protokoly, výstupy a jiné materiály vyhotovené Poskytovatelem pro Objednatele obsahující či jinak vyjadřující informace, jež jsou popsány výše </w:t>
      </w:r>
      <w:r w:rsidR="005E454C">
        <w:rPr>
          <w:rFonts w:ascii="Arial" w:hAnsi="Arial" w:cs="Arial"/>
          <w:szCs w:val="22"/>
        </w:rPr>
        <w:t>v čl. 2.1.1</w:t>
      </w:r>
      <w:r w:rsidRPr="000A11BB">
        <w:rPr>
          <w:rFonts w:ascii="Arial" w:hAnsi="Arial" w:cs="Arial"/>
          <w:szCs w:val="22"/>
        </w:rPr>
        <w:t xml:space="preserve"> </w:t>
      </w:r>
      <w:r w:rsidR="005E454C">
        <w:rPr>
          <w:rFonts w:ascii="Arial" w:hAnsi="Arial" w:cs="Arial"/>
          <w:szCs w:val="22"/>
        </w:rPr>
        <w:t>této</w:t>
      </w:r>
      <w:r w:rsidRPr="000A11BB">
        <w:rPr>
          <w:rFonts w:ascii="Arial" w:hAnsi="Arial" w:cs="Arial"/>
          <w:szCs w:val="22"/>
        </w:rPr>
        <w:t xml:space="preserve"> Smlouvy nebo byly vytvořeny na jejich základě; a </w:t>
      </w:r>
    </w:p>
    <w:p w14:paraId="7A285944" w14:textId="38333942" w:rsidR="005B4E96" w:rsidRPr="000A11BB" w:rsidRDefault="00A977DC" w:rsidP="005B4E96">
      <w:pPr>
        <w:pStyle w:val="Nadpis3"/>
        <w:tabs>
          <w:tab w:val="clear" w:pos="2553"/>
          <w:tab w:val="num" w:pos="1418"/>
        </w:tabs>
        <w:ind w:left="1418"/>
        <w:rPr>
          <w:rFonts w:ascii="Arial" w:hAnsi="Arial" w:cs="Arial"/>
          <w:szCs w:val="22"/>
        </w:rPr>
      </w:pPr>
      <w:r w:rsidRPr="000A11BB">
        <w:rPr>
          <w:rFonts w:ascii="Arial" w:hAnsi="Arial" w:cs="Arial"/>
          <w:szCs w:val="22"/>
        </w:rPr>
        <w:t xml:space="preserve">vzájemné konzultace a komunikace, jakož i </w:t>
      </w:r>
      <w:r w:rsidR="005B4E96" w:rsidRPr="000A11BB">
        <w:rPr>
          <w:rFonts w:ascii="Arial" w:hAnsi="Arial" w:cs="Arial"/>
          <w:szCs w:val="22"/>
        </w:rPr>
        <w:t>informace, které Objednatel sdělil ve věci projednávání, přípravy a realizace Spolupráce</w:t>
      </w:r>
      <w:r w:rsidRPr="000A11BB">
        <w:rPr>
          <w:rFonts w:ascii="Arial" w:hAnsi="Arial" w:cs="Arial"/>
          <w:szCs w:val="22"/>
        </w:rPr>
        <w:t>;</w:t>
      </w:r>
    </w:p>
    <w:p w14:paraId="1927694E" w14:textId="278193EC" w:rsidR="001C41D1" w:rsidRPr="000A11BB" w:rsidRDefault="005B4E96" w:rsidP="00406D4F">
      <w:pPr>
        <w:pStyle w:val="Nadpis3"/>
        <w:numPr>
          <w:ilvl w:val="0"/>
          <w:numId w:val="0"/>
        </w:numPr>
        <w:ind w:left="1418"/>
        <w:rPr>
          <w:rFonts w:ascii="Arial" w:hAnsi="Arial" w:cs="Arial"/>
          <w:szCs w:val="22"/>
        </w:rPr>
      </w:pPr>
      <w:r w:rsidRPr="000A11BB">
        <w:rPr>
          <w:rFonts w:ascii="Arial" w:hAnsi="Arial" w:cs="Arial"/>
          <w:szCs w:val="22"/>
        </w:rPr>
        <w:t>(dále jen „</w:t>
      </w:r>
      <w:r w:rsidRPr="000A11BB">
        <w:rPr>
          <w:rFonts w:ascii="Arial" w:hAnsi="Arial" w:cs="Arial"/>
          <w:b/>
          <w:szCs w:val="22"/>
        </w:rPr>
        <w:t>Důvěrné informace</w:t>
      </w:r>
      <w:r w:rsidRPr="000A11BB">
        <w:rPr>
          <w:rFonts w:ascii="Arial" w:hAnsi="Arial" w:cs="Arial"/>
          <w:szCs w:val="22"/>
        </w:rPr>
        <w:t>“).</w:t>
      </w:r>
    </w:p>
    <w:p w14:paraId="17FF9255" w14:textId="2798EC61" w:rsidR="001C41D1" w:rsidRPr="000A11BB" w:rsidRDefault="001C41D1" w:rsidP="001C41D1">
      <w:pPr>
        <w:pStyle w:val="Nadpis2"/>
        <w:rPr>
          <w:rFonts w:ascii="Arial" w:hAnsi="Arial" w:cs="Arial"/>
          <w:szCs w:val="22"/>
        </w:rPr>
      </w:pPr>
      <w:r w:rsidRPr="000A11BB">
        <w:rPr>
          <w:rFonts w:ascii="Arial" w:hAnsi="Arial" w:cs="Arial"/>
          <w:szCs w:val="22"/>
        </w:rPr>
        <w:t xml:space="preserve">Závazek zachování důvěrnosti informací mimo jiné znamená, že Důvěrné informace nesmí být </w:t>
      </w:r>
      <w:r w:rsidR="00A977DC" w:rsidRPr="000A11BB">
        <w:rPr>
          <w:rFonts w:ascii="Arial" w:hAnsi="Arial" w:cs="Arial"/>
          <w:szCs w:val="22"/>
        </w:rPr>
        <w:t>Poskytovatelem</w:t>
      </w:r>
      <w:r w:rsidRPr="000A11BB">
        <w:rPr>
          <w:rFonts w:ascii="Arial" w:hAnsi="Arial" w:cs="Arial"/>
          <w:szCs w:val="22"/>
        </w:rPr>
        <w:t xml:space="preserve"> předány, zkopírovány ani jinak fyzicky nebo elektronicky poskytnuty třetím osobám. Ustanovení předchozí věty se nevztahuje na případy, kdy:</w:t>
      </w:r>
    </w:p>
    <w:p w14:paraId="429D74CF" w14:textId="40898414" w:rsidR="001C41D1" w:rsidRPr="000A11BB" w:rsidRDefault="001C41D1" w:rsidP="00CC6580">
      <w:pPr>
        <w:pStyle w:val="Nadpis3"/>
        <w:tabs>
          <w:tab w:val="clear" w:pos="2553"/>
          <w:tab w:val="num" w:pos="1418"/>
        </w:tabs>
        <w:ind w:hanging="1844"/>
        <w:rPr>
          <w:rFonts w:ascii="Arial" w:hAnsi="Arial" w:cs="Arial"/>
          <w:szCs w:val="22"/>
        </w:rPr>
      </w:pPr>
      <w:r w:rsidRPr="000A11BB">
        <w:rPr>
          <w:rFonts w:ascii="Arial" w:hAnsi="Arial" w:cs="Arial"/>
          <w:szCs w:val="22"/>
        </w:rPr>
        <w:t xml:space="preserve">má </w:t>
      </w:r>
      <w:r w:rsidR="00DB4A7D" w:rsidRPr="000A11BB">
        <w:rPr>
          <w:rFonts w:ascii="Arial" w:hAnsi="Arial" w:cs="Arial"/>
          <w:szCs w:val="22"/>
        </w:rPr>
        <w:t xml:space="preserve">Poskytovatel </w:t>
      </w:r>
      <w:r w:rsidRPr="000A11BB">
        <w:rPr>
          <w:rFonts w:ascii="Arial" w:hAnsi="Arial" w:cs="Arial"/>
          <w:szCs w:val="22"/>
        </w:rPr>
        <w:t>opačnou povinnost stanovenou zákonem; a/nebo</w:t>
      </w:r>
    </w:p>
    <w:p w14:paraId="2D97104D" w14:textId="7588ED15" w:rsidR="001C41D1" w:rsidRPr="000A11BB" w:rsidRDefault="001C41D1" w:rsidP="00CC6580">
      <w:pPr>
        <w:pStyle w:val="Nadpis3"/>
        <w:tabs>
          <w:tab w:val="clear" w:pos="2553"/>
          <w:tab w:val="num" w:pos="1418"/>
        </w:tabs>
        <w:ind w:left="1418"/>
        <w:rPr>
          <w:rFonts w:ascii="Arial" w:hAnsi="Arial" w:cs="Arial"/>
          <w:szCs w:val="22"/>
        </w:rPr>
      </w:pPr>
      <w:r w:rsidRPr="000A11BB">
        <w:rPr>
          <w:rFonts w:ascii="Arial" w:hAnsi="Arial" w:cs="Arial"/>
          <w:szCs w:val="22"/>
        </w:rPr>
        <w:t xml:space="preserve">takové Důvěrné informace sdělí osobám, které mají ze zákona stanovenou povinnost mlčenlivosti za předpokladu, že </w:t>
      </w:r>
      <w:r w:rsidR="001D32D6" w:rsidRPr="000A11BB">
        <w:rPr>
          <w:rFonts w:ascii="Arial" w:hAnsi="Arial" w:cs="Arial"/>
          <w:szCs w:val="22"/>
        </w:rPr>
        <w:t xml:space="preserve">Poskytovatel </w:t>
      </w:r>
      <w:r w:rsidRPr="000A11BB">
        <w:rPr>
          <w:rFonts w:ascii="Arial" w:hAnsi="Arial" w:cs="Arial"/>
          <w:szCs w:val="22"/>
        </w:rPr>
        <w:t xml:space="preserve">písemně oznámí </w:t>
      </w:r>
      <w:r w:rsidR="001D32D6" w:rsidRPr="000A11BB">
        <w:rPr>
          <w:rFonts w:ascii="Arial" w:hAnsi="Arial" w:cs="Arial"/>
          <w:szCs w:val="22"/>
        </w:rPr>
        <w:t>Objednateli</w:t>
      </w:r>
      <w:r w:rsidRPr="000A11BB">
        <w:rPr>
          <w:rFonts w:ascii="Arial" w:hAnsi="Arial" w:cs="Arial"/>
          <w:szCs w:val="22"/>
        </w:rPr>
        <w:t xml:space="preserve">, které třetí osobě byla Důvěrná informace </w:t>
      </w:r>
      <w:r w:rsidR="001D32D6" w:rsidRPr="000A11BB">
        <w:rPr>
          <w:rFonts w:ascii="Arial" w:hAnsi="Arial" w:cs="Arial"/>
          <w:szCs w:val="22"/>
        </w:rPr>
        <w:t xml:space="preserve">Objednatele </w:t>
      </w:r>
      <w:r w:rsidRPr="000A11BB">
        <w:rPr>
          <w:rFonts w:ascii="Arial" w:hAnsi="Arial" w:cs="Arial"/>
          <w:szCs w:val="22"/>
        </w:rPr>
        <w:t>zpřístupněna</w:t>
      </w:r>
      <w:r w:rsidR="00D42B78">
        <w:rPr>
          <w:rFonts w:ascii="Arial" w:hAnsi="Arial" w:cs="Arial"/>
          <w:szCs w:val="22"/>
        </w:rPr>
        <w:t xml:space="preserve">; </w:t>
      </w:r>
      <w:r w:rsidRPr="000A11BB">
        <w:rPr>
          <w:rFonts w:ascii="Arial" w:hAnsi="Arial" w:cs="Arial"/>
          <w:szCs w:val="22"/>
        </w:rPr>
        <w:t>a/nebo</w:t>
      </w:r>
    </w:p>
    <w:p w14:paraId="1759316B" w14:textId="64DC2DE6" w:rsidR="001C41D1" w:rsidRPr="000A11BB" w:rsidRDefault="001C41D1" w:rsidP="00CC6580">
      <w:pPr>
        <w:pStyle w:val="Nadpis3"/>
        <w:tabs>
          <w:tab w:val="clear" w:pos="2553"/>
          <w:tab w:val="num" w:pos="1418"/>
        </w:tabs>
        <w:ind w:left="1418"/>
        <w:rPr>
          <w:rFonts w:ascii="Arial" w:hAnsi="Arial" w:cs="Arial"/>
          <w:szCs w:val="22"/>
        </w:rPr>
      </w:pPr>
      <w:r w:rsidRPr="000A11BB">
        <w:rPr>
          <w:rFonts w:ascii="Arial" w:hAnsi="Arial" w:cs="Arial"/>
          <w:szCs w:val="22"/>
        </w:rPr>
        <w:t>se takové Důvěrné informace stanou veřejně známými či dostupnými jinak než porušením povinností vyplývajících z tohoto článku; a/nebo</w:t>
      </w:r>
    </w:p>
    <w:p w14:paraId="6DD9AB5E" w14:textId="56299653" w:rsidR="0091495D" w:rsidRPr="000A11BB" w:rsidRDefault="0091495D" w:rsidP="0091495D">
      <w:pPr>
        <w:pStyle w:val="Nadpis3"/>
        <w:tabs>
          <w:tab w:val="clear" w:pos="2553"/>
          <w:tab w:val="num" w:pos="1418"/>
        </w:tabs>
        <w:ind w:left="1418"/>
        <w:rPr>
          <w:rFonts w:ascii="Arial" w:hAnsi="Arial" w:cs="Arial"/>
        </w:rPr>
      </w:pPr>
      <w:r w:rsidRPr="000A11BB">
        <w:rPr>
          <w:rFonts w:ascii="Arial" w:hAnsi="Arial" w:cs="Arial"/>
        </w:rPr>
        <w:t xml:space="preserve">takové Důvěrné </w:t>
      </w:r>
      <w:r w:rsidRPr="000A11BB">
        <w:rPr>
          <w:rFonts w:ascii="Arial" w:hAnsi="Arial" w:cs="Arial"/>
          <w:szCs w:val="22"/>
        </w:rPr>
        <w:t>informace</w:t>
      </w:r>
      <w:r w:rsidRPr="000A11BB">
        <w:rPr>
          <w:rFonts w:ascii="Arial" w:hAnsi="Arial" w:cs="Arial"/>
        </w:rPr>
        <w:t xml:space="preserve"> byly Smluvní straně známy ještě před přijetím těchto informací od druhé Smluvní strany;</w:t>
      </w:r>
    </w:p>
    <w:p w14:paraId="53C9885F" w14:textId="362B13AD" w:rsidR="001C41D1" w:rsidRPr="000A11BB" w:rsidRDefault="001D32D6" w:rsidP="00CC6580">
      <w:pPr>
        <w:pStyle w:val="Nadpis3"/>
        <w:tabs>
          <w:tab w:val="clear" w:pos="2553"/>
          <w:tab w:val="num" w:pos="1418"/>
        </w:tabs>
        <w:ind w:left="1418"/>
        <w:rPr>
          <w:rFonts w:ascii="Arial" w:hAnsi="Arial" w:cs="Arial"/>
          <w:szCs w:val="22"/>
        </w:rPr>
      </w:pPr>
      <w:r w:rsidRPr="000A11BB">
        <w:rPr>
          <w:rFonts w:ascii="Arial" w:hAnsi="Arial" w:cs="Arial"/>
          <w:szCs w:val="22"/>
        </w:rPr>
        <w:t xml:space="preserve">Objednatel </w:t>
      </w:r>
      <w:r w:rsidR="001C41D1" w:rsidRPr="000A11BB">
        <w:rPr>
          <w:rFonts w:ascii="Arial" w:hAnsi="Arial" w:cs="Arial"/>
          <w:szCs w:val="22"/>
        </w:rPr>
        <w:t xml:space="preserve">udělí </w:t>
      </w:r>
      <w:r w:rsidRPr="000A11BB">
        <w:rPr>
          <w:rFonts w:ascii="Arial" w:hAnsi="Arial" w:cs="Arial"/>
          <w:szCs w:val="22"/>
        </w:rPr>
        <w:t>Poskytovateli</w:t>
      </w:r>
      <w:r w:rsidR="00ED0D3D" w:rsidRPr="000A11BB">
        <w:rPr>
          <w:rFonts w:ascii="Arial" w:hAnsi="Arial" w:cs="Arial"/>
          <w:szCs w:val="22"/>
        </w:rPr>
        <w:t xml:space="preserve"> předchozí</w:t>
      </w:r>
      <w:r w:rsidR="001C41D1" w:rsidRPr="000A11BB">
        <w:rPr>
          <w:rFonts w:ascii="Arial" w:hAnsi="Arial" w:cs="Arial"/>
          <w:szCs w:val="22"/>
        </w:rPr>
        <w:t xml:space="preserve"> písemný souhlas ke zpřístupnění Důvěrné informace třetí osobě. Důvěrné informace </w:t>
      </w:r>
      <w:r w:rsidR="000A51E6" w:rsidRPr="000A11BB">
        <w:rPr>
          <w:rFonts w:ascii="Arial" w:hAnsi="Arial" w:cs="Arial"/>
          <w:szCs w:val="22"/>
        </w:rPr>
        <w:t>související s</w:t>
      </w:r>
      <w:r w:rsidR="00CC6580" w:rsidRPr="000A11BB">
        <w:rPr>
          <w:rFonts w:ascii="Arial" w:hAnsi="Arial" w:cs="Arial"/>
          <w:szCs w:val="22"/>
        </w:rPr>
        <w:t>e Spoluprací</w:t>
      </w:r>
      <w:r w:rsidR="001C41D1" w:rsidRPr="000A11BB">
        <w:rPr>
          <w:rFonts w:ascii="Arial" w:hAnsi="Arial" w:cs="Arial"/>
          <w:szCs w:val="22"/>
        </w:rPr>
        <w:t xml:space="preserve"> budou poskytnuty třetí osobě </w:t>
      </w:r>
      <w:r w:rsidR="005D479E" w:rsidRPr="000A11BB">
        <w:rPr>
          <w:rFonts w:ascii="Arial" w:hAnsi="Arial" w:cs="Arial"/>
          <w:szCs w:val="22"/>
        </w:rPr>
        <w:t>v </w:t>
      </w:r>
      <w:r w:rsidR="001C41D1" w:rsidRPr="000A11BB">
        <w:rPr>
          <w:rFonts w:ascii="Arial" w:hAnsi="Arial" w:cs="Arial"/>
          <w:szCs w:val="22"/>
        </w:rPr>
        <w:t>anonymizované</w:t>
      </w:r>
      <w:r w:rsidR="005D479E" w:rsidRPr="000A11BB">
        <w:rPr>
          <w:rFonts w:ascii="Arial" w:hAnsi="Arial" w:cs="Arial"/>
          <w:szCs w:val="22"/>
        </w:rPr>
        <w:t xml:space="preserve"> podobě</w:t>
      </w:r>
      <w:r w:rsidR="001C41D1" w:rsidRPr="000A11BB">
        <w:rPr>
          <w:rFonts w:ascii="Arial" w:hAnsi="Arial" w:cs="Arial"/>
          <w:szCs w:val="22"/>
        </w:rPr>
        <w:t xml:space="preserve">, tj. bez identifikace </w:t>
      </w:r>
      <w:r w:rsidR="00CC6580" w:rsidRPr="000A11BB">
        <w:rPr>
          <w:rFonts w:ascii="Arial" w:hAnsi="Arial" w:cs="Arial"/>
          <w:szCs w:val="22"/>
        </w:rPr>
        <w:t xml:space="preserve">Objednatele </w:t>
      </w:r>
      <w:r w:rsidR="001C41D1" w:rsidRPr="000A11BB">
        <w:rPr>
          <w:rFonts w:ascii="Arial" w:hAnsi="Arial" w:cs="Arial"/>
          <w:szCs w:val="22"/>
        </w:rPr>
        <w:t>ja</w:t>
      </w:r>
      <w:r w:rsidR="00F02FFF">
        <w:rPr>
          <w:rFonts w:ascii="Arial" w:hAnsi="Arial" w:cs="Arial"/>
          <w:szCs w:val="22"/>
        </w:rPr>
        <w:t>ko zdroje D</w:t>
      </w:r>
      <w:r w:rsidR="00FC2AD8" w:rsidRPr="000A11BB">
        <w:rPr>
          <w:rFonts w:ascii="Arial" w:hAnsi="Arial" w:cs="Arial"/>
          <w:szCs w:val="22"/>
        </w:rPr>
        <w:t>ůvěrných informací; a/nebo</w:t>
      </w:r>
    </w:p>
    <w:p w14:paraId="3DEA9C58" w14:textId="47046525" w:rsidR="00FC2AD8" w:rsidRPr="000A11BB" w:rsidRDefault="00FC2AD8" w:rsidP="00FE77FB">
      <w:pPr>
        <w:ind w:left="1418" w:hanging="709"/>
        <w:rPr>
          <w:rFonts w:cs="Arial"/>
          <w:sz w:val="22"/>
          <w:szCs w:val="22"/>
        </w:rPr>
      </w:pPr>
      <w:r w:rsidRPr="000A11BB">
        <w:rPr>
          <w:rFonts w:cs="Arial"/>
          <w:sz w:val="22"/>
          <w:szCs w:val="22"/>
        </w:rPr>
        <w:t>2.2.5</w:t>
      </w:r>
      <w:r w:rsidRPr="000A11BB">
        <w:rPr>
          <w:rFonts w:cs="Arial"/>
          <w:sz w:val="22"/>
          <w:szCs w:val="22"/>
        </w:rPr>
        <w:tab/>
      </w:r>
      <w:r w:rsidR="00EF4CEA" w:rsidRPr="000A11BB">
        <w:rPr>
          <w:rFonts w:cs="Arial"/>
          <w:sz w:val="22"/>
          <w:szCs w:val="22"/>
        </w:rPr>
        <w:t xml:space="preserve">se takové Důvěrné </w:t>
      </w:r>
      <w:r w:rsidRPr="000A11BB">
        <w:rPr>
          <w:rFonts w:cs="Arial"/>
          <w:sz w:val="22"/>
          <w:szCs w:val="22"/>
        </w:rPr>
        <w:t xml:space="preserve">informace </w:t>
      </w:r>
      <w:r w:rsidR="00FE77FB" w:rsidRPr="000A11BB">
        <w:rPr>
          <w:rFonts w:cs="Arial"/>
          <w:sz w:val="22"/>
          <w:szCs w:val="22"/>
        </w:rPr>
        <w:t xml:space="preserve">poskytnou </w:t>
      </w:r>
      <w:r w:rsidR="001B7178" w:rsidRPr="000A11BB">
        <w:rPr>
          <w:rFonts w:cs="Arial"/>
          <w:sz w:val="22"/>
          <w:szCs w:val="22"/>
        </w:rPr>
        <w:t>správn</w:t>
      </w:r>
      <w:r w:rsidR="00FE77FB" w:rsidRPr="000A11BB">
        <w:rPr>
          <w:rFonts w:cs="Arial"/>
          <w:sz w:val="22"/>
          <w:szCs w:val="22"/>
        </w:rPr>
        <w:t>ím úřadům nebo soudním orgánům pro účely řízení před těmito orgány.</w:t>
      </w:r>
    </w:p>
    <w:p w14:paraId="75818EAF" w14:textId="77777777" w:rsidR="001C41D1" w:rsidRPr="000A11BB" w:rsidRDefault="001C41D1" w:rsidP="001C41D1">
      <w:pPr>
        <w:pStyle w:val="Nadpis1"/>
        <w:rPr>
          <w:rFonts w:ascii="Arial" w:hAnsi="Arial" w:cs="Arial"/>
          <w:szCs w:val="22"/>
        </w:rPr>
      </w:pPr>
      <w:r w:rsidRPr="000A11BB">
        <w:rPr>
          <w:rFonts w:ascii="Arial" w:hAnsi="Arial" w:cs="Arial"/>
          <w:szCs w:val="22"/>
        </w:rPr>
        <w:t>OCHRANA DŮVĚRNÝCH INFORMACÍ</w:t>
      </w:r>
    </w:p>
    <w:p w14:paraId="064BB82E" w14:textId="3C2D1FB0" w:rsidR="001C41D1" w:rsidRPr="000A11BB" w:rsidRDefault="00406D4F" w:rsidP="001C41D1">
      <w:pPr>
        <w:pStyle w:val="Nadpis2"/>
        <w:rPr>
          <w:rFonts w:ascii="Arial" w:hAnsi="Arial" w:cs="Arial"/>
          <w:szCs w:val="22"/>
        </w:rPr>
      </w:pPr>
      <w:r w:rsidRPr="000A11BB">
        <w:rPr>
          <w:rFonts w:ascii="Arial" w:hAnsi="Arial" w:cs="Arial"/>
          <w:szCs w:val="22"/>
        </w:rPr>
        <w:t>Poskytovatel</w:t>
      </w:r>
      <w:r w:rsidR="001C41D1" w:rsidRPr="000A11BB">
        <w:rPr>
          <w:rFonts w:ascii="Arial" w:hAnsi="Arial" w:cs="Arial"/>
          <w:szCs w:val="22"/>
        </w:rPr>
        <w:t xml:space="preserve"> se zavazuje uchovávat poskytnuté Důvěrné informace v tajnosti a nezpřístupnit je s výjimkami uvedenými v této Smlouvě třetím osobám</w:t>
      </w:r>
      <w:r w:rsidRPr="000A11BB">
        <w:rPr>
          <w:rFonts w:ascii="Arial" w:hAnsi="Arial" w:cs="Arial"/>
          <w:szCs w:val="22"/>
        </w:rPr>
        <w:t>.</w:t>
      </w:r>
    </w:p>
    <w:p w14:paraId="334E9F9B" w14:textId="7126F720" w:rsidR="00D64F0B" w:rsidRPr="000A11BB" w:rsidRDefault="00406D4F" w:rsidP="001C41D1">
      <w:pPr>
        <w:pStyle w:val="Nadpis2"/>
        <w:rPr>
          <w:rFonts w:ascii="Arial" w:hAnsi="Arial" w:cs="Arial"/>
          <w:szCs w:val="22"/>
        </w:rPr>
      </w:pPr>
      <w:r w:rsidRPr="000A11BB">
        <w:rPr>
          <w:rFonts w:ascii="Arial" w:hAnsi="Arial" w:cs="Arial"/>
          <w:szCs w:val="22"/>
        </w:rPr>
        <w:t xml:space="preserve">Poskytovatel </w:t>
      </w:r>
      <w:r w:rsidR="001C41D1" w:rsidRPr="000A11BB">
        <w:rPr>
          <w:rFonts w:ascii="Arial" w:hAnsi="Arial" w:cs="Arial"/>
          <w:szCs w:val="22"/>
        </w:rPr>
        <w:t xml:space="preserve">se zavazuje, že podnikne veškerá opatření k ochraně Důvěrných informací včetně zajištění řádného zabezpečení veškerých Důvěrných informací, k zabránění </w:t>
      </w:r>
      <w:r w:rsidR="001C41D1" w:rsidRPr="000A11BB">
        <w:rPr>
          <w:rFonts w:ascii="Arial" w:hAnsi="Arial" w:cs="Arial"/>
          <w:szCs w:val="22"/>
        </w:rPr>
        <w:lastRenderedPageBreak/>
        <w:t xml:space="preserve">jejich zneužití a/nebo neautorizovanému vyzrazení a/nebo předání třetím stranám, včetně vyzrazení z nedbalosti. </w:t>
      </w:r>
    </w:p>
    <w:p w14:paraId="5806832C" w14:textId="6E66BDE5" w:rsidR="00406D4F" w:rsidRPr="000A11BB" w:rsidRDefault="008A04D5" w:rsidP="00406D4F">
      <w:pPr>
        <w:pStyle w:val="Nadpis2"/>
        <w:rPr>
          <w:rFonts w:ascii="Arial" w:hAnsi="Arial" w:cs="Arial"/>
          <w:szCs w:val="22"/>
        </w:rPr>
      </w:pPr>
      <w:r w:rsidRPr="000A11BB">
        <w:rPr>
          <w:rFonts w:ascii="Arial" w:hAnsi="Arial" w:cs="Arial"/>
          <w:szCs w:val="22"/>
        </w:rPr>
        <w:t>Poskytovatel</w:t>
      </w:r>
      <w:r w:rsidR="001C41D1" w:rsidRPr="000A11BB">
        <w:rPr>
          <w:rFonts w:ascii="Arial" w:hAnsi="Arial" w:cs="Arial"/>
          <w:szCs w:val="22"/>
        </w:rPr>
        <w:t xml:space="preserve"> se zavazuje uložit Závazek zachování důvěrnosti informací všem svým zaměstnancům, poradcům, subdodavatelům a/nebo zástupcům (dále jen „</w:t>
      </w:r>
      <w:r w:rsidR="001C41D1" w:rsidRPr="000A11BB">
        <w:rPr>
          <w:rFonts w:ascii="Arial" w:hAnsi="Arial" w:cs="Arial"/>
          <w:b/>
          <w:szCs w:val="22"/>
        </w:rPr>
        <w:t>Třetí osoby</w:t>
      </w:r>
      <w:r w:rsidR="001C41D1" w:rsidRPr="000A11BB">
        <w:rPr>
          <w:rFonts w:ascii="Arial" w:hAnsi="Arial" w:cs="Arial"/>
          <w:szCs w:val="22"/>
        </w:rPr>
        <w:t xml:space="preserve">“), kteří budou vykonávat jakékoli činnosti v souvislosti </w:t>
      </w:r>
      <w:r w:rsidRPr="000A11BB">
        <w:rPr>
          <w:rFonts w:ascii="Arial" w:hAnsi="Arial" w:cs="Arial"/>
          <w:szCs w:val="22"/>
        </w:rPr>
        <w:t>se Spoluprací</w:t>
      </w:r>
      <w:r w:rsidR="001C41D1" w:rsidRPr="000A11BB">
        <w:rPr>
          <w:rFonts w:ascii="Arial" w:hAnsi="Arial" w:cs="Arial"/>
          <w:szCs w:val="22"/>
        </w:rPr>
        <w:t xml:space="preserve">, i když nebyly výslovně uvedeny či označeny jako vysoce citlivé (Highly sensitive) nebo důvěrné (Confidential). Tento Závazek zachování důvěrnosti informací se na </w:t>
      </w:r>
      <w:r w:rsidR="003B551F" w:rsidRPr="000A11BB">
        <w:rPr>
          <w:rFonts w:ascii="Arial" w:hAnsi="Arial" w:cs="Arial"/>
          <w:szCs w:val="22"/>
        </w:rPr>
        <w:t>Třetí</w:t>
      </w:r>
      <w:r w:rsidR="001C41D1" w:rsidRPr="000A11BB">
        <w:rPr>
          <w:rFonts w:ascii="Arial" w:hAnsi="Arial" w:cs="Arial"/>
          <w:szCs w:val="22"/>
        </w:rPr>
        <w:t xml:space="preserve"> osoby vztahuje i po ukončení jejich pracovněprávního vztahu či smluvního vztahu k</w:t>
      </w:r>
      <w:r w:rsidR="003B551F" w:rsidRPr="000A11BB">
        <w:rPr>
          <w:rFonts w:ascii="Arial" w:hAnsi="Arial" w:cs="Arial"/>
          <w:szCs w:val="22"/>
        </w:rPr>
        <w:t> Poskytovateli.</w:t>
      </w:r>
      <w:r w:rsidR="001C41D1" w:rsidRPr="000A11BB">
        <w:rPr>
          <w:rFonts w:ascii="Arial" w:hAnsi="Arial" w:cs="Arial"/>
          <w:szCs w:val="22"/>
        </w:rPr>
        <w:t xml:space="preserve"> </w:t>
      </w:r>
      <w:r w:rsidR="003B551F" w:rsidRPr="000A11BB">
        <w:rPr>
          <w:rFonts w:ascii="Arial" w:hAnsi="Arial" w:cs="Arial"/>
          <w:szCs w:val="22"/>
        </w:rPr>
        <w:t>Poskytovatel je povinen</w:t>
      </w:r>
      <w:r w:rsidR="001C41D1" w:rsidRPr="000A11BB">
        <w:rPr>
          <w:rFonts w:ascii="Arial" w:hAnsi="Arial" w:cs="Arial"/>
          <w:szCs w:val="22"/>
        </w:rPr>
        <w:t xml:space="preserve"> zavázat </w:t>
      </w:r>
      <w:r w:rsidR="003B551F" w:rsidRPr="000A11BB">
        <w:rPr>
          <w:rFonts w:ascii="Arial" w:hAnsi="Arial" w:cs="Arial"/>
          <w:szCs w:val="22"/>
        </w:rPr>
        <w:t xml:space="preserve">Třetí </w:t>
      </w:r>
      <w:r w:rsidR="001C41D1" w:rsidRPr="000A11BB">
        <w:rPr>
          <w:rFonts w:ascii="Arial" w:hAnsi="Arial" w:cs="Arial"/>
          <w:szCs w:val="22"/>
        </w:rPr>
        <w:t xml:space="preserve">osoby, jimž Důvěrné informace poskytne, povinností Důvěrné informace chránit aspoň ve stejném rozsahu, v jakém je tato povinnost stanovena pro </w:t>
      </w:r>
      <w:r w:rsidR="003B551F" w:rsidRPr="000A11BB">
        <w:rPr>
          <w:rFonts w:ascii="Arial" w:hAnsi="Arial" w:cs="Arial"/>
          <w:szCs w:val="22"/>
        </w:rPr>
        <w:t>Poskytovatele</w:t>
      </w:r>
      <w:r w:rsidR="001C41D1" w:rsidRPr="000A11BB">
        <w:rPr>
          <w:rFonts w:ascii="Arial" w:hAnsi="Arial" w:cs="Arial"/>
          <w:szCs w:val="22"/>
        </w:rPr>
        <w:t xml:space="preserve">. </w:t>
      </w:r>
      <w:r w:rsidR="003B551F" w:rsidRPr="000A11BB">
        <w:rPr>
          <w:rFonts w:ascii="Arial" w:hAnsi="Arial" w:cs="Arial"/>
          <w:szCs w:val="22"/>
        </w:rPr>
        <w:t>Poskytovatel</w:t>
      </w:r>
      <w:r w:rsidR="001C41D1" w:rsidRPr="000A11BB">
        <w:rPr>
          <w:rFonts w:ascii="Arial" w:hAnsi="Arial" w:cs="Arial"/>
          <w:szCs w:val="22"/>
        </w:rPr>
        <w:t xml:space="preserve"> odpovídá za porušení svých povinností vyplývajících z této Smlouvy Třetími osobami.</w:t>
      </w:r>
      <w:r w:rsidR="00BE5074" w:rsidRPr="000A11BB">
        <w:rPr>
          <w:rFonts w:ascii="Arial" w:hAnsi="Arial" w:cs="Arial"/>
          <w:szCs w:val="22"/>
        </w:rPr>
        <w:t xml:space="preserve"> </w:t>
      </w:r>
      <w:r w:rsidR="003B551F" w:rsidRPr="000A11BB">
        <w:rPr>
          <w:rFonts w:ascii="Arial" w:hAnsi="Arial" w:cs="Arial"/>
          <w:szCs w:val="22"/>
        </w:rPr>
        <w:t>Poskytovatel</w:t>
      </w:r>
      <w:r w:rsidR="00BE5074" w:rsidRPr="000A11BB">
        <w:rPr>
          <w:rFonts w:ascii="Arial" w:hAnsi="Arial" w:cs="Arial"/>
          <w:szCs w:val="22"/>
        </w:rPr>
        <w:t xml:space="preserve"> se zavazuje, že bez předchozího písemného souhlasu </w:t>
      </w:r>
      <w:r w:rsidR="003B551F" w:rsidRPr="000A11BB">
        <w:rPr>
          <w:rFonts w:ascii="Arial" w:hAnsi="Arial" w:cs="Arial"/>
          <w:szCs w:val="22"/>
        </w:rPr>
        <w:t>Objednatele</w:t>
      </w:r>
      <w:r w:rsidR="00BE5074" w:rsidRPr="000A11BB">
        <w:rPr>
          <w:rFonts w:ascii="Arial" w:hAnsi="Arial" w:cs="Arial"/>
          <w:szCs w:val="22"/>
        </w:rPr>
        <w:t xml:space="preserve"> Důvěrné informace nesdělí ani jinak</w:t>
      </w:r>
      <w:r w:rsidR="003B551F" w:rsidRPr="000A11BB">
        <w:rPr>
          <w:rFonts w:ascii="Arial" w:hAnsi="Arial" w:cs="Arial"/>
          <w:szCs w:val="22"/>
        </w:rPr>
        <w:t xml:space="preserve"> nezpřístupní jiným osobám než</w:t>
      </w:r>
      <w:r w:rsidR="00BE5074" w:rsidRPr="000A11BB">
        <w:rPr>
          <w:rFonts w:ascii="Arial" w:hAnsi="Arial" w:cs="Arial"/>
          <w:szCs w:val="22"/>
        </w:rPr>
        <w:t xml:space="preserve"> Třetím osobám.</w:t>
      </w:r>
      <w:r w:rsidR="001C41D1" w:rsidRPr="000A11BB">
        <w:rPr>
          <w:rFonts w:ascii="Arial" w:hAnsi="Arial" w:cs="Arial"/>
          <w:szCs w:val="22"/>
        </w:rPr>
        <w:t xml:space="preserve"> </w:t>
      </w:r>
    </w:p>
    <w:p w14:paraId="3E9453A9" w14:textId="050948CD" w:rsidR="00E5337D" w:rsidRPr="000A11BB" w:rsidRDefault="00E5337D" w:rsidP="00E5337D">
      <w:pPr>
        <w:pStyle w:val="Nadpis2"/>
        <w:rPr>
          <w:rFonts w:ascii="Arial" w:eastAsia="Times New Roman" w:hAnsi="Arial" w:cs="Arial"/>
          <w:szCs w:val="22"/>
        </w:rPr>
      </w:pPr>
      <w:r w:rsidRPr="000A11BB">
        <w:rPr>
          <w:rFonts w:ascii="Arial" w:hAnsi="Arial" w:cs="Arial"/>
          <w:szCs w:val="22"/>
        </w:rPr>
        <w:t>Poskytovatel</w:t>
      </w:r>
      <w:r w:rsidR="001C41D1" w:rsidRPr="000A11BB">
        <w:rPr>
          <w:rFonts w:ascii="Arial" w:eastAsia="Times New Roman" w:hAnsi="Arial" w:cs="Arial"/>
          <w:szCs w:val="22"/>
        </w:rPr>
        <w:t xml:space="preserve"> se zavazuj</w:t>
      </w:r>
      <w:r w:rsidR="001C41D1" w:rsidRPr="000A11BB">
        <w:rPr>
          <w:rFonts w:ascii="Arial" w:hAnsi="Arial" w:cs="Arial"/>
          <w:szCs w:val="22"/>
        </w:rPr>
        <w:t>e</w:t>
      </w:r>
      <w:r w:rsidR="001C41D1" w:rsidRPr="000A11BB">
        <w:rPr>
          <w:rFonts w:ascii="Arial" w:eastAsia="Times New Roman" w:hAnsi="Arial" w:cs="Arial"/>
          <w:szCs w:val="22"/>
        </w:rPr>
        <w:t xml:space="preserve"> dodržovat Závazek zachování důvěrnosti informací, jakož i další </w:t>
      </w:r>
      <w:r w:rsidR="001C41D1" w:rsidRPr="000A11BB">
        <w:rPr>
          <w:rFonts w:ascii="Arial" w:hAnsi="Arial" w:cs="Arial"/>
          <w:szCs w:val="22"/>
        </w:rPr>
        <w:t xml:space="preserve">závazky plynoucí z této Smlouvy i po </w:t>
      </w:r>
      <w:r w:rsidRPr="000A11BB">
        <w:rPr>
          <w:rFonts w:ascii="Arial" w:hAnsi="Arial" w:cs="Arial"/>
          <w:szCs w:val="22"/>
        </w:rPr>
        <w:t>skončení Spolupráce</w:t>
      </w:r>
      <w:r w:rsidR="001C41D1" w:rsidRPr="000A11BB">
        <w:rPr>
          <w:rFonts w:ascii="Arial" w:eastAsia="Times New Roman" w:hAnsi="Arial" w:cs="Arial"/>
          <w:szCs w:val="22"/>
        </w:rPr>
        <w:t xml:space="preserve"> a/nebo </w:t>
      </w:r>
      <w:r w:rsidR="00C96CC7" w:rsidRPr="000A11BB">
        <w:rPr>
          <w:rFonts w:ascii="Arial" w:eastAsia="Times New Roman" w:hAnsi="Arial" w:cs="Arial"/>
          <w:szCs w:val="22"/>
        </w:rPr>
        <w:t xml:space="preserve">po dobu </w:t>
      </w:r>
      <w:r w:rsidRPr="000A11BB">
        <w:rPr>
          <w:rFonts w:ascii="Arial" w:eastAsia="Times New Roman" w:hAnsi="Arial" w:cs="Arial"/>
          <w:szCs w:val="22"/>
        </w:rPr>
        <w:t>platnosti a účinnosti s</w:t>
      </w:r>
      <w:r w:rsidR="001C41D1" w:rsidRPr="000A11BB">
        <w:rPr>
          <w:rFonts w:ascii="Arial" w:eastAsia="Times New Roman" w:hAnsi="Arial" w:cs="Arial"/>
          <w:szCs w:val="22"/>
        </w:rPr>
        <w:t xml:space="preserve">mlouvy, </w:t>
      </w:r>
      <w:r w:rsidR="001C41D1" w:rsidRPr="000A11BB">
        <w:rPr>
          <w:rFonts w:ascii="Arial" w:hAnsi="Arial" w:cs="Arial"/>
          <w:szCs w:val="22"/>
        </w:rPr>
        <w:t xml:space="preserve">na jejímž základě se </w:t>
      </w:r>
      <w:r w:rsidRPr="000A11BB">
        <w:rPr>
          <w:rFonts w:ascii="Arial" w:hAnsi="Arial" w:cs="Arial"/>
          <w:szCs w:val="22"/>
        </w:rPr>
        <w:t xml:space="preserve">Spolupráce </w:t>
      </w:r>
      <w:r w:rsidR="001C41D1" w:rsidRPr="000A11BB">
        <w:rPr>
          <w:rFonts w:ascii="Arial" w:hAnsi="Arial" w:cs="Arial"/>
          <w:szCs w:val="22"/>
        </w:rPr>
        <w:t>realizuje</w:t>
      </w:r>
      <w:r w:rsidR="001C41D1" w:rsidRPr="000A11BB">
        <w:rPr>
          <w:rFonts w:ascii="Arial" w:eastAsia="Times New Roman" w:hAnsi="Arial" w:cs="Arial"/>
          <w:szCs w:val="22"/>
        </w:rPr>
        <w:t xml:space="preserve"> a/nebo </w:t>
      </w:r>
      <w:r w:rsidR="00C96CC7" w:rsidRPr="000A11BB">
        <w:rPr>
          <w:rFonts w:ascii="Arial" w:eastAsia="Times New Roman" w:hAnsi="Arial" w:cs="Arial"/>
          <w:szCs w:val="22"/>
        </w:rPr>
        <w:t xml:space="preserve">po dobu </w:t>
      </w:r>
      <w:r w:rsidR="001C41D1" w:rsidRPr="000A11BB">
        <w:rPr>
          <w:rFonts w:ascii="Arial" w:eastAsia="Times New Roman" w:hAnsi="Arial" w:cs="Arial"/>
          <w:szCs w:val="22"/>
        </w:rPr>
        <w:t xml:space="preserve">platnosti a účinnosti této Smlouvy. </w:t>
      </w:r>
      <w:r w:rsidRPr="000A11BB">
        <w:rPr>
          <w:rFonts w:ascii="Arial" w:hAnsi="Arial" w:cs="Arial"/>
          <w:szCs w:val="22"/>
        </w:rPr>
        <w:t>Závazek zachování důvěrnosti informací plynoucí z této Smlouvy tudíž není časově omezen</w:t>
      </w:r>
    </w:p>
    <w:p w14:paraId="21490002" w14:textId="1D1FD1D0" w:rsidR="001C41D1" w:rsidRPr="000A11BB" w:rsidRDefault="00194303" w:rsidP="001C41D1">
      <w:pPr>
        <w:pStyle w:val="Nadpis2"/>
        <w:rPr>
          <w:rFonts w:ascii="Arial" w:eastAsia="Times New Roman" w:hAnsi="Arial" w:cs="Arial"/>
          <w:szCs w:val="22"/>
        </w:rPr>
      </w:pPr>
      <w:r w:rsidRPr="000A11BB">
        <w:rPr>
          <w:rFonts w:ascii="Arial" w:hAnsi="Arial" w:cs="Arial"/>
          <w:szCs w:val="22"/>
        </w:rPr>
        <w:t>Objednatel</w:t>
      </w:r>
      <w:r w:rsidR="001C41D1" w:rsidRPr="000A11BB">
        <w:rPr>
          <w:rFonts w:ascii="Arial" w:eastAsia="Times New Roman" w:hAnsi="Arial" w:cs="Arial"/>
          <w:szCs w:val="22"/>
        </w:rPr>
        <w:t xml:space="preserve"> může označit některé Důvěrné informace za vysoce citlivé (Highly sensitive) nebo důvěrné (Confidential). V tom případě se na nakládání s těmito Důvěrnými informacemi mohou vztahovat některá další omezení vyplývající z interních předpisů </w:t>
      </w:r>
      <w:r w:rsidR="00E5337D" w:rsidRPr="000A11BB">
        <w:rPr>
          <w:rFonts w:ascii="Arial" w:eastAsia="Times New Roman" w:hAnsi="Arial" w:cs="Arial"/>
          <w:szCs w:val="22"/>
        </w:rPr>
        <w:t>Objednatele</w:t>
      </w:r>
      <w:r w:rsidR="001C41D1" w:rsidRPr="000A11BB">
        <w:rPr>
          <w:rFonts w:ascii="Arial" w:eastAsia="Times New Roman" w:hAnsi="Arial" w:cs="Arial"/>
          <w:szCs w:val="22"/>
        </w:rPr>
        <w:t xml:space="preserve">. Tato omezení musí být písemně specifikována </w:t>
      </w:r>
      <w:r w:rsidR="00E5337D" w:rsidRPr="000A11BB">
        <w:rPr>
          <w:rFonts w:ascii="Arial" w:eastAsia="Times New Roman" w:hAnsi="Arial" w:cs="Arial"/>
          <w:szCs w:val="22"/>
        </w:rPr>
        <w:t>Objednatelem</w:t>
      </w:r>
      <w:r w:rsidR="00BE5074" w:rsidRPr="000A11BB">
        <w:rPr>
          <w:rFonts w:ascii="Arial" w:eastAsia="Times New Roman" w:hAnsi="Arial" w:cs="Arial"/>
          <w:szCs w:val="22"/>
        </w:rPr>
        <w:t xml:space="preserve"> </w:t>
      </w:r>
      <w:r w:rsidR="001C41D1" w:rsidRPr="000A11BB">
        <w:rPr>
          <w:rFonts w:ascii="Arial" w:eastAsia="Times New Roman" w:hAnsi="Arial" w:cs="Arial"/>
          <w:szCs w:val="22"/>
        </w:rPr>
        <w:t xml:space="preserve">a jsou pro </w:t>
      </w:r>
      <w:r w:rsidR="00E5337D" w:rsidRPr="000A11BB">
        <w:rPr>
          <w:rFonts w:ascii="Arial" w:eastAsia="Times New Roman" w:hAnsi="Arial" w:cs="Arial"/>
          <w:szCs w:val="22"/>
        </w:rPr>
        <w:t xml:space="preserve">Poskytovatele </w:t>
      </w:r>
      <w:r w:rsidR="001C41D1" w:rsidRPr="000A11BB">
        <w:rPr>
          <w:rFonts w:ascii="Arial" w:eastAsia="Times New Roman" w:hAnsi="Arial" w:cs="Arial"/>
          <w:szCs w:val="22"/>
        </w:rPr>
        <w:t>závazná.</w:t>
      </w:r>
    </w:p>
    <w:p w14:paraId="68C0DD6B" w14:textId="2FD30761" w:rsidR="0091495D" w:rsidRPr="000A11BB" w:rsidRDefault="0091495D" w:rsidP="0091495D">
      <w:pPr>
        <w:pStyle w:val="Nadpis2"/>
        <w:rPr>
          <w:rFonts w:ascii="Arial" w:eastAsia="Times New Roman" w:hAnsi="Arial" w:cs="Arial"/>
          <w:szCs w:val="22"/>
        </w:rPr>
      </w:pPr>
      <w:r w:rsidRPr="000A11BB">
        <w:rPr>
          <w:rFonts w:ascii="Arial" w:eastAsia="Times New Roman" w:hAnsi="Arial" w:cs="Arial"/>
          <w:szCs w:val="22"/>
        </w:rPr>
        <w:t>Vešker Důvěrné informace zůstanou ve vlastnictví poskytující Smluvní strany</w:t>
      </w:r>
      <w:r w:rsidR="002F24DF">
        <w:rPr>
          <w:rFonts w:ascii="Arial" w:eastAsia="Times New Roman" w:hAnsi="Arial" w:cs="Arial"/>
          <w:szCs w:val="22"/>
        </w:rPr>
        <w:t>.</w:t>
      </w:r>
      <w:r w:rsidRPr="000A11BB">
        <w:rPr>
          <w:rFonts w:ascii="Arial" w:eastAsia="Times New Roman" w:hAnsi="Arial" w:cs="Arial"/>
          <w:szCs w:val="22"/>
        </w:rPr>
        <w:t xml:space="preserve"> </w:t>
      </w:r>
    </w:p>
    <w:p w14:paraId="08920095" w14:textId="77777777" w:rsidR="001C41D1" w:rsidRPr="000A11BB" w:rsidRDefault="001C41D1" w:rsidP="001C41D1">
      <w:pPr>
        <w:pStyle w:val="Nadpis1"/>
        <w:rPr>
          <w:rFonts w:ascii="Arial" w:hAnsi="Arial" w:cs="Arial"/>
          <w:szCs w:val="22"/>
        </w:rPr>
      </w:pPr>
      <w:r w:rsidRPr="000A11BB">
        <w:rPr>
          <w:rFonts w:ascii="Arial" w:hAnsi="Arial" w:cs="Arial"/>
          <w:szCs w:val="22"/>
        </w:rPr>
        <w:t>ODPOVĚDNOST A SANKCE</w:t>
      </w:r>
    </w:p>
    <w:p w14:paraId="642CFBEA" w14:textId="1250625C" w:rsidR="001C41D1" w:rsidRPr="000A11BB" w:rsidRDefault="001C41D1" w:rsidP="00A055A1">
      <w:pPr>
        <w:pStyle w:val="Nadpis2"/>
        <w:rPr>
          <w:rFonts w:ascii="Arial" w:hAnsi="Arial" w:cs="Arial"/>
          <w:szCs w:val="22"/>
        </w:rPr>
      </w:pPr>
      <w:r w:rsidRPr="000A11BB">
        <w:rPr>
          <w:rFonts w:ascii="Arial" w:hAnsi="Arial" w:cs="Arial"/>
          <w:szCs w:val="22"/>
        </w:rPr>
        <w:t xml:space="preserve">V případě, že </w:t>
      </w:r>
      <w:r w:rsidR="004860B7" w:rsidRPr="000A11BB">
        <w:rPr>
          <w:rFonts w:ascii="Arial" w:hAnsi="Arial" w:cs="Arial"/>
          <w:szCs w:val="22"/>
        </w:rPr>
        <w:t xml:space="preserve">Poskytovatel </w:t>
      </w:r>
      <w:r w:rsidRPr="000A11BB">
        <w:rPr>
          <w:rFonts w:ascii="Arial" w:hAnsi="Arial" w:cs="Arial"/>
          <w:szCs w:val="22"/>
        </w:rPr>
        <w:t xml:space="preserve">poruší Závazek zachování důvěrnosti informací podle této Smlouvy, zavazuje se </w:t>
      </w:r>
      <w:r w:rsidR="004860B7" w:rsidRPr="000A11BB">
        <w:rPr>
          <w:rFonts w:ascii="Arial" w:hAnsi="Arial" w:cs="Arial"/>
          <w:szCs w:val="22"/>
        </w:rPr>
        <w:t>Poskytovatel zaplatit Objednateli</w:t>
      </w:r>
      <w:r w:rsidRPr="000A11BB">
        <w:rPr>
          <w:rFonts w:ascii="Arial" w:hAnsi="Arial" w:cs="Arial"/>
          <w:szCs w:val="22"/>
        </w:rPr>
        <w:t xml:space="preserve"> smluvní pokutu ve výši </w:t>
      </w:r>
      <w:r w:rsidR="00C379F8">
        <w:rPr>
          <w:rFonts w:ascii="Arial" w:hAnsi="Arial" w:cs="Arial"/>
          <w:szCs w:val="22"/>
        </w:rPr>
        <w:t>2</w:t>
      </w:r>
      <w:r w:rsidR="003534DF">
        <w:rPr>
          <w:rFonts w:ascii="Arial" w:hAnsi="Arial" w:cs="Arial"/>
          <w:szCs w:val="22"/>
        </w:rPr>
        <w:t>0</w:t>
      </w:r>
      <w:r w:rsidR="00263B98" w:rsidRPr="000A11BB">
        <w:rPr>
          <w:rFonts w:ascii="Arial" w:hAnsi="Arial" w:cs="Arial"/>
          <w:szCs w:val="22"/>
        </w:rPr>
        <w:t>0</w:t>
      </w:r>
      <w:r w:rsidR="00A50ABD">
        <w:rPr>
          <w:rFonts w:ascii="Arial" w:hAnsi="Arial" w:cs="Arial"/>
          <w:szCs w:val="22"/>
        </w:rPr>
        <w:t>.</w:t>
      </w:r>
      <w:r w:rsidRPr="000A11BB">
        <w:rPr>
          <w:rFonts w:ascii="Arial" w:hAnsi="Arial" w:cs="Arial"/>
          <w:szCs w:val="22"/>
        </w:rPr>
        <w:t xml:space="preserve">000,- Kč </w:t>
      </w:r>
      <w:r w:rsidR="0070517D" w:rsidRPr="000A11BB">
        <w:rPr>
          <w:rFonts w:ascii="Arial" w:hAnsi="Arial" w:cs="Arial"/>
          <w:szCs w:val="22"/>
        </w:rPr>
        <w:t>(slovy:</w:t>
      </w:r>
      <w:r w:rsidR="00D15A33">
        <w:rPr>
          <w:rFonts w:ascii="Arial" w:hAnsi="Arial" w:cs="Arial"/>
          <w:szCs w:val="22"/>
        </w:rPr>
        <w:t xml:space="preserve"> dv</w:t>
      </w:r>
      <w:r w:rsidR="000F2D0A">
        <w:rPr>
          <w:rFonts w:ascii="Arial" w:hAnsi="Arial" w:cs="Arial"/>
          <w:szCs w:val="22"/>
        </w:rPr>
        <w:t>ě</w:t>
      </w:r>
      <w:r w:rsidR="00A50ABD">
        <w:rPr>
          <w:rFonts w:ascii="Arial" w:hAnsi="Arial" w:cs="Arial"/>
          <w:szCs w:val="22"/>
        </w:rPr>
        <w:t xml:space="preserve"> </w:t>
      </w:r>
      <w:r w:rsidR="00D15A33">
        <w:rPr>
          <w:rFonts w:ascii="Arial" w:hAnsi="Arial" w:cs="Arial"/>
          <w:szCs w:val="22"/>
        </w:rPr>
        <w:t>st</w:t>
      </w:r>
      <w:r w:rsidR="000F2D0A">
        <w:rPr>
          <w:rFonts w:ascii="Arial" w:hAnsi="Arial" w:cs="Arial"/>
          <w:szCs w:val="22"/>
        </w:rPr>
        <w:t>ě</w:t>
      </w:r>
      <w:r w:rsidR="00A50ABD">
        <w:rPr>
          <w:rFonts w:ascii="Arial" w:hAnsi="Arial" w:cs="Arial"/>
          <w:szCs w:val="22"/>
        </w:rPr>
        <w:t xml:space="preserve"> </w:t>
      </w:r>
      <w:r w:rsidR="00D15A33">
        <w:rPr>
          <w:rFonts w:ascii="Arial" w:hAnsi="Arial" w:cs="Arial"/>
          <w:szCs w:val="22"/>
        </w:rPr>
        <w:t>tisíc</w:t>
      </w:r>
      <w:r w:rsidR="007C3934">
        <w:rPr>
          <w:rFonts w:ascii="Arial" w:hAnsi="Arial" w:cs="Arial"/>
          <w:szCs w:val="22"/>
        </w:rPr>
        <w:t xml:space="preserve"> </w:t>
      </w:r>
      <w:r w:rsidR="0070517D" w:rsidRPr="000A11BB">
        <w:rPr>
          <w:rFonts w:ascii="Arial" w:hAnsi="Arial" w:cs="Arial"/>
          <w:szCs w:val="22"/>
        </w:rPr>
        <w:t xml:space="preserve">korun českých) </w:t>
      </w:r>
      <w:r w:rsidRPr="000A11BB">
        <w:rPr>
          <w:rFonts w:ascii="Arial" w:hAnsi="Arial" w:cs="Arial"/>
          <w:szCs w:val="22"/>
        </w:rPr>
        <w:t>za každé jednotlivé porušení Závazku zachování důvěrnosti informací.</w:t>
      </w:r>
    </w:p>
    <w:p w14:paraId="2CC92B28" w14:textId="36402433" w:rsidR="001C41D1" w:rsidRPr="000A11BB" w:rsidRDefault="001C41D1" w:rsidP="001C41D1">
      <w:pPr>
        <w:pStyle w:val="Nadpis2"/>
        <w:rPr>
          <w:rFonts w:ascii="Arial" w:hAnsi="Arial" w:cs="Arial"/>
          <w:szCs w:val="22"/>
        </w:rPr>
      </w:pPr>
      <w:r w:rsidRPr="000A11BB">
        <w:rPr>
          <w:rFonts w:ascii="Arial" w:hAnsi="Arial" w:cs="Arial"/>
          <w:szCs w:val="22"/>
        </w:rPr>
        <w:t>Smluvní pokuta je splatná do čtrnácti (14) dnů ode dne dor</w:t>
      </w:r>
      <w:r w:rsidR="004860B7" w:rsidRPr="000A11BB">
        <w:rPr>
          <w:rFonts w:ascii="Arial" w:hAnsi="Arial" w:cs="Arial"/>
          <w:szCs w:val="22"/>
        </w:rPr>
        <w:t>učení písemné výzvy ze strany Objednatele</w:t>
      </w:r>
      <w:r w:rsidR="00A3775C" w:rsidRPr="000A11BB">
        <w:rPr>
          <w:rFonts w:ascii="Arial" w:hAnsi="Arial" w:cs="Arial"/>
          <w:szCs w:val="22"/>
        </w:rPr>
        <w:t xml:space="preserve"> pro </w:t>
      </w:r>
      <w:r w:rsidR="004860B7" w:rsidRPr="000A11BB">
        <w:rPr>
          <w:rFonts w:ascii="Arial" w:hAnsi="Arial" w:cs="Arial"/>
          <w:szCs w:val="22"/>
        </w:rPr>
        <w:t>Poskytovatele</w:t>
      </w:r>
      <w:r w:rsidRPr="000A11BB">
        <w:rPr>
          <w:rFonts w:ascii="Arial" w:hAnsi="Arial" w:cs="Arial"/>
          <w:szCs w:val="22"/>
        </w:rPr>
        <w:t xml:space="preserve"> k jejímu uhrazení.</w:t>
      </w:r>
    </w:p>
    <w:p w14:paraId="3C896DA1" w14:textId="742A1646" w:rsidR="001C41D1" w:rsidRPr="000A11BB" w:rsidRDefault="00D13A49" w:rsidP="001C41D1">
      <w:pPr>
        <w:pStyle w:val="Nadpis2"/>
        <w:rPr>
          <w:rFonts w:ascii="Arial" w:hAnsi="Arial" w:cs="Arial"/>
          <w:szCs w:val="22"/>
        </w:rPr>
      </w:pPr>
      <w:r w:rsidRPr="000A11BB">
        <w:rPr>
          <w:rFonts w:ascii="Arial" w:hAnsi="Arial" w:cs="Arial"/>
          <w:szCs w:val="22"/>
        </w:rPr>
        <w:t xml:space="preserve">Právo </w:t>
      </w:r>
      <w:r w:rsidR="00CE4E7D" w:rsidRPr="000A11BB">
        <w:rPr>
          <w:rFonts w:ascii="Arial" w:hAnsi="Arial" w:cs="Arial"/>
          <w:szCs w:val="22"/>
        </w:rPr>
        <w:t>Objednatele</w:t>
      </w:r>
      <w:r w:rsidR="001C41D1" w:rsidRPr="000A11BB">
        <w:rPr>
          <w:rFonts w:ascii="Arial" w:hAnsi="Arial" w:cs="Arial"/>
          <w:szCs w:val="22"/>
        </w:rPr>
        <w:t xml:space="preserve"> požadovat zaplacení náhrady plné výše škody vzniklé </w:t>
      </w:r>
      <w:r w:rsidR="00CE4E7D" w:rsidRPr="000A11BB">
        <w:rPr>
          <w:rFonts w:ascii="Arial" w:hAnsi="Arial" w:cs="Arial"/>
          <w:szCs w:val="22"/>
        </w:rPr>
        <w:t xml:space="preserve">Objednateli </w:t>
      </w:r>
      <w:r w:rsidR="001C41D1" w:rsidRPr="000A11BB">
        <w:rPr>
          <w:rFonts w:ascii="Arial" w:hAnsi="Arial" w:cs="Arial"/>
          <w:szCs w:val="22"/>
        </w:rPr>
        <w:t xml:space="preserve">v důsledku </w:t>
      </w:r>
      <w:r w:rsidR="000230AF" w:rsidRPr="000A11BB">
        <w:rPr>
          <w:rFonts w:ascii="Arial" w:hAnsi="Arial" w:cs="Arial"/>
          <w:szCs w:val="22"/>
        </w:rPr>
        <w:t xml:space="preserve">prokazatelného </w:t>
      </w:r>
      <w:r w:rsidR="001C41D1" w:rsidRPr="000A11BB">
        <w:rPr>
          <w:rFonts w:ascii="Arial" w:hAnsi="Arial" w:cs="Arial"/>
          <w:szCs w:val="22"/>
        </w:rPr>
        <w:t xml:space="preserve">porušení kterékoliv ze smluvních povinností </w:t>
      </w:r>
      <w:r w:rsidR="00CE4E7D" w:rsidRPr="000A11BB">
        <w:rPr>
          <w:rFonts w:ascii="Arial" w:hAnsi="Arial" w:cs="Arial"/>
          <w:szCs w:val="22"/>
        </w:rPr>
        <w:t>Poskytovatele</w:t>
      </w:r>
      <w:r w:rsidR="001C41D1" w:rsidRPr="000A11BB">
        <w:rPr>
          <w:rFonts w:ascii="Arial" w:hAnsi="Arial" w:cs="Arial"/>
          <w:szCs w:val="22"/>
        </w:rPr>
        <w:t xml:space="preserve"> zajištěných smluvní pokutou dle této Smlouvy není zaplacením příslušné smluvní pokuty dotčeno.</w:t>
      </w:r>
    </w:p>
    <w:p w14:paraId="7F3F99FE" w14:textId="086F8653" w:rsidR="001C41D1" w:rsidRPr="000A11BB" w:rsidRDefault="00CE4E7D" w:rsidP="001C41D1">
      <w:pPr>
        <w:pStyle w:val="Nadpis2"/>
        <w:rPr>
          <w:rFonts w:ascii="Arial" w:hAnsi="Arial" w:cs="Arial"/>
          <w:szCs w:val="22"/>
        </w:rPr>
      </w:pPr>
      <w:r w:rsidRPr="000A11BB">
        <w:rPr>
          <w:rFonts w:ascii="Arial" w:hAnsi="Arial" w:cs="Arial"/>
          <w:szCs w:val="22"/>
        </w:rPr>
        <w:t xml:space="preserve">Poskytovatel </w:t>
      </w:r>
      <w:r w:rsidR="001C41D1" w:rsidRPr="000A11BB">
        <w:rPr>
          <w:rFonts w:ascii="Arial" w:hAnsi="Arial" w:cs="Arial"/>
          <w:szCs w:val="22"/>
        </w:rPr>
        <w:t xml:space="preserve">se tímto výslovně zavazuje odčinit </w:t>
      </w:r>
      <w:r w:rsidRPr="000A11BB">
        <w:rPr>
          <w:rFonts w:ascii="Arial" w:hAnsi="Arial" w:cs="Arial"/>
          <w:szCs w:val="22"/>
        </w:rPr>
        <w:t>Objednateli</w:t>
      </w:r>
      <w:r w:rsidR="001C41D1" w:rsidRPr="000A11BB">
        <w:rPr>
          <w:rFonts w:ascii="Arial" w:hAnsi="Arial" w:cs="Arial"/>
          <w:szCs w:val="22"/>
        </w:rPr>
        <w:t xml:space="preserve"> jakoukoliv nemajetkovou újmu vzniklou </w:t>
      </w:r>
      <w:r w:rsidRPr="000A11BB">
        <w:rPr>
          <w:rFonts w:ascii="Arial" w:hAnsi="Arial" w:cs="Arial"/>
          <w:szCs w:val="22"/>
        </w:rPr>
        <w:t>Objednateli</w:t>
      </w:r>
      <w:r w:rsidR="001C41D1" w:rsidRPr="000A11BB">
        <w:rPr>
          <w:rFonts w:ascii="Arial" w:hAnsi="Arial" w:cs="Arial"/>
          <w:szCs w:val="22"/>
        </w:rPr>
        <w:t xml:space="preserve"> </w:t>
      </w:r>
      <w:r w:rsidR="000230AF" w:rsidRPr="000A11BB">
        <w:rPr>
          <w:rFonts w:ascii="Arial" w:hAnsi="Arial" w:cs="Arial"/>
          <w:szCs w:val="22"/>
        </w:rPr>
        <w:t xml:space="preserve">prokazatelným </w:t>
      </w:r>
      <w:r w:rsidR="001C41D1" w:rsidRPr="000A11BB">
        <w:rPr>
          <w:rFonts w:ascii="Arial" w:hAnsi="Arial" w:cs="Arial"/>
          <w:szCs w:val="22"/>
        </w:rPr>
        <w:t xml:space="preserve">porušením povinností </w:t>
      </w:r>
      <w:r w:rsidRPr="000A11BB">
        <w:rPr>
          <w:rFonts w:ascii="Arial" w:hAnsi="Arial" w:cs="Arial"/>
          <w:szCs w:val="22"/>
        </w:rPr>
        <w:t>Poskytovatele</w:t>
      </w:r>
      <w:r w:rsidR="001C41D1" w:rsidRPr="000A11BB">
        <w:rPr>
          <w:rFonts w:ascii="Arial" w:hAnsi="Arial" w:cs="Arial"/>
          <w:szCs w:val="22"/>
        </w:rPr>
        <w:t xml:space="preserve"> podle této Sm</w:t>
      </w:r>
      <w:r w:rsidRPr="000A11BB">
        <w:rPr>
          <w:rFonts w:ascii="Arial" w:hAnsi="Arial" w:cs="Arial"/>
          <w:szCs w:val="22"/>
        </w:rPr>
        <w:t>louvy a/nebo v souvislosti s ní</w:t>
      </w:r>
      <w:r w:rsidR="001C41D1" w:rsidRPr="000A11BB">
        <w:rPr>
          <w:rFonts w:ascii="Arial" w:hAnsi="Arial" w:cs="Arial"/>
          <w:szCs w:val="22"/>
        </w:rPr>
        <w:t>.</w:t>
      </w:r>
    </w:p>
    <w:p w14:paraId="4603A3AD" w14:textId="4B2C73C8" w:rsidR="001C41D1" w:rsidRPr="000A11BB" w:rsidRDefault="00CE4E7D" w:rsidP="001C41D1">
      <w:pPr>
        <w:pStyle w:val="Nadpis2"/>
        <w:rPr>
          <w:rFonts w:ascii="Arial" w:hAnsi="Arial" w:cs="Arial"/>
          <w:szCs w:val="22"/>
        </w:rPr>
      </w:pPr>
      <w:r w:rsidRPr="000A11BB">
        <w:rPr>
          <w:rFonts w:ascii="Arial" w:hAnsi="Arial" w:cs="Arial"/>
          <w:szCs w:val="22"/>
        </w:rPr>
        <w:t>Poskytovatel</w:t>
      </w:r>
      <w:r w:rsidR="001C41D1" w:rsidRPr="000A11BB">
        <w:rPr>
          <w:rFonts w:ascii="Arial" w:hAnsi="Arial" w:cs="Arial"/>
          <w:szCs w:val="22"/>
        </w:rPr>
        <w:t xml:space="preserve"> tímto pro vyloučení jakýchkoliv pochybnosti prohlašuje a souhlasí s tím, že v plném rozsahu odpovídá za </w:t>
      </w:r>
      <w:r w:rsidR="00F949D0" w:rsidRPr="000A11BB">
        <w:rPr>
          <w:rFonts w:ascii="Arial" w:hAnsi="Arial" w:cs="Arial"/>
          <w:szCs w:val="22"/>
        </w:rPr>
        <w:t>prokazatelné</w:t>
      </w:r>
      <w:r w:rsidR="0051759B" w:rsidRPr="000A11BB">
        <w:rPr>
          <w:rFonts w:ascii="Arial" w:hAnsi="Arial" w:cs="Arial"/>
          <w:szCs w:val="22"/>
        </w:rPr>
        <w:t xml:space="preserve"> </w:t>
      </w:r>
      <w:r w:rsidR="001C41D1" w:rsidRPr="000A11BB">
        <w:rPr>
          <w:rFonts w:ascii="Arial" w:hAnsi="Arial" w:cs="Arial"/>
          <w:szCs w:val="22"/>
        </w:rPr>
        <w:t xml:space="preserve">porušení povinností stanovených v této Smlouvě ze strany svých zaměstnanců a / nebo subdodavatelů a / nebo třetích osob, kterým byly Důvěrné informace </w:t>
      </w:r>
      <w:r w:rsidRPr="000A11BB">
        <w:rPr>
          <w:rFonts w:ascii="Arial" w:hAnsi="Arial" w:cs="Arial"/>
          <w:szCs w:val="22"/>
        </w:rPr>
        <w:t>Objednatele</w:t>
      </w:r>
      <w:r w:rsidR="001C41D1" w:rsidRPr="000A11BB">
        <w:rPr>
          <w:rFonts w:ascii="Arial" w:hAnsi="Arial" w:cs="Arial"/>
          <w:szCs w:val="22"/>
        </w:rPr>
        <w:t xml:space="preserve"> jakýmkoliv způsobem ze strany </w:t>
      </w:r>
      <w:r w:rsidRPr="000A11BB">
        <w:rPr>
          <w:rFonts w:ascii="Arial" w:hAnsi="Arial" w:cs="Arial"/>
          <w:szCs w:val="22"/>
        </w:rPr>
        <w:t>Poskytovatele</w:t>
      </w:r>
      <w:r w:rsidR="001C41D1" w:rsidRPr="000A11BB">
        <w:rPr>
          <w:rFonts w:ascii="Arial" w:hAnsi="Arial" w:cs="Arial"/>
          <w:szCs w:val="22"/>
        </w:rPr>
        <w:t xml:space="preserve"> zpřístupněny a </w:t>
      </w:r>
      <w:r w:rsidRPr="000A11BB">
        <w:rPr>
          <w:rFonts w:ascii="Arial" w:hAnsi="Arial" w:cs="Arial"/>
          <w:szCs w:val="22"/>
        </w:rPr>
        <w:t xml:space="preserve">Objednateli </w:t>
      </w:r>
      <w:r w:rsidR="001C41D1" w:rsidRPr="000A11BB">
        <w:rPr>
          <w:rFonts w:ascii="Arial" w:hAnsi="Arial" w:cs="Arial"/>
          <w:szCs w:val="22"/>
        </w:rPr>
        <w:t>v plném rozsahu nahradí veškerou vzniklou újmu</w:t>
      </w:r>
      <w:r w:rsidR="000230AF" w:rsidRPr="000A11BB">
        <w:rPr>
          <w:rFonts w:ascii="Arial" w:hAnsi="Arial" w:cs="Arial"/>
          <w:szCs w:val="22"/>
        </w:rPr>
        <w:t>.</w:t>
      </w:r>
    </w:p>
    <w:p w14:paraId="14AB0E2D" w14:textId="34165AD2" w:rsidR="001C41D1" w:rsidRPr="000A11BB" w:rsidRDefault="001C41D1" w:rsidP="001C41D1">
      <w:pPr>
        <w:pStyle w:val="Nadpis2"/>
        <w:rPr>
          <w:rFonts w:ascii="Arial" w:hAnsi="Arial" w:cs="Arial"/>
          <w:szCs w:val="22"/>
        </w:rPr>
      </w:pPr>
      <w:r w:rsidRPr="000A11BB">
        <w:rPr>
          <w:rFonts w:ascii="Arial" w:hAnsi="Arial" w:cs="Arial"/>
          <w:szCs w:val="22"/>
        </w:rPr>
        <w:lastRenderedPageBreak/>
        <w:t>Pokud by z právního předpisu, soudního či jiného rozhodnutí nebo jakékoli jiné skutečnosti vznikla v sou</w:t>
      </w:r>
      <w:r w:rsidR="00D13A49" w:rsidRPr="000A11BB">
        <w:rPr>
          <w:rFonts w:ascii="Arial" w:hAnsi="Arial" w:cs="Arial"/>
          <w:szCs w:val="22"/>
        </w:rPr>
        <w:t>vislosti s porušením povinností Poskytovatele povinnost Objednatele</w:t>
      </w:r>
      <w:r w:rsidRPr="000A11BB">
        <w:rPr>
          <w:rFonts w:ascii="Arial" w:hAnsi="Arial" w:cs="Arial"/>
          <w:szCs w:val="22"/>
        </w:rPr>
        <w:t xml:space="preserve"> zaplatit jakoukoli částku ve prospěch kterékoli třetí osoby, zavazuje se</w:t>
      </w:r>
      <w:r w:rsidR="00CE4E7D" w:rsidRPr="000A11BB">
        <w:rPr>
          <w:rFonts w:ascii="Arial" w:hAnsi="Arial" w:cs="Arial"/>
          <w:szCs w:val="22"/>
        </w:rPr>
        <w:t xml:space="preserve"> Poskytovatel</w:t>
      </w:r>
      <w:r w:rsidRPr="000A11BB">
        <w:rPr>
          <w:rFonts w:ascii="Arial" w:hAnsi="Arial" w:cs="Arial"/>
          <w:szCs w:val="22"/>
        </w:rPr>
        <w:t xml:space="preserve"> takovou povinnost splnit</w:t>
      </w:r>
      <w:r w:rsidR="00F949D0" w:rsidRPr="000A11BB">
        <w:rPr>
          <w:rFonts w:ascii="Arial" w:hAnsi="Arial" w:cs="Arial"/>
          <w:szCs w:val="22"/>
        </w:rPr>
        <w:t xml:space="preserve">, pokud porušení této povinnosti vzniklo na straně </w:t>
      </w:r>
      <w:r w:rsidR="00CE4E7D" w:rsidRPr="000A11BB">
        <w:rPr>
          <w:rFonts w:ascii="Arial" w:hAnsi="Arial" w:cs="Arial"/>
          <w:szCs w:val="22"/>
        </w:rPr>
        <w:t>Poskytovatele.</w:t>
      </w:r>
    </w:p>
    <w:p w14:paraId="4833AC02" w14:textId="071C416E" w:rsidR="001C41D1" w:rsidRPr="000A11BB" w:rsidRDefault="001C41D1" w:rsidP="001C41D1">
      <w:pPr>
        <w:pStyle w:val="Nadpis2"/>
        <w:rPr>
          <w:rFonts w:ascii="Arial" w:hAnsi="Arial" w:cs="Arial"/>
          <w:szCs w:val="22"/>
        </w:rPr>
      </w:pPr>
      <w:r w:rsidRPr="000A11BB">
        <w:rPr>
          <w:rFonts w:ascii="Arial" w:hAnsi="Arial" w:cs="Arial"/>
          <w:szCs w:val="22"/>
        </w:rPr>
        <w:t>S</w:t>
      </w:r>
      <w:r w:rsidR="00CE4E7D" w:rsidRPr="000A11BB">
        <w:rPr>
          <w:rFonts w:ascii="Arial" w:hAnsi="Arial" w:cs="Arial"/>
          <w:szCs w:val="22"/>
        </w:rPr>
        <w:t>mluvní s</w:t>
      </w:r>
      <w:r w:rsidRPr="000A11BB">
        <w:rPr>
          <w:rFonts w:ascii="Arial" w:hAnsi="Arial" w:cs="Arial"/>
          <w:szCs w:val="22"/>
        </w:rPr>
        <w:t xml:space="preserve">trany se dohodly, že povinnost </w:t>
      </w:r>
      <w:r w:rsidR="00CE4E7D" w:rsidRPr="000A11BB">
        <w:rPr>
          <w:rFonts w:ascii="Arial" w:hAnsi="Arial" w:cs="Arial"/>
          <w:szCs w:val="22"/>
        </w:rPr>
        <w:t>Objednatele</w:t>
      </w:r>
      <w:r w:rsidRPr="000A11BB">
        <w:rPr>
          <w:rFonts w:ascii="Arial" w:hAnsi="Arial" w:cs="Arial"/>
          <w:szCs w:val="22"/>
        </w:rPr>
        <w:t xml:space="preserve"> k náhradě újmy vzniklé </w:t>
      </w:r>
      <w:r w:rsidR="00CE4E7D" w:rsidRPr="000A11BB">
        <w:rPr>
          <w:rFonts w:ascii="Arial" w:hAnsi="Arial" w:cs="Arial"/>
          <w:szCs w:val="22"/>
        </w:rPr>
        <w:t>Poskytovateli</w:t>
      </w:r>
      <w:r w:rsidRPr="000A11BB">
        <w:rPr>
          <w:rFonts w:ascii="Arial" w:hAnsi="Arial" w:cs="Arial"/>
          <w:szCs w:val="22"/>
        </w:rPr>
        <w:t xml:space="preserve"> porušením povinností </w:t>
      </w:r>
      <w:r w:rsidR="00CE4E7D" w:rsidRPr="000A11BB">
        <w:rPr>
          <w:rFonts w:ascii="Arial" w:hAnsi="Arial" w:cs="Arial"/>
          <w:szCs w:val="22"/>
        </w:rPr>
        <w:t>Objednatele</w:t>
      </w:r>
      <w:r w:rsidRPr="000A11BB">
        <w:rPr>
          <w:rFonts w:ascii="Arial" w:hAnsi="Arial" w:cs="Arial"/>
          <w:szCs w:val="22"/>
        </w:rPr>
        <w:t xml:space="preserve"> podle této Sm</w:t>
      </w:r>
      <w:r w:rsidR="00CE4E7D" w:rsidRPr="000A11BB">
        <w:rPr>
          <w:rFonts w:ascii="Arial" w:hAnsi="Arial" w:cs="Arial"/>
          <w:szCs w:val="22"/>
        </w:rPr>
        <w:t>louvy a/nebo v souvislosti s ní</w:t>
      </w:r>
      <w:r w:rsidRPr="000A11BB">
        <w:rPr>
          <w:rFonts w:ascii="Arial" w:hAnsi="Arial" w:cs="Arial"/>
          <w:szCs w:val="22"/>
        </w:rPr>
        <w:t xml:space="preserve">, je vyloučena v maximálním rozsahu povoleném platnými právními předpisy. </w:t>
      </w:r>
    </w:p>
    <w:p w14:paraId="015A9CA7" w14:textId="77777777" w:rsidR="001C41D1" w:rsidRPr="000A11BB" w:rsidRDefault="001C41D1" w:rsidP="001C41D1">
      <w:pPr>
        <w:pStyle w:val="Nadpis1"/>
        <w:rPr>
          <w:rFonts w:ascii="Arial" w:hAnsi="Arial" w:cs="Arial"/>
          <w:szCs w:val="22"/>
        </w:rPr>
      </w:pPr>
      <w:r w:rsidRPr="000A11BB">
        <w:rPr>
          <w:rFonts w:ascii="Arial" w:hAnsi="Arial" w:cs="Arial"/>
          <w:szCs w:val="22"/>
        </w:rPr>
        <w:t>OSOBNÍ ÚDAJE</w:t>
      </w:r>
    </w:p>
    <w:p w14:paraId="1B82CB91" w14:textId="77F5C261" w:rsidR="00E0203B" w:rsidRPr="000A11BB" w:rsidRDefault="001C41D1" w:rsidP="00E0203B">
      <w:pPr>
        <w:pStyle w:val="Nadpis2"/>
        <w:rPr>
          <w:rFonts w:ascii="Arial" w:hAnsi="Arial" w:cs="Arial"/>
          <w:szCs w:val="22"/>
        </w:rPr>
      </w:pPr>
      <w:r w:rsidRPr="000A11BB">
        <w:rPr>
          <w:rFonts w:ascii="Arial" w:hAnsi="Arial" w:cs="Arial"/>
          <w:szCs w:val="22"/>
        </w:rPr>
        <w:t>S</w:t>
      </w:r>
      <w:r w:rsidR="00B505F4" w:rsidRPr="000A11BB">
        <w:rPr>
          <w:rFonts w:ascii="Arial" w:hAnsi="Arial" w:cs="Arial"/>
          <w:szCs w:val="22"/>
        </w:rPr>
        <w:t>mluvní s</w:t>
      </w:r>
      <w:r w:rsidRPr="000A11BB">
        <w:rPr>
          <w:rFonts w:ascii="Arial" w:hAnsi="Arial" w:cs="Arial"/>
          <w:szCs w:val="22"/>
        </w:rPr>
        <w:t>trany berou na vědomí, že Důvěrné informace, jakož i dalš</w:t>
      </w:r>
      <w:r w:rsidR="00B505F4" w:rsidRPr="000A11BB">
        <w:rPr>
          <w:rFonts w:ascii="Arial" w:hAnsi="Arial" w:cs="Arial"/>
          <w:szCs w:val="22"/>
        </w:rPr>
        <w:t>í údaje, které budou v průběhu S</w:t>
      </w:r>
      <w:r w:rsidRPr="000A11BB">
        <w:rPr>
          <w:rFonts w:ascii="Arial" w:hAnsi="Arial" w:cs="Arial"/>
          <w:szCs w:val="22"/>
        </w:rPr>
        <w:t>polupráce poskytnuty, mohou obsahovat osobní údaje. S</w:t>
      </w:r>
      <w:r w:rsidR="00B505F4" w:rsidRPr="000A11BB">
        <w:rPr>
          <w:rFonts w:ascii="Arial" w:hAnsi="Arial" w:cs="Arial"/>
          <w:szCs w:val="22"/>
        </w:rPr>
        <w:t>mluvní s</w:t>
      </w:r>
      <w:r w:rsidRPr="000A11BB">
        <w:rPr>
          <w:rFonts w:ascii="Arial" w:hAnsi="Arial" w:cs="Arial"/>
          <w:szCs w:val="22"/>
        </w:rPr>
        <w:t xml:space="preserve">trany se zavazují zachovávat ohledně takových osobních údajů mlčenlivost a nakládat s nimi v souladu </w:t>
      </w:r>
      <w:r w:rsidR="00E0203B" w:rsidRPr="000A11BB">
        <w:rPr>
          <w:rFonts w:ascii="Arial" w:hAnsi="Arial" w:cs="Arial"/>
          <w:szCs w:val="22"/>
        </w:rPr>
        <w:t>s nařízením Evropského parlamentu a Rady (EU) 2016/679 ze dne 27. dubna</w:t>
      </w:r>
      <w:r w:rsidR="00B505F4" w:rsidRPr="000A11BB">
        <w:rPr>
          <w:rFonts w:ascii="Arial" w:hAnsi="Arial" w:cs="Arial"/>
          <w:szCs w:val="22"/>
        </w:rPr>
        <w:t xml:space="preserve"> 2016 o ochraně fyzických osob </w:t>
      </w:r>
      <w:r w:rsidR="00E0203B" w:rsidRPr="000A11BB">
        <w:rPr>
          <w:rFonts w:ascii="Arial" w:hAnsi="Arial" w:cs="Arial"/>
          <w:szCs w:val="22"/>
        </w:rPr>
        <w:t>v souvislosti se zpracováním osobních údajů a o volném pohybu těchto údajů a o zrušení směrnice 95/46/ES (obecné nařízení o ochraně osobních údajů)</w:t>
      </w:r>
      <w:r w:rsidR="00B505F4" w:rsidRPr="000A11BB">
        <w:rPr>
          <w:rFonts w:ascii="Arial" w:hAnsi="Arial" w:cs="Arial"/>
          <w:szCs w:val="22"/>
        </w:rPr>
        <w:t xml:space="preserve">, </w:t>
      </w:r>
      <w:r w:rsidR="00E0203B" w:rsidRPr="000A11BB">
        <w:rPr>
          <w:rFonts w:ascii="Arial" w:hAnsi="Arial" w:cs="Arial"/>
          <w:szCs w:val="22"/>
        </w:rPr>
        <w:t>jakož i v souladu s</w:t>
      </w:r>
      <w:r w:rsidR="00B505F4" w:rsidRPr="000A11BB">
        <w:rPr>
          <w:rFonts w:ascii="Arial" w:hAnsi="Arial" w:cs="Arial"/>
          <w:szCs w:val="22"/>
        </w:rPr>
        <w:t>e zákonem č. 110/2019 Sb., o zpracování osobních údajů.</w:t>
      </w:r>
    </w:p>
    <w:p w14:paraId="0317818C" w14:textId="1290D7CF" w:rsidR="0068289C" w:rsidRPr="000A11BB" w:rsidRDefault="001C3F69" w:rsidP="001C41D1">
      <w:pPr>
        <w:pStyle w:val="Nadpis1"/>
        <w:rPr>
          <w:rFonts w:ascii="Arial" w:hAnsi="Arial" w:cs="Arial"/>
          <w:szCs w:val="22"/>
        </w:rPr>
      </w:pPr>
      <w:r w:rsidRPr="000A11BB">
        <w:rPr>
          <w:rFonts w:ascii="Arial" w:hAnsi="Arial" w:cs="Arial"/>
          <w:szCs w:val="22"/>
        </w:rPr>
        <w:t>VRÁCENÍ A ZNIČENÍ DOKUMENTŮ</w:t>
      </w:r>
    </w:p>
    <w:p w14:paraId="5CD1262D" w14:textId="39F2746A" w:rsidR="001C3F69" w:rsidRPr="000A11BB" w:rsidRDefault="001C3F69" w:rsidP="001C3F69">
      <w:pPr>
        <w:pStyle w:val="Nadpis2"/>
        <w:rPr>
          <w:rFonts w:ascii="Arial" w:hAnsi="Arial" w:cs="Arial"/>
          <w:szCs w:val="22"/>
        </w:rPr>
      </w:pPr>
      <w:r w:rsidRPr="000A11BB">
        <w:rPr>
          <w:rFonts w:ascii="Arial" w:hAnsi="Arial" w:cs="Arial"/>
          <w:szCs w:val="22"/>
        </w:rPr>
        <w:t>Poskytovatel se zavazuje na žádost Objednatele:</w:t>
      </w:r>
    </w:p>
    <w:p w14:paraId="2568D63C" w14:textId="23588D3F" w:rsidR="001C3F69" w:rsidRPr="000A11BB" w:rsidRDefault="001C3F69" w:rsidP="001C3F69">
      <w:pPr>
        <w:pStyle w:val="Nadpis3"/>
        <w:tabs>
          <w:tab w:val="clear" w:pos="2553"/>
          <w:tab w:val="num" w:pos="1418"/>
        </w:tabs>
        <w:ind w:left="1418"/>
        <w:rPr>
          <w:rFonts w:ascii="Arial" w:hAnsi="Arial" w:cs="Arial"/>
        </w:rPr>
      </w:pPr>
      <w:r w:rsidRPr="000A11BB">
        <w:rPr>
          <w:rFonts w:ascii="Arial" w:hAnsi="Arial" w:cs="Arial"/>
        </w:rPr>
        <w:t xml:space="preserve">Vrátit všechny důvěrné informace, které byly předány ve hmotné formě (písemně či elektronicky) a jakékoliv další </w:t>
      </w:r>
      <w:r w:rsidRPr="000A11BB">
        <w:rPr>
          <w:rFonts w:ascii="Arial" w:hAnsi="Arial" w:cs="Arial"/>
          <w:szCs w:val="22"/>
        </w:rPr>
        <w:t>dokumenty</w:t>
      </w:r>
      <w:r w:rsidRPr="000A11BB">
        <w:rPr>
          <w:rFonts w:ascii="Arial" w:hAnsi="Arial" w:cs="Arial"/>
        </w:rPr>
        <w:t xml:space="preserve"> obsahující nebo odvozující jakékoliv důvěrné informace. </w:t>
      </w:r>
    </w:p>
    <w:p w14:paraId="172F76D7" w14:textId="5EAA2543" w:rsidR="001C3F69" w:rsidRPr="000A11BB" w:rsidRDefault="001C3F69" w:rsidP="001C3F69">
      <w:pPr>
        <w:pStyle w:val="Nadpis3"/>
        <w:tabs>
          <w:tab w:val="clear" w:pos="2553"/>
          <w:tab w:val="num" w:pos="1418"/>
        </w:tabs>
        <w:ind w:left="1418"/>
        <w:rPr>
          <w:rFonts w:ascii="Arial" w:hAnsi="Arial" w:cs="Arial"/>
        </w:rPr>
      </w:pPr>
      <w:r w:rsidRPr="000A11BB">
        <w:rPr>
          <w:rFonts w:ascii="Arial" w:hAnsi="Arial" w:cs="Arial"/>
        </w:rPr>
        <w:t>Vrátit či zničit kopie, výpisy nebo jiné celkové nebo částečné reprodukce či záznamy těchto důvěrných informací.</w:t>
      </w:r>
    </w:p>
    <w:p w14:paraId="40646D62" w14:textId="10C3C63D" w:rsidR="001C3F69" w:rsidRPr="000A11BB" w:rsidRDefault="001C3F69" w:rsidP="001C3F69">
      <w:pPr>
        <w:pStyle w:val="Nadpis3"/>
        <w:tabs>
          <w:tab w:val="clear" w:pos="2553"/>
          <w:tab w:val="num" w:pos="1418"/>
        </w:tabs>
        <w:ind w:left="1418"/>
        <w:rPr>
          <w:rFonts w:ascii="Arial" w:hAnsi="Arial" w:cs="Arial"/>
        </w:rPr>
      </w:pPr>
      <w:r w:rsidRPr="000A11BB">
        <w:rPr>
          <w:rFonts w:ascii="Arial" w:hAnsi="Arial" w:cs="Arial"/>
        </w:rPr>
        <w:t>Zničit bez zbytečného odkladu všechny dokumenty či ostatní písemnosti vyhotovené na základě důvěrných informací.</w:t>
      </w:r>
    </w:p>
    <w:p w14:paraId="4198CE67" w14:textId="67B75AE4" w:rsidR="001C3F69" w:rsidRPr="000A11BB" w:rsidRDefault="001C3F69" w:rsidP="001C3F69">
      <w:pPr>
        <w:pStyle w:val="Nadpis3"/>
        <w:tabs>
          <w:tab w:val="clear" w:pos="2553"/>
          <w:tab w:val="num" w:pos="1418"/>
        </w:tabs>
        <w:ind w:left="1418"/>
        <w:rPr>
          <w:rFonts w:ascii="Arial" w:hAnsi="Arial" w:cs="Arial"/>
        </w:rPr>
      </w:pPr>
      <w:r w:rsidRPr="000A11BB">
        <w:rPr>
          <w:rFonts w:ascii="Arial" w:hAnsi="Arial" w:cs="Arial"/>
        </w:rPr>
        <w:t>Zničit materiály uložené v počítačích, textových editorech nebo jiných zařízeních obsahujících důvěrné informace</w:t>
      </w:r>
    </w:p>
    <w:p w14:paraId="743DB13A" w14:textId="488BCAD7" w:rsidR="001C3F69" w:rsidRPr="000A11BB" w:rsidRDefault="001C3F69" w:rsidP="001C3F69">
      <w:pPr>
        <w:pStyle w:val="Nadpis2"/>
        <w:rPr>
          <w:rFonts w:ascii="Arial" w:hAnsi="Arial" w:cs="Arial"/>
        </w:rPr>
      </w:pPr>
      <w:r w:rsidRPr="000A11BB">
        <w:rPr>
          <w:rFonts w:ascii="Arial" w:hAnsi="Arial" w:cs="Arial"/>
        </w:rPr>
        <w:t xml:space="preserve">Zničení a odstranění dokumentů </w:t>
      </w:r>
      <w:r w:rsidRPr="000A11BB">
        <w:rPr>
          <w:rFonts w:ascii="Arial" w:hAnsi="Arial" w:cs="Arial"/>
          <w:szCs w:val="22"/>
        </w:rPr>
        <w:t>Poskytovatel</w:t>
      </w:r>
      <w:r w:rsidRPr="000A11BB">
        <w:rPr>
          <w:rFonts w:ascii="Arial" w:hAnsi="Arial" w:cs="Arial"/>
        </w:rPr>
        <w:t xml:space="preserve"> na výzvu Objednatele </w:t>
      </w:r>
      <w:r w:rsidR="006E7308" w:rsidRPr="000A11BB">
        <w:rPr>
          <w:rFonts w:ascii="Arial" w:hAnsi="Arial" w:cs="Arial"/>
        </w:rPr>
        <w:t>písemně</w:t>
      </w:r>
      <w:r w:rsidRPr="000A11BB">
        <w:rPr>
          <w:rFonts w:ascii="Arial" w:hAnsi="Arial" w:cs="Arial"/>
        </w:rPr>
        <w:t xml:space="preserve"> potvrdí.</w:t>
      </w:r>
    </w:p>
    <w:p w14:paraId="4764C251" w14:textId="28DE0DD8" w:rsidR="001C3F69" w:rsidRPr="000A11BB" w:rsidRDefault="006E7308" w:rsidP="006E7308">
      <w:pPr>
        <w:pStyle w:val="Nadpis1"/>
        <w:rPr>
          <w:rFonts w:ascii="Arial" w:hAnsi="Arial" w:cs="Arial"/>
        </w:rPr>
      </w:pPr>
      <w:r w:rsidRPr="000A11BB">
        <w:rPr>
          <w:rFonts w:ascii="Arial" w:hAnsi="Arial" w:cs="Arial"/>
        </w:rPr>
        <w:t>INFORMAČNÍ POVINNOST</w:t>
      </w:r>
    </w:p>
    <w:p w14:paraId="77C53DBF" w14:textId="7FDC1E10" w:rsidR="006E7308" w:rsidRPr="000A11BB" w:rsidRDefault="006E7308" w:rsidP="00463844">
      <w:pPr>
        <w:pStyle w:val="Nadpis2"/>
      </w:pPr>
      <w:r w:rsidRPr="000A11BB">
        <w:rPr>
          <w:rFonts w:ascii="Arial" w:hAnsi="Arial" w:cs="Arial"/>
        </w:rPr>
        <w:t xml:space="preserve">Poskytovatel je povinen bez zbytečného odkladu informovat Objednatele </w:t>
      </w:r>
      <w:r w:rsidR="00053050" w:rsidRPr="000A11BB">
        <w:rPr>
          <w:rFonts w:ascii="Arial" w:hAnsi="Arial" w:cs="Arial"/>
        </w:rPr>
        <w:br/>
      </w:r>
      <w:r w:rsidRPr="000A11BB">
        <w:rPr>
          <w:rFonts w:ascii="Arial" w:hAnsi="Arial" w:cs="Arial"/>
        </w:rPr>
        <w:t xml:space="preserve">o jakémkoliv podezření </w:t>
      </w:r>
      <w:r w:rsidR="00053050" w:rsidRPr="000A11BB">
        <w:rPr>
          <w:rFonts w:ascii="Arial" w:hAnsi="Arial" w:cs="Arial"/>
        </w:rPr>
        <w:t xml:space="preserve">z porušení </w:t>
      </w:r>
      <w:r w:rsidR="00FA7285" w:rsidRPr="000A11BB">
        <w:rPr>
          <w:rFonts w:ascii="Arial" w:hAnsi="Arial" w:cs="Arial"/>
        </w:rPr>
        <w:t xml:space="preserve">zabezpečení Důvěrných informací </w:t>
      </w:r>
      <w:r w:rsidR="00053050" w:rsidRPr="000A11BB">
        <w:rPr>
          <w:rFonts w:ascii="Arial" w:hAnsi="Arial" w:cs="Arial"/>
        </w:rPr>
        <w:t xml:space="preserve">či porušení zabezpečení </w:t>
      </w:r>
      <w:r w:rsidR="00FA7285" w:rsidRPr="000A11BB">
        <w:rPr>
          <w:rFonts w:ascii="Arial" w:hAnsi="Arial" w:cs="Arial"/>
        </w:rPr>
        <w:t>D</w:t>
      </w:r>
      <w:r w:rsidR="00053050" w:rsidRPr="000A11BB">
        <w:rPr>
          <w:rFonts w:ascii="Arial" w:hAnsi="Arial" w:cs="Arial"/>
        </w:rPr>
        <w:t>ůvěrných informací.</w:t>
      </w:r>
    </w:p>
    <w:p w14:paraId="692F5C92" w14:textId="07B698FB" w:rsidR="001C41D1" w:rsidRPr="000A11BB" w:rsidRDefault="001C41D1" w:rsidP="001C41D1">
      <w:pPr>
        <w:pStyle w:val="Nadpis1"/>
        <w:rPr>
          <w:rFonts w:ascii="Arial" w:hAnsi="Arial" w:cs="Arial"/>
          <w:b w:val="0"/>
          <w:bCs/>
          <w:szCs w:val="22"/>
        </w:rPr>
      </w:pPr>
      <w:r w:rsidRPr="000A11BB">
        <w:rPr>
          <w:rFonts w:ascii="Arial" w:hAnsi="Arial" w:cs="Arial"/>
          <w:szCs w:val="22"/>
        </w:rPr>
        <w:t>ZÁVĚREČNÁ USTANOVENÍ</w:t>
      </w:r>
    </w:p>
    <w:p w14:paraId="2A8D6F8F" w14:textId="12DB31AA" w:rsidR="005D20F1" w:rsidRPr="000A11BB" w:rsidRDefault="005F3515" w:rsidP="005D20F1">
      <w:pPr>
        <w:pStyle w:val="Nadpis2"/>
        <w:rPr>
          <w:rFonts w:ascii="Arial" w:hAnsi="Arial" w:cs="Arial"/>
          <w:szCs w:val="22"/>
        </w:rPr>
      </w:pPr>
      <w:r w:rsidRPr="000A11BB">
        <w:rPr>
          <w:rFonts w:ascii="Arial" w:hAnsi="Arial" w:cs="Arial"/>
          <w:szCs w:val="22"/>
        </w:rPr>
        <w:t>Tato Smlouva a vztahy z ní vyplývající se řídí právem České republiky, zejména Občanským zákoníkem.</w:t>
      </w:r>
    </w:p>
    <w:p w14:paraId="58FF452F" w14:textId="2DFBA8F4" w:rsidR="001C41D1" w:rsidRPr="000A11BB" w:rsidRDefault="001C41D1" w:rsidP="001C41D1">
      <w:pPr>
        <w:pStyle w:val="Nadpis2"/>
        <w:rPr>
          <w:rFonts w:ascii="Arial" w:hAnsi="Arial" w:cs="Arial"/>
          <w:szCs w:val="22"/>
        </w:rPr>
      </w:pPr>
      <w:r w:rsidRPr="000A11BB">
        <w:rPr>
          <w:rFonts w:ascii="Arial" w:hAnsi="Arial" w:cs="Arial"/>
          <w:szCs w:val="22"/>
        </w:rPr>
        <w:t>Ustanovení této Smlouvy jsou závazná i pro případné právní nástupce Smluvních stran.</w:t>
      </w:r>
    </w:p>
    <w:p w14:paraId="73A52545" w14:textId="077F2BBC" w:rsidR="00A23527" w:rsidRPr="000A11BB" w:rsidRDefault="009E1AEC" w:rsidP="00A23527">
      <w:pPr>
        <w:pStyle w:val="Nadpis2"/>
        <w:rPr>
          <w:rFonts w:ascii="Arial" w:hAnsi="Arial" w:cs="Arial"/>
          <w:szCs w:val="22"/>
        </w:rPr>
      </w:pPr>
      <w:r w:rsidRPr="000A11BB">
        <w:rPr>
          <w:rFonts w:ascii="Arial" w:hAnsi="Arial" w:cs="Arial"/>
          <w:szCs w:val="22"/>
        </w:rPr>
        <w:lastRenderedPageBreak/>
        <w:t>Tato Smlouva nabývá platnosti a účinnosti dnem podpisu oprávn</w:t>
      </w:r>
      <w:r w:rsidR="00A23527">
        <w:rPr>
          <w:rFonts w:ascii="Arial" w:hAnsi="Arial" w:cs="Arial"/>
          <w:szCs w:val="22"/>
        </w:rPr>
        <w:t>ěných zástupců Smluvních stran. Tato Smlouva se vztahuje</w:t>
      </w:r>
      <w:r w:rsidR="00A23527" w:rsidRPr="00A23527">
        <w:rPr>
          <w:rFonts w:ascii="Arial" w:hAnsi="Arial" w:cs="Arial"/>
          <w:szCs w:val="22"/>
        </w:rPr>
        <w:t xml:space="preserve"> </w:t>
      </w:r>
      <w:r w:rsidR="00A23527" w:rsidRPr="000A11BB">
        <w:rPr>
          <w:rFonts w:ascii="Arial" w:hAnsi="Arial" w:cs="Arial"/>
          <w:szCs w:val="22"/>
        </w:rPr>
        <w:t>i na Důvěrné informace, které jsou považovány za důvěrné podle této Smlouvy, a které byly poskytnuty či jinak zpřístupněny kteroukoli ze Smluvních stran druhé Smluvní straně před platností a účinností této Smlouvy v rámci předcházející Spolupráce Smluvních stran. Pro případ, že zvláštní právní předpis stanoví jako den nabytí účinnosti den pozdější, než je den dle předchozí věty, nabývá tato Smlouva účinnosti teprve tímto pozdějším dnem.</w:t>
      </w:r>
    </w:p>
    <w:p w14:paraId="540E130F" w14:textId="1DD7AFFA" w:rsidR="001C41D1" w:rsidRPr="000A11BB" w:rsidRDefault="007E102E" w:rsidP="007E102E">
      <w:pPr>
        <w:pStyle w:val="Nadpis2"/>
        <w:rPr>
          <w:rFonts w:ascii="Arial" w:hAnsi="Arial" w:cs="Arial"/>
          <w:szCs w:val="22"/>
        </w:rPr>
      </w:pPr>
      <w:r w:rsidRPr="000A11BB">
        <w:rPr>
          <w:rFonts w:ascii="Arial" w:hAnsi="Arial" w:cs="Arial"/>
          <w:szCs w:val="22"/>
        </w:rPr>
        <w:t>Tato Smlouva se uzavírá na dobu neurčitou.</w:t>
      </w:r>
      <w:r w:rsidR="0014721D" w:rsidRPr="000A11BB">
        <w:rPr>
          <w:rFonts w:ascii="Arial" w:hAnsi="Arial" w:cs="Arial"/>
          <w:szCs w:val="22"/>
        </w:rPr>
        <w:t xml:space="preserve"> </w:t>
      </w:r>
    </w:p>
    <w:p w14:paraId="3AFE115F" w14:textId="29582902" w:rsidR="001C41D1" w:rsidRPr="000A11BB" w:rsidRDefault="001C41D1" w:rsidP="001C41D1">
      <w:pPr>
        <w:pStyle w:val="Nadpis2"/>
        <w:rPr>
          <w:rFonts w:ascii="Arial" w:hAnsi="Arial" w:cs="Arial"/>
          <w:szCs w:val="22"/>
        </w:rPr>
      </w:pPr>
      <w:r w:rsidRPr="000A11BB">
        <w:rPr>
          <w:rFonts w:ascii="Arial" w:hAnsi="Arial" w:cs="Arial"/>
          <w:szCs w:val="22"/>
        </w:rPr>
        <w:t>Je-li nebo stane-li se některé ustanovení této Smlouvy neplatným, nevymahatelným nebo neúčinným, nedotýká se tato neplatnost, nevymahatelnost či neúčinnost ostatních ustanovení této Smlouvy. S</w:t>
      </w:r>
      <w:r w:rsidR="009E1AEC" w:rsidRPr="000A11BB">
        <w:rPr>
          <w:rFonts w:ascii="Arial" w:hAnsi="Arial" w:cs="Arial"/>
          <w:szCs w:val="22"/>
        </w:rPr>
        <w:t>mluvní s</w:t>
      </w:r>
      <w:r w:rsidRPr="000A11BB">
        <w:rPr>
          <w:rFonts w:ascii="Arial" w:hAnsi="Arial" w:cs="Arial"/>
          <w:szCs w:val="22"/>
        </w:rPr>
        <w:t>trany se zavazují nahradit do deseti (10) pracovních dnů po doručení výzvy druhé S</w:t>
      </w:r>
      <w:r w:rsidR="009E1AEC" w:rsidRPr="000A11BB">
        <w:rPr>
          <w:rFonts w:ascii="Arial" w:hAnsi="Arial" w:cs="Arial"/>
          <w:szCs w:val="22"/>
        </w:rPr>
        <w:t>mluvní s</w:t>
      </w:r>
      <w:r w:rsidRPr="000A11BB">
        <w:rPr>
          <w:rFonts w:ascii="Arial" w:hAnsi="Arial" w:cs="Arial"/>
          <w:szCs w:val="22"/>
        </w:rPr>
        <w:t>trany neplatné, nevymahatelné nebo neúčinné ustanovení ustanovením platným, vymahatelným a účinným, jehož znění bude odpovídat účelu vyjádřenému původním ustanovením a touto Smlouvou jako celkem.</w:t>
      </w:r>
    </w:p>
    <w:p w14:paraId="3FED4B12" w14:textId="22AC30DE" w:rsidR="001C41D1" w:rsidRPr="000A11BB" w:rsidRDefault="001C41D1" w:rsidP="001C41D1">
      <w:pPr>
        <w:pStyle w:val="Nadpis2"/>
        <w:rPr>
          <w:rFonts w:ascii="Arial" w:hAnsi="Arial" w:cs="Arial"/>
          <w:szCs w:val="22"/>
        </w:rPr>
      </w:pPr>
      <w:r w:rsidRPr="000A11BB">
        <w:rPr>
          <w:rFonts w:ascii="Arial" w:hAnsi="Arial" w:cs="Arial"/>
          <w:szCs w:val="22"/>
        </w:rPr>
        <w:t xml:space="preserve">Jestliže kterákoli ze </w:t>
      </w:r>
      <w:r w:rsidR="00461D91" w:rsidRPr="000A11BB">
        <w:rPr>
          <w:rFonts w:ascii="Arial" w:hAnsi="Arial" w:cs="Arial"/>
          <w:szCs w:val="22"/>
        </w:rPr>
        <w:t>S</w:t>
      </w:r>
      <w:r w:rsidR="00AC53EC" w:rsidRPr="000A11BB">
        <w:rPr>
          <w:rFonts w:ascii="Arial" w:hAnsi="Arial" w:cs="Arial"/>
          <w:szCs w:val="22"/>
        </w:rPr>
        <w:t>mluvních s</w:t>
      </w:r>
      <w:r w:rsidR="00461D91" w:rsidRPr="000A11BB">
        <w:rPr>
          <w:rFonts w:ascii="Arial" w:hAnsi="Arial" w:cs="Arial"/>
          <w:szCs w:val="22"/>
        </w:rPr>
        <w:t>tran</w:t>
      </w:r>
      <w:r w:rsidRPr="000A11BB">
        <w:rPr>
          <w:rFonts w:ascii="Arial" w:hAnsi="Arial" w:cs="Arial"/>
          <w:szCs w:val="22"/>
        </w:rPr>
        <w:t xml:space="preserve">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150213F" w14:textId="68367121" w:rsidR="001C41D1" w:rsidRPr="000A11BB" w:rsidRDefault="001C41D1" w:rsidP="005B3A7E">
      <w:pPr>
        <w:pStyle w:val="Nadpis2"/>
        <w:rPr>
          <w:rFonts w:ascii="Arial" w:hAnsi="Arial" w:cs="Arial"/>
          <w:szCs w:val="22"/>
        </w:rPr>
      </w:pPr>
      <w:r w:rsidRPr="000A11BB">
        <w:rPr>
          <w:rFonts w:ascii="Arial" w:hAnsi="Arial" w:cs="Arial"/>
          <w:szCs w:val="22"/>
        </w:rPr>
        <w:t>S</w:t>
      </w:r>
      <w:r w:rsidR="005B3A7E" w:rsidRPr="000A11BB">
        <w:rPr>
          <w:rFonts w:ascii="Arial" w:hAnsi="Arial" w:cs="Arial"/>
          <w:szCs w:val="22"/>
        </w:rPr>
        <w:t>mluvní s</w:t>
      </w:r>
      <w:r w:rsidRPr="000A11BB">
        <w:rPr>
          <w:rFonts w:ascii="Arial" w:hAnsi="Arial" w:cs="Arial"/>
          <w:szCs w:val="22"/>
        </w:rPr>
        <w:t>tr</w:t>
      </w:r>
      <w:r w:rsidR="005B3A7E" w:rsidRPr="000A11BB">
        <w:rPr>
          <w:rFonts w:ascii="Arial" w:hAnsi="Arial" w:cs="Arial"/>
          <w:szCs w:val="22"/>
        </w:rPr>
        <w:t>any se dohodly, že ustanovení §</w:t>
      </w:r>
      <w:r w:rsidR="00A05F67" w:rsidRPr="000A11BB">
        <w:rPr>
          <w:rFonts w:ascii="Arial" w:hAnsi="Arial" w:cs="Arial"/>
          <w:szCs w:val="22"/>
        </w:rPr>
        <w:t xml:space="preserve"> 1764 až </w:t>
      </w:r>
      <w:r w:rsidRPr="000A11BB">
        <w:rPr>
          <w:rFonts w:ascii="Arial" w:hAnsi="Arial" w:cs="Arial"/>
          <w:szCs w:val="22"/>
        </w:rPr>
        <w:t xml:space="preserve">1766 (změna okolností), § 1793 </w:t>
      </w:r>
      <w:r w:rsidR="00A05F67" w:rsidRPr="000A11BB">
        <w:rPr>
          <w:rFonts w:ascii="Arial" w:hAnsi="Arial" w:cs="Arial"/>
          <w:szCs w:val="22"/>
        </w:rPr>
        <w:t>až 1795</w:t>
      </w:r>
      <w:r w:rsidR="0051759B" w:rsidRPr="000A11BB">
        <w:rPr>
          <w:rFonts w:ascii="Arial" w:hAnsi="Arial" w:cs="Arial"/>
          <w:szCs w:val="22"/>
        </w:rPr>
        <w:t xml:space="preserve"> </w:t>
      </w:r>
      <w:r w:rsidRPr="000A11BB">
        <w:rPr>
          <w:rFonts w:ascii="Arial" w:hAnsi="Arial" w:cs="Arial"/>
          <w:szCs w:val="22"/>
        </w:rPr>
        <w:t xml:space="preserve">(neúměrné zkrácení), § 1796 (lichva), § 1799, § 1800 (smlouvy uzavírané adhezním způsobem), § 2050 (smluvní pokuta a náhrada škody) </w:t>
      </w:r>
      <w:r w:rsidR="005B3A7E" w:rsidRPr="000A11BB">
        <w:rPr>
          <w:rFonts w:ascii="Arial" w:hAnsi="Arial" w:cs="Arial"/>
          <w:szCs w:val="22"/>
        </w:rPr>
        <w:t>Občanského zákoníku</w:t>
      </w:r>
      <w:r w:rsidRPr="000A11BB">
        <w:rPr>
          <w:rFonts w:ascii="Arial" w:hAnsi="Arial" w:cs="Arial"/>
          <w:szCs w:val="22"/>
        </w:rPr>
        <w:t xml:space="preserve"> se na tuto Smlouvu a na vztahy z této Smlouvy vyplývající nepoužijí. S</w:t>
      </w:r>
      <w:r w:rsidR="005B3A7E" w:rsidRPr="000A11BB">
        <w:rPr>
          <w:rFonts w:ascii="Arial" w:hAnsi="Arial" w:cs="Arial"/>
          <w:szCs w:val="22"/>
        </w:rPr>
        <w:t>mluvní s</w:t>
      </w:r>
      <w:r w:rsidRPr="000A11BB">
        <w:rPr>
          <w:rFonts w:ascii="Arial" w:hAnsi="Arial" w:cs="Arial"/>
          <w:szCs w:val="22"/>
        </w:rPr>
        <w:t xml:space="preserve">trany se proto výslovně dohodly na následujících ustanoveních Smlouvy upravujících jejich práva a povinnosti odchylně od </w:t>
      </w:r>
      <w:r w:rsidR="005B3A7E" w:rsidRPr="000A11BB">
        <w:rPr>
          <w:rFonts w:ascii="Arial" w:hAnsi="Arial" w:cs="Arial"/>
          <w:szCs w:val="22"/>
        </w:rPr>
        <w:t>Občanského zákoníku</w:t>
      </w:r>
      <w:r w:rsidRPr="000A11BB">
        <w:rPr>
          <w:rFonts w:ascii="Arial" w:hAnsi="Arial" w:cs="Arial"/>
          <w:szCs w:val="22"/>
        </w:rPr>
        <w:t>:</w:t>
      </w:r>
    </w:p>
    <w:p w14:paraId="0BCA52B1" w14:textId="5E8EA194" w:rsidR="001C41D1" w:rsidRPr="000A11BB" w:rsidRDefault="005B3A7E" w:rsidP="004D25F4">
      <w:pPr>
        <w:pStyle w:val="Nadpis3"/>
        <w:tabs>
          <w:tab w:val="clear" w:pos="2553"/>
          <w:tab w:val="num" w:pos="1418"/>
        </w:tabs>
        <w:ind w:left="1418"/>
        <w:rPr>
          <w:rFonts w:ascii="Arial" w:eastAsia="Calibri" w:hAnsi="Arial" w:cs="Arial"/>
          <w:szCs w:val="22"/>
        </w:rPr>
      </w:pPr>
      <w:r w:rsidRPr="000A11BB">
        <w:rPr>
          <w:rFonts w:ascii="Arial" w:eastAsia="Calibri" w:hAnsi="Arial" w:cs="Arial"/>
          <w:szCs w:val="22"/>
        </w:rPr>
        <w:t>Poskytovatel není oprávněn</w:t>
      </w:r>
      <w:r w:rsidR="001C41D1" w:rsidRPr="000A11BB">
        <w:rPr>
          <w:rFonts w:ascii="Arial" w:eastAsia="Calibri" w:hAnsi="Arial" w:cs="Arial"/>
          <w:szCs w:val="22"/>
        </w:rPr>
        <w:t xml:space="preserve"> podat v souladu s ustanovením § 1766 </w:t>
      </w:r>
      <w:r w:rsidRPr="000A11BB">
        <w:rPr>
          <w:rFonts w:ascii="Arial" w:eastAsia="Calibri" w:hAnsi="Arial" w:cs="Arial"/>
          <w:szCs w:val="22"/>
        </w:rPr>
        <w:t xml:space="preserve">Občanského zákoníku </w:t>
      </w:r>
      <w:r w:rsidR="001C41D1" w:rsidRPr="000A11BB">
        <w:rPr>
          <w:rFonts w:ascii="Arial" w:eastAsia="Calibri" w:hAnsi="Arial" w:cs="Arial"/>
          <w:szCs w:val="22"/>
        </w:rPr>
        <w:t>návrh soudu na změnu závazku ze Smlouvy.</w:t>
      </w:r>
    </w:p>
    <w:p w14:paraId="6BD3178E" w14:textId="071A2B0C" w:rsidR="001C41D1" w:rsidRPr="000A11BB" w:rsidRDefault="001C41D1" w:rsidP="004D25F4">
      <w:pPr>
        <w:pStyle w:val="Nadpis3"/>
        <w:tabs>
          <w:tab w:val="clear" w:pos="2553"/>
          <w:tab w:val="num" w:pos="1418"/>
        </w:tabs>
        <w:ind w:left="1418"/>
        <w:rPr>
          <w:rFonts w:ascii="Arial" w:eastAsia="Calibri" w:hAnsi="Arial" w:cs="Arial"/>
          <w:szCs w:val="22"/>
        </w:rPr>
      </w:pPr>
      <w:r w:rsidRPr="000A11BB">
        <w:rPr>
          <w:rFonts w:ascii="Arial" w:eastAsia="Calibri" w:hAnsi="Arial" w:cs="Arial"/>
          <w:szCs w:val="22"/>
        </w:rPr>
        <w:t>Tato Smlouva je uzavírána mezi podnikateli v rámci jejich podnikání, z tohoto důvodu se na tuto Smlouvu v souladu s ustanovení</w:t>
      </w:r>
      <w:r w:rsidR="005B3A7E" w:rsidRPr="000A11BB">
        <w:rPr>
          <w:rFonts w:ascii="Arial" w:eastAsia="Calibri" w:hAnsi="Arial" w:cs="Arial"/>
          <w:szCs w:val="22"/>
        </w:rPr>
        <w:t>m § 1797 O</w:t>
      </w:r>
      <w:r w:rsidRPr="000A11BB">
        <w:rPr>
          <w:rFonts w:ascii="Arial" w:eastAsia="Calibri" w:hAnsi="Arial" w:cs="Arial"/>
          <w:szCs w:val="22"/>
        </w:rPr>
        <w:t xml:space="preserve">bčanského zákoníku neuplatní ustanovení § 1793 až 1795 </w:t>
      </w:r>
      <w:r w:rsidR="005B3A7E" w:rsidRPr="000A11BB">
        <w:rPr>
          <w:rFonts w:ascii="Arial" w:eastAsia="Calibri" w:hAnsi="Arial" w:cs="Arial"/>
          <w:szCs w:val="22"/>
        </w:rPr>
        <w:t>Občanského zákoníku</w:t>
      </w:r>
      <w:r w:rsidRPr="000A11BB">
        <w:rPr>
          <w:rFonts w:ascii="Arial" w:eastAsia="Calibri" w:hAnsi="Arial" w:cs="Arial"/>
          <w:szCs w:val="22"/>
        </w:rPr>
        <w:t xml:space="preserve"> </w:t>
      </w:r>
      <w:r w:rsidR="004D25F4" w:rsidRPr="000A11BB">
        <w:rPr>
          <w:rFonts w:ascii="Arial" w:eastAsia="Calibri" w:hAnsi="Arial" w:cs="Arial"/>
          <w:szCs w:val="22"/>
        </w:rPr>
        <w:br/>
      </w:r>
      <w:r w:rsidRPr="000A11BB">
        <w:rPr>
          <w:rFonts w:ascii="Arial" w:eastAsia="Calibri" w:hAnsi="Arial" w:cs="Arial"/>
          <w:szCs w:val="22"/>
        </w:rPr>
        <w:t xml:space="preserve">o neúměrném zkrácení ani ustanovení § 1796 </w:t>
      </w:r>
      <w:r w:rsidR="005B3A7E" w:rsidRPr="000A11BB">
        <w:rPr>
          <w:rFonts w:ascii="Arial" w:eastAsia="Calibri" w:hAnsi="Arial" w:cs="Arial"/>
          <w:szCs w:val="22"/>
        </w:rPr>
        <w:t xml:space="preserve">Občanského zákoníku </w:t>
      </w:r>
      <w:r w:rsidRPr="000A11BB">
        <w:rPr>
          <w:rFonts w:ascii="Arial" w:eastAsia="Calibri" w:hAnsi="Arial" w:cs="Arial"/>
          <w:szCs w:val="22"/>
        </w:rPr>
        <w:t>o lichvě.</w:t>
      </w:r>
    </w:p>
    <w:p w14:paraId="1C3B98D3" w14:textId="2C035061" w:rsidR="001C41D1" w:rsidRPr="000A11BB" w:rsidRDefault="001C41D1" w:rsidP="004D25F4">
      <w:pPr>
        <w:pStyle w:val="Nadpis3"/>
        <w:tabs>
          <w:tab w:val="clear" w:pos="2553"/>
          <w:tab w:val="num" w:pos="1418"/>
        </w:tabs>
        <w:ind w:left="1418"/>
        <w:rPr>
          <w:rFonts w:ascii="Arial" w:eastAsia="Calibri" w:hAnsi="Arial" w:cs="Arial"/>
          <w:szCs w:val="22"/>
        </w:rPr>
      </w:pPr>
      <w:r w:rsidRPr="000A11BB">
        <w:rPr>
          <w:rFonts w:ascii="Arial" w:eastAsia="Calibri" w:hAnsi="Arial" w:cs="Arial"/>
          <w:szCs w:val="22"/>
        </w:rPr>
        <w:t>S ohledem na uzavření Smlouvy mezi podnikateli v rámci jejich podnikání se S</w:t>
      </w:r>
      <w:r w:rsidR="005B3A7E" w:rsidRPr="000A11BB">
        <w:rPr>
          <w:rFonts w:ascii="Arial" w:eastAsia="Calibri" w:hAnsi="Arial" w:cs="Arial"/>
          <w:szCs w:val="22"/>
        </w:rPr>
        <w:t>mluvní s</w:t>
      </w:r>
      <w:r w:rsidRPr="000A11BB">
        <w:rPr>
          <w:rFonts w:ascii="Arial" w:eastAsia="Calibri" w:hAnsi="Arial" w:cs="Arial"/>
          <w:szCs w:val="22"/>
        </w:rPr>
        <w:t xml:space="preserve">trany dále v souladu s ustanovením § 1801 </w:t>
      </w:r>
      <w:r w:rsidR="005B3A7E" w:rsidRPr="000A11BB">
        <w:rPr>
          <w:rFonts w:ascii="Arial" w:eastAsia="Calibri" w:hAnsi="Arial" w:cs="Arial"/>
          <w:szCs w:val="22"/>
        </w:rPr>
        <w:t>Občanského zákoníku</w:t>
      </w:r>
      <w:r w:rsidRPr="000A11BB">
        <w:rPr>
          <w:rFonts w:ascii="Arial" w:eastAsia="Calibri" w:hAnsi="Arial" w:cs="Arial"/>
          <w:szCs w:val="22"/>
        </w:rPr>
        <w:t xml:space="preserve"> dohodly, že pro účely této Smlouvy se nepoužijí ustanovení § 1799 a § 1800 </w:t>
      </w:r>
      <w:r w:rsidR="005B3A7E" w:rsidRPr="000A11BB">
        <w:rPr>
          <w:rFonts w:ascii="Arial" w:eastAsia="Calibri" w:hAnsi="Arial" w:cs="Arial"/>
          <w:szCs w:val="22"/>
        </w:rPr>
        <w:t>Občanského zákoníku</w:t>
      </w:r>
      <w:r w:rsidRPr="000A11BB">
        <w:rPr>
          <w:rFonts w:ascii="Arial" w:eastAsia="Calibri" w:hAnsi="Arial" w:cs="Arial"/>
          <w:szCs w:val="22"/>
        </w:rPr>
        <w:t xml:space="preserve"> o smlouvách uzavíraných adhezním způsobem.</w:t>
      </w:r>
    </w:p>
    <w:p w14:paraId="791FD34C" w14:textId="0D17A84B" w:rsidR="005B3A7E" w:rsidRPr="000A11BB" w:rsidRDefault="001C41D1" w:rsidP="004D25F4">
      <w:pPr>
        <w:pStyle w:val="Nadpis3"/>
        <w:tabs>
          <w:tab w:val="clear" w:pos="2553"/>
          <w:tab w:val="num" w:pos="1418"/>
        </w:tabs>
        <w:ind w:left="1418"/>
        <w:rPr>
          <w:rFonts w:ascii="Arial" w:eastAsia="Calibri" w:hAnsi="Arial" w:cs="Arial"/>
          <w:szCs w:val="22"/>
        </w:rPr>
      </w:pPr>
      <w:r w:rsidRPr="000A11BB">
        <w:rPr>
          <w:rFonts w:ascii="Arial" w:eastAsia="Calibri" w:hAnsi="Arial" w:cs="Arial"/>
          <w:szCs w:val="22"/>
        </w:rPr>
        <w:t xml:space="preserve">Strany se dohodly, že zaplacením smluvní pokuty ze strany </w:t>
      </w:r>
      <w:r w:rsidR="005B3A7E" w:rsidRPr="000A11BB">
        <w:rPr>
          <w:rFonts w:ascii="Arial" w:eastAsia="Calibri" w:hAnsi="Arial" w:cs="Arial"/>
          <w:szCs w:val="22"/>
        </w:rPr>
        <w:t>Poskytovatele</w:t>
      </w:r>
      <w:r w:rsidRPr="000A11BB">
        <w:rPr>
          <w:rFonts w:ascii="Arial" w:eastAsia="Calibri" w:hAnsi="Arial" w:cs="Arial"/>
          <w:szCs w:val="22"/>
        </w:rPr>
        <w:t xml:space="preserve"> není dotčen nárok </w:t>
      </w:r>
      <w:r w:rsidR="005B3A7E" w:rsidRPr="000A11BB">
        <w:rPr>
          <w:rFonts w:ascii="Arial" w:eastAsia="Calibri" w:hAnsi="Arial" w:cs="Arial"/>
          <w:szCs w:val="22"/>
        </w:rPr>
        <w:t>Objednatele</w:t>
      </w:r>
      <w:r w:rsidRPr="000A11BB">
        <w:rPr>
          <w:rFonts w:ascii="Arial" w:eastAsia="Calibri" w:hAnsi="Arial" w:cs="Arial"/>
          <w:szCs w:val="22"/>
        </w:rPr>
        <w:t xml:space="preserve"> požadovat náhradu škody v plné výši. I v případě, kdy bude smluvní pokuta snížená soudem, zůstává zachováno právo </w:t>
      </w:r>
      <w:r w:rsidR="005B3A7E" w:rsidRPr="000A11BB">
        <w:rPr>
          <w:rFonts w:ascii="Arial" w:eastAsia="Calibri" w:hAnsi="Arial" w:cs="Arial"/>
          <w:szCs w:val="22"/>
        </w:rPr>
        <w:t>Objednatele</w:t>
      </w:r>
      <w:r w:rsidRPr="000A11BB">
        <w:rPr>
          <w:rFonts w:ascii="Arial" w:eastAsia="Calibri" w:hAnsi="Arial" w:cs="Arial"/>
          <w:szCs w:val="22"/>
        </w:rPr>
        <w:t xml:space="preserve"> na náhradu škody v plné výši.  Pokud jakýkoliv právní předpis stanoví pokutu (penále) pro porušení smluvní povinností (kdykoliv během trvání této Smlouvy), pak nebude takovým nárokem nijak dotčeno právo </w:t>
      </w:r>
      <w:r w:rsidR="00A11580">
        <w:rPr>
          <w:rFonts w:ascii="Arial" w:eastAsia="Calibri" w:hAnsi="Arial" w:cs="Arial"/>
          <w:szCs w:val="22"/>
        </w:rPr>
        <w:t>Objednatele</w:t>
      </w:r>
      <w:r w:rsidRPr="000A11BB">
        <w:rPr>
          <w:rFonts w:ascii="Arial" w:eastAsia="Calibri" w:hAnsi="Arial" w:cs="Arial"/>
          <w:szCs w:val="22"/>
        </w:rPr>
        <w:t xml:space="preserve"> na náhradu škody v plné výši.</w:t>
      </w:r>
    </w:p>
    <w:p w14:paraId="44533F30" w14:textId="0113A46E" w:rsidR="005B3A7E" w:rsidRPr="000A11BB" w:rsidRDefault="005B3A7E" w:rsidP="004D25F4">
      <w:pPr>
        <w:pStyle w:val="Nadpis3"/>
        <w:tabs>
          <w:tab w:val="clear" w:pos="2553"/>
          <w:tab w:val="num" w:pos="1418"/>
        </w:tabs>
        <w:ind w:left="1418"/>
        <w:rPr>
          <w:rFonts w:ascii="Arial" w:hAnsi="Arial" w:cs="Arial"/>
        </w:rPr>
      </w:pPr>
      <w:r w:rsidRPr="000A11BB">
        <w:rPr>
          <w:rFonts w:ascii="Arial" w:eastAsia="Calibri" w:hAnsi="Arial" w:cs="Arial"/>
          <w:szCs w:val="22"/>
        </w:rPr>
        <w:t>Pro vyloučení všech pochybností Smluvní strany uvádějí, že tato Smlouva se nepovažuje</w:t>
      </w:r>
      <w:r w:rsidRPr="000A11BB">
        <w:rPr>
          <w:rFonts w:ascii="Arial" w:hAnsi="Arial" w:cs="Arial"/>
        </w:rPr>
        <w:t xml:space="preserve"> za odv</w:t>
      </w:r>
      <w:r w:rsidR="004D25F4" w:rsidRPr="000A11BB">
        <w:rPr>
          <w:rFonts w:ascii="Arial" w:hAnsi="Arial" w:cs="Arial"/>
        </w:rPr>
        <w:t xml:space="preserve">ážnou smlouvu podle ustanovení </w:t>
      </w:r>
      <w:r w:rsidRPr="000A11BB">
        <w:rPr>
          <w:rFonts w:ascii="Arial" w:hAnsi="Arial" w:cs="Arial"/>
        </w:rPr>
        <w:t>§ 2756 Občanského zákoníku.</w:t>
      </w:r>
    </w:p>
    <w:p w14:paraId="44EA625C" w14:textId="67E8E74C" w:rsidR="001C41D1" w:rsidRPr="000A11BB" w:rsidRDefault="001C41D1" w:rsidP="001C41D1">
      <w:pPr>
        <w:pStyle w:val="Nadpis2"/>
        <w:rPr>
          <w:rFonts w:ascii="Arial" w:hAnsi="Arial" w:cs="Arial"/>
          <w:szCs w:val="22"/>
        </w:rPr>
      </w:pPr>
      <w:r w:rsidRPr="000A11BB">
        <w:rPr>
          <w:rFonts w:ascii="Arial" w:hAnsi="Arial" w:cs="Arial"/>
          <w:szCs w:val="22"/>
        </w:rPr>
        <w:lastRenderedPageBreak/>
        <w:t>Tato Smlouva obsahuje úplné ujednání o předmětu Smlouvy a všech náležitostech, které S</w:t>
      </w:r>
      <w:r w:rsidR="005B3A7E" w:rsidRPr="000A11BB">
        <w:rPr>
          <w:rFonts w:ascii="Arial" w:hAnsi="Arial" w:cs="Arial"/>
          <w:szCs w:val="22"/>
        </w:rPr>
        <w:t>mluvní s</w:t>
      </w:r>
      <w:r w:rsidRPr="000A11BB">
        <w:rPr>
          <w:rFonts w:ascii="Arial" w:hAnsi="Arial" w:cs="Arial"/>
          <w:szCs w:val="22"/>
        </w:rPr>
        <w:t>trany měly a chtěly ve Smlouvě ujednat, a které považují za důležité pro závaznost této Smlouvy. Žádný projev vůle Smluvních stran učiněný při jednání o této Smlouvě ani projev vůle učiněný po uzavření této Smlouvy nesmí být vykládán v rozporu s výslovnými ustanoveními této Smlouvy a nezakládá žádný závazek žádné ze Smluvních stran. Tato Smlouva nahrazuje veškeré ostatní písemné či ústní dohody učiněné ve věci předmětu této Smlouvy.</w:t>
      </w:r>
    </w:p>
    <w:p w14:paraId="6ECC37F0" w14:textId="6045C608" w:rsidR="001C41D1" w:rsidRPr="000A11BB" w:rsidRDefault="001C41D1" w:rsidP="001C41D1">
      <w:pPr>
        <w:pStyle w:val="Nadpis2"/>
        <w:rPr>
          <w:rFonts w:ascii="Arial" w:hAnsi="Arial" w:cs="Arial"/>
          <w:szCs w:val="22"/>
        </w:rPr>
      </w:pPr>
      <w:r w:rsidRPr="000A11BB">
        <w:rPr>
          <w:rFonts w:ascii="Arial" w:hAnsi="Arial" w:cs="Arial"/>
          <w:szCs w:val="22"/>
        </w:rPr>
        <w:t>S</w:t>
      </w:r>
      <w:r w:rsidR="005B3A7E" w:rsidRPr="000A11BB">
        <w:rPr>
          <w:rFonts w:ascii="Arial" w:hAnsi="Arial" w:cs="Arial"/>
          <w:szCs w:val="22"/>
        </w:rPr>
        <w:t>mluvní s</w:t>
      </w:r>
      <w:r w:rsidRPr="000A11BB">
        <w:rPr>
          <w:rFonts w:ascii="Arial" w:hAnsi="Arial" w:cs="Arial"/>
          <w:szCs w:val="22"/>
        </w:rPr>
        <w:t xml:space="preserve">trany sjednávají, že si nepřejí, aby nad rámec výslovných ustanovení této Smlouvy byla jakákoli práva a povinnosti dovozovány z dosavadní či budoucí praxe zavedené mezi </w:t>
      </w:r>
      <w:r w:rsidR="005B3A7E" w:rsidRPr="000A11BB">
        <w:rPr>
          <w:rFonts w:ascii="Arial" w:hAnsi="Arial" w:cs="Arial"/>
          <w:szCs w:val="22"/>
        </w:rPr>
        <w:t>Smluvními s</w:t>
      </w:r>
      <w:r w:rsidRPr="000A11BB">
        <w:rPr>
          <w:rFonts w:ascii="Arial" w:hAnsi="Arial" w:cs="Arial"/>
          <w:szCs w:val="22"/>
        </w:rPr>
        <w:t>tranami či zvyklostí zachovávaných obecně či v odvětví týkajícím se předmětu této Smlouvy, ledaže je ve Smlouvě výslovně sjednáno jinak.</w:t>
      </w:r>
    </w:p>
    <w:p w14:paraId="2B8AEE32" w14:textId="51C06212" w:rsidR="001C41D1" w:rsidRPr="000A11BB" w:rsidRDefault="001C41D1" w:rsidP="001C41D1">
      <w:pPr>
        <w:pStyle w:val="Nadpis2"/>
        <w:rPr>
          <w:rFonts w:ascii="Arial" w:hAnsi="Arial" w:cs="Arial"/>
          <w:szCs w:val="22"/>
        </w:rPr>
      </w:pPr>
      <w:r w:rsidRPr="000A11BB">
        <w:rPr>
          <w:rFonts w:ascii="Arial" w:hAnsi="Arial" w:cs="Arial"/>
          <w:szCs w:val="22"/>
        </w:rPr>
        <w:t>S</w:t>
      </w:r>
      <w:r w:rsidR="005B3A7E" w:rsidRPr="000A11BB">
        <w:rPr>
          <w:rFonts w:ascii="Arial" w:hAnsi="Arial" w:cs="Arial"/>
          <w:szCs w:val="22"/>
        </w:rPr>
        <w:t>mluvní s</w:t>
      </w:r>
      <w:r w:rsidRPr="000A11BB">
        <w:rPr>
          <w:rFonts w:ascii="Arial" w:hAnsi="Arial" w:cs="Arial"/>
          <w:szCs w:val="22"/>
        </w:rPr>
        <w:t>trany si sdělily všechny skutkové a právní okolnosti, o nichž k datu podpisu této Smlouvy věděly nebo vědět musely, a které jsou relevantní ve vztahu k uzavření této Smlouvy. Kromě ujištění, která si S</w:t>
      </w:r>
      <w:r w:rsidR="005B3A7E" w:rsidRPr="000A11BB">
        <w:rPr>
          <w:rFonts w:ascii="Arial" w:hAnsi="Arial" w:cs="Arial"/>
          <w:szCs w:val="22"/>
        </w:rPr>
        <w:t>mluvní s</w:t>
      </w:r>
      <w:r w:rsidRPr="000A11BB">
        <w:rPr>
          <w:rFonts w:ascii="Arial" w:hAnsi="Arial" w:cs="Arial"/>
          <w:szCs w:val="22"/>
        </w:rPr>
        <w:t>trany poskytly v této Smlouvě, nebude mít žádná ze Smluvních stran žádná další práva a povinnosti v souvislosti s jakýmikoli skutečnostmi, které vyjdou najevo a o kterých neposkytla druhá S</w:t>
      </w:r>
      <w:r w:rsidR="005B3A7E" w:rsidRPr="000A11BB">
        <w:rPr>
          <w:rFonts w:ascii="Arial" w:hAnsi="Arial" w:cs="Arial"/>
          <w:szCs w:val="22"/>
        </w:rPr>
        <w:t>mluvní s</w:t>
      </w:r>
      <w:r w:rsidRPr="000A11BB">
        <w:rPr>
          <w:rFonts w:ascii="Arial" w:hAnsi="Arial" w:cs="Arial"/>
          <w:szCs w:val="22"/>
        </w:rPr>
        <w:t>trana informace při jednání o této Smlouvě. Výjimkou budou případy, kdy daná S</w:t>
      </w:r>
      <w:r w:rsidR="005B3A7E" w:rsidRPr="000A11BB">
        <w:rPr>
          <w:rFonts w:ascii="Arial" w:hAnsi="Arial" w:cs="Arial"/>
          <w:szCs w:val="22"/>
        </w:rPr>
        <w:t>mluvní s</w:t>
      </w:r>
      <w:r w:rsidRPr="000A11BB">
        <w:rPr>
          <w:rFonts w:ascii="Arial" w:hAnsi="Arial" w:cs="Arial"/>
          <w:szCs w:val="22"/>
        </w:rPr>
        <w:t>trana úmyslně uvedla druhou S</w:t>
      </w:r>
      <w:r w:rsidR="005B3A7E" w:rsidRPr="000A11BB">
        <w:rPr>
          <w:rFonts w:ascii="Arial" w:hAnsi="Arial" w:cs="Arial"/>
          <w:szCs w:val="22"/>
        </w:rPr>
        <w:t>mluvní s</w:t>
      </w:r>
      <w:r w:rsidRPr="000A11BB">
        <w:rPr>
          <w:rFonts w:ascii="Arial" w:hAnsi="Arial" w:cs="Arial"/>
          <w:szCs w:val="22"/>
        </w:rPr>
        <w:t>tranu ve skutkový omyl ohledně předmětu této Smlouvy.</w:t>
      </w:r>
    </w:p>
    <w:p w14:paraId="0BE0BF52" w14:textId="748F931C" w:rsidR="001C41D1" w:rsidRPr="000A11BB" w:rsidRDefault="001C41D1" w:rsidP="001C41D1">
      <w:pPr>
        <w:pStyle w:val="Nadpis2"/>
        <w:rPr>
          <w:rFonts w:ascii="Arial" w:hAnsi="Arial" w:cs="Arial"/>
          <w:szCs w:val="22"/>
        </w:rPr>
      </w:pPr>
      <w:r w:rsidRPr="000A11BB">
        <w:rPr>
          <w:rFonts w:ascii="Arial" w:hAnsi="Arial" w:cs="Arial"/>
          <w:szCs w:val="22"/>
        </w:rPr>
        <w:t>Pro vyloučení všech pochybností S</w:t>
      </w:r>
      <w:r w:rsidR="004D4278" w:rsidRPr="000A11BB">
        <w:rPr>
          <w:rFonts w:ascii="Arial" w:hAnsi="Arial" w:cs="Arial"/>
          <w:szCs w:val="22"/>
        </w:rPr>
        <w:t>mluvní s</w:t>
      </w:r>
      <w:r w:rsidRPr="000A11BB">
        <w:rPr>
          <w:rFonts w:ascii="Arial" w:hAnsi="Arial" w:cs="Arial"/>
          <w:szCs w:val="22"/>
        </w:rPr>
        <w:t>trany uvádějí, že žádný závazek dle této Smlouvy není f</w:t>
      </w:r>
      <w:r w:rsidR="004D4278" w:rsidRPr="000A11BB">
        <w:rPr>
          <w:rFonts w:ascii="Arial" w:hAnsi="Arial" w:cs="Arial"/>
          <w:szCs w:val="22"/>
        </w:rPr>
        <w:t>ixním závazkem podle ustanovení § 1980 Občanského zákoníku.</w:t>
      </w:r>
    </w:p>
    <w:p w14:paraId="6B42F616" w14:textId="75D7651C" w:rsidR="001C41D1" w:rsidRPr="000A11BB" w:rsidRDefault="001C41D1" w:rsidP="001C41D1">
      <w:pPr>
        <w:pStyle w:val="Nadpis2"/>
        <w:rPr>
          <w:rFonts w:ascii="Arial" w:hAnsi="Arial" w:cs="Arial"/>
          <w:szCs w:val="22"/>
        </w:rPr>
      </w:pPr>
      <w:r w:rsidRPr="000A11BB">
        <w:rPr>
          <w:rFonts w:ascii="Arial" w:hAnsi="Arial" w:cs="Arial"/>
          <w:szCs w:val="22"/>
        </w:rPr>
        <w:t>S</w:t>
      </w:r>
      <w:r w:rsidR="00706BF8" w:rsidRPr="000A11BB">
        <w:rPr>
          <w:rFonts w:ascii="Arial" w:hAnsi="Arial" w:cs="Arial"/>
          <w:szCs w:val="22"/>
        </w:rPr>
        <w:t>mluvní s</w:t>
      </w:r>
      <w:r w:rsidRPr="000A11BB">
        <w:rPr>
          <w:rFonts w:ascii="Arial" w:hAnsi="Arial" w:cs="Arial"/>
          <w:szCs w:val="22"/>
        </w:rPr>
        <w:t>trany se zavazují řešit veškeré spory, které mezi nimi mohou vzniknout v souvislosti s prováděním nebo výkladem této Smlouvy, smírným jednáním a vzájemnou dohodou. Pokud se nepodaří vyřešit předmětný spor do třiceti (30) dnů ode dne jeho vzniku, bude takový spor předložen jednou ze Smluvních stran věcně a místně příslušnému soudu. S</w:t>
      </w:r>
      <w:r w:rsidR="00706BF8" w:rsidRPr="000A11BB">
        <w:rPr>
          <w:rFonts w:ascii="Arial" w:hAnsi="Arial" w:cs="Arial"/>
          <w:szCs w:val="22"/>
        </w:rPr>
        <w:t>mluvní s</w:t>
      </w:r>
      <w:r w:rsidRPr="000A11BB">
        <w:rPr>
          <w:rFonts w:ascii="Arial" w:hAnsi="Arial" w:cs="Arial"/>
          <w:szCs w:val="22"/>
        </w:rPr>
        <w:t>trany si tímto sjednávají míst</w:t>
      </w:r>
      <w:r w:rsidR="00706BF8" w:rsidRPr="000A11BB">
        <w:rPr>
          <w:rFonts w:ascii="Arial" w:hAnsi="Arial" w:cs="Arial"/>
          <w:szCs w:val="22"/>
        </w:rPr>
        <w:t>ní příslušnost obecného soudu Objednatele podle</w:t>
      </w:r>
      <w:r w:rsidRPr="000A11BB">
        <w:rPr>
          <w:rFonts w:ascii="Arial" w:hAnsi="Arial" w:cs="Arial"/>
          <w:szCs w:val="22"/>
        </w:rPr>
        <w:t xml:space="preserve"> § 89a zákona č. 99/1963 Sb., občanský soudní řád, ve znění pozdějších předpisů.</w:t>
      </w:r>
    </w:p>
    <w:p w14:paraId="02E7A1E2" w14:textId="68DEADC6" w:rsidR="001C41D1" w:rsidRPr="003A00CF" w:rsidRDefault="003A00CF" w:rsidP="003A00CF">
      <w:pPr>
        <w:pStyle w:val="Nadpis2"/>
        <w:rPr>
          <w:rFonts w:ascii="Arial" w:hAnsi="Arial" w:cs="Arial"/>
          <w:szCs w:val="22"/>
        </w:rPr>
      </w:pPr>
      <w:r w:rsidRPr="00CF45CB">
        <w:rPr>
          <w:rFonts w:ascii="Arial" w:hAnsi="Arial" w:cs="Arial"/>
          <w:szCs w:val="22"/>
        </w:rPr>
        <w:t>Tato smlouva je vyhotovena v elektronické podobě a podepsána platnými kvalifikovanými elektronickými podpisy Stran.</w:t>
      </w:r>
    </w:p>
    <w:p w14:paraId="0B3A0032" w14:textId="7ADA7C4D" w:rsidR="001C41D1" w:rsidRPr="000A11BB" w:rsidRDefault="001C41D1" w:rsidP="001C41D1">
      <w:pPr>
        <w:pStyle w:val="Nadpis2"/>
        <w:rPr>
          <w:rFonts w:ascii="Arial" w:hAnsi="Arial" w:cs="Arial"/>
          <w:szCs w:val="22"/>
        </w:rPr>
      </w:pPr>
      <w:r w:rsidRPr="000A11BB">
        <w:rPr>
          <w:rFonts w:ascii="Arial" w:hAnsi="Arial" w:cs="Arial"/>
          <w:szCs w:val="22"/>
        </w:rPr>
        <w:t>Tato Smlouva může být měněna a doplňována pouze prostřednictvím písemných průběžně číslovaných dodatků podepsaných oběma S</w:t>
      </w:r>
      <w:r w:rsidR="00D13A49" w:rsidRPr="000A11BB">
        <w:rPr>
          <w:rFonts w:ascii="Arial" w:hAnsi="Arial" w:cs="Arial"/>
          <w:szCs w:val="22"/>
        </w:rPr>
        <w:t>mluvními s</w:t>
      </w:r>
      <w:r w:rsidRPr="000A11BB">
        <w:rPr>
          <w:rFonts w:ascii="Arial" w:hAnsi="Arial" w:cs="Arial"/>
          <w:szCs w:val="22"/>
        </w:rPr>
        <w:t>tranami. Případná změna tohoto ustanovení o změně Smlouvy musí být učiněna také prostřednictvím písemného dodatku podepsaného oběma S</w:t>
      </w:r>
      <w:r w:rsidR="004D4278" w:rsidRPr="000A11BB">
        <w:rPr>
          <w:rFonts w:ascii="Arial" w:hAnsi="Arial" w:cs="Arial"/>
          <w:szCs w:val="22"/>
        </w:rPr>
        <w:t>mluvními s</w:t>
      </w:r>
      <w:r w:rsidRPr="000A11BB">
        <w:rPr>
          <w:rFonts w:ascii="Arial" w:hAnsi="Arial" w:cs="Arial"/>
          <w:szCs w:val="22"/>
        </w:rPr>
        <w:t xml:space="preserve">tranami. </w:t>
      </w:r>
    </w:p>
    <w:p w14:paraId="4B262E45" w14:textId="5D3E4982" w:rsidR="001C41D1" w:rsidRPr="000A11BB" w:rsidRDefault="005F3515" w:rsidP="001C41D1">
      <w:pPr>
        <w:pStyle w:val="Nadpis2"/>
        <w:rPr>
          <w:rFonts w:ascii="Arial" w:hAnsi="Arial" w:cs="Arial"/>
          <w:szCs w:val="22"/>
        </w:rPr>
      </w:pPr>
      <w:r w:rsidRPr="000A11BB">
        <w:rPr>
          <w:rFonts w:ascii="Arial" w:hAnsi="Arial" w:cs="Arial"/>
          <w:spacing w:val="-1"/>
          <w:szCs w:val="22"/>
        </w:rPr>
        <w:t>Smluvní strany</w:t>
      </w:r>
      <w:r w:rsidR="001C41D1" w:rsidRPr="000A11BB">
        <w:rPr>
          <w:rFonts w:ascii="Arial" w:hAnsi="Arial" w:cs="Arial"/>
          <w:spacing w:val="-1"/>
          <w:szCs w:val="22"/>
        </w:rPr>
        <w:t xml:space="preserve"> berou na vědomí, že </w:t>
      </w:r>
      <w:r w:rsidR="00237283" w:rsidRPr="000A11BB">
        <w:rPr>
          <w:rFonts w:ascii="Arial" w:hAnsi="Arial" w:cs="Arial"/>
          <w:szCs w:val="22"/>
        </w:rPr>
        <w:t xml:space="preserve">Objednatel </w:t>
      </w:r>
      <w:r w:rsidR="005B5AFE">
        <w:rPr>
          <w:rFonts w:ascii="Arial" w:hAnsi="Arial" w:cs="Arial"/>
          <w:szCs w:val="22"/>
        </w:rPr>
        <w:t xml:space="preserve">i Poskytovatel </w:t>
      </w:r>
      <w:r w:rsidR="001C41D1" w:rsidRPr="000A11BB">
        <w:rPr>
          <w:rFonts w:ascii="Arial" w:hAnsi="Arial" w:cs="Arial"/>
          <w:spacing w:val="-1"/>
          <w:szCs w:val="22"/>
        </w:rPr>
        <w:t>j</w:t>
      </w:r>
      <w:r w:rsidR="005B5AFE">
        <w:rPr>
          <w:rFonts w:ascii="Arial" w:hAnsi="Arial" w:cs="Arial"/>
          <w:spacing w:val="-1"/>
          <w:szCs w:val="22"/>
        </w:rPr>
        <w:t>sou</w:t>
      </w:r>
      <w:r w:rsidR="001C41D1" w:rsidRPr="000A11BB">
        <w:rPr>
          <w:rFonts w:ascii="Arial" w:hAnsi="Arial" w:cs="Arial"/>
          <w:spacing w:val="-1"/>
          <w:szCs w:val="22"/>
        </w:rPr>
        <w:t xml:space="preserve"> osob</w:t>
      </w:r>
      <w:r w:rsidR="005B5AFE">
        <w:rPr>
          <w:rFonts w:ascii="Arial" w:hAnsi="Arial" w:cs="Arial"/>
          <w:spacing w:val="-1"/>
          <w:szCs w:val="22"/>
        </w:rPr>
        <w:t>y</w:t>
      </w:r>
      <w:r w:rsidR="001C41D1" w:rsidRPr="000A11BB">
        <w:rPr>
          <w:rFonts w:ascii="Arial" w:hAnsi="Arial" w:cs="Arial"/>
          <w:spacing w:val="-1"/>
          <w:szCs w:val="22"/>
        </w:rPr>
        <w:t>, na n</w:t>
      </w:r>
      <w:r w:rsidR="005B5AFE">
        <w:rPr>
          <w:rFonts w:ascii="Arial" w:hAnsi="Arial" w:cs="Arial"/>
          <w:spacing w:val="-1"/>
          <w:szCs w:val="22"/>
        </w:rPr>
        <w:t>ěž</w:t>
      </w:r>
      <w:r w:rsidR="001C41D1" w:rsidRPr="000A11BB">
        <w:rPr>
          <w:rFonts w:ascii="Arial" w:hAnsi="Arial" w:cs="Arial"/>
          <w:spacing w:val="-1"/>
          <w:szCs w:val="22"/>
        </w:rPr>
        <w:t xml:space="preserve"> se vztahuje zákona č. 340/2015 Sb., o zvláštních podmínkách účinnosti některých smluv, uveřejňování těchto smluv a o registru smluv (zákon o registru smluv).</w:t>
      </w:r>
      <w:r w:rsidR="00237283" w:rsidRPr="000A11BB">
        <w:rPr>
          <w:rFonts w:ascii="Arial" w:hAnsi="Arial" w:cs="Arial"/>
          <w:spacing w:val="-1"/>
          <w:szCs w:val="22"/>
        </w:rPr>
        <w:t xml:space="preserve"> Tato Smlouva bude uveřejněna v registru smluv.</w:t>
      </w:r>
    </w:p>
    <w:p w14:paraId="12C9EF11" w14:textId="0F0C46EE" w:rsidR="001C41D1" w:rsidRPr="000A11BB" w:rsidRDefault="00237283" w:rsidP="001C41D1">
      <w:pPr>
        <w:pStyle w:val="Nadpis2"/>
        <w:rPr>
          <w:rFonts w:ascii="Arial" w:hAnsi="Arial" w:cs="Arial"/>
          <w:szCs w:val="22"/>
        </w:rPr>
      </w:pPr>
      <w:r w:rsidRPr="000A11BB">
        <w:rPr>
          <w:rFonts w:ascii="Arial" w:hAnsi="Arial" w:cs="Arial"/>
          <w:szCs w:val="22"/>
        </w:rPr>
        <w:t>Smluvní st</w:t>
      </w:r>
      <w:r w:rsidR="001C41D1" w:rsidRPr="000A11BB">
        <w:rPr>
          <w:rFonts w:ascii="Arial" w:hAnsi="Arial" w:cs="Arial"/>
          <w:szCs w:val="22"/>
        </w:rPr>
        <w:t>rany prohlašují, že žádné skutečnosti uvedené v této Smlouvě netvoří obchodní tajemství ve smyslu § 504 Občanského zákoníku.</w:t>
      </w:r>
    </w:p>
    <w:p w14:paraId="5B1D55EC" w14:textId="282CB895" w:rsidR="001C41D1" w:rsidRDefault="009E1AEC" w:rsidP="001C41D1">
      <w:pPr>
        <w:pStyle w:val="Nadpis2"/>
        <w:rPr>
          <w:rFonts w:ascii="Arial" w:hAnsi="Arial" w:cs="Arial"/>
          <w:szCs w:val="22"/>
        </w:rPr>
      </w:pPr>
      <w:r w:rsidRPr="000A11BB">
        <w:rPr>
          <w:rFonts w:ascii="Arial" w:hAnsi="Arial" w:cs="Arial"/>
          <w:szCs w:val="22"/>
        </w:rPr>
        <w:t>Smluvní strany prohlašují, že tato Smlouva nebyla uzavřena v tísni, nebo za jinak jednostranně nevýhodných podmínek, a že byla uzavřena svobodně, vážně, určitě a srozumitelně. Na důkaz souhlasu s jejím obsahem připojují Smluvní strany své podpisy.</w:t>
      </w:r>
    </w:p>
    <w:p w14:paraId="182B335D" w14:textId="77777777" w:rsidR="003D4B13" w:rsidRPr="000165C9" w:rsidRDefault="003D4B13" w:rsidP="003D4B13">
      <w:pPr>
        <w:ind w:firstLine="708"/>
        <w:rPr>
          <w:szCs w:val="22"/>
        </w:rPr>
      </w:pPr>
      <w:r w:rsidRPr="00B17672">
        <w:rPr>
          <w:sz w:val="22"/>
          <w:szCs w:val="22"/>
        </w:rPr>
        <w:t>Příloha č. 1: Specifikace důvěrných informací</w:t>
      </w:r>
    </w:p>
    <w:p w14:paraId="2D9B87D2" w14:textId="77777777" w:rsidR="003D4B13" w:rsidRPr="003D4B13" w:rsidRDefault="003D4B13" w:rsidP="00163F39"/>
    <w:tbl>
      <w:tblPr>
        <w:tblW w:w="9847" w:type="dxa"/>
        <w:tblInd w:w="108" w:type="dxa"/>
        <w:tblLayout w:type="fixed"/>
        <w:tblLook w:val="0000" w:firstRow="0" w:lastRow="0" w:firstColumn="0" w:lastColumn="0" w:noHBand="0" w:noVBand="0"/>
      </w:tblPr>
      <w:tblGrid>
        <w:gridCol w:w="1168"/>
        <w:gridCol w:w="3544"/>
        <w:gridCol w:w="1062"/>
        <w:gridCol w:w="72"/>
        <w:gridCol w:w="4001"/>
      </w:tblGrid>
      <w:tr w:rsidR="001C41D1" w:rsidRPr="000A11BB" w14:paraId="5CE49961" w14:textId="77777777" w:rsidTr="002175E0">
        <w:trPr>
          <w:cantSplit/>
        </w:trPr>
        <w:tc>
          <w:tcPr>
            <w:tcW w:w="1168" w:type="dxa"/>
            <w:tcBorders>
              <w:top w:val="nil"/>
              <w:left w:val="nil"/>
              <w:bottom w:val="nil"/>
              <w:right w:val="nil"/>
            </w:tcBorders>
          </w:tcPr>
          <w:p w14:paraId="0F763280" w14:textId="77777777" w:rsidR="001C41D1" w:rsidRPr="000A11BB" w:rsidRDefault="001C41D1" w:rsidP="00CD0842">
            <w:pPr>
              <w:spacing w:line="240" w:lineRule="auto"/>
              <w:rPr>
                <w:rFonts w:cs="Arial"/>
                <w:sz w:val="22"/>
                <w:szCs w:val="22"/>
              </w:rPr>
            </w:pPr>
            <w:r w:rsidRPr="000A11BB">
              <w:rPr>
                <w:rFonts w:cs="Arial"/>
                <w:sz w:val="22"/>
                <w:szCs w:val="22"/>
              </w:rPr>
              <w:lastRenderedPageBreak/>
              <w:t xml:space="preserve">Datum: </w:t>
            </w:r>
          </w:p>
        </w:tc>
        <w:tc>
          <w:tcPr>
            <w:tcW w:w="3544" w:type="dxa"/>
            <w:tcBorders>
              <w:top w:val="nil"/>
              <w:left w:val="nil"/>
              <w:bottom w:val="nil"/>
              <w:right w:val="nil"/>
            </w:tcBorders>
          </w:tcPr>
          <w:p w14:paraId="5590E2F3" w14:textId="77777777" w:rsidR="001C41D1" w:rsidRPr="000A11BB" w:rsidRDefault="001C41D1" w:rsidP="00CD0842">
            <w:pPr>
              <w:spacing w:line="240" w:lineRule="auto"/>
              <w:rPr>
                <w:rFonts w:cs="Arial"/>
                <w:sz w:val="22"/>
                <w:szCs w:val="22"/>
              </w:rPr>
            </w:pPr>
          </w:p>
          <w:p w14:paraId="447C2454" w14:textId="63191D96" w:rsidR="009E1AEC" w:rsidRPr="000A11BB" w:rsidRDefault="009E1AEC" w:rsidP="00CD0842">
            <w:pPr>
              <w:spacing w:line="240" w:lineRule="auto"/>
              <w:rPr>
                <w:rFonts w:cs="Arial"/>
                <w:sz w:val="22"/>
                <w:szCs w:val="22"/>
              </w:rPr>
            </w:pPr>
          </w:p>
        </w:tc>
        <w:tc>
          <w:tcPr>
            <w:tcW w:w="1062" w:type="dxa"/>
            <w:tcBorders>
              <w:top w:val="nil"/>
              <w:left w:val="nil"/>
              <w:bottom w:val="nil"/>
              <w:right w:val="nil"/>
            </w:tcBorders>
          </w:tcPr>
          <w:p w14:paraId="698A7D76" w14:textId="77777777" w:rsidR="001C41D1" w:rsidRPr="000A11BB" w:rsidRDefault="001C41D1" w:rsidP="00CD0842">
            <w:pPr>
              <w:spacing w:line="240" w:lineRule="auto"/>
              <w:rPr>
                <w:rFonts w:cs="Arial"/>
                <w:sz w:val="22"/>
                <w:szCs w:val="22"/>
              </w:rPr>
            </w:pPr>
            <w:r w:rsidRPr="000A11BB">
              <w:rPr>
                <w:rFonts w:cs="Arial"/>
                <w:sz w:val="22"/>
                <w:szCs w:val="22"/>
              </w:rPr>
              <w:t xml:space="preserve">Datum: </w:t>
            </w:r>
          </w:p>
        </w:tc>
        <w:tc>
          <w:tcPr>
            <w:tcW w:w="4073" w:type="dxa"/>
            <w:gridSpan w:val="2"/>
            <w:tcBorders>
              <w:top w:val="nil"/>
              <w:left w:val="nil"/>
              <w:bottom w:val="nil"/>
              <w:right w:val="nil"/>
            </w:tcBorders>
          </w:tcPr>
          <w:p w14:paraId="00FBF4A2" w14:textId="77777777" w:rsidR="001C41D1" w:rsidRPr="000A11BB" w:rsidRDefault="001C41D1" w:rsidP="00CD0842">
            <w:pPr>
              <w:spacing w:line="240" w:lineRule="auto"/>
              <w:rPr>
                <w:rFonts w:cs="Arial"/>
                <w:sz w:val="22"/>
                <w:szCs w:val="22"/>
              </w:rPr>
            </w:pPr>
          </w:p>
        </w:tc>
      </w:tr>
      <w:tr w:rsidR="001C41D1" w:rsidRPr="000A11BB" w14:paraId="599D1212" w14:textId="77777777" w:rsidTr="002175E0">
        <w:trPr>
          <w:cantSplit/>
        </w:trPr>
        <w:tc>
          <w:tcPr>
            <w:tcW w:w="4712" w:type="dxa"/>
            <w:gridSpan w:val="2"/>
            <w:tcBorders>
              <w:top w:val="nil"/>
              <w:left w:val="nil"/>
              <w:right w:val="nil"/>
            </w:tcBorders>
          </w:tcPr>
          <w:p w14:paraId="440D4613" w14:textId="77777777" w:rsidR="001C41D1" w:rsidRPr="000A11BB" w:rsidRDefault="009E1AEC" w:rsidP="00CD0842">
            <w:pPr>
              <w:spacing w:line="240" w:lineRule="auto"/>
              <w:rPr>
                <w:rFonts w:cs="Arial"/>
                <w:sz w:val="22"/>
                <w:szCs w:val="22"/>
              </w:rPr>
            </w:pPr>
            <w:r w:rsidRPr="000A11BB">
              <w:rPr>
                <w:rFonts w:cs="Arial"/>
                <w:sz w:val="22"/>
                <w:szCs w:val="22"/>
              </w:rPr>
              <w:t>za Objednatele</w:t>
            </w:r>
            <w:r w:rsidR="001C41D1" w:rsidRPr="000A11BB">
              <w:rPr>
                <w:rFonts w:cs="Arial"/>
                <w:sz w:val="22"/>
                <w:szCs w:val="22"/>
              </w:rPr>
              <w:t>:</w:t>
            </w:r>
          </w:p>
          <w:p w14:paraId="2A0B9900" w14:textId="77777777" w:rsidR="001005FF" w:rsidRPr="000A11BB" w:rsidRDefault="001005FF" w:rsidP="00CD0842">
            <w:pPr>
              <w:spacing w:line="240" w:lineRule="auto"/>
              <w:rPr>
                <w:rFonts w:cs="Arial"/>
                <w:sz w:val="22"/>
                <w:szCs w:val="22"/>
              </w:rPr>
            </w:pPr>
          </w:p>
          <w:p w14:paraId="28F0C418" w14:textId="77777777" w:rsidR="001005FF" w:rsidRPr="000A11BB" w:rsidRDefault="001005FF" w:rsidP="00CD0842">
            <w:pPr>
              <w:spacing w:line="240" w:lineRule="auto"/>
              <w:rPr>
                <w:rFonts w:cs="Arial"/>
                <w:sz w:val="22"/>
                <w:szCs w:val="22"/>
              </w:rPr>
            </w:pPr>
          </w:p>
          <w:p w14:paraId="72437330" w14:textId="77777777" w:rsidR="001005FF" w:rsidRPr="000A11BB" w:rsidRDefault="001005FF" w:rsidP="00CD0842">
            <w:pPr>
              <w:spacing w:line="240" w:lineRule="auto"/>
              <w:rPr>
                <w:rFonts w:cs="Arial"/>
                <w:sz w:val="22"/>
                <w:szCs w:val="22"/>
              </w:rPr>
            </w:pPr>
          </w:p>
          <w:p w14:paraId="48DD16B9" w14:textId="39C5BF2A" w:rsidR="001005FF" w:rsidRPr="000A11BB" w:rsidRDefault="001005FF" w:rsidP="00CD0842">
            <w:pPr>
              <w:spacing w:line="240" w:lineRule="auto"/>
              <w:rPr>
                <w:rFonts w:cs="Arial"/>
                <w:sz w:val="22"/>
                <w:szCs w:val="22"/>
              </w:rPr>
            </w:pPr>
          </w:p>
        </w:tc>
        <w:tc>
          <w:tcPr>
            <w:tcW w:w="5135" w:type="dxa"/>
            <w:gridSpan w:val="3"/>
            <w:tcBorders>
              <w:top w:val="nil"/>
              <w:left w:val="nil"/>
              <w:right w:val="nil"/>
            </w:tcBorders>
          </w:tcPr>
          <w:p w14:paraId="58F33635" w14:textId="52BDD4A6" w:rsidR="001C41D1" w:rsidRPr="000A11BB" w:rsidRDefault="009E1AEC" w:rsidP="00CD0842">
            <w:pPr>
              <w:spacing w:line="240" w:lineRule="auto"/>
              <w:rPr>
                <w:rFonts w:cs="Arial"/>
                <w:sz w:val="22"/>
                <w:szCs w:val="22"/>
              </w:rPr>
            </w:pPr>
            <w:r w:rsidRPr="000A11BB">
              <w:rPr>
                <w:rFonts w:cs="Arial"/>
                <w:sz w:val="22"/>
                <w:szCs w:val="22"/>
              </w:rPr>
              <w:t>z</w:t>
            </w:r>
            <w:r w:rsidR="001C41D1" w:rsidRPr="000A11BB">
              <w:rPr>
                <w:rFonts w:cs="Arial"/>
                <w:sz w:val="22"/>
                <w:szCs w:val="22"/>
              </w:rPr>
              <w:t xml:space="preserve">a </w:t>
            </w:r>
            <w:r w:rsidRPr="000A11BB">
              <w:rPr>
                <w:rFonts w:cs="Arial"/>
                <w:sz w:val="22"/>
                <w:szCs w:val="22"/>
              </w:rPr>
              <w:t>Poskytovatele</w:t>
            </w:r>
            <w:r w:rsidR="001C41D1" w:rsidRPr="000A11BB">
              <w:rPr>
                <w:rFonts w:cs="Arial"/>
                <w:sz w:val="22"/>
                <w:szCs w:val="22"/>
              </w:rPr>
              <w:t>:</w:t>
            </w:r>
          </w:p>
          <w:p w14:paraId="70C22260" w14:textId="77777777" w:rsidR="00114BEB" w:rsidRPr="000A11BB" w:rsidRDefault="00114BEB" w:rsidP="00CD0842">
            <w:pPr>
              <w:spacing w:line="240" w:lineRule="auto"/>
              <w:rPr>
                <w:rFonts w:cs="Arial"/>
                <w:sz w:val="22"/>
                <w:szCs w:val="22"/>
              </w:rPr>
            </w:pPr>
          </w:p>
          <w:p w14:paraId="64BD9F81" w14:textId="3EFC5127" w:rsidR="00114BEB" w:rsidRPr="000A11BB" w:rsidRDefault="00114BEB" w:rsidP="00CD0842">
            <w:pPr>
              <w:spacing w:line="240" w:lineRule="auto"/>
              <w:rPr>
                <w:rFonts w:cs="Arial"/>
                <w:sz w:val="22"/>
                <w:szCs w:val="22"/>
              </w:rPr>
            </w:pPr>
          </w:p>
        </w:tc>
      </w:tr>
      <w:tr w:rsidR="001C41D1" w:rsidRPr="000A11BB" w14:paraId="458A68D5" w14:textId="77777777" w:rsidTr="00163F39">
        <w:tc>
          <w:tcPr>
            <w:tcW w:w="1168" w:type="dxa"/>
          </w:tcPr>
          <w:p w14:paraId="2B1821D6" w14:textId="77777777" w:rsidR="001C41D1" w:rsidRPr="000A11BB" w:rsidRDefault="001C41D1" w:rsidP="00CD0842">
            <w:pPr>
              <w:spacing w:line="240" w:lineRule="auto"/>
              <w:rPr>
                <w:rFonts w:cs="Arial"/>
                <w:sz w:val="22"/>
                <w:szCs w:val="22"/>
              </w:rPr>
            </w:pPr>
            <w:r w:rsidRPr="000A11BB">
              <w:rPr>
                <w:rFonts w:cs="Arial"/>
                <w:sz w:val="22"/>
                <w:szCs w:val="22"/>
              </w:rPr>
              <w:t xml:space="preserve">Podpis: </w:t>
            </w:r>
          </w:p>
        </w:tc>
        <w:tc>
          <w:tcPr>
            <w:tcW w:w="3544" w:type="dxa"/>
            <w:vAlign w:val="bottom"/>
          </w:tcPr>
          <w:p w14:paraId="57D6E67B" w14:textId="77777777" w:rsidR="001C41D1" w:rsidRPr="000A11BB" w:rsidRDefault="001C41D1" w:rsidP="00CD0842">
            <w:pPr>
              <w:pStyle w:val="Table"/>
              <w:widowControl/>
              <w:spacing w:before="0"/>
              <w:jc w:val="left"/>
              <w:rPr>
                <w:rFonts w:cs="Arial"/>
                <w:sz w:val="22"/>
                <w:szCs w:val="22"/>
              </w:rPr>
            </w:pPr>
            <w:r w:rsidRPr="000A11BB">
              <w:rPr>
                <w:rFonts w:cs="Arial"/>
                <w:sz w:val="22"/>
                <w:szCs w:val="22"/>
              </w:rPr>
              <w:t>__________________________</w:t>
            </w:r>
          </w:p>
        </w:tc>
        <w:tc>
          <w:tcPr>
            <w:tcW w:w="1134" w:type="dxa"/>
            <w:gridSpan w:val="2"/>
          </w:tcPr>
          <w:p w14:paraId="6A54F16B" w14:textId="77777777" w:rsidR="001C41D1" w:rsidRPr="000A11BB" w:rsidRDefault="001C41D1" w:rsidP="00CD0842">
            <w:pPr>
              <w:spacing w:line="240" w:lineRule="auto"/>
              <w:rPr>
                <w:rFonts w:cs="Arial"/>
                <w:sz w:val="22"/>
                <w:szCs w:val="22"/>
              </w:rPr>
            </w:pPr>
            <w:r w:rsidRPr="000A11BB">
              <w:rPr>
                <w:rFonts w:cs="Arial"/>
                <w:sz w:val="22"/>
                <w:szCs w:val="22"/>
              </w:rPr>
              <w:t xml:space="preserve">Podpis: </w:t>
            </w:r>
          </w:p>
        </w:tc>
        <w:tc>
          <w:tcPr>
            <w:tcW w:w="4001" w:type="dxa"/>
          </w:tcPr>
          <w:p w14:paraId="57BE95EC" w14:textId="77777777" w:rsidR="001C41D1" w:rsidRPr="000A11BB" w:rsidRDefault="001C41D1" w:rsidP="00CD0842">
            <w:pPr>
              <w:spacing w:line="240" w:lineRule="auto"/>
              <w:rPr>
                <w:rFonts w:cs="Arial"/>
                <w:sz w:val="22"/>
                <w:szCs w:val="22"/>
              </w:rPr>
            </w:pPr>
            <w:r w:rsidRPr="000A11BB">
              <w:rPr>
                <w:rFonts w:cs="Arial"/>
                <w:sz w:val="22"/>
                <w:szCs w:val="22"/>
              </w:rPr>
              <w:t>__________________________</w:t>
            </w:r>
          </w:p>
        </w:tc>
      </w:tr>
      <w:tr w:rsidR="001C41D1" w:rsidRPr="000A11BB" w14:paraId="3D14AB55" w14:textId="77777777" w:rsidTr="00163F39">
        <w:tc>
          <w:tcPr>
            <w:tcW w:w="1168" w:type="dxa"/>
          </w:tcPr>
          <w:p w14:paraId="69E49502" w14:textId="77777777" w:rsidR="001C41D1" w:rsidRPr="000A11BB" w:rsidRDefault="001C41D1" w:rsidP="00CD0842">
            <w:pPr>
              <w:spacing w:line="240" w:lineRule="auto"/>
              <w:rPr>
                <w:rFonts w:cs="Arial"/>
                <w:sz w:val="22"/>
                <w:szCs w:val="22"/>
              </w:rPr>
            </w:pPr>
            <w:r w:rsidRPr="000A11BB">
              <w:rPr>
                <w:rFonts w:cs="Arial"/>
                <w:sz w:val="22"/>
                <w:szCs w:val="22"/>
              </w:rPr>
              <w:t xml:space="preserve">Jméno: </w:t>
            </w:r>
          </w:p>
        </w:tc>
        <w:tc>
          <w:tcPr>
            <w:tcW w:w="3544" w:type="dxa"/>
          </w:tcPr>
          <w:p w14:paraId="01356192" w14:textId="741800EC" w:rsidR="001C41D1" w:rsidRPr="000A11BB" w:rsidRDefault="00906974" w:rsidP="00CD0842">
            <w:pPr>
              <w:spacing w:line="240" w:lineRule="auto"/>
              <w:rPr>
                <w:rFonts w:cs="Arial"/>
                <w:sz w:val="22"/>
                <w:szCs w:val="22"/>
              </w:rPr>
            </w:pPr>
            <w:r>
              <w:rPr>
                <w:rFonts w:cs="Arial"/>
                <w:sz w:val="22"/>
                <w:szCs w:val="22"/>
              </w:rPr>
              <w:t>Ing. Václav Válek</w:t>
            </w:r>
          </w:p>
        </w:tc>
        <w:tc>
          <w:tcPr>
            <w:tcW w:w="1134" w:type="dxa"/>
            <w:gridSpan w:val="2"/>
          </w:tcPr>
          <w:p w14:paraId="77ECCA78" w14:textId="77777777" w:rsidR="001C41D1" w:rsidRPr="000A11BB" w:rsidRDefault="001C41D1" w:rsidP="00CD0842">
            <w:pPr>
              <w:spacing w:line="240" w:lineRule="auto"/>
              <w:rPr>
                <w:rFonts w:cs="Arial"/>
                <w:sz w:val="22"/>
                <w:szCs w:val="22"/>
              </w:rPr>
            </w:pPr>
            <w:r w:rsidRPr="000A11BB">
              <w:rPr>
                <w:rFonts w:cs="Arial"/>
                <w:sz w:val="22"/>
                <w:szCs w:val="22"/>
              </w:rPr>
              <w:t xml:space="preserve">Jméno: </w:t>
            </w:r>
          </w:p>
        </w:tc>
        <w:tc>
          <w:tcPr>
            <w:tcW w:w="4001" w:type="dxa"/>
          </w:tcPr>
          <w:p w14:paraId="522052C8" w14:textId="505900CD" w:rsidR="001C41D1" w:rsidRPr="000A11BB" w:rsidRDefault="00536E94" w:rsidP="00CD0842">
            <w:pPr>
              <w:spacing w:line="240" w:lineRule="auto"/>
              <w:rPr>
                <w:rFonts w:cs="Arial"/>
                <w:sz w:val="22"/>
                <w:szCs w:val="22"/>
              </w:rPr>
            </w:pPr>
            <w:r w:rsidRPr="00536E94">
              <w:rPr>
                <w:rFonts w:cs="Arial"/>
                <w:sz w:val="22"/>
                <w:szCs w:val="22"/>
              </w:rPr>
              <w:t>Ing. Jindřich Frič, Ph.D., MBA</w:t>
            </w:r>
          </w:p>
        </w:tc>
      </w:tr>
      <w:tr w:rsidR="001C41D1" w:rsidRPr="00BF56A4" w14:paraId="28C7DA0E" w14:textId="77777777" w:rsidTr="00163F39">
        <w:trPr>
          <w:trHeight w:val="509"/>
        </w:trPr>
        <w:tc>
          <w:tcPr>
            <w:tcW w:w="1168" w:type="dxa"/>
          </w:tcPr>
          <w:p w14:paraId="5CFDAC33" w14:textId="77777777" w:rsidR="001C41D1" w:rsidRPr="000A11BB" w:rsidRDefault="001C41D1" w:rsidP="00CD0842">
            <w:pPr>
              <w:spacing w:line="240" w:lineRule="auto"/>
              <w:rPr>
                <w:rFonts w:cs="Arial"/>
                <w:sz w:val="22"/>
                <w:szCs w:val="22"/>
              </w:rPr>
            </w:pPr>
            <w:r w:rsidRPr="000A11BB">
              <w:rPr>
                <w:rFonts w:cs="Arial"/>
                <w:sz w:val="22"/>
                <w:szCs w:val="22"/>
              </w:rPr>
              <w:t xml:space="preserve">Funkce: </w:t>
            </w:r>
          </w:p>
        </w:tc>
        <w:tc>
          <w:tcPr>
            <w:tcW w:w="3544" w:type="dxa"/>
          </w:tcPr>
          <w:p w14:paraId="5DD873F2" w14:textId="6DC2329E" w:rsidR="001C41D1" w:rsidRDefault="00E07A14" w:rsidP="00181DA1">
            <w:pPr>
              <w:pStyle w:val="Table"/>
              <w:spacing w:before="0"/>
              <w:jc w:val="left"/>
              <w:rPr>
                <w:rFonts w:cs="Arial"/>
                <w:sz w:val="22"/>
                <w:szCs w:val="22"/>
              </w:rPr>
            </w:pPr>
            <w:r>
              <w:rPr>
                <w:rFonts w:cs="Arial"/>
                <w:sz w:val="22"/>
                <w:szCs w:val="22"/>
              </w:rPr>
              <w:t>ř</w:t>
            </w:r>
            <w:r w:rsidR="00906974">
              <w:rPr>
                <w:rFonts w:cs="Arial"/>
                <w:sz w:val="22"/>
                <w:szCs w:val="22"/>
              </w:rPr>
              <w:t xml:space="preserve">editel </w:t>
            </w:r>
            <w:r w:rsidR="002F61DA">
              <w:rPr>
                <w:rFonts w:cs="Arial"/>
                <w:sz w:val="22"/>
                <w:szCs w:val="22"/>
              </w:rPr>
              <w:t>P</w:t>
            </w:r>
            <w:r w:rsidR="00906974">
              <w:rPr>
                <w:rFonts w:cs="Arial"/>
                <w:sz w:val="22"/>
                <w:szCs w:val="22"/>
              </w:rPr>
              <w:t>rovozu letištních ploch</w:t>
            </w:r>
          </w:p>
          <w:p w14:paraId="0AC415F2" w14:textId="7A976B3E" w:rsidR="00E07A14" w:rsidRPr="000A11BB" w:rsidRDefault="00E07A14" w:rsidP="00181DA1">
            <w:pPr>
              <w:pStyle w:val="Table"/>
              <w:spacing w:before="0"/>
              <w:jc w:val="left"/>
              <w:rPr>
                <w:rFonts w:cs="Arial"/>
                <w:sz w:val="22"/>
                <w:szCs w:val="22"/>
              </w:rPr>
            </w:pPr>
            <w:r>
              <w:rPr>
                <w:rFonts w:cs="Arial"/>
                <w:sz w:val="22"/>
                <w:szCs w:val="22"/>
              </w:rPr>
              <w:t>Letiště Praha, a.s.</w:t>
            </w:r>
          </w:p>
        </w:tc>
        <w:tc>
          <w:tcPr>
            <w:tcW w:w="1134" w:type="dxa"/>
            <w:gridSpan w:val="2"/>
          </w:tcPr>
          <w:p w14:paraId="1F8A8A3B" w14:textId="77777777" w:rsidR="001C41D1" w:rsidRPr="000A11BB" w:rsidRDefault="001C41D1" w:rsidP="00CD0842">
            <w:pPr>
              <w:pStyle w:val="Table"/>
              <w:widowControl/>
              <w:spacing w:before="0"/>
              <w:rPr>
                <w:rFonts w:cs="Arial"/>
                <w:sz w:val="22"/>
                <w:szCs w:val="22"/>
              </w:rPr>
            </w:pPr>
            <w:r w:rsidRPr="000A11BB">
              <w:rPr>
                <w:rFonts w:cs="Arial"/>
                <w:sz w:val="22"/>
                <w:szCs w:val="22"/>
              </w:rPr>
              <w:t xml:space="preserve">Funkce: </w:t>
            </w:r>
          </w:p>
        </w:tc>
        <w:tc>
          <w:tcPr>
            <w:tcW w:w="4001" w:type="dxa"/>
          </w:tcPr>
          <w:p w14:paraId="07BF8953" w14:textId="249C3301" w:rsidR="00F21C70" w:rsidRDefault="00E21EC4" w:rsidP="00CD0842">
            <w:pPr>
              <w:pStyle w:val="Table"/>
              <w:widowControl/>
              <w:spacing w:before="0"/>
              <w:rPr>
                <w:rFonts w:cs="Arial"/>
                <w:sz w:val="22"/>
                <w:szCs w:val="22"/>
              </w:rPr>
            </w:pPr>
            <w:r>
              <w:rPr>
                <w:rFonts w:cs="Arial"/>
                <w:sz w:val="22"/>
                <w:szCs w:val="22"/>
              </w:rPr>
              <w:t>ř</w:t>
            </w:r>
            <w:r w:rsidR="00536E94">
              <w:rPr>
                <w:rFonts w:cs="Arial"/>
                <w:sz w:val="22"/>
                <w:szCs w:val="22"/>
              </w:rPr>
              <w:t>editel</w:t>
            </w:r>
            <w:r>
              <w:rPr>
                <w:rFonts w:cs="Arial"/>
                <w:sz w:val="22"/>
                <w:szCs w:val="22"/>
              </w:rPr>
              <w:t xml:space="preserve"> instituce </w:t>
            </w:r>
          </w:p>
          <w:p w14:paraId="20E5BE72" w14:textId="57320198" w:rsidR="00E07A14" w:rsidRPr="000A11BB" w:rsidRDefault="00E07A14" w:rsidP="00CD0842">
            <w:pPr>
              <w:pStyle w:val="Table"/>
              <w:widowControl/>
              <w:spacing w:before="0"/>
              <w:rPr>
                <w:rFonts w:cs="Arial"/>
                <w:sz w:val="22"/>
                <w:szCs w:val="22"/>
              </w:rPr>
            </w:pPr>
            <w:r w:rsidRPr="00E07A14">
              <w:rPr>
                <w:rFonts w:cs="Arial"/>
                <w:sz w:val="22"/>
                <w:szCs w:val="22"/>
              </w:rPr>
              <w:t>Centrum dopravního výzkumu, v. v. i.</w:t>
            </w:r>
          </w:p>
        </w:tc>
      </w:tr>
      <w:tr w:rsidR="001C41D1" w:rsidRPr="00BF56A4" w14:paraId="4C51B501" w14:textId="77777777" w:rsidTr="00163F39">
        <w:tc>
          <w:tcPr>
            <w:tcW w:w="1168" w:type="dxa"/>
            <w:tcBorders>
              <w:top w:val="nil"/>
              <w:left w:val="nil"/>
              <w:bottom w:val="nil"/>
              <w:right w:val="nil"/>
            </w:tcBorders>
          </w:tcPr>
          <w:p w14:paraId="4EF75386" w14:textId="79F15584" w:rsidR="001C41D1" w:rsidRPr="001005FF" w:rsidRDefault="001C41D1" w:rsidP="00CD0842">
            <w:pPr>
              <w:spacing w:line="240" w:lineRule="auto"/>
              <w:rPr>
                <w:rFonts w:cs="Arial"/>
                <w:sz w:val="22"/>
                <w:szCs w:val="22"/>
                <w:highlight w:val="yellow"/>
              </w:rPr>
            </w:pPr>
          </w:p>
        </w:tc>
        <w:tc>
          <w:tcPr>
            <w:tcW w:w="3544" w:type="dxa"/>
            <w:tcBorders>
              <w:top w:val="nil"/>
              <w:left w:val="nil"/>
              <w:bottom w:val="nil"/>
              <w:right w:val="nil"/>
            </w:tcBorders>
          </w:tcPr>
          <w:p w14:paraId="014C27A8" w14:textId="54C73962" w:rsidR="001C41D1" w:rsidRPr="001005FF" w:rsidRDefault="001C41D1" w:rsidP="00CD0842">
            <w:pPr>
              <w:pStyle w:val="Table"/>
              <w:spacing w:before="0"/>
              <w:jc w:val="left"/>
              <w:rPr>
                <w:rFonts w:cs="Arial"/>
                <w:sz w:val="22"/>
                <w:szCs w:val="22"/>
                <w:highlight w:val="yellow"/>
              </w:rPr>
            </w:pPr>
          </w:p>
        </w:tc>
        <w:tc>
          <w:tcPr>
            <w:tcW w:w="1134" w:type="dxa"/>
            <w:gridSpan w:val="2"/>
            <w:tcBorders>
              <w:top w:val="nil"/>
              <w:left w:val="nil"/>
              <w:bottom w:val="nil"/>
              <w:right w:val="nil"/>
            </w:tcBorders>
          </w:tcPr>
          <w:p w14:paraId="619A0D27" w14:textId="77777777" w:rsidR="001C41D1" w:rsidRPr="001005FF" w:rsidRDefault="001C41D1" w:rsidP="00CD0842">
            <w:pPr>
              <w:spacing w:line="240" w:lineRule="auto"/>
              <w:rPr>
                <w:rFonts w:cs="Arial"/>
                <w:sz w:val="22"/>
                <w:szCs w:val="22"/>
                <w:highlight w:val="yellow"/>
              </w:rPr>
            </w:pPr>
          </w:p>
        </w:tc>
        <w:tc>
          <w:tcPr>
            <w:tcW w:w="4001" w:type="dxa"/>
            <w:tcBorders>
              <w:top w:val="nil"/>
              <w:left w:val="nil"/>
              <w:bottom w:val="nil"/>
              <w:right w:val="nil"/>
            </w:tcBorders>
          </w:tcPr>
          <w:p w14:paraId="6DF7890D" w14:textId="64BAB95C" w:rsidR="001C41D1" w:rsidRPr="001005FF" w:rsidRDefault="001C41D1" w:rsidP="00CD0842">
            <w:pPr>
              <w:spacing w:line="240" w:lineRule="auto"/>
              <w:rPr>
                <w:rFonts w:cs="Arial"/>
                <w:sz w:val="22"/>
                <w:szCs w:val="22"/>
                <w:highlight w:val="yellow"/>
              </w:rPr>
            </w:pPr>
          </w:p>
        </w:tc>
      </w:tr>
      <w:tr w:rsidR="001C41D1" w:rsidRPr="00705E76" w14:paraId="0D23E9D9" w14:textId="77777777" w:rsidTr="00163F39">
        <w:tc>
          <w:tcPr>
            <w:tcW w:w="1168" w:type="dxa"/>
            <w:tcBorders>
              <w:top w:val="nil"/>
              <w:left w:val="nil"/>
              <w:bottom w:val="nil"/>
              <w:right w:val="nil"/>
            </w:tcBorders>
          </w:tcPr>
          <w:p w14:paraId="7599B5CF" w14:textId="275E6713" w:rsidR="001C41D1" w:rsidRPr="00705E76" w:rsidRDefault="001C41D1" w:rsidP="00CD0842">
            <w:pPr>
              <w:spacing w:line="240" w:lineRule="auto"/>
              <w:rPr>
                <w:rFonts w:asciiTheme="minorHAnsi" w:hAnsiTheme="minorHAnsi" w:cstheme="majorHAnsi"/>
                <w:sz w:val="22"/>
                <w:szCs w:val="22"/>
              </w:rPr>
            </w:pPr>
          </w:p>
        </w:tc>
        <w:tc>
          <w:tcPr>
            <w:tcW w:w="3544" w:type="dxa"/>
            <w:tcBorders>
              <w:top w:val="nil"/>
              <w:left w:val="nil"/>
              <w:bottom w:val="nil"/>
              <w:right w:val="nil"/>
            </w:tcBorders>
          </w:tcPr>
          <w:p w14:paraId="24E0CD39" w14:textId="3A6A9EE4" w:rsidR="001C41D1" w:rsidRPr="00705E76" w:rsidRDefault="001C41D1" w:rsidP="00CD0842">
            <w:pPr>
              <w:pStyle w:val="Table"/>
              <w:spacing w:before="0"/>
              <w:jc w:val="left"/>
              <w:rPr>
                <w:rFonts w:asciiTheme="minorHAnsi" w:hAnsiTheme="minorHAnsi" w:cstheme="majorHAnsi"/>
                <w:sz w:val="22"/>
                <w:szCs w:val="22"/>
              </w:rPr>
            </w:pPr>
          </w:p>
        </w:tc>
        <w:tc>
          <w:tcPr>
            <w:tcW w:w="1134" w:type="dxa"/>
            <w:gridSpan w:val="2"/>
            <w:tcBorders>
              <w:top w:val="nil"/>
              <w:left w:val="nil"/>
              <w:bottom w:val="nil"/>
              <w:right w:val="nil"/>
            </w:tcBorders>
          </w:tcPr>
          <w:p w14:paraId="5F2DC378" w14:textId="77777777" w:rsidR="001C41D1" w:rsidRPr="00705E76" w:rsidRDefault="001C41D1" w:rsidP="00CD0842">
            <w:pPr>
              <w:spacing w:line="240" w:lineRule="auto"/>
              <w:rPr>
                <w:rFonts w:asciiTheme="minorHAnsi" w:hAnsiTheme="minorHAnsi" w:cstheme="majorHAnsi"/>
                <w:sz w:val="22"/>
                <w:szCs w:val="22"/>
              </w:rPr>
            </w:pPr>
          </w:p>
        </w:tc>
        <w:tc>
          <w:tcPr>
            <w:tcW w:w="4001" w:type="dxa"/>
            <w:tcBorders>
              <w:top w:val="nil"/>
              <w:left w:val="nil"/>
              <w:bottom w:val="nil"/>
              <w:right w:val="nil"/>
            </w:tcBorders>
          </w:tcPr>
          <w:p w14:paraId="79B0C289" w14:textId="77777777" w:rsidR="001C41D1" w:rsidRPr="00705E76" w:rsidRDefault="001C41D1" w:rsidP="00CD0842">
            <w:pPr>
              <w:spacing w:line="240" w:lineRule="auto"/>
              <w:rPr>
                <w:rFonts w:asciiTheme="minorHAnsi" w:hAnsiTheme="minorHAnsi" w:cstheme="majorHAnsi"/>
                <w:sz w:val="22"/>
                <w:szCs w:val="22"/>
              </w:rPr>
            </w:pPr>
          </w:p>
        </w:tc>
      </w:tr>
      <w:tr w:rsidR="001C41D1" w:rsidRPr="00705E76" w14:paraId="7F635404" w14:textId="77777777" w:rsidTr="00163F39">
        <w:tc>
          <w:tcPr>
            <w:tcW w:w="1168" w:type="dxa"/>
            <w:tcBorders>
              <w:top w:val="nil"/>
              <w:left w:val="nil"/>
              <w:bottom w:val="nil"/>
              <w:right w:val="nil"/>
            </w:tcBorders>
          </w:tcPr>
          <w:p w14:paraId="35CEE8D9" w14:textId="3317B163" w:rsidR="001C41D1" w:rsidRPr="00705E76" w:rsidRDefault="001C41D1" w:rsidP="00CD0842">
            <w:pPr>
              <w:spacing w:line="240" w:lineRule="auto"/>
              <w:rPr>
                <w:rFonts w:asciiTheme="minorHAnsi" w:hAnsiTheme="minorHAnsi" w:cstheme="majorHAnsi"/>
                <w:sz w:val="22"/>
                <w:szCs w:val="22"/>
              </w:rPr>
            </w:pPr>
          </w:p>
        </w:tc>
        <w:tc>
          <w:tcPr>
            <w:tcW w:w="3544" w:type="dxa"/>
            <w:tcBorders>
              <w:top w:val="nil"/>
              <w:left w:val="nil"/>
              <w:bottom w:val="nil"/>
              <w:right w:val="nil"/>
            </w:tcBorders>
          </w:tcPr>
          <w:p w14:paraId="5DC79D74" w14:textId="6BA4FA00" w:rsidR="001C41D1" w:rsidRPr="00705E76" w:rsidRDefault="001C41D1" w:rsidP="00CD0842">
            <w:pPr>
              <w:pStyle w:val="Table"/>
              <w:spacing w:before="0"/>
              <w:jc w:val="left"/>
              <w:rPr>
                <w:rFonts w:asciiTheme="minorHAnsi" w:hAnsiTheme="minorHAnsi" w:cstheme="majorHAnsi"/>
                <w:sz w:val="22"/>
                <w:szCs w:val="22"/>
              </w:rPr>
            </w:pPr>
          </w:p>
        </w:tc>
        <w:tc>
          <w:tcPr>
            <w:tcW w:w="1134" w:type="dxa"/>
            <w:gridSpan w:val="2"/>
            <w:tcBorders>
              <w:top w:val="nil"/>
              <w:left w:val="nil"/>
              <w:bottom w:val="nil"/>
              <w:right w:val="nil"/>
            </w:tcBorders>
          </w:tcPr>
          <w:p w14:paraId="4DF05610" w14:textId="77777777" w:rsidR="001C41D1" w:rsidRPr="00705E76" w:rsidRDefault="001C41D1" w:rsidP="00CD0842">
            <w:pPr>
              <w:pStyle w:val="Table"/>
              <w:widowControl/>
              <w:spacing w:before="0"/>
              <w:rPr>
                <w:rFonts w:asciiTheme="minorHAnsi" w:hAnsiTheme="minorHAnsi" w:cstheme="majorHAnsi"/>
                <w:sz w:val="22"/>
                <w:szCs w:val="22"/>
              </w:rPr>
            </w:pPr>
          </w:p>
        </w:tc>
        <w:tc>
          <w:tcPr>
            <w:tcW w:w="4001" w:type="dxa"/>
            <w:tcBorders>
              <w:top w:val="nil"/>
              <w:left w:val="nil"/>
              <w:bottom w:val="nil"/>
              <w:right w:val="nil"/>
            </w:tcBorders>
          </w:tcPr>
          <w:p w14:paraId="1822855F" w14:textId="77777777" w:rsidR="001C41D1" w:rsidRPr="00705E76" w:rsidRDefault="001C41D1" w:rsidP="00CD0842">
            <w:pPr>
              <w:pStyle w:val="Table"/>
              <w:widowControl/>
              <w:spacing w:before="0"/>
              <w:rPr>
                <w:rFonts w:asciiTheme="minorHAnsi" w:hAnsiTheme="minorHAnsi" w:cstheme="majorHAnsi"/>
                <w:sz w:val="22"/>
                <w:szCs w:val="22"/>
              </w:rPr>
            </w:pPr>
          </w:p>
        </w:tc>
      </w:tr>
    </w:tbl>
    <w:p w14:paraId="795D6CBE" w14:textId="19809CD1" w:rsidR="00BE055B" w:rsidRDefault="00BE055B"/>
    <w:p w14:paraId="727364C3" w14:textId="77777777" w:rsidR="004B010D" w:rsidRDefault="004B010D" w:rsidP="00EA4B4B"/>
    <w:p w14:paraId="223C6564" w14:textId="77777777" w:rsidR="004B010D" w:rsidRDefault="004B010D" w:rsidP="00EA4B4B"/>
    <w:p w14:paraId="4E4ACD5D" w14:textId="77777777" w:rsidR="004B010D" w:rsidRDefault="004B010D" w:rsidP="00EA4B4B"/>
    <w:p w14:paraId="598A9E03" w14:textId="77777777" w:rsidR="004B010D" w:rsidRDefault="004B010D" w:rsidP="00EA4B4B"/>
    <w:p w14:paraId="6ED2952D" w14:textId="77777777" w:rsidR="004B010D" w:rsidRDefault="004B010D" w:rsidP="00EA4B4B"/>
    <w:p w14:paraId="78555FB2" w14:textId="77777777" w:rsidR="004B010D" w:rsidRDefault="004B010D" w:rsidP="00EA4B4B"/>
    <w:p w14:paraId="20B127BE" w14:textId="77777777" w:rsidR="004B010D" w:rsidRDefault="004B010D" w:rsidP="00EA4B4B"/>
    <w:p w14:paraId="278AB584" w14:textId="77777777" w:rsidR="004B010D" w:rsidRDefault="004B010D" w:rsidP="00EA4B4B"/>
    <w:p w14:paraId="029D0682" w14:textId="77777777" w:rsidR="004B010D" w:rsidRDefault="004B010D" w:rsidP="00EA4B4B"/>
    <w:p w14:paraId="18DC2EF1" w14:textId="77777777" w:rsidR="004B010D" w:rsidRDefault="004B010D" w:rsidP="00EA4B4B"/>
    <w:p w14:paraId="509DBFE6" w14:textId="77777777" w:rsidR="004B010D" w:rsidRDefault="004B010D" w:rsidP="00EA4B4B"/>
    <w:p w14:paraId="6CE79695" w14:textId="77777777" w:rsidR="004B010D" w:rsidRDefault="004B010D" w:rsidP="00EA4B4B"/>
    <w:p w14:paraId="1A2C374A" w14:textId="77777777" w:rsidR="004B010D" w:rsidRDefault="004B010D" w:rsidP="00EA4B4B"/>
    <w:p w14:paraId="3401EC35" w14:textId="77777777" w:rsidR="004B010D" w:rsidRDefault="004B010D" w:rsidP="00EA4B4B"/>
    <w:p w14:paraId="470715E3" w14:textId="77777777" w:rsidR="004B010D" w:rsidRDefault="004B010D" w:rsidP="00EA4B4B"/>
    <w:p w14:paraId="1A4A734D" w14:textId="77777777" w:rsidR="004B010D" w:rsidRDefault="004B010D" w:rsidP="00EA4B4B"/>
    <w:p w14:paraId="417C6FE2" w14:textId="77777777" w:rsidR="004B010D" w:rsidRDefault="004B010D" w:rsidP="00EA4B4B"/>
    <w:p w14:paraId="75EB84C0" w14:textId="77777777" w:rsidR="004B010D" w:rsidRDefault="004B010D" w:rsidP="00EA4B4B"/>
    <w:p w14:paraId="1F95D068" w14:textId="77777777" w:rsidR="004B010D" w:rsidRDefault="004B010D" w:rsidP="00EA4B4B"/>
    <w:p w14:paraId="4082D235" w14:textId="77777777" w:rsidR="004B010D" w:rsidRDefault="004B010D" w:rsidP="00EA4B4B"/>
    <w:p w14:paraId="6FB24036" w14:textId="77777777" w:rsidR="004B010D" w:rsidRDefault="004B010D" w:rsidP="00EA4B4B"/>
    <w:p w14:paraId="0D66CB97" w14:textId="77777777" w:rsidR="004B010D" w:rsidRDefault="004B010D" w:rsidP="00EA4B4B"/>
    <w:p w14:paraId="74630110" w14:textId="77777777" w:rsidR="004B010D" w:rsidRDefault="004B010D" w:rsidP="00EA4B4B"/>
    <w:p w14:paraId="6FDDD23C" w14:textId="77777777" w:rsidR="004B010D" w:rsidRDefault="004B010D" w:rsidP="00EA4B4B"/>
    <w:p w14:paraId="32C5C52E" w14:textId="77777777" w:rsidR="004B010D" w:rsidRDefault="004B010D" w:rsidP="00EA4B4B"/>
    <w:p w14:paraId="39CA9671" w14:textId="77777777" w:rsidR="004B010D" w:rsidRDefault="004B010D" w:rsidP="00EA4B4B"/>
    <w:p w14:paraId="391BC528" w14:textId="77777777" w:rsidR="004B010D" w:rsidRDefault="004B010D" w:rsidP="00EA4B4B"/>
    <w:p w14:paraId="207AE291" w14:textId="77777777" w:rsidR="004B010D" w:rsidRDefault="004B010D" w:rsidP="00EA4B4B"/>
    <w:p w14:paraId="3BFE61F9" w14:textId="77777777" w:rsidR="004B010D" w:rsidRDefault="004B010D" w:rsidP="00EA4B4B"/>
    <w:p w14:paraId="0B243A8C" w14:textId="77777777" w:rsidR="004B010D" w:rsidRDefault="004B010D" w:rsidP="00EA4B4B"/>
    <w:p w14:paraId="615292B0" w14:textId="77777777" w:rsidR="004B010D" w:rsidRDefault="004B010D" w:rsidP="00EA4B4B"/>
    <w:p w14:paraId="221E300C" w14:textId="41BD788B" w:rsidR="002175E0" w:rsidRDefault="002175E0">
      <w:pPr>
        <w:spacing w:after="160" w:line="259" w:lineRule="auto"/>
        <w:jc w:val="left"/>
      </w:pPr>
      <w:r>
        <w:br w:type="page"/>
      </w:r>
    </w:p>
    <w:p w14:paraId="026D6107" w14:textId="01242C38" w:rsidR="00EA4B4B" w:rsidRPr="00163F39" w:rsidRDefault="00EA4B4B" w:rsidP="00163F39">
      <w:pPr>
        <w:jc w:val="center"/>
        <w:rPr>
          <w:b/>
          <w:bCs/>
        </w:rPr>
      </w:pPr>
      <w:r w:rsidRPr="00163F39">
        <w:rPr>
          <w:b/>
          <w:bCs/>
        </w:rPr>
        <w:lastRenderedPageBreak/>
        <w:t>Příloha č. 1</w:t>
      </w:r>
    </w:p>
    <w:p w14:paraId="1E2530D7" w14:textId="392FF30E" w:rsidR="00EA4B4B" w:rsidRDefault="00EA4B4B" w:rsidP="00163F39">
      <w:pPr>
        <w:jc w:val="center"/>
      </w:pPr>
      <w:r>
        <w:t>Specifikace Důvěrných informací</w:t>
      </w:r>
    </w:p>
    <w:p w14:paraId="7DE68BB5" w14:textId="77777777" w:rsidR="004B010D" w:rsidRDefault="004B010D" w:rsidP="00EA4B4B"/>
    <w:p w14:paraId="19CEA0BA" w14:textId="77777777" w:rsidR="004B010D" w:rsidRDefault="004B010D" w:rsidP="004B010D"/>
    <w:p w14:paraId="26F8C8B4" w14:textId="12DA2ED8" w:rsidR="004B010D" w:rsidRDefault="004B010D" w:rsidP="004B010D">
      <w:r>
        <w:t>1.</w:t>
      </w:r>
      <w:r>
        <w:tab/>
        <w:t xml:space="preserve">Snímky leteckých a neleteckých vozovek a letištních ploch </w:t>
      </w:r>
      <w:r w:rsidR="00E07A14">
        <w:t>letiště Praha-Ruzyně.</w:t>
      </w:r>
    </w:p>
    <w:p w14:paraId="31385FA8" w14:textId="5743CD7D" w:rsidR="004B010D" w:rsidRDefault="004B010D" w:rsidP="004B010D">
      <w:r>
        <w:t>2.</w:t>
      </w:r>
      <w:r>
        <w:tab/>
        <w:t xml:space="preserve">Data a informace o stavu leteckých a neleteckých vozovek </w:t>
      </w:r>
      <w:r w:rsidR="00E07A14">
        <w:t>letiště Praha-Ruzyně.</w:t>
      </w:r>
    </w:p>
    <w:p w14:paraId="7CB8BCF0" w14:textId="5ABA87B2" w:rsidR="004B010D" w:rsidRDefault="004B010D" w:rsidP="004B010D">
      <w:r>
        <w:t>3.</w:t>
      </w:r>
      <w:r>
        <w:tab/>
        <w:t>Analýzy, posudky, znalecké zprávy, závěrečné zprávy vytvořené Poskytovatelem.</w:t>
      </w:r>
    </w:p>
    <w:sectPr w:rsidR="004B010D">
      <w:headerReference w:type="even" r:id="rId11"/>
      <w:headerReference w:type="default" r:id="rId12"/>
      <w:footerReference w:type="even" r:id="rId13"/>
      <w:footerReference w:type="default" r:id="rId14"/>
      <w:headerReference w:type="first" r:id="rId15"/>
      <w:footerReference w:type="first" r:id="rId16"/>
      <w:pgSz w:w="11906" w:h="16838" w:code="9"/>
      <w:pgMar w:top="1809" w:right="1274" w:bottom="851" w:left="1418" w:header="709"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F4517" w14:textId="77777777" w:rsidR="00540C9B" w:rsidRDefault="00540C9B">
      <w:pPr>
        <w:spacing w:line="240" w:lineRule="auto"/>
      </w:pPr>
      <w:r>
        <w:separator/>
      </w:r>
    </w:p>
  </w:endnote>
  <w:endnote w:type="continuationSeparator" w:id="0">
    <w:p w14:paraId="6BEC9104" w14:textId="77777777" w:rsidR="00540C9B" w:rsidRDefault="00540C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E2509" w14:textId="77777777" w:rsidR="00C7485E" w:rsidRDefault="00002BE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66FFB1E5" w14:textId="77777777" w:rsidR="00C7485E" w:rsidRDefault="00C7485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613632"/>
      <w:docPartObj>
        <w:docPartGallery w:val="Page Numbers (Bottom of Page)"/>
        <w:docPartUnique/>
      </w:docPartObj>
    </w:sdtPr>
    <w:sdtEndPr>
      <w:rPr>
        <w:sz w:val="22"/>
        <w:szCs w:val="22"/>
      </w:rPr>
    </w:sdtEndPr>
    <w:sdtContent>
      <w:p w14:paraId="39FE852A" w14:textId="39B0D129" w:rsidR="00412E93" w:rsidRPr="00412E93" w:rsidRDefault="00412E93">
        <w:pPr>
          <w:pStyle w:val="Zpat"/>
          <w:jc w:val="center"/>
          <w:rPr>
            <w:sz w:val="22"/>
            <w:szCs w:val="22"/>
          </w:rPr>
        </w:pPr>
        <w:r w:rsidRPr="00412E93">
          <w:rPr>
            <w:sz w:val="22"/>
            <w:szCs w:val="22"/>
          </w:rPr>
          <w:fldChar w:fldCharType="begin"/>
        </w:r>
        <w:r w:rsidRPr="00412E93">
          <w:rPr>
            <w:sz w:val="22"/>
            <w:szCs w:val="22"/>
          </w:rPr>
          <w:instrText>PAGE   \* MERGEFORMAT</w:instrText>
        </w:r>
        <w:r w:rsidRPr="00412E93">
          <w:rPr>
            <w:sz w:val="22"/>
            <w:szCs w:val="22"/>
          </w:rPr>
          <w:fldChar w:fldCharType="separate"/>
        </w:r>
        <w:r w:rsidR="00A11580">
          <w:rPr>
            <w:noProof/>
            <w:sz w:val="22"/>
            <w:szCs w:val="22"/>
          </w:rPr>
          <w:t>5</w:t>
        </w:r>
        <w:r w:rsidRPr="00412E93">
          <w:rPr>
            <w:sz w:val="22"/>
            <w:szCs w:val="22"/>
          </w:rPr>
          <w:fldChar w:fldCharType="end"/>
        </w:r>
      </w:p>
    </w:sdtContent>
  </w:sdt>
  <w:p w14:paraId="71955F7E" w14:textId="77777777" w:rsidR="00C7485E" w:rsidRDefault="00C7485E">
    <w:pPr>
      <w:pStyle w:val="Zpat"/>
      <w:ind w:right="3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61BB5" w14:textId="77777777" w:rsidR="00A11580" w:rsidRDefault="00A115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9C9D2" w14:textId="77777777" w:rsidR="00540C9B" w:rsidRDefault="00540C9B">
      <w:pPr>
        <w:spacing w:line="240" w:lineRule="auto"/>
      </w:pPr>
      <w:r>
        <w:separator/>
      </w:r>
    </w:p>
  </w:footnote>
  <w:footnote w:type="continuationSeparator" w:id="0">
    <w:p w14:paraId="2E881738" w14:textId="77777777" w:rsidR="00540C9B" w:rsidRDefault="00540C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B0E95" w14:textId="77777777" w:rsidR="00A11580" w:rsidRDefault="00A115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0AF3" w14:textId="1BB94C97" w:rsidR="00C7485E" w:rsidRPr="005571CA" w:rsidRDefault="00C7485E" w:rsidP="005571CA">
    <w:pPr>
      <w:pStyle w:val="Zhlav"/>
      <w:jc w:val="right"/>
      <w:rPr>
        <w:rFonts w:asciiTheme="minorHAnsi" w:hAnsi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13504" w14:textId="77777777" w:rsidR="00C7485E" w:rsidRDefault="00002BEA">
    <w:pPr>
      <w:pStyle w:val="Zhlav"/>
      <w:jc w:val="right"/>
      <w:rPr>
        <w:i/>
      </w:rPr>
    </w:pPr>
    <w:r>
      <w:rPr>
        <w:i/>
      </w:rPr>
      <w:t>Návrh ze dne [ ● ] 2001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66A1"/>
    <w:multiLevelType w:val="hybridMultilevel"/>
    <w:tmpl w:val="31D88C36"/>
    <w:lvl w:ilvl="0" w:tplc="DC88CAF2">
      <w:start w:val="1"/>
      <w:numFmt w:val="upperLetter"/>
      <w:pStyle w:val="UCAlpha1"/>
      <w:lvlText w:val="(%1)"/>
      <w:lvlJc w:val="left"/>
      <w:pPr>
        <w:tabs>
          <w:tab w:val="num" w:pos="567"/>
        </w:tabs>
        <w:ind w:left="567" w:hanging="567"/>
      </w:pPr>
      <w:rPr>
        <w:rFonts w:ascii="Arial" w:hAnsi="Arial" w:hint="default"/>
        <w:b/>
        <w:i w:val="0"/>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DA505EE"/>
    <w:multiLevelType w:val="multilevel"/>
    <w:tmpl w:val="DAF6BFAA"/>
    <w:lvl w:ilvl="0">
      <w:start w:val="1"/>
      <w:numFmt w:val="upperRoman"/>
      <w:pStyle w:val="Nadpis1"/>
      <w:suff w:val="space"/>
      <w:lvlText w:val="%1."/>
      <w:lvlJc w:val="left"/>
      <w:pPr>
        <w:ind w:left="0" w:firstLine="0"/>
      </w:pPr>
      <w:rPr>
        <w:rFonts w:ascii="Arial" w:hAnsi="Arial" w:cs="Arial" w:hint="default"/>
        <w:b/>
        <w:i w:val="0"/>
        <w:sz w:val="22"/>
        <w:u w:val="none"/>
      </w:rPr>
    </w:lvl>
    <w:lvl w:ilvl="1">
      <w:start w:val="1"/>
      <w:numFmt w:val="decimal"/>
      <w:pStyle w:val="Nadpis2"/>
      <w:isLgl/>
      <w:lvlText w:val="%1.%2"/>
      <w:lvlJc w:val="left"/>
      <w:pPr>
        <w:tabs>
          <w:tab w:val="num" w:pos="709"/>
        </w:tabs>
        <w:ind w:left="709" w:hanging="709"/>
      </w:pPr>
      <w:rPr>
        <w:rFonts w:ascii="Arial" w:hAnsi="Arial" w:cs="Arial" w:hint="default"/>
        <w:b/>
        <w:bCs/>
        <w:i w:val="0"/>
        <w:sz w:val="22"/>
      </w:rPr>
    </w:lvl>
    <w:lvl w:ilvl="2">
      <w:start w:val="1"/>
      <w:numFmt w:val="decimal"/>
      <w:pStyle w:val="Nadpis3"/>
      <w:isLgl/>
      <w:lvlText w:val="%1.%2.%3"/>
      <w:lvlJc w:val="left"/>
      <w:pPr>
        <w:tabs>
          <w:tab w:val="num" w:pos="2553"/>
        </w:tabs>
        <w:ind w:left="2553" w:hanging="709"/>
      </w:pPr>
      <w:rPr>
        <w:rFonts w:ascii="Arial" w:hAnsi="Arial" w:cs="Arial" w:hint="default"/>
        <w:b w:val="0"/>
        <w:bCs/>
        <w:i w:val="0"/>
        <w:sz w:val="22"/>
      </w:rPr>
    </w:lvl>
    <w:lvl w:ilvl="3">
      <w:start w:val="1"/>
      <w:numFmt w:val="lowerLetter"/>
      <w:pStyle w:val="Nadpis4"/>
      <w:lvlText w:val="(%4)"/>
      <w:lvlJc w:val="left"/>
      <w:pPr>
        <w:tabs>
          <w:tab w:val="num" w:pos="1418"/>
        </w:tabs>
        <w:ind w:left="1418" w:hanging="709"/>
      </w:pPr>
      <w:rPr>
        <w:rFonts w:ascii="Calibri" w:hAnsi="Calibri" w:hint="default"/>
        <w:b w:val="0"/>
        <w:bCs/>
        <w:i w:val="0"/>
        <w:sz w:val="22"/>
      </w:rPr>
    </w:lvl>
    <w:lvl w:ilvl="4">
      <w:start w:val="1"/>
      <w:numFmt w:val="lowerRoman"/>
      <w:pStyle w:val="Nadpis5"/>
      <w:lvlText w:val="(%5)"/>
      <w:lvlJc w:val="left"/>
      <w:pPr>
        <w:tabs>
          <w:tab w:val="num" w:pos="2126"/>
        </w:tabs>
        <w:ind w:left="2126" w:hanging="708"/>
      </w:pPr>
      <w:rPr>
        <w:rFonts w:ascii="Calibri" w:hAnsi="Calibri" w:hint="default"/>
        <w:b w:val="0"/>
        <w:bCs/>
        <w:i w:val="0"/>
        <w:sz w:val="22"/>
        <w:szCs w:val="22"/>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16cid:durableId="920527862">
    <w:abstractNumId w:val="0"/>
  </w:num>
  <w:num w:numId="2" w16cid:durableId="1527334133">
    <w:abstractNumId w:val="0"/>
    <w:lvlOverride w:ilvl="0">
      <w:startOverride w:val="1"/>
    </w:lvlOverride>
  </w:num>
  <w:num w:numId="3" w16cid:durableId="75833155">
    <w:abstractNumId w:val="1"/>
  </w:num>
  <w:num w:numId="4" w16cid:durableId="1473905999">
    <w:abstractNumId w:val="0"/>
  </w:num>
  <w:num w:numId="5" w16cid:durableId="1242639984">
    <w:abstractNumId w:val="1"/>
  </w:num>
  <w:num w:numId="6" w16cid:durableId="1782341891">
    <w:abstractNumId w:val="1"/>
  </w:num>
  <w:num w:numId="7" w16cid:durableId="1931695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644257">
    <w:abstractNumId w:val="1"/>
  </w:num>
  <w:num w:numId="9" w16cid:durableId="1924685020">
    <w:abstractNumId w:val="1"/>
  </w:num>
  <w:num w:numId="10" w16cid:durableId="1514371599">
    <w:abstractNumId w:val="1"/>
  </w:num>
  <w:num w:numId="11" w16cid:durableId="1227180301">
    <w:abstractNumId w:val="1"/>
  </w:num>
  <w:num w:numId="12" w16cid:durableId="216401558">
    <w:abstractNumId w:val="1"/>
  </w:num>
  <w:num w:numId="13" w16cid:durableId="900674098">
    <w:abstractNumId w:val="1"/>
  </w:num>
  <w:num w:numId="14" w16cid:durableId="541721072">
    <w:abstractNumId w:val="1"/>
  </w:num>
  <w:num w:numId="15" w16cid:durableId="35473353">
    <w:abstractNumId w:val="1"/>
  </w:num>
  <w:num w:numId="16" w16cid:durableId="639650876">
    <w:abstractNumId w:val="1"/>
  </w:num>
  <w:num w:numId="17" w16cid:durableId="619147169">
    <w:abstractNumId w:val="1"/>
  </w:num>
  <w:num w:numId="18" w16cid:durableId="177813561">
    <w:abstractNumId w:val="1"/>
  </w:num>
  <w:num w:numId="19" w16cid:durableId="465437035">
    <w:abstractNumId w:val="1"/>
  </w:num>
  <w:num w:numId="20" w16cid:durableId="412515076">
    <w:abstractNumId w:val="1"/>
  </w:num>
  <w:num w:numId="21" w16cid:durableId="1534735233">
    <w:abstractNumId w:val="1"/>
  </w:num>
  <w:num w:numId="22" w16cid:durableId="533545228">
    <w:abstractNumId w:val="1"/>
  </w:num>
  <w:num w:numId="23" w16cid:durableId="670763160">
    <w:abstractNumId w:val="1"/>
  </w:num>
  <w:num w:numId="24" w16cid:durableId="124474141">
    <w:abstractNumId w:val="1"/>
  </w:num>
  <w:num w:numId="25" w16cid:durableId="85350022">
    <w:abstractNumId w:val="1"/>
  </w:num>
  <w:num w:numId="26" w16cid:durableId="828449720">
    <w:abstractNumId w:val="1"/>
  </w:num>
  <w:num w:numId="27" w16cid:durableId="247544881">
    <w:abstractNumId w:val="1"/>
  </w:num>
  <w:num w:numId="28" w16cid:durableId="1333681822">
    <w:abstractNumId w:val="1"/>
  </w:num>
  <w:num w:numId="29" w16cid:durableId="1678343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D1"/>
    <w:rsid w:val="00002BEA"/>
    <w:rsid w:val="00006CC7"/>
    <w:rsid w:val="00007579"/>
    <w:rsid w:val="00010265"/>
    <w:rsid w:val="000230AF"/>
    <w:rsid w:val="00027F28"/>
    <w:rsid w:val="00042345"/>
    <w:rsid w:val="00053050"/>
    <w:rsid w:val="00053064"/>
    <w:rsid w:val="000568BC"/>
    <w:rsid w:val="00077B6E"/>
    <w:rsid w:val="00094F91"/>
    <w:rsid w:val="000A11BB"/>
    <w:rsid w:val="000A51E6"/>
    <w:rsid w:val="000D0FF6"/>
    <w:rsid w:val="000F2D0A"/>
    <w:rsid w:val="001005FF"/>
    <w:rsid w:val="00103A7A"/>
    <w:rsid w:val="00114BEB"/>
    <w:rsid w:val="00120C31"/>
    <w:rsid w:val="0014721D"/>
    <w:rsid w:val="00163F39"/>
    <w:rsid w:val="0017281D"/>
    <w:rsid w:val="00181DA1"/>
    <w:rsid w:val="00190FDC"/>
    <w:rsid w:val="00194303"/>
    <w:rsid w:val="00195F6D"/>
    <w:rsid w:val="001966B2"/>
    <w:rsid w:val="001A1FB8"/>
    <w:rsid w:val="001B3534"/>
    <w:rsid w:val="001B7178"/>
    <w:rsid w:val="001C1E71"/>
    <w:rsid w:val="001C3F69"/>
    <w:rsid w:val="001C41D1"/>
    <w:rsid w:val="001D32D6"/>
    <w:rsid w:val="001D3315"/>
    <w:rsid w:val="002175E0"/>
    <w:rsid w:val="00217994"/>
    <w:rsid w:val="0022506F"/>
    <w:rsid w:val="00237283"/>
    <w:rsid w:val="002378DE"/>
    <w:rsid w:val="002445CA"/>
    <w:rsid w:val="00246D5A"/>
    <w:rsid w:val="00263B98"/>
    <w:rsid w:val="002B2A66"/>
    <w:rsid w:val="002C3F61"/>
    <w:rsid w:val="002F0046"/>
    <w:rsid w:val="002F24DF"/>
    <w:rsid w:val="002F61DA"/>
    <w:rsid w:val="003024B2"/>
    <w:rsid w:val="0031237A"/>
    <w:rsid w:val="003534DF"/>
    <w:rsid w:val="0035539C"/>
    <w:rsid w:val="00363724"/>
    <w:rsid w:val="003A00CF"/>
    <w:rsid w:val="003A1D4D"/>
    <w:rsid w:val="003B551F"/>
    <w:rsid w:val="003D4B13"/>
    <w:rsid w:val="003E0069"/>
    <w:rsid w:val="003F2A45"/>
    <w:rsid w:val="00406D4F"/>
    <w:rsid w:val="00412E93"/>
    <w:rsid w:val="0041588C"/>
    <w:rsid w:val="00421C02"/>
    <w:rsid w:val="00451DC8"/>
    <w:rsid w:val="00452D4B"/>
    <w:rsid w:val="00461D91"/>
    <w:rsid w:val="00463844"/>
    <w:rsid w:val="004860B7"/>
    <w:rsid w:val="004A33B8"/>
    <w:rsid w:val="004A346D"/>
    <w:rsid w:val="004B010D"/>
    <w:rsid w:val="004B4921"/>
    <w:rsid w:val="004C65E9"/>
    <w:rsid w:val="004D03E3"/>
    <w:rsid w:val="004D091E"/>
    <w:rsid w:val="004D16EC"/>
    <w:rsid w:val="004D25F4"/>
    <w:rsid w:val="004D4278"/>
    <w:rsid w:val="00503D44"/>
    <w:rsid w:val="0051759B"/>
    <w:rsid w:val="0052441D"/>
    <w:rsid w:val="00536E94"/>
    <w:rsid w:val="00540C9B"/>
    <w:rsid w:val="00552F5B"/>
    <w:rsid w:val="00554F9A"/>
    <w:rsid w:val="005672F4"/>
    <w:rsid w:val="00595057"/>
    <w:rsid w:val="005A3522"/>
    <w:rsid w:val="005A6162"/>
    <w:rsid w:val="005B3A7E"/>
    <w:rsid w:val="005B4E96"/>
    <w:rsid w:val="005B5AFE"/>
    <w:rsid w:val="005D20F1"/>
    <w:rsid w:val="005D479E"/>
    <w:rsid w:val="005D4F42"/>
    <w:rsid w:val="005E454C"/>
    <w:rsid w:val="005F3515"/>
    <w:rsid w:val="00615276"/>
    <w:rsid w:val="00656D66"/>
    <w:rsid w:val="006737A6"/>
    <w:rsid w:val="0068289C"/>
    <w:rsid w:val="00684B2E"/>
    <w:rsid w:val="006B7928"/>
    <w:rsid w:val="006E3324"/>
    <w:rsid w:val="006E7308"/>
    <w:rsid w:val="006E74BF"/>
    <w:rsid w:val="0070517D"/>
    <w:rsid w:val="00706BF8"/>
    <w:rsid w:val="00735DAB"/>
    <w:rsid w:val="00745248"/>
    <w:rsid w:val="00786204"/>
    <w:rsid w:val="00797B5A"/>
    <w:rsid w:val="007B53E1"/>
    <w:rsid w:val="007C3934"/>
    <w:rsid w:val="007D4830"/>
    <w:rsid w:val="007E102E"/>
    <w:rsid w:val="00802042"/>
    <w:rsid w:val="00806FF2"/>
    <w:rsid w:val="008174B4"/>
    <w:rsid w:val="00825586"/>
    <w:rsid w:val="00866C65"/>
    <w:rsid w:val="008A04D5"/>
    <w:rsid w:val="008F2F9E"/>
    <w:rsid w:val="008F662F"/>
    <w:rsid w:val="00904902"/>
    <w:rsid w:val="00906974"/>
    <w:rsid w:val="0091495D"/>
    <w:rsid w:val="00922DA3"/>
    <w:rsid w:val="009336C9"/>
    <w:rsid w:val="00933B95"/>
    <w:rsid w:val="009417F9"/>
    <w:rsid w:val="00956AC6"/>
    <w:rsid w:val="00980B98"/>
    <w:rsid w:val="00985962"/>
    <w:rsid w:val="00991644"/>
    <w:rsid w:val="009A4A99"/>
    <w:rsid w:val="009C2EB0"/>
    <w:rsid w:val="009C2EE9"/>
    <w:rsid w:val="009E1AEC"/>
    <w:rsid w:val="009E4EB7"/>
    <w:rsid w:val="009F1818"/>
    <w:rsid w:val="009F30C5"/>
    <w:rsid w:val="00A05235"/>
    <w:rsid w:val="00A055A1"/>
    <w:rsid w:val="00A05F67"/>
    <w:rsid w:val="00A06851"/>
    <w:rsid w:val="00A11580"/>
    <w:rsid w:val="00A23527"/>
    <w:rsid w:val="00A24E40"/>
    <w:rsid w:val="00A3775C"/>
    <w:rsid w:val="00A50ABD"/>
    <w:rsid w:val="00A53E58"/>
    <w:rsid w:val="00A977DC"/>
    <w:rsid w:val="00AB5995"/>
    <w:rsid w:val="00AC53EC"/>
    <w:rsid w:val="00AC7C68"/>
    <w:rsid w:val="00AD5D15"/>
    <w:rsid w:val="00AE0935"/>
    <w:rsid w:val="00AF3346"/>
    <w:rsid w:val="00B054A3"/>
    <w:rsid w:val="00B07411"/>
    <w:rsid w:val="00B335A1"/>
    <w:rsid w:val="00B371F6"/>
    <w:rsid w:val="00B505F4"/>
    <w:rsid w:val="00B771F8"/>
    <w:rsid w:val="00BE055B"/>
    <w:rsid w:val="00BE2DDC"/>
    <w:rsid w:val="00BE5074"/>
    <w:rsid w:val="00BF4966"/>
    <w:rsid w:val="00BF56A4"/>
    <w:rsid w:val="00C124AE"/>
    <w:rsid w:val="00C14E10"/>
    <w:rsid w:val="00C17547"/>
    <w:rsid w:val="00C3105F"/>
    <w:rsid w:val="00C33061"/>
    <w:rsid w:val="00C35978"/>
    <w:rsid w:val="00C379F8"/>
    <w:rsid w:val="00C62E49"/>
    <w:rsid w:val="00C7291A"/>
    <w:rsid w:val="00C745A5"/>
    <w:rsid w:val="00C7485E"/>
    <w:rsid w:val="00C74C4F"/>
    <w:rsid w:val="00C81017"/>
    <w:rsid w:val="00C96CC7"/>
    <w:rsid w:val="00CA2DB4"/>
    <w:rsid w:val="00CC0178"/>
    <w:rsid w:val="00CC6580"/>
    <w:rsid w:val="00CE4E7D"/>
    <w:rsid w:val="00D13A49"/>
    <w:rsid w:val="00D15A33"/>
    <w:rsid w:val="00D20A1A"/>
    <w:rsid w:val="00D244AF"/>
    <w:rsid w:val="00D37FB8"/>
    <w:rsid w:val="00D42B78"/>
    <w:rsid w:val="00D4398C"/>
    <w:rsid w:val="00D64F0B"/>
    <w:rsid w:val="00D705B1"/>
    <w:rsid w:val="00D76C3D"/>
    <w:rsid w:val="00D82624"/>
    <w:rsid w:val="00DA31DB"/>
    <w:rsid w:val="00DB4A7D"/>
    <w:rsid w:val="00DB543D"/>
    <w:rsid w:val="00DC747F"/>
    <w:rsid w:val="00DD7030"/>
    <w:rsid w:val="00DF1A06"/>
    <w:rsid w:val="00DF5C83"/>
    <w:rsid w:val="00DF64E6"/>
    <w:rsid w:val="00DF7C17"/>
    <w:rsid w:val="00E0203B"/>
    <w:rsid w:val="00E0339F"/>
    <w:rsid w:val="00E07A14"/>
    <w:rsid w:val="00E21EC4"/>
    <w:rsid w:val="00E42084"/>
    <w:rsid w:val="00E5337D"/>
    <w:rsid w:val="00E718FC"/>
    <w:rsid w:val="00EA178C"/>
    <w:rsid w:val="00EA4B4B"/>
    <w:rsid w:val="00ED0D3D"/>
    <w:rsid w:val="00ED365A"/>
    <w:rsid w:val="00EF4CEA"/>
    <w:rsid w:val="00F004EE"/>
    <w:rsid w:val="00F02FFF"/>
    <w:rsid w:val="00F21C70"/>
    <w:rsid w:val="00F345A6"/>
    <w:rsid w:val="00F4432C"/>
    <w:rsid w:val="00F664F9"/>
    <w:rsid w:val="00F81B44"/>
    <w:rsid w:val="00F8205D"/>
    <w:rsid w:val="00F87E45"/>
    <w:rsid w:val="00F91BB7"/>
    <w:rsid w:val="00F949D0"/>
    <w:rsid w:val="00FA6977"/>
    <w:rsid w:val="00FA7285"/>
    <w:rsid w:val="00FB1B8D"/>
    <w:rsid w:val="00FB7C7F"/>
    <w:rsid w:val="00FC2AD8"/>
    <w:rsid w:val="00FE1477"/>
    <w:rsid w:val="00FE77FB"/>
    <w:rsid w:val="00FF6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922AC"/>
  <w15:chartTrackingRefBased/>
  <w15:docId w15:val="{E34A8F49-EE34-4AD5-B848-7611DF8F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56A4"/>
    <w:pPr>
      <w:spacing w:after="0" w:line="280" w:lineRule="exact"/>
      <w:jc w:val="both"/>
    </w:pPr>
    <w:rPr>
      <w:rFonts w:ascii="Arial" w:eastAsiaTheme="minorEastAsia" w:hAnsi="Arial" w:cs="Times New Roman"/>
      <w:sz w:val="20"/>
      <w:szCs w:val="24"/>
    </w:rPr>
  </w:style>
  <w:style w:type="paragraph" w:styleId="Nadpis1">
    <w:name w:val="heading 1"/>
    <w:basedOn w:val="Normln"/>
    <w:next w:val="Normln"/>
    <w:link w:val="Nadpis1Char"/>
    <w:qFormat/>
    <w:rsid w:val="001C41D1"/>
    <w:pPr>
      <w:keepNext/>
      <w:numPr>
        <w:numId w:val="3"/>
      </w:numPr>
      <w:spacing w:before="360" w:after="240" w:line="240" w:lineRule="auto"/>
      <w:jc w:val="center"/>
      <w:outlineLvl w:val="0"/>
    </w:pPr>
    <w:rPr>
      <w:rFonts w:ascii="Calibri" w:hAnsi="Calibri"/>
      <w:b/>
      <w:kern w:val="28"/>
      <w:sz w:val="22"/>
      <w:szCs w:val="20"/>
    </w:rPr>
  </w:style>
  <w:style w:type="paragraph" w:styleId="Nadpis2">
    <w:name w:val="heading 2"/>
    <w:basedOn w:val="Normln"/>
    <w:next w:val="Normln"/>
    <w:link w:val="Nadpis2Char"/>
    <w:qFormat/>
    <w:rsid w:val="001C41D1"/>
    <w:pPr>
      <w:numPr>
        <w:ilvl w:val="1"/>
        <w:numId w:val="3"/>
      </w:numPr>
      <w:spacing w:after="240" w:line="240" w:lineRule="auto"/>
      <w:outlineLvl w:val="1"/>
    </w:pPr>
    <w:rPr>
      <w:rFonts w:ascii="Calibri" w:hAnsi="Calibri"/>
      <w:sz w:val="22"/>
      <w:szCs w:val="20"/>
    </w:rPr>
  </w:style>
  <w:style w:type="paragraph" w:styleId="Nadpis3">
    <w:name w:val="heading 3"/>
    <w:basedOn w:val="Normln"/>
    <w:next w:val="Normln"/>
    <w:link w:val="Nadpis3Char"/>
    <w:qFormat/>
    <w:rsid w:val="001C41D1"/>
    <w:pPr>
      <w:numPr>
        <w:ilvl w:val="2"/>
        <w:numId w:val="3"/>
      </w:numPr>
      <w:spacing w:after="240" w:line="240" w:lineRule="auto"/>
      <w:outlineLvl w:val="2"/>
    </w:pPr>
    <w:rPr>
      <w:rFonts w:ascii="Calibri" w:hAnsi="Calibri"/>
      <w:sz w:val="22"/>
      <w:szCs w:val="20"/>
    </w:rPr>
  </w:style>
  <w:style w:type="paragraph" w:styleId="Nadpis4">
    <w:name w:val="heading 4"/>
    <w:basedOn w:val="Normln"/>
    <w:next w:val="Normln"/>
    <w:link w:val="Nadpis4Char"/>
    <w:qFormat/>
    <w:rsid w:val="001C41D1"/>
    <w:pPr>
      <w:numPr>
        <w:ilvl w:val="3"/>
        <w:numId w:val="3"/>
      </w:numPr>
      <w:spacing w:after="240" w:line="240" w:lineRule="auto"/>
      <w:outlineLvl w:val="3"/>
    </w:pPr>
    <w:rPr>
      <w:rFonts w:ascii="Calibri" w:hAnsi="Calibri"/>
      <w:sz w:val="22"/>
      <w:szCs w:val="20"/>
    </w:rPr>
  </w:style>
  <w:style w:type="paragraph" w:styleId="Nadpis5">
    <w:name w:val="heading 5"/>
    <w:basedOn w:val="Normln"/>
    <w:next w:val="Normln"/>
    <w:link w:val="Nadpis5Char"/>
    <w:qFormat/>
    <w:rsid w:val="001C41D1"/>
    <w:pPr>
      <w:numPr>
        <w:ilvl w:val="4"/>
        <w:numId w:val="3"/>
      </w:numPr>
      <w:spacing w:after="240" w:line="240" w:lineRule="auto"/>
      <w:outlineLvl w:val="4"/>
    </w:pPr>
    <w:rPr>
      <w:rFonts w:ascii="Calibri" w:hAnsi="Calibri"/>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rsid w:val="001C41D1"/>
    <w:pPr>
      <w:numPr>
        <w:ilvl w:val="5"/>
        <w:numId w:val="3"/>
      </w:numPr>
      <w:spacing w:before="240" w:after="60" w:line="240" w:lineRule="auto"/>
      <w:outlineLvl w:val="5"/>
    </w:pPr>
    <w:rPr>
      <w:rFonts w:ascii="Calibri" w:hAnsi="Calibri"/>
      <w:i/>
      <w:sz w:val="22"/>
      <w:szCs w:val="20"/>
    </w:rPr>
  </w:style>
  <w:style w:type="paragraph" w:styleId="Nadpis7">
    <w:name w:val="heading 7"/>
    <w:basedOn w:val="Normln"/>
    <w:next w:val="Normln"/>
    <w:link w:val="Nadpis7Char"/>
    <w:qFormat/>
    <w:rsid w:val="001C41D1"/>
    <w:pPr>
      <w:numPr>
        <w:ilvl w:val="6"/>
        <w:numId w:val="3"/>
      </w:numPr>
      <w:spacing w:before="240" w:after="60" w:line="240" w:lineRule="auto"/>
      <w:outlineLvl w:val="6"/>
    </w:pPr>
    <w:rPr>
      <w:szCs w:val="20"/>
    </w:rPr>
  </w:style>
  <w:style w:type="paragraph" w:styleId="Nadpis8">
    <w:name w:val="heading 8"/>
    <w:basedOn w:val="Normln"/>
    <w:next w:val="Normln"/>
    <w:link w:val="Nadpis8Char"/>
    <w:qFormat/>
    <w:rsid w:val="001C41D1"/>
    <w:pPr>
      <w:numPr>
        <w:ilvl w:val="7"/>
        <w:numId w:val="3"/>
      </w:numPr>
      <w:outlineLvl w:val="7"/>
    </w:pPr>
    <w:rPr>
      <w:iCs/>
    </w:rPr>
  </w:style>
  <w:style w:type="paragraph" w:styleId="Nadpis9">
    <w:name w:val="heading 9"/>
    <w:basedOn w:val="Normln"/>
    <w:next w:val="Normln"/>
    <w:link w:val="Nadpis9Char"/>
    <w:qFormat/>
    <w:rsid w:val="001C41D1"/>
    <w:pPr>
      <w:numPr>
        <w:ilvl w:val="8"/>
        <w:numId w:val="3"/>
      </w:numPr>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C41D1"/>
    <w:rPr>
      <w:rFonts w:ascii="Calibri" w:eastAsiaTheme="minorEastAsia" w:hAnsi="Calibri" w:cs="Times New Roman"/>
      <w:b/>
      <w:kern w:val="28"/>
      <w:szCs w:val="20"/>
    </w:rPr>
  </w:style>
  <w:style w:type="character" w:customStyle="1" w:styleId="Nadpis2Char">
    <w:name w:val="Nadpis 2 Char"/>
    <w:basedOn w:val="Standardnpsmoodstavce"/>
    <w:link w:val="Nadpis2"/>
    <w:rsid w:val="001C41D1"/>
    <w:rPr>
      <w:rFonts w:ascii="Calibri" w:eastAsiaTheme="minorEastAsia" w:hAnsi="Calibri" w:cs="Times New Roman"/>
      <w:szCs w:val="20"/>
    </w:rPr>
  </w:style>
  <w:style w:type="character" w:customStyle="1" w:styleId="Nadpis3Char">
    <w:name w:val="Nadpis 3 Char"/>
    <w:basedOn w:val="Standardnpsmoodstavce"/>
    <w:link w:val="Nadpis3"/>
    <w:rsid w:val="001C41D1"/>
    <w:rPr>
      <w:rFonts w:ascii="Calibri" w:eastAsiaTheme="minorEastAsia" w:hAnsi="Calibri" w:cs="Times New Roman"/>
      <w:szCs w:val="20"/>
    </w:rPr>
  </w:style>
  <w:style w:type="character" w:customStyle="1" w:styleId="Nadpis4Char">
    <w:name w:val="Nadpis 4 Char"/>
    <w:basedOn w:val="Standardnpsmoodstavce"/>
    <w:link w:val="Nadpis4"/>
    <w:rsid w:val="001C41D1"/>
    <w:rPr>
      <w:rFonts w:ascii="Calibri" w:eastAsiaTheme="minorEastAsia" w:hAnsi="Calibri" w:cs="Times New Roman"/>
      <w:szCs w:val="20"/>
    </w:rPr>
  </w:style>
  <w:style w:type="character" w:customStyle="1" w:styleId="Nadpis5Char">
    <w:name w:val="Nadpis 5 Char"/>
    <w:basedOn w:val="Standardnpsmoodstavce"/>
    <w:link w:val="Nadpis5"/>
    <w:rsid w:val="001C41D1"/>
    <w:rPr>
      <w:rFonts w:ascii="Calibri" w:eastAsiaTheme="minorEastAsia" w:hAnsi="Calibri" w:cs="Times New Roman"/>
      <w:szCs w:val="20"/>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1C41D1"/>
    <w:rPr>
      <w:rFonts w:ascii="Calibri" w:eastAsiaTheme="minorEastAsia" w:hAnsi="Calibri" w:cs="Times New Roman"/>
      <w:i/>
      <w:szCs w:val="20"/>
    </w:rPr>
  </w:style>
  <w:style w:type="character" w:customStyle="1" w:styleId="Nadpis7Char">
    <w:name w:val="Nadpis 7 Char"/>
    <w:basedOn w:val="Standardnpsmoodstavce"/>
    <w:link w:val="Nadpis7"/>
    <w:rsid w:val="001C41D1"/>
    <w:rPr>
      <w:rFonts w:ascii="Arial" w:eastAsiaTheme="minorEastAsia" w:hAnsi="Arial" w:cs="Times New Roman"/>
      <w:sz w:val="20"/>
      <w:szCs w:val="20"/>
    </w:rPr>
  </w:style>
  <w:style w:type="character" w:customStyle="1" w:styleId="Nadpis8Char">
    <w:name w:val="Nadpis 8 Char"/>
    <w:basedOn w:val="Standardnpsmoodstavce"/>
    <w:link w:val="Nadpis8"/>
    <w:rsid w:val="001C41D1"/>
    <w:rPr>
      <w:rFonts w:ascii="Arial" w:eastAsiaTheme="minorEastAsia" w:hAnsi="Arial" w:cs="Times New Roman"/>
      <w:iCs/>
      <w:sz w:val="20"/>
      <w:szCs w:val="24"/>
    </w:rPr>
  </w:style>
  <w:style w:type="character" w:customStyle="1" w:styleId="Nadpis9Char">
    <w:name w:val="Nadpis 9 Char"/>
    <w:basedOn w:val="Standardnpsmoodstavce"/>
    <w:link w:val="Nadpis9"/>
    <w:rsid w:val="001C41D1"/>
    <w:rPr>
      <w:rFonts w:ascii="Arial" w:eastAsiaTheme="minorEastAsia" w:hAnsi="Arial" w:cs="Arial"/>
      <w:sz w:val="20"/>
    </w:rPr>
  </w:style>
  <w:style w:type="paragraph" w:customStyle="1" w:styleId="Body">
    <w:name w:val="Body"/>
    <w:basedOn w:val="Normln"/>
    <w:uiPriority w:val="99"/>
    <w:locked/>
    <w:rsid w:val="001C41D1"/>
    <w:pPr>
      <w:spacing w:after="140" w:line="290" w:lineRule="auto"/>
    </w:pPr>
    <w:rPr>
      <w:kern w:val="20"/>
    </w:rPr>
  </w:style>
  <w:style w:type="paragraph" w:customStyle="1" w:styleId="Body1">
    <w:name w:val="Body 1"/>
    <w:basedOn w:val="Normln"/>
    <w:locked/>
    <w:rsid w:val="001C41D1"/>
    <w:pPr>
      <w:spacing w:after="140" w:line="290" w:lineRule="auto"/>
      <w:ind w:left="567"/>
    </w:pPr>
    <w:rPr>
      <w:kern w:val="20"/>
    </w:rPr>
  </w:style>
  <w:style w:type="paragraph" w:styleId="Zpat">
    <w:name w:val="footer"/>
    <w:basedOn w:val="Normln"/>
    <w:link w:val="ZpatChar"/>
    <w:uiPriority w:val="99"/>
    <w:rsid w:val="001C41D1"/>
    <w:pPr>
      <w:tabs>
        <w:tab w:val="center" w:pos="4366"/>
        <w:tab w:val="right" w:pos="8732"/>
      </w:tabs>
    </w:pPr>
    <w:rPr>
      <w:kern w:val="17"/>
      <w:sz w:val="17"/>
    </w:rPr>
  </w:style>
  <w:style w:type="character" w:customStyle="1" w:styleId="ZpatChar">
    <w:name w:val="Zápatí Char"/>
    <w:basedOn w:val="Standardnpsmoodstavce"/>
    <w:link w:val="Zpat"/>
    <w:uiPriority w:val="99"/>
    <w:rsid w:val="001C41D1"/>
    <w:rPr>
      <w:rFonts w:ascii="Arial" w:eastAsiaTheme="minorEastAsia" w:hAnsi="Arial" w:cs="Times New Roman"/>
      <w:kern w:val="17"/>
      <w:sz w:val="17"/>
      <w:szCs w:val="24"/>
    </w:rPr>
  </w:style>
  <w:style w:type="paragraph" w:styleId="Zhlav">
    <w:name w:val="header"/>
    <w:basedOn w:val="Normln"/>
    <w:link w:val="ZhlavChar"/>
    <w:rsid w:val="001C41D1"/>
    <w:pPr>
      <w:tabs>
        <w:tab w:val="center" w:pos="4366"/>
        <w:tab w:val="right" w:pos="8732"/>
      </w:tabs>
    </w:pPr>
    <w:rPr>
      <w:kern w:val="19"/>
      <w:sz w:val="19"/>
    </w:rPr>
  </w:style>
  <w:style w:type="character" w:customStyle="1" w:styleId="ZhlavChar">
    <w:name w:val="Záhlaví Char"/>
    <w:basedOn w:val="Standardnpsmoodstavce"/>
    <w:link w:val="Zhlav"/>
    <w:rsid w:val="001C41D1"/>
    <w:rPr>
      <w:rFonts w:ascii="Arial" w:eastAsiaTheme="minorEastAsia" w:hAnsi="Arial" w:cs="Times New Roman"/>
      <w:kern w:val="19"/>
      <w:sz w:val="19"/>
      <w:szCs w:val="24"/>
    </w:rPr>
  </w:style>
  <w:style w:type="character" w:styleId="slostrnky">
    <w:name w:val="page number"/>
    <w:basedOn w:val="Standardnpsmoodstavce"/>
    <w:rsid w:val="001C41D1"/>
    <w:rPr>
      <w:rFonts w:ascii="Arial" w:hAnsi="Arial"/>
      <w:sz w:val="20"/>
    </w:rPr>
  </w:style>
  <w:style w:type="paragraph" w:customStyle="1" w:styleId="Head">
    <w:name w:val="Head"/>
    <w:basedOn w:val="Normln"/>
    <w:next w:val="Body"/>
    <w:locked/>
    <w:rsid w:val="001C41D1"/>
    <w:pPr>
      <w:keepNext/>
      <w:spacing w:before="280" w:after="140" w:line="290" w:lineRule="auto"/>
    </w:pPr>
    <w:rPr>
      <w:b/>
      <w:kern w:val="23"/>
      <w:sz w:val="23"/>
    </w:rPr>
  </w:style>
  <w:style w:type="paragraph" w:customStyle="1" w:styleId="UCAlpha1">
    <w:name w:val="UCAlpha 1"/>
    <w:basedOn w:val="Normln"/>
    <w:locked/>
    <w:rsid w:val="001C41D1"/>
    <w:pPr>
      <w:numPr>
        <w:numId w:val="1"/>
      </w:numPr>
      <w:spacing w:after="140" w:line="290" w:lineRule="auto"/>
    </w:pPr>
    <w:rPr>
      <w:kern w:val="20"/>
    </w:rPr>
  </w:style>
  <w:style w:type="paragraph" w:customStyle="1" w:styleId="Table">
    <w:name w:val="Table"/>
    <w:basedOn w:val="Normln"/>
    <w:locked/>
    <w:rsid w:val="001C41D1"/>
    <w:pPr>
      <w:widowControl w:val="0"/>
      <w:spacing w:before="40" w:line="240" w:lineRule="auto"/>
    </w:pPr>
    <w:rPr>
      <w:szCs w:val="20"/>
    </w:rPr>
  </w:style>
  <w:style w:type="paragraph" w:styleId="Odstavecseseznamem">
    <w:name w:val="List Paragraph"/>
    <w:basedOn w:val="Normln"/>
    <w:uiPriority w:val="34"/>
    <w:qFormat/>
    <w:rsid w:val="001C41D1"/>
    <w:pPr>
      <w:spacing w:line="240" w:lineRule="auto"/>
      <w:ind w:left="708"/>
      <w:jc w:val="left"/>
    </w:pPr>
    <w:rPr>
      <w:rFonts w:ascii="Times New Roman" w:eastAsia="Times New Roman" w:hAnsi="Times New Roman"/>
      <w:sz w:val="24"/>
      <w:szCs w:val="22"/>
      <w:lang w:eastAsia="cs-CZ"/>
    </w:rPr>
  </w:style>
  <w:style w:type="character" w:styleId="Odkaznakoment">
    <w:name w:val="annotation reference"/>
    <w:basedOn w:val="Standardnpsmoodstavce"/>
    <w:uiPriority w:val="99"/>
    <w:semiHidden/>
    <w:unhideWhenUsed/>
    <w:rsid w:val="00452D4B"/>
    <w:rPr>
      <w:sz w:val="16"/>
      <w:szCs w:val="16"/>
    </w:rPr>
  </w:style>
  <w:style w:type="paragraph" w:styleId="Textkomente">
    <w:name w:val="annotation text"/>
    <w:basedOn w:val="Normln"/>
    <w:link w:val="TextkomenteChar"/>
    <w:uiPriority w:val="99"/>
    <w:unhideWhenUsed/>
    <w:rsid w:val="00452D4B"/>
    <w:pPr>
      <w:spacing w:line="240" w:lineRule="auto"/>
    </w:pPr>
    <w:rPr>
      <w:szCs w:val="20"/>
    </w:rPr>
  </w:style>
  <w:style w:type="character" w:customStyle="1" w:styleId="TextkomenteChar">
    <w:name w:val="Text komentáře Char"/>
    <w:basedOn w:val="Standardnpsmoodstavce"/>
    <w:link w:val="Textkomente"/>
    <w:uiPriority w:val="99"/>
    <w:rsid w:val="00452D4B"/>
    <w:rPr>
      <w:rFonts w:ascii="Arial" w:eastAsiaTheme="minorEastAsia" w:hAnsi="Arial" w:cs="Times New Roman"/>
      <w:sz w:val="20"/>
      <w:szCs w:val="20"/>
    </w:rPr>
  </w:style>
  <w:style w:type="paragraph" w:styleId="Pedmtkomente">
    <w:name w:val="annotation subject"/>
    <w:basedOn w:val="Textkomente"/>
    <w:next w:val="Textkomente"/>
    <w:link w:val="PedmtkomenteChar"/>
    <w:uiPriority w:val="99"/>
    <w:semiHidden/>
    <w:unhideWhenUsed/>
    <w:rsid w:val="00452D4B"/>
    <w:rPr>
      <w:b/>
      <w:bCs/>
    </w:rPr>
  </w:style>
  <w:style w:type="character" w:customStyle="1" w:styleId="PedmtkomenteChar">
    <w:name w:val="Předmět komentáře Char"/>
    <w:basedOn w:val="TextkomenteChar"/>
    <w:link w:val="Pedmtkomente"/>
    <w:uiPriority w:val="99"/>
    <w:semiHidden/>
    <w:rsid w:val="00452D4B"/>
    <w:rPr>
      <w:rFonts w:ascii="Arial" w:eastAsiaTheme="minorEastAsia" w:hAnsi="Arial" w:cs="Times New Roman"/>
      <w:b/>
      <w:bCs/>
      <w:sz w:val="20"/>
      <w:szCs w:val="20"/>
    </w:rPr>
  </w:style>
  <w:style w:type="paragraph" w:styleId="Textbubliny">
    <w:name w:val="Balloon Text"/>
    <w:basedOn w:val="Normln"/>
    <w:link w:val="TextbublinyChar"/>
    <w:uiPriority w:val="99"/>
    <w:semiHidden/>
    <w:unhideWhenUsed/>
    <w:rsid w:val="00452D4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2D4B"/>
    <w:rPr>
      <w:rFonts w:ascii="Segoe UI" w:eastAsiaTheme="minorEastAsia" w:hAnsi="Segoe UI" w:cs="Segoe UI"/>
      <w:sz w:val="18"/>
      <w:szCs w:val="18"/>
    </w:rPr>
  </w:style>
  <w:style w:type="paragraph" w:styleId="Revize">
    <w:name w:val="Revision"/>
    <w:hidden/>
    <w:uiPriority w:val="99"/>
    <w:semiHidden/>
    <w:rsid w:val="00F21C70"/>
    <w:pPr>
      <w:spacing w:after="0" w:line="240" w:lineRule="auto"/>
    </w:pPr>
    <w:rPr>
      <w:rFonts w:ascii="Arial" w:eastAsiaTheme="minorEastAsia" w:hAnsi="Arial" w:cs="Times New Roman"/>
      <w:sz w:val="20"/>
      <w:szCs w:val="24"/>
    </w:rPr>
  </w:style>
  <w:style w:type="paragraph" w:styleId="Normlnweb">
    <w:name w:val="Normal (Web)"/>
    <w:basedOn w:val="Normln"/>
    <w:uiPriority w:val="99"/>
    <w:unhideWhenUsed/>
    <w:rsid w:val="00C124AE"/>
    <w:pPr>
      <w:spacing w:after="225" w:line="315" w:lineRule="atLeast"/>
      <w:jc w:val="left"/>
    </w:pPr>
    <w:rPr>
      <w:rFonts w:ascii="Times New Roman" w:eastAsia="Times New Roman" w:hAnsi="Times New Roman"/>
      <w:sz w:val="24"/>
      <w:lang w:eastAsia="cs-CZ"/>
    </w:rPr>
  </w:style>
  <w:style w:type="paragraph" w:styleId="FormtovanvHTML">
    <w:name w:val="HTML Preformatted"/>
    <w:basedOn w:val="Normln"/>
    <w:link w:val="FormtovanvHTMLChar"/>
    <w:uiPriority w:val="99"/>
    <w:semiHidden/>
    <w:unhideWhenUsed/>
    <w:rsid w:val="00A23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Cs w:val="20"/>
      <w:lang w:eastAsia="cs-CZ"/>
    </w:rPr>
  </w:style>
  <w:style w:type="character" w:customStyle="1" w:styleId="FormtovanvHTMLChar">
    <w:name w:val="Formátovaný v HTML Char"/>
    <w:basedOn w:val="Standardnpsmoodstavce"/>
    <w:link w:val="FormtovanvHTML"/>
    <w:uiPriority w:val="99"/>
    <w:semiHidden/>
    <w:rsid w:val="00A23527"/>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933511">
      <w:bodyDiv w:val="1"/>
      <w:marLeft w:val="0"/>
      <w:marRight w:val="0"/>
      <w:marTop w:val="0"/>
      <w:marBottom w:val="0"/>
      <w:divBdr>
        <w:top w:val="none" w:sz="0" w:space="0" w:color="auto"/>
        <w:left w:val="none" w:sz="0" w:space="0" w:color="auto"/>
        <w:bottom w:val="none" w:sz="0" w:space="0" w:color="auto"/>
        <w:right w:val="none" w:sz="0" w:space="0" w:color="auto"/>
      </w:divBdr>
      <w:divsChild>
        <w:div w:id="1706369802">
          <w:marLeft w:val="0"/>
          <w:marRight w:val="0"/>
          <w:marTop w:val="0"/>
          <w:marBottom w:val="0"/>
          <w:divBdr>
            <w:top w:val="none" w:sz="0" w:space="0" w:color="auto"/>
            <w:left w:val="none" w:sz="0" w:space="0" w:color="auto"/>
            <w:bottom w:val="none" w:sz="0" w:space="0" w:color="auto"/>
            <w:right w:val="none" w:sz="0" w:space="0" w:color="auto"/>
          </w:divBdr>
          <w:divsChild>
            <w:div w:id="1202865633">
              <w:marLeft w:val="0"/>
              <w:marRight w:val="0"/>
              <w:marTop w:val="0"/>
              <w:marBottom w:val="0"/>
              <w:divBdr>
                <w:top w:val="none" w:sz="0" w:space="0" w:color="auto"/>
                <w:left w:val="none" w:sz="0" w:space="0" w:color="auto"/>
                <w:bottom w:val="none" w:sz="0" w:space="0" w:color="auto"/>
                <w:right w:val="none" w:sz="0" w:space="0" w:color="auto"/>
              </w:divBdr>
              <w:divsChild>
                <w:div w:id="2137289391">
                  <w:marLeft w:val="0"/>
                  <w:marRight w:val="0"/>
                  <w:marTop w:val="0"/>
                  <w:marBottom w:val="0"/>
                  <w:divBdr>
                    <w:top w:val="none" w:sz="0" w:space="0" w:color="auto"/>
                    <w:left w:val="none" w:sz="0" w:space="0" w:color="auto"/>
                    <w:bottom w:val="none" w:sz="0" w:space="0" w:color="auto"/>
                    <w:right w:val="none" w:sz="0" w:space="0" w:color="auto"/>
                  </w:divBdr>
                  <w:divsChild>
                    <w:div w:id="283584064">
                      <w:marLeft w:val="0"/>
                      <w:marRight w:val="0"/>
                      <w:marTop w:val="0"/>
                      <w:marBottom w:val="0"/>
                      <w:divBdr>
                        <w:top w:val="none" w:sz="0" w:space="0" w:color="auto"/>
                        <w:left w:val="none" w:sz="0" w:space="0" w:color="auto"/>
                        <w:bottom w:val="none" w:sz="0" w:space="0" w:color="auto"/>
                        <w:right w:val="none" w:sz="0" w:space="0" w:color="auto"/>
                      </w:divBdr>
                      <w:divsChild>
                        <w:div w:id="849216983">
                          <w:marLeft w:val="-225"/>
                          <w:marRight w:val="-225"/>
                          <w:marTop w:val="0"/>
                          <w:marBottom w:val="0"/>
                          <w:divBdr>
                            <w:top w:val="none" w:sz="0" w:space="0" w:color="auto"/>
                            <w:left w:val="none" w:sz="0" w:space="0" w:color="auto"/>
                            <w:bottom w:val="none" w:sz="0" w:space="0" w:color="auto"/>
                            <w:right w:val="none" w:sz="0" w:space="0" w:color="auto"/>
                          </w:divBdr>
                          <w:divsChild>
                            <w:div w:id="2003966705">
                              <w:marLeft w:val="0"/>
                              <w:marRight w:val="0"/>
                              <w:marTop w:val="375"/>
                              <w:marBottom w:val="0"/>
                              <w:divBdr>
                                <w:top w:val="none" w:sz="0" w:space="0" w:color="auto"/>
                                <w:left w:val="none" w:sz="0" w:space="0" w:color="auto"/>
                                <w:bottom w:val="none" w:sz="0" w:space="0" w:color="auto"/>
                                <w:right w:val="none" w:sz="0" w:space="0" w:color="auto"/>
                              </w:divBdr>
                              <w:divsChild>
                                <w:div w:id="677512452">
                                  <w:marLeft w:val="0"/>
                                  <w:marRight w:val="0"/>
                                  <w:marTop w:val="0"/>
                                  <w:marBottom w:val="0"/>
                                  <w:divBdr>
                                    <w:top w:val="none" w:sz="0" w:space="0" w:color="auto"/>
                                    <w:left w:val="none" w:sz="0" w:space="0" w:color="auto"/>
                                    <w:bottom w:val="none" w:sz="0" w:space="0" w:color="auto"/>
                                    <w:right w:val="none" w:sz="0" w:space="0" w:color="auto"/>
                                  </w:divBdr>
                                  <w:divsChild>
                                    <w:div w:id="857298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A9E44CFB49244DA9957F288FFD4123" ma:contentTypeVersion="9" ma:contentTypeDescription="Create a new document." ma:contentTypeScope="" ma:versionID="4b0b033234942b63f269a0c23f0162f7">
  <xsd:schema xmlns:xsd="http://www.w3.org/2001/XMLSchema" xmlns:xs="http://www.w3.org/2001/XMLSchema" xmlns:p="http://schemas.microsoft.com/office/2006/metadata/properties" xmlns:ns2="a1b245b1-a9f6-4e94-b617-a4e72ab8c345" xmlns:ns3="cce95b4b-e6ba-4030-a71c-ba46f89e0f24" targetNamespace="http://schemas.microsoft.com/office/2006/metadata/properties" ma:root="true" ma:fieldsID="88729c3fb4b7742310818a9d0a820c00" ns2:_="" ns3:_="">
    <xsd:import namespace="a1b245b1-a9f6-4e94-b617-a4e72ab8c345"/>
    <xsd:import namespace="cce95b4b-e6ba-4030-a71c-ba46f89e0f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245b1-a9f6-4e94-b617-a4e72ab8c3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95b4b-e6ba-4030-a71c-ba46f89e0f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F2968-EC65-46B0-8179-333B52D0A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245b1-a9f6-4e94-b617-a4e72ab8c345"/>
    <ds:schemaRef ds:uri="cce95b4b-e6ba-4030-a71c-ba46f89e0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E2F23-E950-47B6-A6A7-00972E6C6A65}">
  <ds:schemaRefs>
    <ds:schemaRef ds:uri="http://schemas.openxmlformats.org/officeDocument/2006/bibliography"/>
  </ds:schemaRefs>
</ds:datastoreItem>
</file>

<file path=customXml/itemProps3.xml><?xml version="1.0" encoding="utf-8"?>
<ds:datastoreItem xmlns:ds="http://schemas.openxmlformats.org/officeDocument/2006/customXml" ds:itemID="{F08D6424-88F4-4329-99CA-3AFB063277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6195BE-2751-4D47-A2D9-F1F7CFE64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2454</Words>
  <Characters>14481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Cesky Aeroholding, a.s.</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Smlouva_o_zachování_mlčenlivosti_022022</dc:title>
  <dc:subject/>
  <dc:creator>NOVAKOVA Irena</dc:creator>
  <cp:keywords/>
  <dc:description/>
  <cp:lastModifiedBy>Klára Ibrmajerová</cp:lastModifiedBy>
  <cp:revision>3</cp:revision>
  <cp:lastPrinted>2017-07-24T09:27:00Z</cp:lastPrinted>
  <dcterms:created xsi:type="dcterms:W3CDTF">2024-08-14T11:08:00Z</dcterms:created>
  <dcterms:modified xsi:type="dcterms:W3CDTF">2024-08-14T11:14:00Z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db3b13-adc9-46f5-b4af-d21e21ed849d_Enabled">
    <vt:lpwstr>true</vt:lpwstr>
  </property>
  <property fmtid="{D5CDD505-2E9C-101B-9397-08002B2CF9AE}" pid="3" name="MSIP_Label_c1db3b13-adc9-46f5-b4af-d21e21ed849d_SetDate">
    <vt:lpwstr>2022-02-07T10:22:36Z</vt:lpwstr>
  </property>
  <property fmtid="{D5CDD505-2E9C-101B-9397-08002B2CF9AE}" pid="4" name="MSIP_Label_c1db3b13-adc9-46f5-b4af-d21e21ed849d_Method">
    <vt:lpwstr>Standard</vt:lpwstr>
  </property>
  <property fmtid="{D5CDD505-2E9C-101B-9397-08002B2CF9AE}" pid="5" name="MSIP_Label_c1db3b13-adc9-46f5-b4af-d21e21ed849d_Name">
    <vt:lpwstr>c1db3b13-adc9-46f5-b4af-d21e21ed849d</vt:lpwstr>
  </property>
  <property fmtid="{D5CDD505-2E9C-101B-9397-08002B2CF9AE}" pid="6" name="MSIP_Label_c1db3b13-adc9-46f5-b4af-d21e21ed849d_SiteId">
    <vt:lpwstr>0802559d-f81a-440e-a539-dfd6843bddba</vt:lpwstr>
  </property>
  <property fmtid="{D5CDD505-2E9C-101B-9397-08002B2CF9AE}" pid="7" name="MSIP_Label_c1db3b13-adc9-46f5-b4af-d21e21ed849d_ActionId">
    <vt:lpwstr>81c4ddb1-edea-4556-a7e2-4e7cace3d7e9</vt:lpwstr>
  </property>
  <property fmtid="{D5CDD505-2E9C-101B-9397-08002B2CF9AE}" pid="8" name="MSIP_Label_c1db3b13-adc9-46f5-b4af-d21e21ed849d_ContentBits">
    <vt:lpwstr>0</vt:lpwstr>
  </property>
  <property fmtid="{D5CDD505-2E9C-101B-9397-08002B2CF9AE}" pid="9" name="ContentTypeId">
    <vt:lpwstr>0x010100292DA7E422C8CC4A893B721F4642E5E200C10DF6219F54F24EA732DA37D0876F5F</vt:lpwstr>
  </property>
  <property fmtid="{D5CDD505-2E9C-101B-9397-08002B2CF9AE}" pid="10" name="Popis">
    <vt:lpwstr>Smlouva_o_zachování_mlčenlivosti_022022</vt:lpwstr>
  </property>
</Properties>
</file>