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5"/>
        <w:rPr>
          <w:sz w:val="20"/>
        </w:rPr>
      </w:pPr>
      <w:r>
        <w:rPr/>
        <w:pict>
          <v:group style="position:absolute;margin-left:474.864044pt;margin-top:46.07003pt;width:67.850pt;height:64pt;mso-position-horizontal-relative:page;mso-position-vertical-relative:page;z-index:251660288" coordorigin="9497,921" coordsize="1357,1280">
            <v:shape style="position:absolute;left:9782;top:1238;width:1072;height:956" coordorigin="9782,1239" coordsize="1072,956" path="m10438,1239l9782,1239,9782,2191,10371,2191,10403,2192,10437,2192,10470,2194,10574,2194,10608,2191,10641,2185,10672,2177,10701,2167,10728,2152,10752,2134,10769,2117,10785,2100,10799,2082,10822,2040,10831,2019,10839,1995,10845,1972,10848,1949,10851,1924,10851,1899,10850,1872,10847,1859,10843,1843,10839,1828,10830,1800,10825,1789,10820,1775,10813,1762,10805,1751,10799,1738,10792,1727,10785,1716,10788,1709,10794,1702,10798,1695,10802,1690,10805,1684,10813,1670,10816,1664,10820,1657,10824,1652,10828,1645,10830,1636,10835,1625,10841,1611,10845,1596,10847,1579,10850,1564,10854,1514,10852,1498,10851,1484,10850,1472,10847,1459,10843,1438,10835,1419,10829,1399,10820,1381,10811,1364,10800,1347,10790,1333,10777,1318,10765,1306,10751,1293,10736,1282,10721,1271,10698,1259,10676,1251,10653,1244,10618,1240,10462,1240,10438,1239xm10607,1239l10535,1239,10510,1240,10618,1240,10607,1239xe" filled="true" fillcolor="#0000ff" stroked="false">
              <v:path arrowok="t"/>
              <v:fill type="solid"/>
            </v:shape>
            <v:shape style="position:absolute;left:9962;top:1415;width:729;height:607" coordorigin="9962,1416" coordsize="729,607" path="m10559,1416l9962,1416,9962,2022,10563,2022,10600,2019,10616,2013,10632,2008,10683,1959,10691,1930,10691,1899,10662,1836,10607,1807,10568,1803,10427,1803,10411,1801,10355,1776,10339,1746,10336,1731,10334,1716,10336,1702,10339,1688,10379,1646,10389,1642,10401,1638,10414,1635,10428,1635,10442,1634,10569,1634,10594,1632,10662,1606,10691,1544,10691,1507,10687,1494,10681,1482,10675,1469,10666,1459,10655,1448,10642,1438,10628,1431,10612,1424,10597,1419,10559,1416xe" filled="true" fillcolor="#ffffff" stroked="false">
              <v:path arrowok="t"/>
              <v:fill type="solid"/>
            </v:shape>
            <v:shape style="position:absolute;left:10040;top:1443;width:523;height:546" coordorigin="10040,1444" coordsize="523,546" path="m10436,1444l10295,1444,10286,1447,10267,1448,10244,1454,10217,1461,10188,1475,10158,1490,10128,1511,10101,1537,10077,1572,10057,1613,10046,1662,10040,1718,10046,1775,10059,1824,10077,1864,10102,1898,10129,1926,10159,1946,10191,1962,10219,1974,10247,1982,10270,1987,10287,1988,10296,1990,10493,1990,10499,1988,10504,1988,10509,1987,10516,1984,10520,1982,10525,1979,10530,1976,10535,1972,10539,1969,10544,1965,10548,1961,10551,1956,10555,1949,10557,1944,10560,1937,10563,1923,10563,1900,10561,1893,10560,1887,10557,1879,10555,1872,10552,1868,10548,1863,10546,1859,10542,1856,10537,1852,10531,1849,10527,1844,10522,1842,10516,1840,10510,1838,10505,1836,10499,1835,10306,1833,10286,1831,10269,1828,10252,1821,10237,1814,10224,1804,10214,1793,10205,1780,10197,1766,10192,1751,10189,1734,10188,1716,10189,1694,10193,1674,10200,1657,10209,1644,10218,1631,10231,1621,10243,1614,10256,1607,10270,1605,10282,1600,10295,1600,10306,1599,10489,1599,10496,1597,10509,1595,10522,1590,10531,1586,10540,1579,10554,1565,10557,1556,10560,1547,10561,1537,10561,1514,10560,1502,10557,1493,10552,1483,10546,1475,10538,1467,10527,1461,10516,1455,10500,1451,10482,1448,10461,1445,10436,1444xm10489,1599l10306,1599,10463,1600,10482,1600,10489,1599xe" filled="true" fillcolor="#999999" stroked="false">
              <v:path arrowok="t"/>
              <v:fill type="solid"/>
            </v:shape>
            <v:shape style="position:absolute;left:9849;top:927;width:524;height:294" type="#_x0000_t75" stroked="false">
              <v:imagedata r:id="rId5" o:title=""/>
            </v:shape>
            <v:shape style="position:absolute;left:9497;top:921;width:238;height:1280" type="#_x0000_t75" stroked="false">
              <v:imagedata r:id="rId6" o:title=""/>
            </v:shape>
            <v:shape style="position:absolute;left:10374;top:925;width:276;height:297" type="#_x0000_t75" stroked="false">
              <v:imagedata r:id="rId7" o:title=""/>
            </v:shape>
            <w10:wrap type="none"/>
          </v:group>
        </w:pict>
      </w: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82.2pt;height:75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76"/>
                    <w:ind w:left="14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Correct BC, s.r.o., Elišky Krásnohorské 1339/15, 400 01 Ústí nad Labem</w:t>
                  </w:r>
                </w:p>
                <w:p>
                  <w:pPr>
                    <w:spacing w:line="229" w:lineRule="exact" w:before="1"/>
                    <w:ind w:left="14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IČ: 250 285 88, DIČ : CZ 250 285 88</w:t>
                  </w:r>
                </w:p>
                <w:p>
                  <w:pPr>
                    <w:spacing w:line="227" w:lineRule="exact" w:before="0"/>
                    <w:ind w:left="14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Bankovní spojení : XXX, č.ú.: XXX</w:t>
                  </w:r>
                </w:p>
                <w:p>
                  <w:pPr>
                    <w:spacing w:line="237" w:lineRule="auto" w:before="0"/>
                    <w:ind w:left="149" w:right="5475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Tel.: 475 200 977 (i fax) e-mail</w:t>
                  </w:r>
                  <w:r>
                    <w:rPr>
                      <w:color w:val="0000FF"/>
                      <w:sz w:val="20"/>
                      <w:u w:val="single" w:color="0000FF"/>
                    </w:rPr>
                    <w:t>: </w:t>
                  </w:r>
                  <w:hyperlink r:id="rId8">
                    <w:r>
                      <w:rPr>
                        <w:color w:val="0000FF"/>
                        <w:sz w:val="20"/>
                        <w:u w:val="single" w:color="0000FF"/>
                      </w:rPr>
                      <w:t>XXX</w:t>
                    </w:r>
                  </w:hyperlink>
                </w:p>
                <w:p>
                  <w:pPr>
                    <w:spacing w:before="1"/>
                    <w:ind w:left="149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Evidence : OR Krajského soudu v Ústí n.L., oddíl C, vložka 13143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94.823997pt;margin-top:13.897617pt;width:419.5pt;height:.1pt;mso-position-horizontal-relative:page;mso-position-vertical-relative:paragraph;z-index:-251657216;mso-wrap-distance-left:0;mso-wrap-distance-right:0" coordorigin="1896,278" coordsize="8390,0" path="m1896,278l10286,278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spacing w:before="79"/>
      </w:pPr>
      <w:r>
        <w:rPr/>
        <w:t>NABÍDKA č.: 70/2024</w:t>
      </w:r>
    </w:p>
    <w:p>
      <w:pPr>
        <w:pStyle w:val="BodyText"/>
        <w:rPr>
          <w:b/>
          <w:sz w:val="72"/>
        </w:rPr>
      </w:pPr>
    </w:p>
    <w:p>
      <w:pPr>
        <w:spacing w:before="0"/>
        <w:ind w:left="848" w:right="0" w:firstLine="0"/>
        <w:jc w:val="left"/>
        <w:rPr>
          <w:b/>
          <w:sz w:val="36"/>
        </w:rPr>
      </w:pPr>
      <w:r>
        <w:rPr>
          <w:b/>
          <w:sz w:val="36"/>
        </w:rPr>
        <w:t>na zajištění činnosti technického dozoru stavebníka</w:t>
      </w:r>
    </w:p>
    <w:p>
      <w:pPr>
        <w:pStyle w:val="BodyText"/>
        <w:rPr>
          <w:b/>
          <w:sz w:val="36"/>
        </w:rPr>
      </w:pPr>
    </w:p>
    <w:p>
      <w:pPr>
        <w:spacing w:before="0"/>
        <w:ind w:left="1630" w:right="1630" w:firstLine="0"/>
        <w:jc w:val="center"/>
        <w:rPr>
          <w:b/>
          <w:sz w:val="36"/>
        </w:rPr>
      </w:pPr>
      <w:r>
        <w:rPr>
          <w:b/>
          <w:sz w:val="36"/>
        </w:rPr>
        <w:t>pro akci</w:t>
      </w:r>
    </w:p>
    <w:p>
      <w:pPr>
        <w:pStyle w:val="BodyText"/>
        <w:spacing w:before="10"/>
        <w:rPr>
          <w:b/>
          <w:sz w:val="35"/>
        </w:rPr>
      </w:pPr>
    </w:p>
    <w:p>
      <w:pPr>
        <w:spacing w:before="0"/>
        <w:ind w:left="1630" w:right="1632" w:firstLine="0"/>
        <w:jc w:val="center"/>
        <w:rPr>
          <w:b/>
          <w:sz w:val="48"/>
        </w:rPr>
      </w:pPr>
      <w:r>
        <w:rPr>
          <w:b/>
          <w:sz w:val="48"/>
        </w:rPr>
        <w:t>,,Změna konceptu ohřevu TV areálu SKM UJEP r.2024“</w:t>
      </w: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Heading2"/>
        <w:tabs>
          <w:tab w:pos="2240" w:val="left" w:leader="none"/>
          <w:tab w:pos="2948" w:val="left" w:leader="none"/>
        </w:tabs>
        <w:spacing w:line="251" w:lineRule="exact" w:before="461"/>
      </w:pPr>
      <w:r>
        <w:rPr/>
        <w:t>Předkladatel</w:t>
        <w:tab/>
        <w:t>:</w:t>
        <w:tab/>
        <w:t>Correct BC,</w:t>
      </w:r>
      <w:r>
        <w:rPr>
          <w:spacing w:val="-2"/>
        </w:rPr>
        <w:t> </w:t>
      </w:r>
      <w:r>
        <w:rPr/>
        <w:t>s.r.o.</w:t>
      </w:r>
    </w:p>
    <w:p>
      <w:pPr>
        <w:pStyle w:val="BodyText"/>
        <w:ind w:left="2949" w:right="3725"/>
      </w:pPr>
      <w:r>
        <w:rPr/>
        <w:t>Elišky Krásnohorské 1339/15 400 01 Ústí nad Labem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949"/>
      </w:pPr>
      <w:r>
        <w:rPr/>
        <w:t>Ing. Petr Dlouhý</w:t>
      </w:r>
    </w:p>
    <w:p>
      <w:pPr>
        <w:pStyle w:val="BodyText"/>
        <w:spacing w:before="1"/>
      </w:pPr>
    </w:p>
    <w:p>
      <w:pPr>
        <w:pStyle w:val="BodyText"/>
        <w:ind w:left="2949" w:right="4629"/>
      </w:pPr>
      <w:r>
        <w:rPr/>
        <w:t>IČO : 25028588 DIČ : CZ25028588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83"/>
        <w:ind w:left="116"/>
      </w:pPr>
      <w:r>
        <w:rPr/>
        <w:t>V Ústí n. L. dne 14. 07. 2024 zpracoval :</w:t>
      </w:r>
    </w:p>
    <w:p>
      <w:pPr>
        <w:spacing w:after="0"/>
        <w:sectPr>
          <w:type w:val="continuous"/>
          <w:pgSz w:w="11910" w:h="16840"/>
          <w:pgMar w:top="860" w:bottom="28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before="91"/>
        <w:ind w:left="116" w:right="110"/>
        <w:jc w:val="both"/>
      </w:pPr>
      <w:r>
        <w:rPr/>
        <w:t>Na základě obdržené výzvy předkládáme cenovou nabídku na zajištění činnosti technického dozoru stavebníka pro akci ,,Změna konceptu ohřevu TV areálu SKM UJEP r.2024“.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2"/>
        <w:rPr>
          <w:b w:val="0"/>
        </w:rPr>
      </w:pPr>
      <w:r>
        <w:rPr>
          <w:b w:val="0"/>
          <w:spacing w:val="-56"/>
          <w:w w:val="100"/>
          <w:u w:val="thick"/>
        </w:rPr>
        <w:t> </w:t>
      </w:r>
      <w:r>
        <w:rPr>
          <w:u w:val="thick"/>
        </w:rPr>
        <w:t>REKAPITULACE</w:t>
      </w:r>
      <w:r>
        <w:rPr>
          <w:spacing w:val="53"/>
          <w:u w:val="thick"/>
        </w:rPr>
        <w:t> </w:t>
      </w:r>
      <w:r>
        <w:rPr>
          <w:u w:val="thick"/>
        </w:rPr>
        <w:t>NABÍDKY</w:t>
      </w:r>
      <w:r>
        <w:rPr>
          <w:b w:val="0"/>
          <w:u w:val="thick"/>
        </w:rPr>
        <w:t>:</w:t>
      </w:r>
    </w:p>
    <w:p>
      <w:pPr>
        <w:spacing w:before="6"/>
        <w:ind w:left="116" w:right="0" w:firstLine="0"/>
        <w:jc w:val="both"/>
        <w:rPr>
          <w:b/>
          <w:sz w:val="22"/>
        </w:rPr>
      </w:pPr>
      <w:r>
        <w:rPr>
          <w:b/>
          <w:sz w:val="22"/>
        </w:rPr>
        <w:t>Předmět plnění: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before="1"/>
        <w:ind w:left="116" w:right="111"/>
        <w:jc w:val="both"/>
      </w:pPr>
      <w:r>
        <w:rPr/>
        <w:t>Zajištění výkonu Technického dozoru stavebníka (předpoklad 1* týdně KD stavby + další kontroly 1-2krát týdně podle potřeb stavby). Rozsah činnosti TDS standardní v podrobnostech dle sazebníku UNIKA.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777"/>
        <w:gridCol w:w="3482"/>
      </w:tblGrid>
      <w:tr>
        <w:trPr>
          <w:trHeight w:val="375" w:hRule="atLeast"/>
        </w:trPr>
        <w:tc>
          <w:tcPr>
            <w:tcW w:w="1595" w:type="dxa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spacing w:val="-56"/>
                <w:w w:val="100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Cena plnění:</w:t>
            </w:r>
          </w:p>
        </w:tc>
        <w:tc>
          <w:tcPr>
            <w:tcW w:w="7259" w:type="dxa"/>
            <w:gridSpan w:val="2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612" w:hRule="atLeast"/>
        </w:trPr>
        <w:tc>
          <w:tcPr>
            <w:tcW w:w="15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2" w:lineRule="exact" w:before="126"/>
              <w:ind w:right="65"/>
              <w:rPr>
                <w:b/>
                <w:sz w:val="22"/>
              </w:rPr>
            </w:pPr>
            <w:r>
              <w:rPr>
                <w:b/>
                <w:sz w:val="22"/>
              </w:rPr>
              <w:t>Nabídková cena DPH 21%</w:t>
            </w:r>
          </w:p>
        </w:tc>
        <w:tc>
          <w:tcPr>
            <w:tcW w:w="37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82"/>
              <w:rPr>
                <w:b/>
                <w:sz w:val="22"/>
              </w:rPr>
            </w:pPr>
            <w:r>
              <w:rPr>
                <w:b/>
                <w:sz w:val="22"/>
              </w:rPr>
              <w:t>TDS bez DPH</w:t>
            </w:r>
          </w:p>
        </w:tc>
        <w:tc>
          <w:tcPr>
            <w:tcW w:w="34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2" w:lineRule="exact" w:before="122"/>
              <w:ind w:right="5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57.000,- Kč</w:t>
            </w:r>
          </w:p>
          <w:p>
            <w:pPr>
              <w:pStyle w:val="TableParagraph"/>
              <w:spacing w:line="205" w:lineRule="exac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11.970,- Kč</w:t>
            </w:r>
          </w:p>
        </w:tc>
      </w:tr>
      <w:tr>
        <w:trPr>
          <w:trHeight w:val="206" w:hRule="atLeast"/>
        </w:trPr>
        <w:tc>
          <w:tcPr>
            <w:tcW w:w="15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Nabídková cena</w:t>
            </w:r>
          </w:p>
        </w:tc>
        <w:tc>
          <w:tcPr>
            <w:tcW w:w="377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82"/>
              <w:rPr>
                <w:b/>
                <w:sz w:val="22"/>
              </w:rPr>
            </w:pPr>
            <w:r>
              <w:rPr>
                <w:b/>
                <w:sz w:val="22"/>
              </w:rPr>
              <w:t>TDS vč.DPH</w:t>
            </w:r>
          </w:p>
        </w:tc>
        <w:tc>
          <w:tcPr>
            <w:tcW w:w="3482" w:type="dxa"/>
            <w:tcBorders>
              <w:top w:val="single" w:sz="12" w:space="0" w:color="000000"/>
            </w:tcBorders>
          </w:tcPr>
          <w:p>
            <w:pPr>
              <w:pStyle w:val="TableParagraph"/>
              <w:ind w:right="5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68.970,- Kč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2"/>
        <w:spacing w:line="250" w:lineRule="exact" w:before="91"/>
      </w:pPr>
      <w:r>
        <w:rPr>
          <w:b w:val="0"/>
          <w:spacing w:val="-56"/>
          <w:w w:val="100"/>
          <w:u w:val="thick"/>
        </w:rPr>
        <w:t> </w:t>
      </w:r>
      <w:r>
        <w:rPr>
          <w:u w:val="thick"/>
        </w:rPr>
        <w:t>Termíny plnění: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  <w:tab w:pos="6002" w:val="left" w:leader="none"/>
        </w:tabs>
        <w:spacing w:line="250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Výkon TDS po dobu</w:t>
      </w:r>
      <w:r>
        <w:rPr>
          <w:spacing w:val="-6"/>
          <w:sz w:val="22"/>
        </w:rPr>
        <w:t> </w:t>
      </w:r>
      <w:r>
        <w:rPr>
          <w:sz w:val="22"/>
        </w:rPr>
        <w:t>realizace</w:t>
      </w:r>
      <w:r>
        <w:rPr>
          <w:spacing w:val="-1"/>
          <w:sz w:val="22"/>
        </w:rPr>
        <w:t> </w:t>
      </w:r>
      <w:r>
        <w:rPr>
          <w:sz w:val="22"/>
        </w:rPr>
        <w:t>stavby</w:t>
        <w:tab/>
        <w:t>-po dobu realizace</w:t>
      </w:r>
    </w:p>
    <w:p>
      <w:pPr>
        <w:pStyle w:val="BodyText"/>
        <w:spacing w:line="252" w:lineRule="exact"/>
        <w:ind w:left="5947"/>
      </w:pPr>
      <w:r>
        <w:rPr/>
        <w:t>(předpoklad 09- polovina 11/2024)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spacing w:line="250" w:lineRule="exact"/>
      </w:pPr>
      <w:r>
        <w:rPr>
          <w:b w:val="0"/>
          <w:spacing w:val="-56"/>
          <w:w w:val="100"/>
          <w:u w:val="thick"/>
        </w:rPr>
        <w:t> </w:t>
      </w:r>
      <w:r>
        <w:rPr>
          <w:u w:val="thick"/>
        </w:rPr>
        <w:t>Platební podmínky:</w:t>
      </w:r>
    </w:p>
    <w:p>
      <w:pPr>
        <w:pStyle w:val="BodyText"/>
        <w:tabs>
          <w:tab w:pos="824" w:val="left" w:leader="none"/>
        </w:tabs>
        <w:spacing w:line="250" w:lineRule="exact"/>
        <w:ind w:left="476"/>
      </w:pPr>
      <w:r>
        <w:rPr/>
        <w:t>-</w:t>
        <w:tab/>
        <w:t>Za činnost TDS po dobu realizace</w:t>
      </w:r>
      <w:r>
        <w:rPr>
          <w:spacing w:val="-3"/>
        </w:rPr>
        <w:t> </w:t>
      </w:r>
      <w:r>
        <w:rPr/>
        <w:t>stavby</w:t>
      </w:r>
    </w:p>
    <w:p>
      <w:pPr>
        <w:pStyle w:val="BodyText"/>
        <w:tabs>
          <w:tab w:pos="6489" w:val="left" w:leader="none"/>
        </w:tabs>
        <w:spacing w:line="252" w:lineRule="exact"/>
        <w:ind w:left="836"/>
      </w:pPr>
      <w:r>
        <w:rPr/>
        <w:t>-měsíčně po dobu</w:t>
      </w:r>
      <w:r>
        <w:rPr>
          <w:spacing w:val="-6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stavby</w:t>
        <w:tab/>
        <w:t>2*25.000,- Kč +</w:t>
      </w:r>
      <w:r>
        <w:rPr>
          <w:spacing w:val="2"/>
        </w:rPr>
        <w:t> </w:t>
      </w:r>
      <w:r>
        <w:rPr/>
        <w:t>DPH</w:t>
      </w:r>
    </w:p>
    <w:p>
      <w:pPr>
        <w:pStyle w:val="BodyText"/>
        <w:tabs>
          <w:tab w:pos="6821" w:val="left" w:leader="none"/>
        </w:tabs>
        <w:spacing w:before="1"/>
        <w:ind w:left="836"/>
      </w:pPr>
      <w:r>
        <w:rPr/>
        <w:t>-po převzetí díla</w:t>
      </w:r>
      <w:r>
        <w:rPr>
          <w:spacing w:val="-5"/>
        </w:rPr>
        <w:t> </w:t>
      </w:r>
      <w:r>
        <w:rPr/>
        <w:t>od</w:t>
      </w:r>
      <w:r>
        <w:rPr>
          <w:spacing w:val="-1"/>
        </w:rPr>
        <w:t> </w:t>
      </w:r>
      <w:r>
        <w:rPr/>
        <w:t>zhotovitele</w:t>
        <w:tab/>
        <w:t>7.000,- Kč + DPH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84"/>
        <w:ind w:left="116"/>
      </w:pPr>
      <w:r>
        <w:rPr/>
        <w:t>Splatnost faktur: 30 dní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52" w:lineRule="exact" w:before="91"/>
        <w:ind w:left="116"/>
      </w:pPr>
      <w:r>
        <w:rPr/>
        <w:t>V Ústí nad Labem dne 14. 07. 2024</w:t>
      </w:r>
    </w:p>
    <w:p>
      <w:pPr>
        <w:pStyle w:val="BodyText"/>
        <w:spacing w:line="252" w:lineRule="exact"/>
        <w:ind w:left="6490"/>
      </w:pPr>
      <w:r>
        <w:rPr/>
        <w:t>Zpracoval Ing. Petr Dlouhý</w:t>
      </w:r>
    </w:p>
    <w:sectPr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w w:val="99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25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72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18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64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611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630" w:right="1628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line="250" w:lineRule="exact"/>
      <w:ind w:left="836" w:hanging="361"/>
    </w:pPr>
    <w:rPr>
      <w:rFonts w:ascii="Times New Roman" w:hAnsi="Times New Roman" w:eastAsia="Times New Roman" w:cs="Times New Roman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line="199" w:lineRule="exact"/>
    </w:pPr>
    <w:rPr>
      <w:rFonts w:ascii="Times New Roman" w:hAnsi="Times New Roman" w:eastAsia="Times New Roman" w:cs="Times New Roman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dlouhy@correct-bc.cz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Ing.Petr Dlouhý</dc:creator>
  <dcterms:created xsi:type="dcterms:W3CDTF">2024-08-14T08:48:19Z</dcterms:created>
  <dcterms:modified xsi:type="dcterms:W3CDTF">2024-08-14T08:48:19Z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2024-08-14T00:00:00Z</vt:filetime>
  </property>
</Properties>
</file>