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3B45" w14:textId="164543C7" w:rsidR="000F497D" w:rsidRPr="000F497D" w:rsidRDefault="00B13E1D" w:rsidP="00B149FA">
      <w:pPr>
        <w:ind w:left="0" w:firstLine="0"/>
        <w:rPr>
          <w:color w:val="000000"/>
          <w:sz w:val="22"/>
          <w:szCs w:val="22"/>
        </w:rPr>
      </w:pPr>
      <w:r>
        <w:t xml:space="preserve">   </w:t>
      </w:r>
      <w:r w:rsidR="000F497D"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="000F497D" w:rsidRPr="000F497D">
        <w:rPr>
          <w:color w:val="000000"/>
          <w:sz w:val="22"/>
          <w:szCs w:val="22"/>
        </w:rPr>
        <w:t xml:space="preserve"> státní příspěvková orga</w:t>
      </w:r>
      <w:bookmarkStart w:id="0" w:name="_GoBack"/>
      <w:bookmarkEnd w:id="0"/>
      <w:r w:rsidR="000F497D" w:rsidRPr="000F497D">
        <w:rPr>
          <w:color w:val="000000"/>
          <w:sz w:val="22"/>
          <w:szCs w:val="22"/>
        </w:rPr>
        <w:t>nizace</w:t>
      </w:r>
    </w:p>
    <w:p w14:paraId="59FA7CC3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7991359B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52C2634F" w14:textId="7A45ED79" w:rsidR="000F497D" w:rsidRPr="00B149FA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 xml:space="preserve">zastoupen: </w:t>
      </w:r>
      <w:r w:rsidR="00C475E0" w:rsidRPr="00B149FA">
        <w:rPr>
          <w:color w:val="000000"/>
          <w:sz w:val="22"/>
          <w:szCs w:val="22"/>
        </w:rPr>
        <w:t>PhDr.</w:t>
      </w:r>
      <w:r w:rsidR="00A64D65">
        <w:rPr>
          <w:color w:val="000000"/>
          <w:sz w:val="22"/>
          <w:szCs w:val="22"/>
        </w:rPr>
        <w:t xml:space="preserve"> </w:t>
      </w:r>
      <w:proofErr w:type="gramStart"/>
      <w:r w:rsidR="00C475E0" w:rsidRPr="00B149FA">
        <w:rPr>
          <w:color w:val="000000"/>
          <w:sz w:val="22"/>
          <w:szCs w:val="22"/>
        </w:rPr>
        <w:t>Petrem</w:t>
      </w:r>
      <w:r w:rsidR="00A64D65">
        <w:rPr>
          <w:color w:val="000000"/>
          <w:sz w:val="22"/>
          <w:szCs w:val="22"/>
        </w:rPr>
        <w:t xml:space="preserve"> </w:t>
      </w:r>
      <w:r w:rsidR="00C475E0" w:rsidRPr="00B149FA">
        <w:rPr>
          <w:color w:val="000000"/>
          <w:sz w:val="22"/>
          <w:szCs w:val="22"/>
        </w:rPr>
        <w:t xml:space="preserve"> Hrubým</w:t>
      </w:r>
      <w:proofErr w:type="gramEnd"/>
      <w:r w:rsidRPr="00B149FA">
        <w:rPr>
          <w:color w:val="000000"/>
          <w:sz w:val="22"/>
          <w:szCs w:val="22"/>
        </w:rPr>
        <w:fldChar w:fldCharType="begin"/>
      </w:r>
      <w:r w:rsidRPr="00B149FA">
        <w:rPr>
          <w:color w:val="000000"/>
          <w:sz w:val="22"/>
          <w:szCs w:val="22"/>
        </w:rPr>
        <w:instrText xml:space="preserve"> AUTOTEXTLIST  \s 1  \* MERGEFORMAT </w:instrText>
      </w:r>
      <w:r w:rsidRPr="00B149FA">
        <w:rPr>
          <w:color w:val="000000"/>
          <w:sz w:val="22"/>
          <w:szCs w:val="22"/>
        </w:rPr>
        <w:fldChar w:fldCharType="end"/>
      </w:r>
      <w:r w:rsidRPr="00B149FA">
        <w:rPr>
          <w:color w:val="000000"/>
          <w:sz w:val="22"/>
          <w:szCs w:val="22"/>
        </w:rPr>
        <w:fldChar w:fldCharType="begin"/>
      </w:r>
      <w:r w:rsidRPr="00B149FA">
        <w:rPr>
          <w:color w:val="000000"/>
          <w:sz w:val="22"/>
          <w:szCs w:val="22"/>
        </w:rPr>
        <w:instrText xml:space="preserve"> AUTOTEXTLIST   \* MERGEFORMAT </w:instrText>
      </w:r>
      <w:r w:rsidRPr="00B149FA">
        <w:rPr>
          <w:color w:val="000000"/>
          <w:sz w:val="22"/>
          <w:szCs w:val="22"/>
        </w:rPr>
        <w:fldChar w:fldCharType="end"/>
      </w:r>
      <w:r w:rsidRPr="00B149FA">
        <w:rPr>
          <w:color w:val="000000"/>
          <w:sz w:val="22"/>
          <w:szCs w:val="22"/>
        </w:rPr>
        <w:t>,</w:t>
      </w:r>
      <w:r w:rsidR="00A64D65">
        <w:rPr>
          <w:color w:val="000000"/>
          <w:sz w:val="22"/>
          <w:szCs w:val="22"/>
        </w:rPr>
        <w:t xml:space="preserve"> </w:t>
      </w:r>
      <w:r w:rsidR="00C475E0" w:rsidRPr="00B149FA">
        <w:rPr>
          <w:color w:val="000000"/>
          <w:sz w:val="22"/>
          <w:szCs w:val="22"/>
        </w:rPr>
        <w:t>ředitelem územní památkové správy v Ústí nad Labem</w:t>
      </w:r>
    </w:p>
    <w:p w14:paraId="789CA30B" w14:textId="09FD923F" w:rsidR="00C475E0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>bankovní spojení: Česká národní banka, č. </w:t>
      </w:r>
      <w:proofErr w:type="spellStart"/>
      <w:r w:rsidRPr="00B149FA">
        <w:rPr>
          <w:color w:val="000000"/>
          <w:sz w:val="22"/>
          <w:szCs w:val="22"/>
        </w:rPr>
        <w:t>ú.</w:t>
      </w:r>
      <w:proofErr w:type="spellEnd"/>
      <w:r w:rsidRPr="00B149FA">
        <w:rPr>
          <w:color w:val="000000"/>
          <w:sz w:val="22"/>
          <w:szCs w:val="22"/>
        </w:rPr>
        <w:t xml:space="preserve">: </w:t>
      </w:r>
      <w:r w:rsidR="00C475E0" w:rsidRPr="00C475E0">
        <w:rPr>
          <w:color w:val="000000"/>
          <w:sz w:val="22"/>
          <w:szCs w:val="22"/>
        </w:rPr>
        <w:t>200002-60039011/0710</w:t>
      </w:r>
    </w:p>
    <w:p w14:paraId="2C27CBAB" w14:textId="77777777" w:rsidR="00C475E0" w:rsidRPr="00C475E0" w:rsidRDefault="00C475E0" w:rsidP="00C475E0">
      <w:pPr>
        <w:rPr>
          <w:color w:val="000000"/>
          <w:sz w:val="22"/>
          <w:szCs w:val="22"/>
        </w:rPr>
      </w:pPr>
      <w:r w:rsidRPr="00C475E0">
        <w:rPr>
          <w:color w:val="000000"/>
          <w:sz w:val="22"/>
          <w:szCs w:val="22"/>
        </w:rPr>
        <w:t>Osob</w:t>
      </w:r>
      <w:r>
        <w:rPr>
          <w:color w:val="000000"/>
          <w:sz w:val="22"/>
          <w:szCs w:val="22"/>
        </w:rPr>
        <w:t>a</w:t>
      </w:r>
      <w:r w:rsidRPr="00C475E0">
        <w:rPr>
          <w:color w:val="000000"/>
          <w:sz w:val="22"/>
          <w:szCs w:val="22"/>
        </w:rPr>
        <w:t xml:space="preserve"> oprávněn</w:t>
      </w:r>
      <w:r>
        <w:rPr>
          <w:color w:val="000000"/>
          <w:sz w:val="22"/>
          <w:szCs w:val="22"/>
        </w:rPr>
        <w:t>á</w:t>
      </w:r>
      <w:r w:rsidRPr="00C475E0">
        <w:rPr>
          <w:color w:val="000000"/>
          <w:sz w:val="22"/>
          <w:szCs w:val="22"/>
        </w:rPr>
        <w:t xml:space="preserve"> k jednání ve věcech technických: Martin Bartoš, investiční referent</w:t>
      </w:r>
    </w:p>
    <w:p w14:paraId="0DBD1D8A" w14:textId="77777777" w:rsidR="00C475E0" w:rsidRPr="00C475E0" w:rsidRDefault="00C475E0" w:rsidP="00C475E0">
      <w:pPr>
        <w:rPr>
          <w:color w:val="000000"/>
          <w:sz w:val="22"/>
          <w:szCs w:val="22"/>
        </w:rPr>
      </w:pPr>
      <w:r w:rsidRPr="00C475E0">
        <w:rPr>
          <w:color w:val="000000"/>
          <w:sz w:val="22"/>
          <w:szCs w:val="22"/>
        </w:rPr>
        <w:t xml:space="preserve">Správce objektu: Bc. Zuzana Klimplová, vedoucí správy památkového objektu </w:t>
      </w:r>
    </w:p>
    <w:p w14:paraId="77528009" w14:textId="36B2D3B5" w:rsidR="00C475E0" w:rsidRPr="000F497D" w:rsidRDefault="00C475E0" w:rsidP="00C475E0">
      <w:pPr>
        <w:rPr>
          <w:color w:val="000000"/>
          <w:sz w:val="22"/>
          <w:szCs w:val="22"/>
        </w:rPr>
      </w:pPr>
      <w:r w:rsidRPr="00C475E0">
        <w:rPr>
          <w:color w:val="000000"/>
          <w:sz w:val="22"/>
          <w:szCs w:val="22"/>
        </w:rPr>
        <w:t>(dále jen „Zástupce objednatele“)</w:t>
      </w:r>
    </w:p>
    <w:p w14:paraId="3306DE32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2986E0A2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b/>
          <w:bCs/>
          <w:color w:val="000000"/>
          <w:sz w:val="22"/>
          <w:szCs w:val="22"/>
        </w:rPr>
        <w:t>Doručovací adresa:</w:t>
      </w:r>
    </w:p>
    <w:p w14:paraId="366470BB" w14:textId="05709BBA" w:rsidR="000F497D" w:rsidRPr="00B149FA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 xml:space="preserve">Národní památkový ústav, </w:t>
      </w:r>
      <w:r w:rsidR="00C475E0" w:rsidRPr="00B149FA">
        <w:rPr>
          <w:color w:val="000000"/>
          <w:sz w:val="22"/>
          <w:szCs w:val="22"/>
        </w:rPr>
        <w:t>územní památková správa v Ústí nad Labem</w:t>
      </w:r>
    </w:p>
    <w:p w14:paraId="46459385" w14:textId="4C12E14C" w:rsidR="000F497D" w:rsidRPr="00B149FA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 xml:space="preserve">adresa: </w:t>
      </w:r>
      <w:r w:rsidR="00C475E0">
        <w:rPr>
          <w:color w:val="000000"/>
          <w:sz w:val="22"/>
          <w:szCs w:val="22"/>
        </w:rPr>
        <w:t>Podmokelská 1/15</w:t>
      </w:r>
      <w:r w:rsidRPr="00B149FA">
        <w:rPr>
          <w:color w:val="000000"/>
          <w:sz w:val="22"/>
          <w:szCs w:val="22"/>
        </w:rPr>
        <w:t>,</w:t>
      </w:r>
      <w:r w:rsidR="00C475E0">
        <w:rPr>
          <w:color w:val="000000"/>
          <w:sz w:val="22"/>
          <w:szCs w:val="22"/>
        </w:rPr>
        <w:t xml:space="preserve"> 400 07 Ústí nad Labem</w:t>
      </w:r>
    </w:p>
    <w:p w14:paraId="0A124BDF" w14:textId="15BEC164" w:rsidR="000F497D" w:rsidRPr="000F497D" w:rsidRDefault="00C475E0" w:rsidP="000F497D">
      <w:pPr>
        <w:rPr>
          <w:color w:val="000000"/>
          <w:sz w:val="22"/>
          <w:szCs w:val="22"/>
        </w:rPr>
      </w:pPr>
      <w:r w:rsidRPr="00C475E0" w:rsidDel="00C475E0">
        <w:rPr>
          <w:color w:val="000000"/>
          <w:sz w:val="22"/>
          <w:szCs w:val="22"/>
        </w:rPr>
        <w:t xml:space="preserve"> </w:t>
      </w:r>
      <w:r w:rsidR="000F497D" w:rsidRPr="000F497D">
        <w:rPr>
          <w:color w:val="000000"/>
          <w:sz w:val="22"/>
          <w:szCs w:val="22"/>
        </w:rPr>
        <w:t>(dále jen „</w:t>
      </w:r>
      <w:r w:rsidR="000F497D">
        <w:rPr>
          <w:b/>
          <w:color w:val="000000"/>
          <w:sz w:val="22"/>
          <w:szCs w:val="22"/>
        </w:rPr>
        <w:t>Objednatel</w:t>
      </w:r>
      <w:r w:rsidR="000F497D" w:rsidRPr="000F497D">
        <w:rPr>
          <w:color w:val="000000"/>
          <w:sz w:val="22"/>
          <w:szCs w:val="22"/>
        </w:rPr>
        <w:t>“)</w:t>
      </w:r>
    </w:p>
    <w:p w14:paraId="7AF564AD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332449AB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122AF2AD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3A4083F4" w14:textId="05016D0E" w:rsidR="00C475E0" w:rsidRPr="000F497D" w:rsidRDefault="00C475E0" w:rsidP="000F497D">
      <w:pPr>
        <w:rPr>
          <w:b/>
          <w:color w:val="000000"/>
          <w:sz w:val="22"/>
          <w:szCs w:val="22"/>
          <w:highlight w:val="lightGray"/>
        </w:rPr>
      </w:pPr>
      <w:r w:rsidRPr="00C475E0">
        <w:rPr>
          <w:b/>
          <w:color w:val="000000"/>
          <w:sz w:val="22"/>
          <w:szCs w:val="22"/>
        </w:rPr>
        <w:t xml:space="preserve">AZ </w:t>
      </w:r>
      <w:proofErr w:type="spellStart"/>
      <w:r w:rsidRPr="00C475E0">
        <w:rPr>
          <w:b/>
          <w:color w:val="000000"/>
          <w:sz w:val="22"/>
          <w:szCs w:val="22"/>
        </w:rPr>
        <w:t>Consult</w:t>
      </w:r>
      <w:proofErr w:type="spellEnd"/>
      <w:r w:rsidRPr="00C475E0">
        <w:rPr>
          <w:b/>
          <w:color w:val="000000"/>
          <w:sz w:val="22"/>
          <w:szCs w:val="22"/>
        </w:rPr>
        <w:t>, spol. s r.o.</w:t>
      </w:r>
    </w:p>
    <w:p w14:paraId="1E633DA6" w14:textId="4B3013FE" w:rsidR="00EB039D" w:rsidRDefault="000F497D" w:rsidP="000F497D">
      <w:pPr>
        <w:rPr>
          <w:b/>
          <w:color w:val="000000"/>
          <w:sz w:val="22"/>
          <w:szCs w:val="22"/>
        </w:rPr>
      </w:pPr>
      <w:r w:rsidRPr="00B149FA">
        <w:rPr>
          <w:b/>
          <w:color w:val="000000"/>
          <w:sz w:val="22"/>
          <w:szCs w:val="22"/>
        </w:rPr>
        <w:t xml:space="preserve">zapsaný v obchodní rejstříku vedeném </w:t>
      </w:r>
      <w:r w:rsidR="008B5FFA" w:rsidRPr="00B149FA">
        <w:rPr>
          <w:b/>
          <w:color w:val="000000"/>
          <w:sz w:val="22"/>
          <w:szCs w:val="22"/>
        </w:rPr>
        <w:t xml:space="preserve">Krajským soudem </w:t>
      </w:r>
      <w:r w:rsidR="009453B6" w:rsidRPr="00B149FA">
        <w:rPr>
          <w:b/>
          <w:color w:val="000000"/>
          <w:sz w:val="22"/>
          <w:szCs w:val="22"/>
        </w:rPr>
        <w:t>v Ústí nad Labem</w:t>
      </w:r>
      <w:r w:rsidR="008B5FFA" w:rsidRPr="00B149FA">
        <w:rPr>
          <w:b/>
          <w:color w:val="000000"/>
          <w:sz w:val="22"/>
          <w:szCs w:val="22"/>
        </w:rPr>
        <w:t xml:space="preserve">, </w:t>
      </w:r>
      <w:r w:rsidRPr="00B149FA">
        <w:rPr>
          <w:b/>
          <w:color w:val="000000"/>
          <w:sz w:val="22"/>
          <w:szCs w:val="22"/>
        </w:rPr>
        <w:t xml:space="preserve">v oddíle </w:t>
      </w:r>
      <w:r w:rsidR="009453B6" w:rsidRPr="00B149FA">
        <w:rPr>
          <w:b/>
          <w:color w:val="000000"/>
          <w:sz w:val="22"/>
          <w:szCs w:val="22"/>
        </w:rPr>
        <w:t xml:space="preserve">C, </w:t>
      </w:r>
    </w:p>
    <w:p w14:paraId="58130526" w14:textId="78D25FCD" w:rsidR="000F497D" w:rsidRPr="00B149FA" w:rsidRDefault="00EB039D" w:rsidP="000F497D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vložka </w:t>
      </w:r>
      <w:r w:rsidR="009453B6" w:rsidRPr="00B149FA">
        <w:rPr>
          <w:b/>
          <w:color w:val="000000"/>
          <w:sz w:val="22"/>
          <w:szCs w:val="22"/>
        </w:rPr>
        <w:t xml:space="preserve">2096 </w:t>
      </w:r>
    </w:p>
    <w:p w14:paraId="2217CA18" w14:textId="11BB65C4" w:rsidR="00C475E0" w:rsidRPr="000F497D" w:rsidRDefault="00C475E0" w:rsidP="00F7639D">
      <w:pPr>
        <w:rPr>
          <w:color w:val="000000"/>
          <w:sz w:val="22"/>
          <w:szCs w:val="22"/>
          <w:highlight w:val="lightGray"/>
        </w:rPr>
      </w:pPr>
      <w:r w:rsidRPr="00C475E0">
        <w:rPr>
          <w:color w:val="000000"/>
          <w:sz w:val="22"/>
          <w:szCs w:val="22"/>
        </w:rPr>
        <w:t>IČO: 44567430, DIČ: CZ44567430</w:t>
      </w:r>
    </w:p>
    <w:p w14:paraId="05B0B517" w14:textId="5D3BCA45" w:rsidR="000F497D" w:rsidRPr="000F497D" w:rsidRDefault="000F497D" w:rsidP="000F497D">
      <w:pPr>
        <w:rPr>
          <w:color w:val="000000"/>
          <w:sz w:val="22"/>
          <w:szCs w:val="22"/>
          <w:highlight w:val="lightGray"/>
        </w:rPr>
      </w:pPr>
      <w:r w:rsidRPr="00B149FA">
        <w:rPr>
          <w:color w:val="000000"/>
          <w:sz w:val="22"/>
          <w:szCs w:val="22"/>
        </w:rPr>
        <w:t xml:space="preserve">se sídlem: </w:t>
      </w:r>
      <w:r w:rsidR="00C475E0" w:rsidRPr="00C475E0">
        <w:rPr>
          <w:color w:val="000000"/>
          <w:sz w:val="22"/>
          <w:szCs w:val="22"/>
        </w:rPr>
        <w:t xml:space="preserve">Klíšská 1334/12, Ústí nad Labem-centrum, 400 01 Ústí nad Labem </w:t>
      </w:r>
    </w:p>
    <w:p w14:paraId="671FF9F0" w14:textId="59CBB080" w:rsidR="000F497D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 xml:space="preserve">zastoupen: </w:t>
      </w:r>
      <w:r w:rsidR="00C475E0" w:rsidRPr="002F278E">
        <w:rPr>
          <w:color w:val="000000"/>
          <w:sz w:val="22"/>
          <w:szCs w:val="22"/>
        </w:rPr>
        <w:t>Ing</w:t>
      </w:r>
      <w:r w:rsidR="00C475E0" w:rsidRPr="00C475E0">
        <w:rPr>
          <w:color w:val="000000"/>
          <w:sz w:val="22"/>
          <w:szCs w:val="22"/>
        </w:rPr>
        <w:t>.</w:t>
      </w:r>
      <w:r w:rsidR="00A64D65">
        <w:rPr>
          <w:color w:val="000000"/>
          <w:sz w:val="22"/>
          <w:szCs w:val="22"/>
        </w:rPr>
        <w:t xml:space="preserve"> </w:t>
      </w:r>
      <w:r w:rsidR="00C475E0" w:rsidRPr="00C475E0">
        <w:rPr>
          <w:color w:val="000000"/>
          <w:sz w:val="22"/>
          <w:szCs w:val="22"/>
        </w:rPr>
        <w:t xml:space="preserve">Martinou Štrosovou, jednatelkou </w:t>
      </w:r>
    </w:p>
    <w:p w14:paraId="155A853C" w14:textId="6BDD8FD7" w:rsidR="000F497D" w:rsidRDefault="000F497D" w:rsidP="000F497D">
      <w:pPr>
        <w:rPr>
          <w:color w:val="000000"/>
          <w:sz w:val="22"/>
          <w:szCs w:val="22"/>
        </w:rPr>
      </w:pPr>
      <w:r w:rsidRPr="00B149FA">
        <w:rPr>
          <w:color w:val="000000"/>
          <w:sz w:val="22"/>
          <w:szCs w:val="22"/>
        </w:rPr>
        <w:t xml:space="preserve">bankovní spojení: </w:t>
      </w:r>
      <w:r w:rsidR="002F278E" w:rsidRPr="00B149FA">
        <w:rPr>
          <w:color w:val="000000"/>
          <w:sz w:val="22"/>
          <w:szCs w:val="22"/>
        </w:rPr>
        <w:t xml:space="preserve">ČSOB </w:t>
      </w:r>
      <w:proofErr w:type="spellStart"/>
      <w:r w:rsidR="002F278E" w:rsidRPr="00B149FA">
        <w:rPr>
          <w:color w:val="000000"/>
          <w:sz w:val="22"/>
          <w:szCs w:val="22"/>
        </w:rPr>
        <w:t>a.s</w:t>
      </w:r>
      <w:proofErr w:type="spellEnd"/>
      <w:r w:rsidR="002F278E" w:rsidRPr="00B149FA">
        <w:rPr>
          <w:color w:val="000000"/>
          <w:sz w:val="22"/>
          <w:szCs w:val="22"/>
        </w:rPr>
        <w:t xml:space="preserve">, </w:t>
      </w:r>
      <w:r w:rsidRPr="00B149FA">
        <w:rPr>
          <w:color w:val="000000"/>
          <w:sz w:val="22"/>
          <w:szCs w:val="22"/>
        </w:rPr>
        <w:t>č. </w:t>
      </w:r>
      <w:proofErr w:type="spellStart"/>
      <w:r w:rsidRPr="00B149FA">
        <w:rPr>
          <w:color w:val="000000"/>
          <w:sz w:val="22"/>
          <w:szCs w:val="22"/>
        </w:rPr>
        <w:t>ú.</w:t>
      </w:r>
      <w:proofErr w:type="spellEnd"/>
      <w:r w:rsidRPr="00B149FA">
        <w:rPr>
          <w:color w:val="000000"/>
          <w:sz w:val="22"/>
          <w:szCs w:val="22"/>
        </w:rPr>
        <w:t xml:space="preserve">: </w:t>
      </w:r>
      <w:r w:rsidR="002F278E" w:rsidRPr="00B149FA">
        <w:rPr>
          <w:color w:val="000000"/>
          <w:sz w:val="22"/>
          <w:szCs w:val="22"/>
        </w:rPr>
        <w:t>454328/0300</w:t>
      </w:r>
    </w:p>
    <w:p w14:paraId="4CB60977" w14:textId="77777777" w:rsidR="00C475E0" w:rsidRPr="00C475E0" w:rsidRDefault="00C475E0" w:rsidP="00C475E0">
      <w:pPr>
        <w:rPr>
          <w:color w:val="000000"/>
          <w:sz w:val="22"/>
          <w:szCs w:val="22"/>
        </w:rPr>
      </w:pPr>
      <w:r w:rsidRPr="00C475E0">
        <w:rPr>
          <w:color w:val="000000"/>
          <w:sz w:val="22"/>
          <w:szCs w:val="22"/>
        </w:rPr>
        <w:t xml:space="preserve">Osoby oprávněné k jednání ve věcech technických: </w:t>
      </w:r>
    </w:p>
    <w:p w14:paraId="7E95FCAF" w14:textId="5F3C9B3D" w:rsidR="00C475E0" w:rsidRPr="00C475E0" w:rsidRDefault="00C475E0" w:rsidP="00C475E0">
      <w:pPr>
        <w:rPr>
          <w:color w:val="000000"/>
          <w:sz w:val="22"/>
          <w:szCs w:val="22"/>
        </w:rPr>
      </w:pPr>
      <w:proofErr w:type="spellStart"/>
      <w:r w:rsidRPr="00C475E0">
        <w:rPr>
          <w:color w:val="000000"/>
          <w:sz w:val="22"/>
          <w:szCs w:val="22"/>
        </w:rPr>
        <w:t>Ing.Martin</w:t>
      </w:r>
      <w:proofErr w:type="spellEnd"/>
      <w:r w:rsidRPr="00C475E0">
        <w:rPr>
          <w:color w:val="000000"/>
          <w:sz w:val="22"/>
          <w:szCs w:val="22"/>
        </w:rPr>
        <w:t xml:space="preserve"> David, vedoucí střediska projekce,</w:t>
      </w:r>
      <w:r w:rsidR="00EB039D">
        <w:rPr>
          <w:color w:val="000000"/>
          <w:sz w:val="22"/>
          <w:szCs w:val="22"/>
        </w:rPr>
        <w:t xml:space="preserve"> </w:t>
      </w:r>
      <w:r w:rsidRPr="00C475E0">
        <w:rPr>
          <w:color w:val="000000"/>
          <w:sz w:val="22"/>
          <w:szCs w:val="22"/>
        </w:rPr>
        <w:t>david@azconsult.cz, tel. 724 227 755</w:t>
      </w:r>
    </w:p>
    <w:p w14:paraId="6BD20A81" w14:textId="61E3C7CD" w:rsidR="00C475E0" w:rsidRDefault="00C475E0" w:rsidP="00C475E0">
      <w:pPr>
        <w:rPr>
          <w:color w:val="000000"/>
          <w:sz w:val="22"/>
          <w:szCs w:val="22"/>
        </w:rPr>
      </w:pPr>
      <w:r w:rsidRPr="00C475E0">
        <w:rPr>
          <w:color w:val="000000"/>
          <w:sz w:val="22"/>
          <w:szCs w:val="22"/>
        </w:rPr>
        <w:t>(dále jen „Zástupce zhotovitele“)</w:t>
      </w:r>
    </w:p>
    <w:p w14:paraId="73E9F723" w14:textId="77777777" w:rsidR="00C475E0" w:rsidRPr="000F497D" w:rsidRDefault="00C475E0" w:rsidP="00C475E0">
      <w:pPr>
        <w:rPr>
          <w:color w:val="000000"/>
          <w:sz w:val="22"/>
          <w:szCs w:val="22"/>
        </w:rPr>
      </w:pPr>
    </w:p>
    <w:p w14:paraId="71BAF8B7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2CE48030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55168714" w14:textId="77777777"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5C48FBB5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76ED28BD" w14:textId="77777777"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0340E0A3" w14:textId="77777777"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6AF677FF" w14:textId="77777777"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0C6666FB" w14:textId="77777777"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4F89609B" w14:textId="77777777"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644C07B4" w14:textId="77777777"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53D065B9" w14:textId="1C2AB7BD" w:rsidR="005514BB" w:rsidRPr="00335705" w:rsidRDefault="005514BB" w:rsidP="00335705">
      <w:pPr>
        <w:pStyle w:val="Nzev"/>
        <w:numPr>
          <w:ilvl w:val="0"/>
          <w:numId w:val="0"/>
        </w:numPr>
        <w:jc w:val="both"/>
        <w:rPr>
          <w:sz w:val="22"/>
          <w:szCs w:val="22"/>
          <w:u w:val="none"/>
          <w:lang w:val="cs-CZ"/>
        </w:rPr>
      </w:pPr>
      <w:r w:rsidRPr="00B149FA">
        <w:rPr>
          <w:sz w:val="22"/>
          <w:szCs w:val="22"/>
          <w:u w:val="none"/>
          <w:lang w:val="cs-CZ"/>
        </w:rPr>
        <w:t xml:space="preserve">Tato smlouva je uzavřena na základě výsledku veřejné zakázky zadávané Objednatelem jako zadavatelem mimo režim zákona č. 134/2016 Sb., o zadávání veřejných zakázek, v platném a účinném znění (dále jen „ZZVZ“), s názvem: </w:t>
      </w:r>
      <w:r w:rsidR="00457318" w:rsidRPr="00B149FA">
        <w:rPr>
          <w:b/>
          <w:sz w:val="22"/>
          <w:szCs w:val="22"/>
          <w:u w:val="none"/>
          <w:lang w:val="cs-CZ"/>
        </w:rPr>
        <w:t xml:space="preserve">„Most, Barokní špitál – oprava izolace proti vodě manipulačního tunelu </w:t>
      </w:r>
      <w:r w:rsidR="00457318" w:rsidRPr="00335705">
        <w:rPr>
          <w:b/>
          <w:sz w:val="22"/>
          <w:szCs w:val="22"/>
          <w:u w:val="none"/>
          <w:lang w:val="cs-CZ"/>
        </w:rPr>
        <w:t xml:space="preserve">na </w:t>
      </w:r>
      <w:proofErr w:type="spellStart"/>
      <w:r w:rsidR="00457318" w:rsidRPr="00335705">
        <w:rPr>
          <w:b/>
          <w:sz w:val="22"/>
          <w:szCs w:val="22"/>
          <w:u w:val="none"/>
          <w:lang w:val="cs-CZ"/>
        </w:rPr>
        <w:t>p.p.č</w:t>
      </w:r>
      <w:proofErr w:type="spellEnd"/>
      <w:r w:rsidR="00457318" w:rsidRPr="00335705">
        <w:rPr>
          <w:b/>
          <w:sz w:val="22"/>
          <w:szCs w:val="22"/>
          <w:u w:val="none"/>
          <w:lang w:val="cs-CZ"/>
        </w:rPr>
        <w:t>. 287/3</w:t>
      </w:r>
      <w:r w:rsidR="00457318" w:rsidRPr="00B149FA">
        <w:rPr>
          <w:b/>
          <w:sz w:val="22"/>
          <w:szCs w:val="22"/>
          <w:u w:val="none"/>
          <w:lang w:val="cs-CZ"/>
        </w:rPr>
        <w:t>–</w:t>
      </w:r>
      <w:r w:rsidR="00457318" w:rsidRPr="00335705">
        <w:rPr>
          <w:b/>
          <w:sz w:val="22"/>
          <w:szCs w:val="22"/>
          <w:u w:val="none"/>
          <w:lang w:val="cs-CZ"/>
        </w:rPr>
        <w:t xml:space="preserve"> </w:t>
      </w:r>
      <w:r w:rsidR="00B149FA">
        <w:rPr>
          <w:b/>
          <w:sz w:val="22"/>
          <w:szCs w:val="22"/>
          <w:u w:val="none"/>
          <w:lang w:val="cs-CZ"/>
        </w:rPr>
        <w:t>inženýrsko-geologický</w:t>
      </w:r>
      <w:r w:rsidR="00B149FA" w:rsidRPr="00B149FA">
        <w:rPr>
          <w:b/>
          <w:sz w:val="22"/>
          <w:szCs w:val="22"/>
          <w:u w:val="none"/>
          <w:lang w:val="cs-CZ"/>
        </w:rPr>
        <w:t xml:space="preserve"> </w:t>
      </w:r>
      <w:r w:rsidR="00457318" w:rsidRPr="00B149FA">
        <w:rPr>
          <w:b/>
          <w:sz w:val="22"/>
          <w:szCs w:val="22"/>
          <w:u w:val="none"/>
          <w:lang w:val="cs-CZ"/>
        </w:rPr>
        <w:t>průzkum</w:t>
      </w:r>
      <w:r w:rsidR="00EB039D">
        <w:rPr>
          <w:b/>
          <w:sz w:val="22"/>
          <w:szCs w:val="22"/>
          <w:u w:val="none"/>
          <w:lang w:val="cs-CZ"/>
        </w:rPr>
        <w:t>- 1.etapa</w:t>
      </w:r>
      <w:r w:rsidR="00457318" w:rsidRPr="00B149FA">
        <w:rPr>
          <w:b/>
          <w:sz w:val="22"/>
          <w:szCs w:val="22"/>
          <w:u w:val="none"/>
          <w:lang w:val="cs-CZ"/>
        </w:rPr>
        <w:t>“</w:t>
      </w:r>
      <w:r w:rsidR="00457318" w:rsidRPr="00B149FA">
        <w:rPr>
          <w:sz w:val="22"/>
          <w:szCs w:val="22"/>
          <w:u w:val="none"/>
          <w:lang w:val="cs-CZ"/>
        </w:rPr>
        <w:t xml:space="preserve"> </w:t>
      </w:r>
      <w:r w:rsidRPr="00B149FA">
        <w:rPr>
          <w:sz w:val="22"/>
          <w:szCs w:val="22"/>
          <w:u w:val="none"/>
          <w:lang w:val="cs-CZ"/>
        </w:rPr>
        <w:t>(dále jen „veřejná zakázka“)</w:t>
      </w:r>
      <w:r w:rsidRPr="00335705">
        <w:rPr>
          <w:sz w:val="22"/>
          <w:szCs w:val="22"/>
          <w:u w:val="none"/>
          <w:lang w:val="cs-CZ"/>
        </w:rPr>
        <w:t>.</w:t>
      </w:r>
    </w:p>
    <w:p w14:paraId="7CDB422B" w14:textId="77777777" w:rsidR="001D516C" w:rsidRPr="00335705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02867545" w14:textId="77777777" w:rsidR="006329EA" w:rsidRPr="00335705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335705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335705">
        <w:rPr>
          <w:b/>
          <w:bCs/>
          <w:sz w:val="22"/>
          <w:szCs w:val="22"/>
          <w:u w:val="none"/>
          <w:lang w:val="cs-CZ"/>
        </w:rPr>
        <w:t>smlouvy</w:t>
      </w:r>
      <w:bookmarkEnd w:id="1"/>
    </w:p>
    <w:p w14:paraId="7B4D7F1A" w14:textId="2963E8A2" w:rsidR="007C75C8" w:rsidRPr="00B149FA" w:rsidRDefault="0068686F" w:rsidP="009B7142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2" w:name="_Ref29209901"/>
      <w:r w:rsidRPr="00335705">
        <w:rPr>
          <w:rFonts w:ascii="Calibri" w:hAnsi="Calibri"/>
          <w:sz w:val="22"/>
          <w:szCs w:val="22"/>
        </w:rPr>
        <w:t>Zhotovitel je povinen pro Objednatele prov</w:t>
      </w:r>
      <w:r w:rsidR="007D1849" w:rsidRPr="00335705">
        <w:rPr>
          <w:rFonts w:ascii="Calibri" w:hAnsi="Calibri"/>
          <w:sz w:val="22"/>
          <w:szCs w:val="22"/>
        </w:rPr>
        <w:t>ést na svůj náklad a nebezpečí d</w:t>
      </w:r>
      <w:r w:rsidRPr="00335705">
        <w:rPr>
          <w:rFonts w:ascii="Calibri" w:hAnsi="Calibri"/>
          <w:sz w:val="22"/>
          <w:szCs w:val="22"/>
        </w:rPr>
        <w:t>ílo</w:t>
      </w:r>
      <w:r w:rsidR="00B63FC5" w:rsidRPr="00335705">
        <w:rPr>
          <w:rFonts w:ascii="Calibri" w:hAnsi="Calibri"/>
          <w:sz w:val="22"/>
          <w:szCs w:val="22"/>
        </w:rPr>
        <w:t xml:space="preserve">: </w:t>
      </w:r>
      <w:r w:rsidR="00457318" w:rsidRPr="00B149FA">
        <w:rPr>
          <w:rFonts w:ascii="Calibri" w:hAnsi="Calibri"/>
          <w:b/>
          <w:sz w:val="22"/>
          <w:szCs w:val="22"/>
        </w:rPr>
        <w:t xml:space="preserve">„Most, Barokní špitál – oprava izolace proti vodě manipulačního tunelu na </w:t>
      </w:r>
      <w:proofErr w:type="spellStart"/>
      <w:r w:rsidR="00457318" w:rsidRPr="00B149FA">
        <w:rPr>
          <w:rFonts w:ascii="Calibri" w:hAnsi="Calibri"/>
          <w:b/>
          <w:sz w:val="22"/>
          <w:szCs w:val="22"/>
        </w:rPr>
        <w:t>p.p.č</w:t>
      </w:r>
      <w:proofErr w:type="spellEnd"/>
      <w:r w:rsidR="00457318" w:rsidRPr="00B149FA">
        <w:rPr>
          <w:rFonts w:ascii="Calibri" w:hAnsi="Calibri"/>
          <w:b/>
          <w:sz w:val="22"/>
          <w:szCs w:val="22"/>
        </w:rPr>
        <w:t xml:space="preserve">. 287/3– </w:t>
      </w:r>
      <w:proofErr w:type="spellStart"/>
      <w:r w:rsidR="00BA1081">
        <w:rPr>
          <w:rFonts w:ascii="Calibri" w:hAnsi="Calibri"/>
          <w:b/>
          <w:sz w:val="22"/>
          <w:szCs w:val="22"/>
        </w:rPr>
        <w:t>inženýrsko</w:t>
      </w:r>
      <w:proofErr w:type="spellEnd"/>
      <w:r w:rsidR="00BA1081">
        <w:rPr>
          <w:rFonts w:ascii="Calibri" w:hAnsi="Calibri"/>
          <w:b/>
          <w:sz w:val="22"/>
          <w:szCs w:val="22"/>
        </w:rPr>
        <w:t xml:space="preserve"> – geologický </w:t>
      </w:r>
      <w:r w:rsidR="00457318" w:rsidRPr="00B149FA">
        <w:rPr>
          <w:rFonts w:ascii="Calibri" w:hAnsi="Calibri"/>
          <w:b/>
          <w:sz w:val="22"/>
          <w:szCs w:val="22"/>
        </w:rPr>
        <w:t>průzkum</w:t>
      </w:r>
      <w:r w:rsidR="00EB039D">
        <w:rPr>
          <w:rFonts w:ascii="Calibri" w:hAnsi="Calibri"/>
          <w:b/>
          <w:sz w:val="22"/>
          <w:szCs w:val="22"/>
        </w:rPr>
        <w:t>-1.etapa</w:t>
      </w:r>
      <w:proofErr w:type="gramStart"/>
      <w:r w:rsidR="00457318" w:rsidRPr="00B149FA">
        <w:rPr>
          <w:rFonts w:ascii="Calibri" w:hAnsi="Calibri"/>
          <w:b/>
          <w:sz w:val="22"/>
          <w:szCs w:val="22"/>
        </w:rPr>
        <w:t>“</w:t>
      </w:r>
      <w:r w:rsidR="00457318" w:rsidRPr="00335705">
        <w:rPr>
          <w:rFonts w:ascii="Calibri" w:hAnsi="Calibri"/>
          <w:sz w:val="22"/>
          <w:szCs w:val="22"/>
        </w:rPr>
        <w:t xml:space="preserve"> </w:t>
      </w:r>
      <w:r w:rsidR="00B63FC5" w:rsidRPr="00335705">
        <w:rPr>
          <w:rFonts w:ascii="Calibri" w:hAnsi="Calibri"/>
          <w:sz w:val="22"/>
          <w:szCs w:val="22"/>
        </w:rPr>
        <w:t>;</w:t>
      </w:r>
      <w:proofErr w:type="gramEnd"/>
      <w:r w:rsidR="00B63FC5" w:rsidRPr="00335705">
        <w:rPr>
          <w:rFonts w:ascii="Calibri" w:hAnsi="Calibri"/>
          <w:sz w:val="22"/>
          <w:szCs w:val="22"/>
        </w:rPr>
        <w:t xml:space="preserve"> dílo je</w:t>
      </w:r>
      <w:r w:rsidR="00600B1D" w:rsidRPr="00D74A81">
        <w:rPr>
          <w:rFonts w:ascii="Calibri" w:hAnsi="Calibri"/>
          <w:sz w:val="22"/>
          <w:szCs w:val="22"/>
        </w:rPr>
        <w:t xml:space="preserve"> </w:t>
      </w:r>
      <w:r w:rsidRPr="00D74A81">
        <w:rPr>
          <w:rFonts w:ascii="Calibri" w:hAnsi="Calibri"/>
          <w:sz w:val="22"/>
          <w:szCs w:val="22"/>
        </w:rPr>
        <w:t xml:space="preserve">specifikované podrobněji v dalších částech této Smlouvy, </w:t>
      </w:r>
      <w:r w:rsidRPr="00B149FA">
        <w:rPr>
          <w:rFonts w:ascii="Calibri" w:hAnsi="Calibri"/>
          <w:sz w:val="22"/>
          <w:szCs w:val="22"/>
        </w:rPr>
        <w:t xml:space="preserve">zejména v Příloze </w:t>
      </w:r>
      <w:r w:rsidR="00965DFA" w:rsidRPr="00B149FA">
        <w:rPr>
          <w:rFonts w:ascii="Calibri" w:hAnsi="Calibri"/>
          <w:sz w:val="22"/>
          <w:szCs w:val="22"/>
        </w:rPr>
        <w:t>1</w:t>
      </w:r>
      <w:r w:rsidRPr="00B149FA">
        <w:rPr>
          <w:rFonts w:ascii="Calibri" w:hAnsi="Calibri"/>
          <w:sz w:val="22"/>
          <w:szCs w:val="22"/>
        </w:rPr>
        <w:t xml:space="preserve"> </w:t>
      </w:r>
      <w:r w:rsidR="001D1CAB" w:rsidRPr="00B149FA">
        <w:rPr>
          <w:rFonts w:ascii="Calibri" w:hAnsi="Calibri"/>
          <w:sz w:val="22"/>
          <w:szCs w:val="22"/>
        </w:rPr>
        <w:t>–</w:t>
      </w:r>
      <w:r w:rsidRPr="00B149FA">
        <w:rPr>
          <w:rFonts w:ascii="Calibri" w:hAnsi="Calibri"/>
          <w:sz w:val="22"/>
          <w:szCs w:val="22"/>
        </w:rPr>
        <w:t xml:space="preserve"> </w:t>
      </w:r>
      <w:r w:rsidR="00335705" w:rsidRPr="00B149FA">
        <w:rPr>
          <w:rFonts w:ascii="Calibri" w:hAnsi="Calibri"/>
          <w:sz w:val="22"/>
          <w:szCs w:val="22"/>
        </w:rPr>
        <w:t>Nabídka na akci</w:t>
      </w:r>
      <w:r w:rsidR="001D1CAB" w:rsidRPr="00B149FA">
        <w:rPr>
          <w:rFonts w:ascii="Calibri" w:hAnsi="Calibri"/>
          <w:sz w:val="22"/>
          <w:szCs w:val="22"/>
        </w:rPr>
        <w:t xml:space="preserve"> </w:t>
      </w:r>
      <w:r w:rsidR="00335705" w:rsidRPr="00B149FA">
        <w:rPr>
          <w:rFonts w:ascii="Calibri" w:hAnsi="Calibri"/>
          <w:sz w:val="22"/>
          <w:szCs w:val="22"/>
        </w:rPr>
        <w:t xml:space="preserve">z 29.7.2024 </w:t>
      </w:r>
      <w:r w:rsidR="00B47E07" w:rsidRPr="00335705">
        <w:rPr>
          <w:rFonts w:ascii="Calibri" w:hAnsi="Calibri"/>
          <w:sz w:val="22"/>
          <w:szCs w:val="22"/>
        </w:rPr>
        <w:t>(dále jen „Dílo“)</w:t>
      </w:r>
      <w:r w:rsidRPr="00335705">
        <w:rPr>
          <w:rFonts w:ascii="Calibri" w:hAnsi="Calibri"/>
          <w:sz w:val="22"/>
          <w:szCs w:val="22"/>
        </w:rPr>
        <w:t>.</w:t>
      </w:r>
      <w:r w:rsidR="00742CE6" w:rsidRPr="00335705">
        <w:rPr>
          <w:rFonts w:ascii="Calibri" w:hAnsi="Calibri"/>
          <w:sz w:val="22"/>
          <w:szCs w:val="22"/>
        </w:rPr>
        <w:t xml:space="preserve"> </w:t>
      </w:r>
      <w:r w:rsidR="00204D20">
        <w:rPr>
          <w:rFonts w:ascii="Calibri" w:hAnsi="Calibri"/>
          <w:sz w:val="22"/>
          <w:szCs w:val="22"/>
        </w:rPr>
        <w:t xml:space="preserve">Součástí Díla je i předání </w:t>
      </w:r>
      <w:r w:rsidR="00204D20" w:rsidRPr="00B149FA">
        <w:rPr>
          <w:rFonts w:ascii="Calibri" w:hAnsi="Calibri"/>
          <w:sz w:val="22"/>
          <w:szCs w:val="22"/>
        </w:rPr>
        <w:t>vzorku spodní vody z čerpacího pokusu pro další rozbor</w:t>
      </w:r>
      <w:r w:rsidR="00204D20">
        <w:rPr>
          <w:rFonts w:ascii="Calibri" w:hAnsi="Calibri"/>
          <w:sz w:val="22"/>
          <w:szCs w:val="22"/>
        </w:rPr>
        <w:t>.</w:t>
      </w:r>
    </w:p>
    <w:p w14:paraId="6711FAA3" w14:textId="77777777"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lastRenderedPageBreak/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14:paraId="37C9293D" w14:textId="310EB9A3" w:rsidR="002608A1" w:rsidRPr="002B3F89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</w:t>
      </w:r>
      <w:r w:rsidR="00A96E00" w:rsidRPr="002B3F89">
        <w:rPr>
          <w:rFonts w:ascii="Calibri" w:hAnsi="Calibri"/>
          <w:sz w:val="22"/>
          <w:szCs w:val="22"/>
        </w:rPr>
        <w:t xml:space="preserve">plnění je </w:t>
      </w:r>
      <w:r w:rsidR="00C218D8">
        <w:rPr>
          <w:rFonts w:ascii="Calibri" w:hAnsi="Calibri"/>
          <w:sz w:val="22"/>
          <w:szCs w:val="22"/>
        </w:rPr>
        <w:t xml:space="preserve">pozemek </w:t>
      </w:r>
      <w:proofErr w:type="spellStart"/>
      <w:r w:rsidR="00C218D8">
        <w:rPr>
          <w:rFonts w:ascii="Calibri" w:hAnsi="Calibri"/>
          <w:sz w:val="22"/>
          <w:szCs w:val="22"/>
        </w:rPr>
        <w:t>p.č</w:t>
      </w:r>
      <w:proofErr w:type="spellEnd"/>
      <w:r w:rsidR="00C218D8">
        <w:rPr>
          <w:rFonts w:ascii="Calibri" w:hAnsi="Calibri"/>
          <w:sz w:val="22"/>
          <w:szCs w:val="22"/>
        </w:rPr>
        <w:t xml:space="preserve">. 287/3, </w:t>
      </w:r>
      <w:proofErr w:type="spellStart"/>
      <w:r w:rsidR="00C218D8">
        <w:rPr>
          <w:rFonts w:ascii="Calibri" w:hAnsi="Calibri"/>
          <w:sz w:val="22"/>
          <w:szCs w:val="22"/>
        </w:rPr>
        <w:t>k.ú</w:t>
      </w:r>
      <w:proofErr w:type="spellEnd"/>
      <w:r w:rsidR="00C218D8">
        <w:rPr>
          <w:rFonts w:ascii="Calibri" w:hAnsi="Calibri"/>
          <w:sz w:val="22"/>
          <w:szCs w:val="22"/>
        </w:rPr>
        <w:t>. Most I</w:t>
      </w:r>
      <w:r w:rsidR="00335705">
        <w:rPr>
          <w:rFonts w:ascii="Calibri" w:hAnsi="Calibri"/>
          <w:sz w:val="22"/>
          <w:szCs w:val="22"/>
        </w:rPr>
        <w:t xml:space="preserve"> </w:t>
      </w:r>
      <w:r w:rsidR="00C218D8">
        <w:rPr>
          <w:rFonts w:ascii="Calibri" w:hAnsi="Calibri"/>
          <w:sz w:val="22"/>
          <w:szCs w:val="22"/>
        </w:rPr>
        <w:t>- dvůr objektu</w:t>
      </w:r>
      <w:r w:rsidR="00335705">
        <w:rPr>
          <w:rFonts w:ascii="Calibri" w:hAnsi="Calibri"/>
          <w:sz w:val="22"/>
          <w:szCs w:val="22"/>
        </w:rPr>
        <w:t xml:space="preserve"> kostela </w:t>
      </w:r>
      <w:proofErr w:type="spellStart"/>
      <w:r w:rsidR="00C218D8">
        <w:rPr>
          <w:rFonts w:ascii="Calibri" w:hAnsi="Calibri"/>
          <w:sz w:val="22"/>
          <w:szCs w:val="22"/>
        </w:rPr>
        <w:t>sv.Ducha</w:t>
      </w:r>
      <w:proofErr w:type="spellEnd"/>
      <w:r w:rsidR="00C218D8">
        <w:rPr>
          <w:rFonts w:ascii="Calibri" w:hAnsi="Calibri"/>
          <w:sz w:val="22"/>
          <w:szCs w:val="22"/>
        </w:rPr>
        <w:t>, ulice Kostelní 289</w:t>
      </w:r>
      <w:r w:rsidR="00335705">
        <w:rPr>
          <w:rFonts w:ascii="Calibri" w:hAnsi="Calibri"/>
          <w:sz w:val="22"/>
          <w:szCs w:val="22"/>
        </w:rPr>
        <w:t xml:space="preserve">, </w:t>
      </w:r>
      <w:proofErr w:type="gramStart"/>
      <w:r w:rsidR="00335705">
        <w:rPr>
          <w:rFonts w:ascii="Calibri" w:hAnsi="Calibri"/>
          <w:sz w:val="22"/>
          <w:szCs w:val="22"/>
        </w:rPr>
        <w:t>Most ,</w:t>
      </w:r>
      <w:proofErr w:type="gramEnd"/>
      <w:r w:rsidR="00335705">
        <w:rPr>
          <w:rFonts w:ascii="Calibri" w:hAnsi="Calibri"/>
          <w:sz w:val="22"/>
          <w:szCs w:val="22"/>
        </w:rPr>
        <w:t xml:space="preserve">  </w:t>
      </w:r>
      <w:r w:rsidR="00EB039D">
        <w:rPr>
          <w:rFonts w:ascii="Calibri" w:hAnsi="Calibri"/>
          <w:sz w:val="22"/>
          <w:szCs w:val="22"/>
        </w:rPr>
        <w:t xml:space="preserve">který se </w:t>
      </w:r>
      <w:r w:rsidR="00335705">
        <w:rPr>
          <w:rFonts w:ascii="Calibri" w:hAnsi="Calibri"/>
          <w:sz w:val="22"/>
          <w:szCs w:val="22"/>
        </w:rPr>
        <w:t>nachází v ochra</w:t>
      </w:r>
      <w:r w:rsidR="00A52212">
        <w:rPr>
          <w:rFonts w:ascii="Calibri" w:hAnsi="Calibri"/>
          <w:sz w:val="22"/>
          <w:szCs w:val="22"/>
        </w:rPr>
        <w:t>n</w:t>
      </w:r>
      <w:r w:rsidR="00335705">
        <w:rPr>
          <w:rFonts w:ascii="Calibri" w:hAnsi="Calibri"/>
          <w:sz w:val="22"/>
          <w:szCs w:val="22"/>
        </w:rPr>
        <w:t xml:space="preserve">ném pásmu kolem národní kulturní památky – děkanského kostela Nanebevzetí Panny Marie v Mostě. </w:t>
      </w:r>
      <w:r w:rsidR="00C218D8">
        <w:rPr>
          <w:rFonts w:ascii="Calibri" w:hAnsi="Calibri"/>
          <w:sz w:val="22"/>
          <w:szCs w:val="22"/>
        </w:rPr>
        <w:t xml:space="preserve"> </w:t>
      </w:r>
      <w:r w:rsidRPr="002B3F89">
        <w:rPr>
          <w:rFonts w:ascii="Calibri" w:hAnsi="Calibri"/>
          <w:sz w:val="22"/>
          <w:szCs w:val="22"/>
        </w:rPr>
        <w:t xml:space="preserve"> </w:t>
      </w:r>
    </w:p>
    <w:p w14:paraId="3B3FE3D3" w14:textId="77777777"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</w:p>
    <w:p w14:paraId="1D13E740" w14:textId="77777777"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14:paraId="1F9B54AC" w14:textId="77777777"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14:paraId="250C1CD5" w14:textId="77777777"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14:paraId="5CBAE2C1" w14:textId="77777777"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0899FBFB" w14:textId="77777777"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166474F3" w14:textId="77777777"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26E73A90" w14:textId="77777777"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0FBE6734" w14:textId="7E8B8CFD"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4AACD420" w14:textId="1CF47B02" w:rsidR="00A45BAE" w:rsidRPr="00B149FA" w:rsidRDefault="00A45BAE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bere na vědomí, že práce budou probíhat v blízkosti objektů, které jsou národní kulturní památkou a v lokalitě s pravděpodobnými archeologickými nálezy v kategorii UAN I.</w:t>
      </w:r>
    </w:p>
    <w:p w14:paraId="420100D9" w14:textId="0B19CB5A" w:rsidR="00A45BAE" w:rsidRPr="00B149FA" w:rsidRDefault="00A45BAE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Objednatel předá zhotoviteli při zahájení prací tyto </w:t>
      </w:r>
      <w:r w:rsidR="007B473C">
        <w:rPr>
          <w:sz w:val="22"/>
          <w:szCs w:val="22"/>
          <w:u w:val="none"/>
          <w:lang w:val="cs-CZ"/>
        </w:rPr>
        <w:t xml:space="preserve">závazné </w:t>
      </w:r>
      <w:r>
        <w:rPr>
          <w:sz w:val="22"/>
          <w:szCs w:val="22"/>
          <w:u w:val="none"/>
          <w:lang w:val="cs-CZ"/>
        </w:rPr>
        <w:t>podklady:</w:t>
      </w:r>
    </w:p>
    <w:p w14:paraId="1FADA87B" w14:textId="3C65EB61" w:rsidR="00A45BAE" w:rsidRPr="00B149FA" w:rsidRDefault="00A52212" w:rsidP="00A45BAE">
      <w:pPr>
        <w:pStyle w:val="Nzev"/>
        <w:numPr>
          <w:ilvl w:val="0"/>
          <w:numId w:val="38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p</w:t>
      </w:r>
      <w:r w:rsidR="00A45BAE">
        <w:rPr>
          <w:sz w:val="22"/>
          <w:szCs w:val="22"/>
          <w:u w:val="none"/>
          <w:lang w:val="cs-CZ"/>
        </w:rPr>
        <w:t xml:space="preserve">rojektovou dokumentaci Stavební úpravy provozního zázemí – zpevněné plochy a izolace vstupní chodby do I. podzemního </w:t>
      </w:r>
      <w:proofErr w:type="gramStart"/>
      <w:r w:rsidR="00A45BAE">
        <w:rPr>
          <w:sz w:val="22"/>
          <w:szCs w:val="22"/>
          <w:u w:val="none"/>
          <w:lang w:val="cs-CZ"/>
        </w:rPr>
        <w:t>podlaží ,</w:t>
      </w:r>
      <w:proofErr w:type="gramEnd"/>
      <w:r w:rsidR="00A45BAE">
        <w:rPr>
          <w:sz w:val="22"/>
          <w:szCs w:val="22"/>
          <w:u w:val="none"/>
          <w:lang w:val="cs-CZ"/>
        </w:rPr>
        <w:t xml:space="preserve"> </w:t>
      </w:r>
      <w:r w:rsidR="007B473C">
        <w:rPr>
          <w:sz w:val="22"/>
          <w:szCs w:val="22"/>
          <w:u w:val="none"/>
          <w:lang w:val="cs-CZ"/>
        </w:rPr>
        <w:t>duben 2003</w:t>
      </w:r>
    </w:p>
    <w:p w14:paraId="31DAFB29" w14:textId="05C8D8F7" w:rsidR="00A45BAE" w:rsidRPr="00B149FA" w:rsidRDefault="00A52212" w:rsidP="00A45BAE">
      <w:pPr>
        <w:pStyle w:val="Nzev"/>
        <w:numPr>
          <w:ilvl w:val="0"/>
          <w:numId w:val="38"/>
        </w:num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v</w:t>
      </w:r>
      <w:r w:rsidR="00A45BAE">
        <w:rPr>
          <w:sz w:val="22"/>
          <w:szCs w:val="22"/>
          <w:u w:val="none"/>
          <w:lang w:val="cs-CZ"/>
        </w:rPr>
        <w:t xml:space="preserve">yjádření </w:t>
      </w:r>
      <w:r w:rsidR="007B473C">
        <w:rPr>
          <w:sz w:val="22"/>
          <w:szCs w:val="22"/>
          <w:u w:val="none"/>
          <w:lang w:val="cs-CZ"/>
        </w:rPr>
        <w:t>zjištěných vlastníků inženýrských sítí</w:t>
      </w:r>
    </w:p>
    <w:p w14:paraId="72F0FD3E" w14:textId="57CB322D" w:rsidR="007B473C" w:rsidRPr="007B473C" w:rsidRDefault="00A52212" w:rsidP="007B473C">
      <w:pPr>
        <w:pStyle w:val="Odstavecseseznamem"/>
        <w:numPr>
          <w:ilvl w:val="0"/>
          <w:numId w:val="38"/>
        </w:numPr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>z</w:t>
      </w:r>
      <w:r w:rsidR="007B473C" w:rsidRPr="007B473C">
        <w:rPr>
          <w:sz w:val="22"/>
          <w:szCs w:val="22"/>
          <w:lang w:val="x-none" w:eastAsia="x-none"/>
        </w:rPr>
        <w:t xml:space="preserve">práva o </w:t>
      </w:r>
      <w:proofErr w:type="spellStart"/>
      <w:r w:rsidR="007B473C" w:rsidRPr="007B473C">
        <w:rPr>
          <w:sz w:val="22"/>
          <w:szCs w:val="22"/>
          <w:lang w:val="x-none" w:eastAsia="x-none"/>
        </w:rPr>
        <w:t>hydrogoeologickém</w:t>
      </w:r>
      <w:proofErr w:type="spellEnd"/>
      <w:r w:rsidR="007B473C" w:rsidRPr="007B473C">
        <w:rPr>
          <w:sz w:val="22"/>
          <w:szCs w:val="22"/>
          <w:lang w:val="x-none" w:eastAsia="x-none"/>
        </w:rPr>
        <w:t xml:space="preserve"> </w:t>
      </w:r>
      <w:proofErr w:type="gramStart"/>
      <w:r w:rsidR="007B473C" w:rsidRPr="007B473C">
        <w:rPr>
          <w:sz w:val="22"/>
          <w:szCs w:val="22"/>
          <w:lang w:val="x-none" w:eastAsia="x-none"/>
        </w:rPr>
        <w:t>průzkumu ,</w:t>
      </w:r>
      <w:proofErr w:type="gramEnd"/>
      <w:r w:rsidR="007B473C" w:rsidRPr="007B473C">
        <w:rPr>
          <w:sz w:val="22"/>
          <w:szCs w:val="22"/>
          <w:lang w:val="x-none" w:eastAsia="x-none"/>
        </w:rPr>
        <w:t xml:space="preserve"> Geoindustria, 14.9.1990</w:t>
      </w:r>
    </w:p>
    <w:p w14:paraId="50557ABA" w14:textId="197BA585" w:rsidR="007B473C" w:rsidRDefault="00A52212" w:rsidP="007B473C">
      <w:pPr>
        <w:pStyle w:val="Odstavecseseznamem"/>
        <w:numPr>
          <w:ilvl w:val="0"/>
          <w:numId w:val="38"/>
        </w:numPr>
        <w:rPr>
          <w:sz w:val="22"/>
          <w:szCs w:val="22"/>
          <w:lang w:val="x-none" w:eastAsia="x-none"/>
        </w:rPr>
      </w:pPr>
      <w:r>
        <w:rPr>
          <w:sz w:val="22"/>
          <w:szCs w:val="22"/>
          <w:lang w:eastAsia="x-none"/>
        </w:rPr>
        <w:t>z</w:t>
      </w:r>
      <w:proofErr w:type="spellStart"/>
      <w:r w:rsidR="007B473C" w:rsidRPr="007B473C">
        <w:rPr>
          <w:sz w:val="22"/>
          <w:szCs w:val="22"/>
          <w:lang w:val="x-none" w:eastAsia="x-none"/>
        </w:rPr>
        <w:t>ávěrečná</w:t>
      </w:r>
      <w:proofErr w:type="spellEnd"/>
      <w:r w:rsidR="007B473C" w:rsidRPr="007B473C">
        <w:rPr>
          <w:sz w:val="22"/>
          <w:szCs w:val="22"/>
          <w:lang w:val="x-none" w:eastAsia="x-none"/>
        </w:rPr>
        <w:t xml:space="preserve"> zpráva Most – kostel – </w:t>
      </w:r>
      <w:proofErr w:type="spellStart"/>
      <w:proofErr w:type="gramStart"/>
      <w:r w:rsidR="007B473C" w:rsidRPr="007B473C">
        <w:rPr>
          <w:sz w:val="22"/>
          <w:szCs w:val="22"/>
          <w:lang w:val="x-none" w:eastAsia="x-none"/>
        </w:rPr>
        <w:t>hydrovrty</w:t>
      </w:r>
      <w:proofErr w:type="spellEnd"/>
      <w:r w:rsidR="007B473C" w:rsidRPr="007B473C">
        <w:rPr>
          <w:sz w:val="22"/>
          <w:szCs w:val="22"/>
          <w:lang w:val="x-none" w:eastAsia="x-none"/>
        </w:rPr>
        <w:t xml:space="preserve"> ,</w:t>
      </w:r>
      <w:proofErr w:type="gramEnd"/>
      <w:r w:rsidR="007B473C" w:rsidRPr="007B473C">
        <w:rPr>
          <w:sz w:val="22"/>
          <w:szCs w:val="22"/>
          <w:lang w:val="x-none" w:eastAsia="x-none"/>
        </w:rPr>
        <w:t xml:space="preserve"> 22.11.1989</w:t>
      </w:r>
    </w:p>
    <w:p w14:paraId="75248CA2" w14:textId="43EB9A90" w:rsidR="007B473C" w:rsidRDefault="007B473C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Objednatel předá po jeho obdržení zhotoviteli závazné stanovisko orgánu památkové péče</w:t>
      </w:r>
      <w:r w:rsidR="00BA1081">
        <w:rPr>
          <w:sz w:val="22"/>
          <w:szCs w:val="22"/>
          <w:lang w:eastAsia="x-none"/>
        </w:rPr>
        <w:t xml:space="preserve"> nejdéle do 30 dnů ode dne účinnosti této smlouvy</w:t>
      </w:r>
      <w:r>
        <w:rPr>
          <w:sz w:val="22"/>
          <w:szCs w:val="22"/>
          <w:lang w:eastAsia="x-none"/>
        </w:rPr>
        <w:t>.</w:t>
      </w:r>
    </w:p>
    <w:p w14:paraId="67DC13E7" w14:textId="213C3509" w:rsidR="007B473C" w:rsidRDefault="007B473C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Zhotovitel se zavazuje dodržet podmínky závazného stanoviska orgánu </w:t>
      </w:r>
      <w:r w:rsidR="00E82EC3">
        <w:rPr>
          <w:sz w:val="22"/>
          <w:szCs w:val="22"/>
          <w:lang w:eastAsia="x-none"/>
        </w:rPr>
        <w:t xml:space="preserve">státní </w:t>
      </w:r>
      <w:r>
        <w:rPr>
          <w:sz w:val="22"/>
          <w:szCs w:val="22"/>
          <w:lang w:eastAsia="x-none"/>
        </w:rPr>
        <w:t>památkové péče.</w:t>
      </w:r>
    </w:p>
    <w:p w14:paraId="481E29B6" w14:textId="1DCB70F7" w:rsidR="007B473C" w:rsidRDefault="007B473C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Výkopové práce proběhnou po projednání s archeologem Národního památkového ústavu, UOP v Ústí nad Labem. </w:t>
      </w:r>
    </w:p>
    <w:p w14:paraId="6F66A34B" w14:textId="317F1CA1" w:rsidR="007B473C" w:rsidRDefault="007B473C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Objednatel zajistí povolení ke vstupu na pozemky Statutárního města Most pro provedení čerpací zkoušky ze stávajících vrtů</w:t>
      </w:r>
      <w:r w:rsidR="00BA1081">
        <w:rPr>
          <w:sz w:val="22"/>
          <w:szCs w:val="22"/>
          <w:lang w:eastAsia="x-none"/>
        </w:rPr>
        <w:t>, a to do 14 dnů ode dne, kdy obdrží od Zhotovitele sdělení, o zahájení prací na provedení zkoušky</w:t>
      </w:r>
      <w:r>
        <w:rPr>
          <w:sz w:val="22"/>
          <w:szCs w:val="22"/>
          <w:lang w:eastAsia="x-none"/>
        </w:rPr>
        <w:t xml:space="preserve">. </w:t>
      </w:r>
    </w:p>
    <w:p w14:paraId="0A00FA04" w14:textId="1CBA78DB" w:rsidR="00BA1081" w:rsidRDefault="00BA1081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Zhotovitel bere na vědomí, že v místě provádění penetračních sond se nachází velké množství inženýrských sítí a je povinen postupovat s maximální možnou opatrností.</w:t>
      </w:r>
    </w:p>
    <w:p w14:paraId="6E553B9D" w14:textId="747A1192" w:rsidR="00E82EC3" w:rsidRDefault="00E82EC3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Zhotovitel určí místa penetračních sond s ohledem na vyjádření vlastníků inženýrských sítí </w:t>
      </w:r>
      <w:r w:rsidR="00A52212">
        <w:rPr>
          <w:sz w:val="22"/>
          <w:szCs w:val="22"/>
          <w:lang w:eastAsia="x-none"/>
        </w:rPr>
        <w:t>o jejich existenci</w:t>
      </w:r>
      <w:r>
        <w:rPr>
          <w:sz w:val="22"/>
          <w:szCs w:val="22"/>
          <w:lang w:eastAsia="x-none"/>
        </w:rPr>
        <w:t>.</w:t>
      </w:r>
    </w:p>
    <w:p w14:paraId="2576C992" w14:textId="3F5B9E51" w:rsidR="00E82EC3" w:rsidRDefault="00E82EC3" w:rsidP="007B473C">
      <w:pPr>
        <w:pStyle w:val="Odstavecseseznamem"/>
        <w:numPr>
          <w:ilvl w:val="1"/>
          <w:numId w:val="2"/>
        </w:numPr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Vstup na místo plnění je omezen pracovní dobou Po-Pá 8:00-16:00.</w:t>
      </w:r>
    </w:p>
    <w:p w14:paraId="61C4BD19" w14:textId="3BA05B42" w:rsidR="00AE1C97" w:rsidRPr="00B149FA" w:rsidRDefault="00AE1C97" w:rsidP="00B149FA">
      <w:pPr>
        <w:ind w:left="0" w:firstLine="0"/>
        <w:rPr>
          <w:sz w:val="22"/>
          <w:szCs w:val="22"/>
          <w:lang w:eastAsia="x-none"/>
        </w:rPr>
      </w:pPr>
    </w:p>
    <w:p w14:paraId="352A0979" w14:textId="77777777" w:rsidR="007B473C" w:rsidRDefault="007B473C" w:rsidP="00B149FA">
      <w:pPr>
        <w:pStyle w:val="Nzev"/>
        <w:numPr>
          <w:ilvl w:val="0"/>
          <w:numId w:val="0"/>
        </w:numPr>
        <w:ind w:left="927"/>
        <w:jc w:val="both"/>
        <w:rPr>
          <w:sz w:val="22"/>
          <w:szCs w:val="22"/>
          <w:u w:val="none"/>
        </w:rPr>
      </w:pPr>
    </w:p>
    <w:p w14:paraId="1689F4E8" w14:textId="1105B9D1" w:rsidR="00E63ECE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23B64019" w14:textId="77777777" w:rsidR="00EB039D" w:rsidRPr="006D1683" w:rsidRDefault="00EB039D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458538E7" w14:textId="77777777"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14:paraId="22E4E0D8" w14:textId="77777777" w:rsidR="00CE4D1B" w:rsidRPr="006D1683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419279AA" w14:textId="77777777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 w:rsidR="00BE41C5"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</w:p>
    <w:p w14:paraId="2B523544" w14:textId="6A42080F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Pr="000D1295">
        <w:rPr>
          <w:b/>
          <w:sz w:val="22"/>
          <w:szCs w:val="22"/>
          <w:u w:val="none"/>
          <w:lang w:val="cs-CZ"/>
        </w:rPr>
        <w:t xml:space="preserve">do </w:t>
      </w:r>
      <w:r w:rsidR="00C218D8" w:rsidRPr="00B149FA">
        <w:rPr>
          <w:b/>
          <w:sz w:val="22"/>
          <w:szCs w:val="22"/>
          <w:u w:val="none"/>
          <w:lang w:val="cs-CZ"/>
        </w:rPr>
        <w:t>120</w:t>
      </w:r>
      <w:r w:rsidR="00C218D8" w:rsidRPr="000D1295">
        <w:rPr>
          <w:b/>
          <w:sz w:val="22"/>
          <w:szCs w:val="22"/>
          <w:u w:val="none"/>
          <w:lang w:val="cs-CZ"/>
        </w:rPr>
        <w:t xml:space="preserve"> </w:t>
      </w:r>
      <w:r w:rsidR="001A2429">
        <w:rPr>
          <w:b/>
          <w:sz w:val="22"/>
          <w:szCs w:val="22"/>
          <w:u w:val="none"/>
          <w:lang w:val="cs-CZ"/>
        </w:rPr>
        <w:t>dnů</w:t>
      </w:r>
      <w:r w:rsidRPr="000D1295">
        <w:rPr>
          <w:b/>
          <w:sz w:val="22"/>
          <w:szCs w:val="22"/>
          <w:u w:val="none"/>
          <w:lang w:val="cs-CZ"/>
        </w:rPr>
        <w:t xml:space="preserve"> ode dne nabytí</w:t>
      </w:r>
      <w:r w:rsidRPr="007767E0">
        <w:rPr>
          <w:b/>
          <w:sz w:val="22"/>
          <w:szCs w:val="22"/>
          <w:u w:val="none"/>
          <w:lang w:val="cs-CZ"/>
        </w:rPr>
        <w:t xml:space="preserve"> účinnosti této Smlouvy</w:t>
      </w:r>
      <w:r w:rsidR="00204D20">
        <w:rPr>
          <w:b/>
          <w:sz w:val="22"/>
          <w:szCs w:val="22"/>
          <w:u w:val="none"/>
          <w:lang w:val="cs-CZ"/>
        </w:rPr>
        <w:t xml:space="preserve"> </w:t>
      </w:r>
      <w:r w:rsidR="00204D20" w:rsidRPr="00B149FA">
        <w:rPr>
          <w:sz w:val="22"/>
          <w:szCs w:val="22"/>
          <w:u w:val="none"/>
          <w:lang w:val="cs-CZ"/>
        </w:rPr>
        <w:t xml:space="preserve">(termín uvedený v Nabídce na akci </w:t>
      </w:r>
      <w:r w:rsidR="00204D20" w:rsidRPr="00204D20">
        <w:rPr>
          <w:sz w:val="22"/>
          <w:szCs w:val="22"/>
          <w:u w:val="none"/>
          <w:lang w:val="cs-CZ"/>
        </w:rPr>
        <w:t>z 29.7.2024</w:t>
      </w:r>
      <w:r w:rsidR="00204D20">
        <w:rPr>
          <w:sz w:val="22"/>
          <w:szCs w:val="22"/>
          <w:u w:val="none"/>
          <w:lang w:val="cs-CZ"/>
        </w:rPr>
        <w:t xml:space="preserve"> byl pouze pro potřeby podání nabídky)</w:t>
      </w:r>
    </w:p>
    <w:p w14:paraId="0BD248A0" w14:textId="77777777"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21196A88" w14:textId="335FA770" w:rsidR="00764D92" w:rsidRPr="00B149FA" w:rsidRDefault="00680F29" w:rsidP="00764D92">
      <w:pPr>
        <w:pStyle w:val="Nzev"/>
        <w:numPr>
          <w:ilvl w:val="0"/>
          <w:numId w:val="8"/>
        </w:numPr>
        <w:spacing w:line="240" w:lineRule="atLeast"/>
        <w:ind w:left="1418" w:hanging="567"/>
        <w:jc w:val="left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</w:t>
      </w:r>
      <w:r w:rsidR="00204D20">
        <w:rPr>
          <w:sz w:val="22"/>
          <w:szCs w:val="22"/>
          <w:u w:val="none"/>
          <w:lang w:val="cs-CZ"/>
        </w:rPr>
        <w:t xml:space="preserve"> a</w:t>
      </w:r>
      <w:r w:rsidR="00764D92">
        <w:rPr>
          <w:sz w:val="22"/>
          <w:szCs w:val="22"/>
          <w:u w:val="none"/>
          <w:lang w:val="cs-CZ"/>
        </w:rPr>
        <w:t xml:space="preserve"> dle </w:t>
      </w:r>
      <w:r w:rsidR="00764D92" w:rsidRPr="00764D92">
        <w:rPr>
          <w:sz w:val="22"/>
          <w:szCs w:val="22"/>
          <w:u w:val="none"/>
          <w:lang w:val="cs-CZ"/>
        </w:rPr>
        <w:t>Nabídka na akci</w:t>
      </w:r>
    </w:p>
    <w:p w14:paraId="1D38CA37" w14:textId="292F92A4" w:rsidR="006A5BE9" w:rsidRDefault="00764D92" w:rsidP="00B149FA">
      <w:pPr>
        <w:pStyle w:val="Nzev"/>
        <w:numPr>
          <w:ilvl w:val="0"/>
          <w:numId w:val="0"/>
        </w:numPr>
        <w:spacing w:line="240" w:lineRule="atLeast"/>
        <w:ind w:left="1418"/>
        <w:jc w:val="left"/>
        <w:rPr>
          <w:sz w:val="22"/>
          <w:szCs w:val="22"/>
          <w:u w:val="none"/>
        </w:rPr>
      </w:pPr>
      <w:r w:rsidRPr="00764D92">
        <w:rPr>
          <w:sz w:val="22"/>
          <w:szCs w:val="22"/>
          <w:u w:val="none"/>
          <w:lang w:val="cs-CZ"/>
        </w:rPr>
        <w:t xml:space="preserve"> z 29.7.2024</w:t>
      </w:r>
      <w:r w:rsidR="006A5BE9">
        <w:rPr>
          <w:sz w:val="22"/>
          <w:szCs w:val="22"/>
          <w:u w:val="none"/>
        </w:rPr>
        <w:t>,</w:t>
      </w:r>
    </w:p>
    <w:p w14:paraId="26B25A47" w14:textId="77777777" w:rsidR="00680F2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233E1569" w14:textId="78F0E07E" w:rsidR="00426251" w:rsidRPr="00B149FA" w:rsidRDefault="00680F29" w:rsidP="00426251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B0E21">
        <w:rPr>
          <w:sz w:val="22"/>
          <w:szCs w:val="22"/>
          <w:u w:val="none"/>
        </w:rPr>
        <w:t xml:space="preserve">Zhotovitel vypracoval a předal </w:t>
      </w:r>
      <w:r w:rsidRPr="00E7276F">
        <w:rPr>
          <w:sz w:val="22"/>
          <w:szCs w:val="22"/>
          <w:u w:val="none"/>
        </w:rPr>
        <w:t>O</w:t>
      </w:r>
      <w:r w:rsidRPr="003B0E21">
        <w:rPr>
          <w:sz w:val="22"/>
          <w:szCs w:val="22"/>
          <w:u w:val="none"/>
        </w:rPr>
        <w:t>bjednatel</w:t>
      </w:r>
      <w:r w:rsidRPr="00E7276F">
        <w:rPr>
          <w:sz w:val="22"/>
          <w:szCs w:val="22"/>
          <w:u w:val="none"/>
        </w:rPr>
        <w:t>i</w:t>
      </w:r>
      <w:r w:rsidRPr="003B0E21">
        <w:rPr>
          <w:sz w:val="22"/>
          <w:szCs w:val="22"/>
          <w:u w:val="none"/>
        </w:rPr>
        <w:t xml:space="preserve"> dokumentaci</w:t>
      </w:r>
      <w:r w:rsidR="00901079">
        <w:rPr>
          <w:sz w:val="22"/>
          <w:szCs w:val="22"/>
          <w:u w:val="none"/>
          <w:lang w:val="cs-CZ"/>
        </w:rPr>
        <w:t xml:space="preserve"> nezbytnou k</w:t>
      </w:r>
      <w:r w:rsidR="00CF61C8">
        <w:rPr>
          <w:sz w:val="22"/>
          <w:szCs w:val="22"/>
          <w:u w:val="none"/>
          <w:lang w:val="cs-CZ"/>
        </w:rPr>
        <w:t> </w:t>
      </w:r>
      <w:r w:rsidR="00901079">
        <w:rPr>
          <w:sz w:val="22"/>
          <w:szCs w:val="22"/>
          <w:u w:val="none"/>
          <w:lang w:val="cs-CZ"/>
        </w:rPr>
        <w:t xml:space="preserve">užívání Díla </w:t>
      </w:r>
      <w:r w:rsidR="00AE1C97">
        <w:rPr>
          <w:sz w:val="22"/>
          <w:szCs w:val="22"/>
          <w:u w:val="none"/>
          <w:lang w:val="cs-CZ"/>
        </w:rPr>
        <w:t>– Pasport výsledků IGP v šesti výtiscích a jednou na elektronickém nosiči v uzavřeném formátu.</w:t>
      </w:r>
    </w:p>
    <w:p w14:paraId="3BC6E270" w14:textId="03B8BF8F" w:rsidR="00EB039D" w:rsidRDefault="00EB039D" w:rsidP="00426251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 předal objednateli vzorek spodní vody z čerpacího pokusu pro další rozbor.</w:t>
      </w:r>
    </w:p>
    <w:p w14:paraId="1FC818CA" w14:textId="77777777" w:rsidR="005653DC" w:rsidRPr="005653DC" w:rsidRDefault="00426251" w:rsidP="0042625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="00680F29" w:rsidRPr="00426251">
        <w:rPr>
          <w:sz w:val="22"/>
          <w:szCs w:val="22"/>
          <w:u w:val="none"/>
        </w:rPr>
        <w:t>případné ojedinělé nebo drobné vady a nedodělky včetně doby pro jejich odstranění</w:t>
      </w:r>
      <w:r w:rsidR="005653DC">
        <w:rPr>
          <w:sz w:val="22"/>
          <w:szCs w:val="22"/>
          <w:u w:val="none"/>
          <w:lang w:val="cs-CZ"/>
        </w:rPr>
        <w:t>.</w:t>
      </w:r>
    </w:p>
    <w:p w14:paraId="5A6BC756" w14:textId="05DD3343" w:rsidR="00680F29" w:rsidRDefault="00680F29" w:rsidP="00DF0DC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F0DC9">
        <w:rPr>
          <w:sz w:val="22"/>
          <w:szCs w:val="22"/>
          <w:u w:val="none"/>
        </w:rPr>
        <w:t xml:space="preserve">Nebezpečí škody přechází na Objednatele k datu vydání </w:t>
      </w:r>
      <w:r w:rsidR="005653DC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DF0DC9">
        <w:rPr>
          <w:sz w:val="22"/>
          <w:szCs w:val="22"/>
          <w:u w:val="none"/>
        </w:rPr>
        <w:t>.</w:t>
      </w:r>
    </w:p>
    <w:p w14:paraId="749810BA" w14:textId="3F69893E" w:rsidR="00AE1C97" w:rsidRPr="00B149FA" w:rsidRDefault="00AE1C97" w:rsidP="00B149FA">
      <w:pPr>
        <w:pStyle w:val="Nzev"/>
        <w:numPr>
          <w:ilvl w:val="1"/>
          <w:numId w:val="2"/>
        </w:numPr>
        <w:jc w:val="both"/>
        <w:rPr>
          <w:b/>
          <w:sz w:val="22"/>
          <w:szCs w:val="22"/>
        </w:rPr>
      </w:pPr>
      <w:r w:rsidRPr="00B149FA">
        <w:rPr>
          <w:b/>
          <w:sz w:val="22"/>
          <w:szCs w:val="22"/>
        </w:rPr>
        <w:t>Vyhrazené posuny termínů:</w:t>
      </w:r>
    </w:p>
    <w:p w14:paraId="08C69E18" w14:textId="4BE14679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</w:t>
      </w:r>
      <w:r w:rsidR="00AE1C97" w:rsidRPr="00AE1C97">
        <w:rPr>
          <w:sz w:val="22"/>
          <w:szCs w:val="22"/>
          <w:u w:val="none"/>
        </w:rPr>
        <w:t xml:space="preserve">a. V případě nesplnění součinnosti </w:t>
      </w:r>
      <w:r w:rsidR="00BA1081">
        <w:rPr>
          <w:sz w:val="22"/>
          <w:szCs w:val="22"/>
          <w:u w:val="none"/>
          <w:lang w:val="cs-CZ"/>
        </w:rPr>
        <w:t>O</w:t>
      </w:r>
      <w:proofErr w:type="spellStart"/>
      <w:r w:rsidR="00AE1C97" w:rsidRPr="00AE1C97">
        <w:rPr>
          <w:sz w:val="22"/>
          <w:szCs w:val="22"/>
          <w:u w:val="none"/>
        </w:rPr>
        <w:t>bjednatele</w:t>
      </w:r>
      <w:proofErr w:type="spellEnd"/>
      <w:r w:rsidR="00AE1C97" w:rsidRPr="00AE1C97">
        <w:rPr>
          <w:sz w:val="22"/>
          <w:szCs w:val="22"/>
          <w:u w:val="none"/>
        </w:rPr>
        <w:t xml:space="preserve"> v kterékoli fázi plnění bude termín </w:t>
      </w:r>
    </w:p>
    <w:p w14:paraId="46ABAF33" w14:textId="1C595DCF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 </w:t>
      </w:r>
      <w:r w:rsidR="00AE1C97" w:rsidRPr="00AE1C97">
        <w:rPr>
          <w:sz w:val="22"/>
          <w:szCs w:val="22"/>
          <w:u w:val="none"/>
        </w:rPr>
        <w:t xml:space="preserve">předání díla posunut o stejný počet dnů, o který </w:t>
      </w:r>
      <w:r w:rsidR="00BA1081">
        <w:rPr>
          <w:sz w:val="22"/>
          <w:szCs w:val="22"/>
          <w:u w:val="none"/>
          <w:lang w:val="cs-CZ"/>
        </w:rPr>
        <w:t>O</w:t>
      </w:r>
      <w:proofErr w:type="spellStart"/>
      <w:r w:rsidR="00AE1C97" w:rsidRPr="00AE1C97">
        <w:rPr>
          <w:sz w:val="22"/>
          <w:szCs w:val="22"/>
          <w:u w:val="none"/>
        </w:rPr>
        <w:t>bjednatel</w:t>
      </w:r>
      <w:proofErr w:type="spellEnd"/>
      <w:r w:rsidR="00AE1C97" w:rsidRPr="00AE1C97">
        <w:rPr>
          <w:sz w:val="22"/>
          <w:szCs w:val="22"/>
          <w:u w:val="none"/>
        </w:rPr>
        <w:t xml:space="preserve"> nedodržel termín pro </w:t>
      </w:r>
    </w:p>
    <w:p w14:paraId="436CFF02" w14:textId="037CB917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 </w:t>
      </w:r>
      <w:r w:rsidR="00AE1C97" w:rsidRPr="00AE1C97">
        <w:rPr>
          <w:sz w:val="22"/>
          <w:szCs w:val="22"/>
          <w:u w:val="none"/>
        </w:rPr>
        <w:t>odsouhlasení, připomínky či jiné jednání; o tento počet dnů bude následně</w:t>
      </w:r>
    </w:p>
    <w:p w14:paraId="477FD481" w14:textId="50C9F1DF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</w:t>
      </w:r>
      <w:r w:rsidR="00AE1C97" w:rsidRPr="00AE1C97">
        <w:rPr>
          <w:sz w:val="22"/>
          <w:szCs w:val="22"/>
          <w:u w:val="none"/>
        </w:rPr>
        <w:t xml:space="preserve">posunut termín (podmínkou uplatnění tohoto postupu je písemná –emailová </w:t>
      </w:r>
    </w:p>
    <w:p w14:paraId="0E083E78" w14:textId="1A560B8B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</w:t>
      </w:r>
      <w:r w:rsidR="00AE1C97" w:rsidRPr="00AE1C97">
        <w:rPr>
          <w:sz w:val="22"/>
          <w:szCs w:val="22"/>
          <w:u w:val="none"/>
        </w:rPr>
        <w:t xml:space="preserve">výzva </w:t>
      </w:r>
      <w:r w:rsidR="00BA1081">
        <w:rPr>
          <w:sz w:val="22"/>
          <w:szCs w:val="22"/>
          <w:u w:val="none"/>
          <w:lang w:val="cs-CZ"/>
        </w:rPr>
        <w:t>Z</w:t>
      </w:r>
      <w:r w:rsidR="00AE1C97" w:rsidRPr="00AE1C97">
        <w:rPr>
          <w:sz w:val="22"/>
          <w:szCs w:val="22"/>
          <w:u w:val="none"/>
        </w:rPr>
        <w:t xml:space="preserve">hotovitele, kterou zašle </w:t>
      </w:r>
      <w:r w:rsidR="00BA1081">
        <w:rPr>
          <w:sz w:val="22"/>
          <w:szCs w:val="22"/>
          <w:u w:val="none"/>
          <w:lang w:val="cs-CZ"/>
        </w:rPr>
        <w:t>O</w:t>
      </w:r>
      <w:proofErr w:type="spellStart"/>
      <w:r w:rsidR="00AE1C97" w:rsidRPr="00AE1C97">
        <w:rPr>
          <w:sz w:val="22"/>
          <w:szCs w:val="22"/>
          <w:u w:val="none"/>
        </w:rPr>
        <w:t>bjednateli</w:t>
      </w:r>
      <w:proofErr w:type="spellEnd"/>
      <w:r w:rsidR="00AE1C97" w:rsidRPr="00AE1C97">
        <w:rPr>
          <w:sz w:val="22"/>
          <w:szCs w:val="22"/>
          <w:u w:val="none"/>
        </w:rPr>
        <w:t xml:space="preserve"> bez zbytečného odkladu po uplynutí </w:t>
      </w:r>
    </w:p>
    <w:p w14:paraId="6D5140C2" w14:textId="2AE2F307" w:rsidR="00AE1C97" w:rsidRPr="00AE1C97" w:rsidRDefault="006572BF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    l</w:t>
      </w:r>
      <w:proofErr w:type="spellStart"/>
      <w:r w:rsidR="00AE1C97" w:rsidRPr="00AE1C97">
        <w:rPr>
          <w:sz w:val="22"/>
          <w:szCs w:val="22"/>
          <w:u w:val="none"/>
        </w:rPr>
        <w:t>hůty</w:t>
      </w:r>
      <w:proofErr w:type="spellEnd"/>
      <w:r w:rsidR="00AE1C97" w:rsidRPr="00AE1C97">
        <w:rPr>
          <w:sz w:val="22"/>
          <w:szCs w:val="22"/>
          <w:u w:val="none"/>
        </w:rPr>
        <w:t xml:space="preserve"> k plnění či poskytnutí součinnosti na straně objednatele). </w:t>
      </w:r>
    </w:p>
    <w:p w14:paraId="612E3109" w14:textId="77777777" w:rsidR="00AE1C97" w:rsidRPr="00AE1C97" w:rsidRDefault="00AE1C97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 xml:space="preserve">Skutečnost, že došlo k některému z vyhrazených případů pro posun termínu, si smluvní </w:t>
      </w:r>
    </w:p>
    <w:p w14:paraId="441C091A" w14:textId="77777777" w:rsidR="00AE1C97" w:rsidRPr="00AE1C97" w:rsidRDefault="00AE1C97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 xml:space="preserve">strany výslovně potvrdí v písemném oboustranně podepsaném prohlášení, které bude </w:t>
      </w:r>
    </w:p>
    <w:p w14:paraId="0295F454" w14:textId="77777777" w:rsidR="00AE1C97" w:rsidRPr="00AE1C97" w:rsidRDefault="00AE1C97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 xml:space="preserve">obsahovat důvody posunu, počet dnů, o který došlo k prodloužení termínu, případně i </w:t>
      </w:r>
    </w:p>
    <w:p w14:paraId="4DCAF1BD" w14:textId="77777777" w:rsidR="00AE1C97" w:rsidRPr="00AE1C97" w:rsidRDefault="00AE1C97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>podklady, z nichž toto vyplývá, přičemž takové prohlášení bude připojeno ve formě</w:t>
      </w:r>
    </w:p>
    <w:p w14:paraId="7DA8B47A" w14:textId="77777777" w:rsidR="00AE1C97" w:rsidRPr="00AE1C97" w:rsidRDefault="00AE1C97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>dodatku ke smlouvě a stává se nedílnou součástí této smlouvy.</w:t>
      </w:r>
    </w:p>
    <w:p w14:paraId="73CB12CB" w14:textId="4C20B4D7" w:rsidR="0020035D" w:rsidRDefault="00AE1C97" w:rsidP="00B149F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AE1C97">
        <w:rPr>
          <w:sz w:val="22"/>
          <w:szCs w:val="22"/>
          <w:u w:val="none"/>
        </w:rPr>
        <w:t>Zhotovitel je oprávněn provést dílo ještě před stanoveným termínem.</w:t>
      </w:r>
      <w:r w:rsidRPr="00AE1C97">
        <w:rPr>
          <w:sz w:val="22"/>
          <w:szCs w:val="22"/>
          <w:u w:val="none"/>
        </w:rPr>
        <w:cr/>
      </w:r>
    </w:p>
    <w:p w14:paraId="509CECCE" w14:textId="77777777"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2F358CCE" w14:textId="72058C24" w:rsidR="005B6062" w:rsidRPr="00764D92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64D92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B149FA">
        <w:rPr>
          <w:sz w:val="22"/>
          <w:szCs w:val="22"/>
          <w:u w:val="none"/>
        </w:rPr>
        <w:t>u</w:t>
      </w:r>
      <w:r w:rsidR="000E02F2" w:rsidRPr="00B149FA">
        <w:rPr>
          <w:sz w:val="22"/>
          <w:szCs w:val="22"/>
          <w:u w:val="none"/>
        </w:rPr>
        <w:t>vedených Zhotovitelem v Příloze</w:t>
      </w:r>
      <w:r w:rsidRPr="00B149FA">
        <w:rPr>
          <w:sz w:val="22"/>
          <w:szCs w:val="22"/>
          <w:u w:val="none"/>
        </w:rPr>
        <w:t xml:space="preserve">: </w:t>
      </w:r>
      <w:r w:rsidR="00764D92" w:rsidRPr="00764D92">
        <w:rPr>
          <w:sz w:val="22"/>
          <w:szCs w:val="22"/>
          <w:u w:val="none"/>
        </w:rPr>
        <w:t>Nabídka na akci z 29.7.2024</w:t>
      </w:r>
      <w:r w:rsidRPr="00764D92">
        <w:rPr>
          <w:sz w:val="22"/>
          <w:szCs w:val="22"/>
          <w:u w:val="none"/>
        </w:rPr>
        <w:t>:</w:t>
      </w:r>
    </w:p>
    <w:p w14:paraId="210EF34F" w14:textId="4C35EF05" w:rsidR="00764D92" w:rsidRPr="0020035D" w:rsidRDefault="00764D92" w:rsidP="00B149FA">
      <w:pPr>
        <w:pStyle w:val="Nzev"/>
        <w:numPr>
          <w:ilvl w:val="0"/>
          <w:numId w:val="0"/>
        </w:numPr>
        <w:ind w:left="1418"/>
        <w:jc w:val="both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  <w:lang w:val="cs-CZ"/>
        </w:rPr>
        <w:t>Cena  celkem</w:t>
      </w:r>
      <w:proofErr w:type="gramEnd"/>
      <w:r>
        <w:rPr>
          <w:sz w:val="22"/>
          <w:szCs w:val="22"/>
          <w:u w:val="none"/>
          <w:lang w:val="cs-CZ"/>
        </w:rPr>
        <w:t xml:space="preserve"> bez DPH </w:t>
      </w:r>
      <w:r>
        <w:rPr>
          <w:sz w:val="22"/>
          <w:szCs w:val="22"/>
          <w:u w:val="none"/>
          <w:lang w:val="cs-CZ"/>
        </w:rPr>
        <w:tab/>
      </w:r>
      <w:r>
        <w:rPr>
          <w:sz w:val="22"/>
          <w:szCs w:val="22"/>
          <w:u w:val="none"/>
          <w:lang w:val="cs-CZ"/>
        </w:rPr>
        <w:tab/>
      </w:r>
      <w:r>
        <w:rPr>
          <w:sz w:val="22"/>
          <w:szCs w:val="22"/>
          <w:u w:val="none"/>
          <w:lang w:val="cs-CZ"/>
        </w:rPr>
        <w:tab/>
        <w:t>95.000,- Kč</w:t>
      </w:r>
    </w:p>
    <w:p w14:paraId="45478E6F" w14:textId="04760242" w:rsidR="00764D92" w:rsidRPr="00B02386" w:rsidRDefault="00764D92" w:rsidP="00B149FA">
      <w:pPr>
        <w:pStyle w:val="Nzev"/>
        <w:numPr>
          <w:ilvl w:val="0"/>
          <w:numId w:val="0"/>
        </w:numPr>
        <w:ind w:left="1418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 xml:space="preserve">DPH </w:t>
      </w:r>
      <w:proofErr w:type="gramStart"/>
      <w:r>
        <w:rPr>
          <w:sz w:val="22"/>
          <w:szCs w:val="22"/>
          <w:u w:val="none"/>
          <w:lang w:val="cs-CZ"/>
        </w:rPr>
        <w:t>21%</w:t>
      </w:r>
      <w:proofErr w:type="gramEnd"/>
      <w:r>
        <w:rPr>
          <w:sz w:val="22"/>
          <w:szCs w:val="22"/>
          <w:u w:val="none"/>
          <w:lang w:val="cs-CZ"/>
        </w:rPr>
        <w:tab/>
      </w:r>
      <w:r>
        <w:rPr>
          <w:sz w:val="22"/>
          <w:szCs w:val="22"/>
          <w:u w:val="none"/>
          <w:lang w:val="cs-CZ"/>
        </w:rPr>
        <w:tab/>
      </w:r>
      <w:r>
        <w:rPr>
          <w:sz w:val="22"/>
          <w:szCs w:val="22"/>
          <w:u w:val="none"/>
          <w:lang w:val="cs-CZ"/>
        </w:rPr>
        <w:tab/>
      </w:r>
      <w:r>
        <w:rPr>
          <w:sz w:val="22"/>
          <w:szCs w:val="22"/>
          <w:u w:val="none"/>
          <w:lang w:val="cs-CZ"/>
        </w:rPr>
        <w:tab/>
        <w:t>19.950,-Kč</w:t>
      </w:r>
    </w:p>
    <w:p w14:paraId="09804D10" w14:textId="024BB5DA" w:rsidR="00764D92" w:rsidRPr="00B149FA" w:rsidRDefault="00764D92" w:rsidP="00B149FA">
      <w:pPr>
        <w:pStyle w:val="Nzev"/>
        <w:numPr>
          <w:ilvl w:val="0"/>
          <w:numId w:val="0"/>
        </w:numPr>
        <w:ind w:left="1418"/>
        <w:jc w:val="both"/>
        <w:rPr>
          <w:b/>
          <w:sz w:val="22"/>
          <w:szCs w:val="22"/>
          <w:u w:val="none"/>
        </w:rPr>
      </w:pPr>
      <w:r w:rsidRPr="00B149FA">
        <w:rPr>
          <w:b/>
          <w:sz w:val="22"/>
          <w:szCs w:val="22"/>
        </w:rPr>
        <w:t>Cena celkem s DPH</w:t>
      </w:r>
      <w:r w:rsidRPr="00B149FA">
        <w:rPr>
          <w:b/>
          <w:sz w:val="22"/>
          <w:szCs w:val="22"/>
        </w:rPr>
        <w:tab/>
      </w:r>
      <w:r w:rsidRPr="00B149FA">
        <w:rPr>
          <w:b/>
          <w:sz w:val="22"/>
          <w:szCs w:val="22"/>
        </w:rPr>
        <w:tab/>
        <w:t xml:space="preserve">            114.950,-Kč</w:t>
      </w:r>
    </w:p>
    <w:p w14:paraId="2E1BCE68" w14:textId="77777777" w:rsidR="00764D92" w:rsidRDefault="00764D92" w:rsidP="00B149FA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7590FC1" w14:textId="34BF6894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1EBE38A8" w14:textId="7265E9A4"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c</w:t>
      </w:r>
      <w:proofErr w:type="spellStart"/>
      <w:r w:rsidR="005B6062" w:rsidRPr="0020035D">
        <w:rPr>
          <w:sz w:val="22"/>
          <w:szCs w:val="22"/>
          <w:u w:val="none"/>
        </w:rPr>
        <w:t>en</w:t>
      </w:r>
      <w:r>
        <w:rPr>
          <w:sz w:val="22"/>
          <w:szCs w:val="22"/>
          <w:u w:val="none"/>
          <w:lang w:val="cs-CZ"/>
        </w:rPr>
        <w:t>a</w:t>
      </w:r>
      <w:proofErr w:type="spellEnd"/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  <w:lang w:val="cs-CZ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14:paraId="02903AD5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lastRenderedPageBreak/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722DC0E3" w14:textId="77777777"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="00BE675F">
        <w:rPr>
          <w:sz w:val="22"/>
          <w:szCs w:val="22"/>
          <w:u w:val="none"/>
          <w:lang w:val="cs-CZ"/>
        </w:rPr>
        <w:t>Díla</w:t>
      </w:r>
      <w:r w:rsidRPr="00BE675F">
        <w:rPr>
          <w:sz w:val="22"/>
          <w:szCs w:val="22"/>
          <w:u w:val="none"/>
        </w:rPr>
        <w:t xml:space="preserve"> na základě </w:t>
      </w:r>
      <w:r w:rsidR="000E02F2">
        <w:rPr>
          <w:sz w:val="22"/>
          <w:szCs w:val="22"/>
          <w:u w:val="none"/>
          <w:lang w:val="cs-CZ"/>
        </w:rPr>
        <w:t>předávacího protokolu</w:t>
      </w:r>
      <w:r w:rsidRPr="00BE675F">
        <w:rPr>
          <w:sz w:val="22"/>
          <w:szCs w:val="22"/>
          <w:u w:val="none"/>
        </w:rPr>
        <w:t>.</w:t>
      </w:r>
    </w:p>
    <w:p w14:paraId="604DB78E" w14:textId="77777777" w:rsidR="00797EFE" w:rsidRPr="0020035D" w:rsidRDefault="00797EFE" w:rsidP="00797EFE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6CAFF02E" w14:textId="77777777" w:rsidR="005B6062" w:rsidRPr="0020035D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7376A">
        <w:rPr>
          <w:sz w:val="22"/>
          <w:szCs w:val="22"/>
          <w:u w:val="none"/>
        </w:rPr>
        <w:t xml:space="preserve">Fakturu (daňový doklad) k platbě lze vystavit až po vydání </w:t>
      </w:r>
      <w:r w:rsidR="00D64775">
        <w:rPr>
          <w:sz w:val="22"/>
          <w:szCs w:val="22"/>
          <w:u w:val="none"/>
          <w:lang w:val="cs-CZ"/>
        </w:rPr>
        <w:t xml:space="preserve">předávacího protokolu </w:t>
      </w:r>
      <w:r w:rsidR="0027376A">
        <w:rPr>
          <w:sz w:val="22"/>
          <w:szCs w:val="22"/>
          <w:u w:val="none"/>
        </w:rPr>
        <w:t xml:space="preserve">se splatností </w:t>
      </w:r>
      <w:r w:rsidR="0027376A" w:rsidRPr="00B149FA">
        <w:rPr>
          <w:sz w:val="22"/>
          <w:szCs w:val="22"/>
          <w:u w:val="none"/>
        </w:rPr>
        <w:t>21</w:t>
      </w:r>
      <w:r w:rsidRPr="00B149FA">
        <w:rPr>
          <w:sz w:val="22"/>
          <w:szCs w:val="22"/>
          <w:u w:val="none"/>
        </w:rPr>
        <w:t xml:space="preserve"> dnů</w:t>
      </w:r>
      <w:r w:rsidRPr="0027376A">
        <w:rPr>
          <w:sz w:val="22"/>
          <w:szCs w:val="22"/>
          <w:u w:val="none"/>
        </w:rPr>
        <w:t xml:space="preserve"> od data vystavení</w:t>
      </w:r>
      <w:r w:rsidRPr="0020035D">
        <w:rPr>
          <w:sz w:val="22"/>
          <w:szCs w:val="22"/>
          <w:u w:val="none"/>
        </w:rPr>
        <w:t xml:space="preserve">. </w:t>
      </w:r>
    </w:p>
    <w:p w14:paraId="349DFC57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20035D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2BE6681A" w14:textId="77777777"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413486C3" w14:textId="6490AC9C"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fakturu v listinné podobě na adresu </w:t>
      </w:r>
      <w:r w:rsidRPr="00B149FA">
        <w:rPr>
          <w:sz w:val="22"/>
          <w:szCs w:val="22"/>
          <w:u w:val="none"/>
        </w:rPr>
        <w:t xml:space="preserve">doručovací adresu </w:t>
      </w:r>
      <w:r w:rsidRPr="00B149FA">
        <w:rPr>
          <w:sz w:val="22"/>
          <w:szCs w:val="22"/>
          <w:u w:val="none"/>
          <w:lang w:val="cs-CZ"/>
        </w:rPr>
        <w:t>Objednatele</w:t>
      </w:r>
      <w:r w:rsidRPr="00A923F3">
        <w:rPr>
          <w:sz w:val="22"/>
          <w:szCs w:val="22"/>
          <w:u w:val="none"/>
        </w:rPr>
        <w:t xml:space="preserve"> anebo v elektronické podobě </w:t>
      </w:r>
      <w:r w:rsidRPr="00B149FA">
        <w:rPr>
          <w:sz w:val="22"/>
          <w:szCs w:val="22"/>
          <w:u w:val="none"/>
        </w:rPr>
        <w:t xml:space="preserve">na e-mailovou adresu: </w:t>
      </w:r>
      <w:proofErr w:type="spellStart"/>
      <w:r w:rsidR="004F799F" w:rsidRPr="004F799F">
        <w:rPr>
          <w:sz w:val="22"/>
          <w:szCs w:val="22"/>
          <w:u w:val="none"/>
        </w:rPr>
        <w:t>ups.</w:t>
      </w:r>
      <w:r w:rsidR="00A64D65">
        <w:rPr>
          <w:sz w:val="22"/>
          <w:szCs w:val="22"/>
          <w:u w:val="none"/>
          <w:lang w:val="cs-CZ"/>
        </w:rPr>
        <w:t>ul</w:t>
      </w:r>
      <w:proofErr w:type="spellEnd"/>
      <w:r w:rsidR="004F799F" w:rsidRPr="004F799F">
        <w:rPr>
          <w:sz w:val="22"/>
          <w:szCs w:val="22"/>
          <w:u w:val="none"/>
        </w:rPr>
        <w:t>.fakturace@npu.cz</w:t>
      </w:r>
      <w:r w:rsidRPr="00800EAC">
        <w:rPr>
          <w:sz w:val="22"/>
          <w:szCs w:val="22"/>
          <w:u w:val="none"/>
        </w:rPr>
        <w:t xml:space="preserve">. </w:t>
      </w:r>
    </w:p>
    <w:p w14:paraId="1722AE19" w14:textId="77777777"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287DC4F5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7BF9B69A" w14:textId="77777777"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5"/>
    </w:p>
    <w:p w14:paraId="35DF3CB7" w14:textId="77777777" w:rsidR="005B6062" w:rsidRPr="000F1411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5028FB3E" w14:textId="77777777"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t xml:space="preserve">Vady díla a záruka </w:t>
      </w:r>
    </w:p>
    <w:p w14:paraId="4F3B4D4B" w14:textId="77777777" w:rsidR="00262A63" w:rsidRPr="00262A6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musí na svůj náklad a nebezpečí odstranit veškeré vady a nedodělky uvedené v</w:t>
      </w:r>
      <w:r w:rsidR="007B5366">
        <w:rPr>
          <w:sz w:val="22"/>
          <w:szCs w:val="22"/>
          <w:u w:val="none"/>
        </w:rPr>
        <w:t> </w:t>
      </w:r>
      <w:r w:rsidR="007B5366">
        <w:rPr>
          <w:sz w:val="22"/>
          <w:szCs w:val="22"/>
          <w:u w:val="none"/>
          <w:lang w:val="cs-CZ"/>
        </w:rPr>
        <w:t>předávacím protokolu</w:t>
      </w:r>
      <w:r w:rsidRPr="00262A63">
        <w:rPr>
          <w:sz w:val="22"/>
          <w:szCs w:val="22"/>
          <w:u w:val="none"/>
        </w:rPr>
        <w:t xml:space="preserve">, a to v době uvedené v tomto potvrzení (není-li uvedeno, pak v době </w:t>
      </w:r>
      <w:r w:rsidR="006250E3" w:rsidRPr="00B149FA">
        <w:rPr>
          <w:sz w:val="22"/>
          <w:szCs w:val="22"/>
          <w:u w:val="none"/>
          <w:lang w:val="cs-CZ"/>
        </w:rPr>
        <w:t>5</w:t>
      </w:r>
      <w:r w:rsidRPr="00262A63">
        <w:rPr>
          <w:sz w:val="22"/>
          <w:szCs w:val="22"/>
          <w:u w:val="none"/>
        </w:rPr>
        <w:t xml:space="preserve"> pracovních dnů).</w:t>
      </w:r>
    </w:p>
    <w:p w14:paraId="311112EF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771028BF" w14:textId="137D3720" w:rsidR="00262A63" w:rsidRPr="007B5366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6E046A" w:rsidRPr="00B149FA">
        <w:rPr>
          <w:sz w:val="22"/>
          <w:szCs w:val="22"/>
          <w:u w:val="none"/>
          <w:lang w:val="cs-CZ"/>
        </w:rPr>
        <w:t>24</w:t>
      </w:r>
      <w:r w:rsidRPr="00B149FA">
        <w:rPr>
          <w:sz w:val="22"/>
          <w:szCs w:val="22"/>
          <w:u w:val="none"/>
        </w:rPr>
        <w:t xml:space="preserve"> měsíců</w:t>
      </w:r>
      <w:r w:rsidRPr="007B5366">
        <w:rPr>
          <w:sz w:val="22"/>
          <w:szCs w:val="22"/>
          <w:u w:val="none"/>
        </w:rPr>
        <w:t>. Počátek běhu záruční doby se počítá ode dne dokončení Díla jako celku uvedeného v</w:t>
      </w:r>
      <w:r w:rsidR="000E02F2" w:rsidRPr="007B5366">
        <w:rPr>
          <w:sz w:val="22"/>
          <w:szCs w:val="22"/>
          <w:u w:val="none"/>
          <w:lang w:val="cs-CZ"/>
        </w:rPr>
        <w:t xml:space="preserve"> předávacím protokolu. </w:t>
      </w:r>
      <w:r w:rsidRPr="007B5366">
        <w:rPr>
          <w:sz w:val="22"/>
          <w:szCs w:val="22"/>
          <w:u w:val="none"/>
        </w:rPr>
        <w:t xml:space="preserve"> </w:t>
      </w:r>
    </w:p>
    <w:p w14:paraId="41F823FE" w14:textId="77777777"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B149FA">
        <w:rPr>
          <w:sz w:val="22"/>
          <w:szCs w:val="22"/>
          <w:u w:val="none"/>
          <w:lang w:val="cs-CZ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14:paraId="6789A3CF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65E228E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B149FA">
        <w:rPr>
          <w:rFonts w:ascii="Calibri" w:hAnsi="Calibri" w:cs="Calibri"/>
          <w:b w:val="0"/>
          <w:sz w:val="22"/>
          <w:szCs w:val="22"/>
        </w:rPr>
        <w:t>5</w:t>
      </w:r>
      <w:r w:rsidRPr="00B149FA">
        <w:rPr>
          <w:rFonts w:ascii="Calibri" w:hAnsi="Calibri" w:cs="Calibri"/>
          <w:b w:val="0"/>
          <w:sz w:val="22"/>
          <w:szCs w:val="22"/>
        </w:rPr>
        <w:t>00,- Kč</w:t>
      </w:r>
      <w:r w:rsidRPr="00A923F3">
        <w:rPr>
          <w:rFonts w:ascii="Calibri" w:hAnsi="Calibri" w:cs="Calibri"/>
          <w:b w:val="0"/>
          <w:sz w:val="22"/>
          <w:szCs w:val="22"/>
        </w:rPr>
        <w:t xml:space="preserve"> za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každou jednotlivou vadu nebo nedodělek a každý den trvání prodlení nebo </w:t>
      </w:r>
    </w:p>
    <w:p w14:paraId="046059B6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7F5E5076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není-li vadu možné odstranit nebo není-li to s ohledem na výši nákladů na její odstranění </w:t>
      </w:r>
      <w:r w:rsidRPr="00262A63">
        <w:rPr>
          <w:rFonts w:ascii="Calibri" w:hAnsi="Calibri" w:cs="Calibri"/>
          <w:b w:val="0"/>
          <w:sz w:val="22"/>
          <w:szCs w:val="22"/>
        </w:rPr>
        <w:lastRenderedPageBreak/>
        <w:t>účelné, může Objednatel požadovat po Zhotoviteli slevu z ceny Díla.</w:t>
      </w:r>
    </w:p>
    <w:p w14:paraId="6041CBA8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72ED18F" w14:textId="77777777"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C844FA5" w14:textId="77777777" w:rsidR="005B6062" w:rsidRPr="00064754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5AF05DC8" w14:textId="77777777"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524AB0A0" w14:textId="77777777"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1666C457" w14:textId="77777777"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B149FA">
        <w:rPr>
          <w:sz w:val="22"/>
          <w:szCs w:val="22"/>
          <w:u w:val="none"/>
        </w:rPr>
        <w:t xml:space="preserve">0,3 % </w:t>
      </w:r>
      <w:r w:rsidR="00E7166A" w:rsidRPr="00B149FA">
        <w:rPr>
          <w:sz w:val="22"/>
          <w:szCs w:val="22"/>
          <w:u w:val="none"/>
        </w:rPr>
        <w:t>z </w:t>
      </w:r>
      <w:r w:rsidR="00E7166A" w:rsidRPr="00B149FA">
        <w:rPr>
          <w:sz w:val="22"/>
          <w:szCs w:val="22"/>
          <w:u w:val="none"/>
          <w:lang w:val="cs-CZ"/>
        </w:rPr>
        <w:t>ceny za</w:t>
      </w:r>
      <w:r w:rsidR="00E7166A" w:rsidRPr="00B149FA">
        <w:rPr>
          <w:sz w:val="22"/>
          <w:szCs w:val="22"/>
          <w:u w:val="none"/>
        </w:rPr>
        <w:t xml:space="preserve"> Dílo</w:t>
      </w:r>
      <w:r w:rsidR="00E7166A" w:rsidRPr="00B149FA">
        <w:rPr>
          <w:sz w:val="22"/>
          <w:szCs w:val="22"/>
          <w:u w:val="none"/>
          <w:lang w:val="cs-CZ"/>
        </w:rPr>
        <w:t xml:space="preserve"> </w:t>
      </w:r>
      <w:r w:rsidR="00E7166A" w:rsidRPr="00B149FA">
        <w:rPr>
          <w:sz w:val="22"/>
          <w:szCs w:val="22"/>
          <w:u w:val="none"/>
        </w:rPr>
        <w:t>(bez DPH</w:t>
      </w:r>
      <w:r w:rsidR="00D64775" w:rsidRPr="00B149FA">
        <w:rPr>
          <w:sz w:val="22"/>
          <w:szCs w:val="22"/>
          <w:u w:val="none"/>
          <w:lang w:val="cs-CZ"/>
        </w:rPr>
        <w:t xml:space="preserve">, resp. </w:t>
      </w:r>
      <w:r w:rsidR="00E7166A" w:rsidRPr="00B149FA">
        <w:rPr>
          <w:sz w:val="22"/>
          <w:szCs w:val="22"/>
          <w:u w:val="none"/>
        </w:rPr>
        <w:t xml:space="preserve">z ceny konečné </w:t>
      </w:r>
      <w:r w:rsidR="00D64775" w:rsidRPr="00B149FA">
        <w:rPr>
          <w:sz w:val="22"/>
          <w:szCs w:val="22"/>
          <w:u w:val="none"/>
          <w:lang w:val="cs-CZ"/>
        </w:rPr>
        <w:t xml:space="preserve">v případě </w:t>
      </w:r>
      <w:r w:rsidR="00E7166A" w:rsidRPr="00B149FA">
        <w:rPr>
          <w:sz w:val="22"/>
          <w:szCs w:val="22"/>
          <w:u w:val="none"/>
        </w:rPr>
        <w:t>neplátce DPH</w:t>
      </w:r>
      <w:r w:rsidR="00E7166A" w:rsidRPr="00B149FA">
        <w:rPr>
          <w:sz w:val="22"/>
          <w:szCs w:val="22"/>
          <w:u w:val="none"/>
          <w:lang w:val="cs-CZ"/>
        </w:rPr>
        <w:t>)</w:t>
      </w:r>
      <w:r w:rsidRPr="00B149FA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7F870BC1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7ADAD642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385A9897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069CA104" w14:textId="77777777"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41D9C6DB" w14:textId="77777777"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AAEA66F" w14:textId="77777777"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7933D938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552144EF" w14:textId="77777777"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B149FA">
        <w:rPr>
          <w:rFonts w:ascii="Calibri" w:hAnsi="Calibri" w:cs="Calibri"/>
          <w:b w:val="0"/>
          <w:sz w:val="22"/>
          <w:szCs w:val="22"/>
        </w:rPr>
        <w:t>1</w:t>
      </w:r>
      <w:r w:rsidR="00C85376" w:rsidRPr="00B149FA">
        <w:rPr>
          <w:rFonts w:ascii="Calibri" w:hAnsi="Calibri" w:cs="Calibri"/>
          <w:b w:val="0"/>
          <w:sz w:val="22"/>
          <w:szCs w:val="22"/>
        </w:rPr>
        <w:t>0</w:t>
      </w:r>
      <w:r w:rsidRPr="00B149FA">
        <w:rPr>
          <w:rFonts w:ascii="Calibri" w:hAnsi="Calibri" w:cs="Calibri"/>
          <w:b w:val="0"/>
          <w:sz w:val="22"/>
          <w:szCs w:val="22"/>
        </w:rPr>
        <w:t xml:space="preserve"> kalendářních</w:t>
      </w:r>
      <w:r w:rsidRPr="00A923F3">
        <w:rPr>
          <w:rFonts w:ascii="Calibri" w:hAnsi="Calibri" w:cs="Calibri"/>
          <w:b w:val="0"/>
          <w:sz w:val="22"/>
          <w:szCs w:val="22"/>
        </w:rPr>
        <w:t xml:space="preserve"> dnů;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785E6DF2" w14:textId="77777777"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B149FA">
        <w:rPr>
          <w:rFonts w:ascii="Calibri" w:hAnsi="Calibri" w:cs="Calibri"/>
          <w:b w:val="0"/>
          <w:sz w:val="22"/>
          <w:szCs w:val="22"/>
        </w:rPr>
        <w:t>5 pracovních</w:t>
      </w:r>
      <w:r w:rsidRPr="00A923F3">
        <w:rPr>
          <w:rFonts w:ascii="Calibri" w:hAnsi="Calibri" w:cs="Calibri"/>
          <w:b w:val="0"/>
          <w:sz w:val="22"/>
          <w:szCs w:val="22"/>
        </w:rPr>
        <w:t xml:space="preserve"> dnů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59ACD70C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56C2C432" w14:textId="77777777"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08ED8E08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1C6E708C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53E061B5" w14:textId="77777777"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62113518" w14:textId="77777777" w:rsidR="005B6062" w:rsidRPr="00305F40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92EB97A" w14:textId="77777777"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208E5C68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107BC884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</w:t>
      </w:r>
      <w:r w:rsidR="00ED4542">
        <w:rPr>
          <w:sz w:val="22"/>
          <w:szCs w:val="22"/>
          <w:u w:val="none"/>
          <w:lang w:val="cs-CZ"/>
        </w:rPr>
        <w:t>n</w:t>
      </w:r>
      <w:r>
        <w:rPr>
          <w:sz w:val="22"/>
          <w:szCs w:val="22"/>
          <w:u w:val="none"/>
          <w:lang w:val="cs-CZ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77C83569" w14:textId="77777777"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lastRenderedPageBreak/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56B5E598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>
        <w:rPr>
          <w:sz w:val="22"/>
          <w:szCs w:val="22"/>
          <w:u w:val="none"/>
          <w:lang w:val="cs-CZ"/>
        </w:rPr>
        <w:t>.</w:t>
      </w:r>
    </w:p>
    <w:p w14:paraId="1B35DA27" w14:textId="77777777" w:rsidR="00036F2B" w:rsidRPr="00A923F3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149FA">
        <w:rPr>
          <w:sz w:val="22"/>
          <w:szCs w:val="22"/>
          <w:u w:val="none"/>
        </w:rPr>
        <w:t xml:space="preserve">Smluvní strany berou na vědomí, že tato </w:t>
      </w:r>
      <w:r w:rsidRPr="00B149FA">
        <w:rPr>
          <w:sz w:val="22"/>
          <w:szCs w:val="22"/>
          <w:u w:val="none"/>
          <w:lang w:val="cs-CZ"/>
        </w:rPr>
        <w:t>S</w:t>
      </w:r>
      <w:proofErr w:type="spellStart"/>
      <w:r w:rsidRPr="00B149FA">
        <w:rPr>
          <w:sz w:val="22"/>
          <w:szCs w:val="22"/>
          <w:u w:val="none"/>
        </w:rPr>
        <w:t>mlouva</w:t>
      </w:r>
      <w:proofErr w:type="spellEnd"/>
      <w:r w:rsidRPr="00B149FA">
        <w:rPr>
          <w:sz w:val="22"/>
          <w:szCs w:val="22"/>
          <w:u w:val="none"/>
        </w:rPr>
        <w:t xml:space="preserve"> podléhá uveřejnění dle zákona č. 340/2015 Sb., o zvláštních podmínkách účinnosti některých smluv, uveřejňování těchto smluv a o registru smluv (zákon o registru smluv). Uveřejnění zajistí </w:t>
      </w:r>
      <w:r w:rsidRPr="00B149FA">
        <w:rPr>
          <w:sz w:val="22"/>
          <w:szCs w:val="22"/>
          <w:u w:val="none"/>
          <w:lang w:val="cs-CZ"/>
        </w:rPr>
        <w:t>Objednatel</w:t>
      </w:r>
      <w:r w:rsidRPr="00A923F3">
        <w:rPr>
          <w:sz w:val="22"/>
          <w:szCs w:val="22"/>
          <w:u w:val="none"/>
        </w:rPr>
        <w:t>.</w:t>
      </w:r>
    </w:p>
    <w:p w14:paraId="7BFECD27" w14:textId="5337246D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Tato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mlouva</w:t>
      </w:r>
      <w:proofErr w:type="spellEnd"/>
      <w:r w:rsidRPr="00036F2B">
        <w:rPr>
          <w:sz w:val="22"/>
          <w:szCs w:val="22"/>
          <w:u w:val="none"/>
        </w:rPr>
        <w:t xml:space="preserve"> nabývá </w:t>
      </w:r>
      <w:r w:rsidRPr="00A923F3">
        <w:rPr>
          <w:sz w:val="22"/>
          <w:szCs w:val="22"/>
          <w:u w:val="none"/>
        </w:rPr>
        <w:t xml:space="preserve">platnosti </w:t>
      </w:r>
      <w:r w:rsidRPr="00B149FA">
        <w:rPr>
          <w:sz w:val="22"/>
          <w:szCs w:val="22"/>
          <w:u w:val="none"/>
        </w:rPr>
        <w:t xml:space="preserve">dnem jejího podpisu oběma </w:t>
      </w:r>
      <w:r w:rsidRPr="00B149FA">
        <w:rPr>
          <w:sz w:val="22"/>
          <w:szCs w:val="22"/>
          <w:u w:val="none"/>
          <w:lang w:val="cs-CZ"/>
        </w:rPr>
        <w:t>S</w:t>
      </w:r>
      <w:r w:rsidRPr="00B149FA">
        <w:rPr>
          <w:sz w:val="22"/>
          <w:szCs w:val="22"/>
          <w:u w:val="none"/>
        </w:rPr>
        <w:t>mluvními stranami a účinnosti dnem uveřejnění v registru smluv podle předchozího odstavce</w:t>
      </w:r>
      <w:r w:rsidRPr="00A923F3">
        <w:rPr>
          <w:sz w:val="22"/>
          <w:szCs w:val="22"/>
          <w:u w:val="none"/>
        </w:rPr>
        <w:t>.</w:t>
      </w:r>
    </w:p>
    <w:p w14:paraId="791139D7" w14:textId="32A6CEFE" w:rsidR="00036F2B" w:rsidRPr="00A923F3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149FA">
        <w:rPr>
          <w:sz w:val="22"/>
          <w:szCs w:val="22"/>
          <w:u w:val="none"/>
        </w:rPr>
        <w:t>Tato Smlouva se uzavírá elektronickou formou</w:t>
      </w:r>
      <w:r w:rsidRPr="00A923F3">
        <w:rPr>
          <w:sz w:val="22"/>
          <w:szCs w:val="22"/>
          <w:u w:val="none"/>
        </w:rPr>
        <w:t>.</w:t>
      </w:r>
    </w:p>
    <w:p w14:paraId="24E4E3DE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7C0691BD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2311F48D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02DF867D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543724E7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628F944D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jsou tyto přílohy:</w:t>
      </w:r>
    </w:p>
    <w:p w14:paraId="39392B69" w14:textId="445FB94B" w:rsidR="005B6062" w:rsidRPr="00B149FA" w:rsidRDefault="005B6062" w:rsidP="00036F2B">
      <w:pPr>
        <w:pStyle w:val="Zkladntext1"/>
        <w:shd w:val="clear" w:color="auto" w:fill="auto"/>
        <w:tabs>
          <w:tab w:val="left" w:pos="969"/>
        </w:tabs>
        <w:spacing w:after="0" w:line="240" w:lineRule="atLeast"/>
        <w:ind w:left="567"/>
        <w:rPr>
          <w:rFonts w:ascii="Calibri" w:hAnsi="Calibri" w:cs="Calibri"/>
        </w:rPr>
      </w:pPr>
      <w:r w:rsidRPr="00B149FA">
        <w:rPr>
          <w:rFonts w:ascii="Calibri" w:hAnsi="Calibri" w:cs="Calibri"/>
        </w:rPr>
        <w:t>Příloha č. 1</w:t>
      </w:r>
      <w:r w:rsidR="00F923A2" w:rsidRPr="00B149FA">
        <w:rPr>
          <w:rFonts w:ascii="Calibri" w:hAnsi="Calibri" w:cs="Calibri"/>
        </w:rPr>
        <w:t xml:space="preserve">: </w:t>
      </w:r>
      <w:r w:rsidR="002F278E" w:rsidRPr="00B149FA">
        <w:rPr>
          <w:rFonts w:ascii="Calibri" w:hAnsi="Calibri" w:cs="Calibri"/>
        </w:rPr>
        <w:t>Nabídka na akci z 29.7.2024</w:t>
      </w:r>
    </w:p>
    <w:p w14:paraId="677D39F0" w14:textId="77777777"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4A248C65" w14:textId="77777777" w:rsidR="006A0CB1" w:rsidRP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A0CB1" w:rsidRPr="00202AE1" w14:paraId="6CFF76D9" w14:textId="77777777" w:rsidTr="003E1F56">
        <w:trPr>
          <w:jc w:val="center"/>
        </w:trPr>
        <w:tc>
          <w:tcPr>
            <w:tcW w:w="4606" w:type="dxa"/>
          </w:tcPr>
          <w:p w14:paraId="772AE138" w14:textId="0A73E315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V</w:t>
            </w:r>
            <w:r w:rsidR="00A923F3">
              <w:rPr>
                <w:color w:val="000000"/>
                <w:sz w:val="22"/>
                <w:szCs w:val="22"/>
              </w:rPr>
              <w:t xml:space="preserve"> Ústí nad </w:t>
            </w:r>
            <w:proofErr w:type="gramStart"/>
            <w:r w:rsidR="00A923F3">
              <w:rPr>
                <w:color w:val="000000"/>
                <w:sz w:val="22"/>
                <w:szCs w:val="22"/>
              </w:rPr>
              <w:t xml:space="preserve">Labem </w:t>
            </w:r>
            <w:r w:rsidRPr="006A0CB1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A0CB1">
              <w:rPr>
                <w:color w:val="000000"/>
                <w:sz w:val="22"/>
                <w:szCs w:val="22"/>
              </w:rPr>
              <w:t xml:space="preserve"> </w:t>
            </w:r>
            <w:r w:rsidR="00A923F3">
              <w:rPr>
                <w:color w:val="000000"/>
                <w:sz w:val="22"/>
                <w:szCs w:val="22"/>
              </w:rPr>
              <w:t xml:space="preserve"> dne</w:t>
            </w:r>
          </w:p>
          <w:p w14:paraId="430F1C14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B4F31F" w14:textId="77777777"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9DFCD84" w14:textId="77777777" w:rsidR="00365796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DC3851" w14:textId="0002CB6D" w:rsidR="00365796" w:rsidRPr="006A0CB1" w:rsidRDefault="00A923F3" w:rsidP="003E1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%PODPIS%</w:t>
            </w:r>
          </w:p>
          <w:p w14:paraId="30693C8A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444E0D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Objednatele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67733358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4985A304" w14:textId="52FE51B3" w:rsidR="006A0CB1" w:rsidRPr="006A0CB1" w:rsidRDefault="00A923F3" w:rsidP="003E1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 Ústí nad </w:t>
            </w:r>
            <w:proofErr w:type="gramStart"/>
            <w:r>
              <w:rPr>
                <w:color w:val="000000"/>
                <w:sz w:val="22"/>
                <w:szCs w:val="22"/>
              </w:rPr>
              <w:t>Labem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dne</w:t>
            </w:r>
          </w:p>
          <w:p w14:paraId="26CBA772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DE395D4" w14:textId="77777777" w:rsid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F7E8EA" w14:textId="77777777" w:rsidR="00365796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7AF3F70" w14:textId="77777777" w:rsidR="00365796" w:rsidRPr="006A0CB1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216AC7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520A2BE2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(podpis </w:t>
            </w:r>
            <w:r>
              <w:rPr>
                <w:color w:val="000000"/>
                <w:sz w:val="22"/>
                <w:szCs w:val="22"/>
              </w:rPr>
              <w:t>Zhotovitele</w:t>
            </w:r>
            <w:r w:rsidRPr="006A0CB1">
              <w:rPr>
                <w:color w:val="000000"/>
                <w:sz w:val="22"/>
                <w:szCs w:val="22"/>
              </w:rPr>
              <w:t>)</w:t>
            </w:r>
          </w:p>
          <w:p w14:paraId="6B4263E7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/razítko/</w:t>
            </w:r>
          </w:p>
        </w:tc>
      </w:tr>
    </w:tbl>
    <w:p w14:paraId="1F7F4C42" w14:textId="77777777" w:rsidR="002D4F90" w:rsidRPr="006D1683" w:rsidRDefault="002D4F90" w:rsidP="006A0CB1">
      <w:pPr>
        <w:jc w:val="both"/>
        <w:rPr>
          <w:b/>
          <w:bCs/>
          <w:sz w:val="22"/>
          <w:szCs w:val="22"/>
        </w:rPr>
      </w:pPr>
    </w:p>
    <w:sectPr w:rsidR="002D4F90" w:rsidRPr="006D1683" w:rsidSect="00365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AA76" w14:textId="77777777" w:rsidR="00145164" w:rsidRDefault="00145164">
      <w:r>
        <w:separator/>
      </w:r>
    </w:p>
  </w:endnote>
  <w:endnote w:type="continuationSeparator" w:id="0">
    <w:p w14:paraId="31CE3C56" w14:textId="77777777" w:rsidR="00145164" w:rsidRDefault="0014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AFBBC" w14:textId="77777777" w:rsidR="00365796" w:rsidRPr="00365796" w:rsidRDefault="00365796" w:rsidP="00365796">
    <w:pPr>
      <w:pStyle w:val="Zpat"/>
      <w:rPr>
        <w:sz w:val="22"/>
        <w:szCs w:val="22"/>
      </w:rPr>
    </w:pPr>
    <w:proofErr w:type="spellStart"/>
    <w:r w:rsidRPr="00365796">
      <w:rPr>
        <w:sz w:val="22"/>
        <w:szCs w:val="22"/>
      </w:rPr>
      <w:t>Sp</w:t>
    </w:r>
    <w:proofErr w:type="spellEnd"/>
    <w:r w:rsidRPr="00365796">
      <w:rPr>
        <w:sz w:val="22"/>
        <w:szCs w:val="22"/>
      </w:rPr>
      <w:t>. znak 11.4.2</w:t>
    </w: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Pr="00365796">
      <w:rPr>
        <w:bCs/>
        <w:sz w:val="22"/>
        <w:szCs w:val="22"/>
        <w:lang w:val="cs-CZ"/>
      </w:rPr>
      <w:t>2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 w:rsidR="00F7639D">
      <w:rPr>
        <w:bCs/>
        <w:sz w:val="22"/>
        <w:szCs w:val="22"/>
        <w:lang w:val="cs-CZ"/>
      </w:rPr>
      <w:t>6</w:t>
    </w:r>
    <w:r w:rsidRPr="00365796">
      <w:rPr>
        <w:bCs/>
        <w:sz w:val="22"/>
        <w:szCs w:val="22"/>
      </w:rPr>
      <w:tab/>
      <w:t>v1</w:t>
    </w:r>
  </w:p>
  <w:p w14:paraId="6058204E" w14:textId="77777777" w:rsidR="00EB532E" w:rsidRPr="00365796" w:rsidRDefault="00365796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540B" w14:textId="77777777" w:rsidR="00145164" w:rsidRDefault="00145164">
      <w:r>
        <w:separator/>
      </w:r>
    </w:p>
  </w:footnote>
  <w:footnote w:type="continuationSeparator" w:id="0">
    <w:p w14:paraId="53A35BC7" w14:textId="77777777" w:rsidR="00145164" w:rsidRDefault="0014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A69C" w14:textId="404E5FC8" w:rsidR="00B13E1D" w:rsidRPr="00B149FA" w:rsidRDefault="00B13E1D">
    <w:pPr>
      <w:pStyle w:val="Zhlav"/>
      <w:rPr>
        <w:i/>
        <w:lang w:val="cs-CZ"/>
      </w:rPr>
    </w:pPr>
    <w:r>
      <w:tab/>
    </w:r>
    <w:r>
      <w:tab/>
    </w:r>
    <w:r>
      <w:tab/>
    </w:r>
    <w:r>
      <w:tab/>
    </w:r>
    <w:r>
      <w:rPr>
        <w:lang w:val="cs-CZ"/>
      </w:rPr>
      <w:t xml:space="preserve">                                                                                   </w:t>
    </w:r>
    <w:r w:rsidRPr="00B149FA">
      <w:rPr>
        <w:i/>
        <w:lang w:val="cs-CZ"/>
      </w:rPr>
      <w:t xml:space="preserve">Smlouva č.                                                                                             </w:t>
    </w:r>
  </w:p>
  <w:p w14:paraId="41CBF995" w14:textId="12BBFC13" w:rsidR="00B13E1D" w:rsidRPr="00B149FA" w:rsidRDefault="00B13E1D">
    <w:pPr>
      <w:pStyle w:val="Zhlav"/>
      <w:rPr>
        <w:i/>
        <w:lang w:val="cs-CZ"/>
      </w:rPr>
    </w:pPr>
    <w:r w:rsidRPr="00B149FA">
      <w:rPr>
        <w:i/>
        <w:lang w:val="cs-CZ"/>
      </w:rPr>
      <w:tab/>
    </w:r>
    <w:r w:rsidRPr="00B149FA">
      <w:rPr>
        <w:i/>
        <w:lang w:val="cs-CZ"/>
      </w:rPr>
      <w:tab/>
    </w:r>
    <w:r w:rsidRPr="00B149FA">
      <w:rPr>
        <w:i/>
        <w:lang w:val="cs-CZ"/>
      </w:rPr>
      <w:tab/>
      <w:t>NPU-420/70440/2024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236FE7"/>
    <w:multiLevelType w:val="hybridMultilevel"/>
    <w:tmpl w:val="FE0C9B44"/>
    <w:lvl w:ilvl="0" w:tplc="65DC0CE4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4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6"/>
  </w:num>
  <w:num w:numId="5">
    <w:abstractNumId w:val="27"/>
  </w:num>
  <w:num w:numId="6">
    <w:abstractNumId w:val="6"/>
  </w:num>
  <w:num w:numId="7">
    <w:abstractNumId w:val="31"/>
  </w:num>
  <w:num w:numId="8">
    <w:abstractNumId w:val="33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30"/>
  </w:num>
  <w:num w:numId="18">
    <w:abstractNumId w:val="12"/>
  </w:num>
  <w:num w:numId="19">
    <w:abstractNumId w:val="20"/>
  </w:num>
  <w:num w:numId="20">
    <w:abstractNumId w:val="34"/>
  </w:num>
  <w:num w:numId="21">
    <w:abstractNumId w:val="4"/>
  </w:num>
  <w:num w:numId="22">
    <w:abstractNumId w:val="24"/>
  </w:num>
  <w:num w:numId="23">
    <w:abstractNumId w:val="29"/>
  </w:num>
  <w:num w:numId="24">
    <w:abstractNumId w:val="25"/>
  </w:num>
  <w:num w:numId="25">
    <w:abstractNumId w:val="18"/>
  </w:num>
  <w:num w:numId="26">
    <w:abstractNumId w:val="35"/>
  </w:num>
  <w:num w:numId="27">
    <w:abstractNumId w:val="17"/>
  </w:num>
  <w:num w:numId="28">
    <w:abstractNumId w:val="16"/>
  </w:num>
  <w:num w:numId="29">
    <w:abstractNumId w:val="32"/>
  </w:num>
  <w:num w:numId="30">
    <w:abstractNumId w:val="23"/>
  </w:num>
  <w:num w:numId="31">
    <w:abstractNumId w:val="10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22"/>
  </w:num>
  <w:num w:numId="3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trackRevision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743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03A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4E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164"/>
    <w:rsid w:val="00145B41"/>
    <w:rsid w:val="00145D20"/>
    <w:rsid w:val="00146E7F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031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E5"/>
    <w:rsid w:val="001A1896"/>
    <w:rsid w:val="001A18EF"/>
    <w:rsid w:val="001A212C"/>
    <w:rsid w:val="001A2429"/>
    <w:rsid w:val="001A4C87"/>
    <w:rsid w:val="001A5DE4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3B0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4D20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289B"/>
    <w:rsid w:val="002C2DC3"/>
    <w:rsid w:val="002C2E40"/>
    <w:rsid w:val="002C3134"/>
    <w:rsid w:val="002C3372"/>
    <w:rsid w:val="002C372D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278E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591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705"/>
    <w:rsid w:val="003359C3"/>
    <w:rsid w:val="00335A69"/>
    <w:rsid w:val="00335F45"/>
    <w:rsid w:val="00336172"/>
    <w:rsid w:val="0033673F"/>
    <w:rsid w:val="003407D6"/>
    <w:rsid w:val="00340CF4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834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BC4"/>
    <w:rsid w:val="003C6A80"/>
    <w:rsid w:val="003C7160"/>
    <w:rsid w:val="003C745B"/>
    <w:rsid w:val="003C7E3B"/>
    <w:rsid w:val="003D0C3E"/>
    <w:rsid w:val="003D2BEC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692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2F4"/>
    <w:rsid w:val="00455392"/>
    <w:rsid w:val="00455E2F"/>
    <w:rsid w:val="00455FC3"/>
    <w:rsid w:val="00456B6C"/>
    <w:rsid w:val="00457318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68E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284"/>
    <w:rsid w:val="004D028C"/>
    <w:rsid w:val="004D0C56"/>
    <w:rsid w:val="004D1878"/>
    <w:rsid w:val="004D1E53"/>
    <w:rsid w:val="004D381F"/>
    <w:rsid w:val="004D5960"/>
    <w:rsid w:val="004D5B1A"/>
    <w:rsid w:val="004D5E59"/>
    <w:rsid w:val="004D77FF"/>
    <w:rsid w:val="004D7BEE"/>
    <w:rsid w:val="004E0904"/>
    <w:rsid w:val="004E0C30"/>
    <w:rsid w:val="004E0CD6"/>
    <w:rsid w:val="004E0F2E"/>
    <w:rsid w:val="004E10AC"/>
    <w:rsid w:val="004E1696"/>
    <w:rsid w:val="004E28DC"/>
    <w:rsid w:val="004E3B51"/>
    <w:rsid w:val="004E3C4A"/>
    <w:rsid w:val="004E4772"/>
    <w:rsid w:val="004E4BD5"/>
    <w:rsid w:val="004E4DAD"/>
    <w:rsid w:val="004E59A9"/>
    <w:rsid w:val="004E5F82"/>
    <w:rsid w:val="004E6177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4F799F"/>
    <w:rsid w:val="005005C0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601DA"/>
    <w:rsid w:val="00561233"/>
    <w:rsid w:val="005625AE"/>
    <w:rsid w:val="00562B90"/>
    <w:rsid w:val="005632F2"/>
    <w:rsid w:val="0056378A"/>
    <w:rsid w:val="00563B61"/>
    <w:rsid w:val="0056423D"/>
    <w:rsid w:val="00564ABB"/>
    <w:rsid w:val="005653DC"/>
    <w:rsid w:val="00567834"/>
    <w:rsid w:val="00567A94"/>
    <w:rsid w:val="00570289"/>
    <w:rsid w:val="005728C7"/>
    <w:rsid w:val="00572F9D"/>
    <w:rsid w:val="0057526A"/>
    <w:rsid w:val="00576145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2C30"/>
    <w:rsid w:val="00653876"/>
    <w:rsid w:val="0065389A"/>
    <w:rsid w:val="00653E55"/>
    <w:rsid w:val="00653F16"/>
    <w:rsid w:val="00654ABA"/>
    <w:rsid w:val="00654C4A"/>
    <w:rsid w:val="00654DFA"/>
    <w:rsid w:val="00654EDF"/>
    <w:rsid w:val="006572BF"/>
    <w:rsid w:val="00660292"/>
    <w:rsid w:val="00660747"/>
    <w:rsid w:val="00663B01"/>
    <w:rsid w:val="00663EE6"/>
    <w:rsid w:val="0066497A"/>
    <w:rsid w:val="006651ED"/>
    <w:rsid w:val="00665F94"/>
    <w:rsid w:val="00666407"/>
    <w:rsid w:val="0066645F"/>
    <w:rsid w:val="00666916"/>
    <w:rsid w:val="0066777D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A7E"/>
    <w:rsid w:val="006A2E7B"/>
    <w:rsid w:val="006A35D7"/>
    <w:rsid w:val="006A37B2"/>
    <w:rsid w:val="006A552A"/>
    <w:rsid w:val="006A5BE9"/>
    <w:rsid w:val="006A69C9"/>
    <w:rsid w:val="006A6F08"/>
    <w:rsid w:val="006B01AE"/>
    <w:rsid w:val="006B0DF7"/>
    <w:rsid w:val="006B0EB8"/>
    <w:rsid w:val="006B16B7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4921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4D92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6D46"/>
    <w:rsid w:val="00787906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73C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5FFA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CB6"/>
    <w:rsid w:val="008D2F04"/>
    <w:rsid w:val="008D32CA"/>
    <w:rsid w:val="008D445F"/>
    <w:rsid w:val="008D4EA3"/>
    <w:rsid w:val="008D528A"/>
    <w:rsid w:val="008D58D1"/>
    <w:rsid w:val="008D66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C1B"/>
    <w:rsid w:val="0094371D"/>
    <w:rsid w:val="00943EC7"/>
    <w:rsid w:val="009440D3"/>
    <w:rsid w:val="009440F9"/>
    <w:rsid w:val="009445DF"/>
    <w:rsid w:val="009453B6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F89"/>
    <w:rsid w:val="009A24D1"/>
    <w:rsid w:val="009A46D5"/>
    <w:rsid w:val="009A47D1"/>
    <w:rsid w:val="009A4F30"/>
    <w:rsid w:val="009A5D81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2AD"/>
    <w:rsid w:val="00A272A0"/>
    <w:rsid w:val="00A275FD"/>
    <w:rsid w:val="00A27962"/>
    <w:rsid w:val="00A27B38"/>
    <w:rsid w:val="00A30071"/>
    <w:rsid w:val="00A304CA"/>
    <w:rsid w:val="00A30747"/>
    <w:rsid w:val="00A3163F"/>
    <w:rsid w:val="00A31BB2"/>
    <w:rsid w:val="00A31BF8"/>
    <w:rsid w:val="00A321A9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5BAE"/>
    <w:rsid w:val="00A46832"/>
    <w:rsid w:val="00A4690A"/>
    <w:rsid w:val="00A470E4"/>
    <w:rsid w:val="00A50653"/>
    <w:rsid w:val="00A50C19"/>
    <w:rsid w:val="00A51550"/>
    <w:rsid w:val="00A516DE"/>
    <w:rsid w:val="00A52212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D65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A2A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3F3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C97"/>
    <w:rsid w:val="00AE1E12"/>
    <w:rsid w:val="00AE2655"/>
    <w:rsid w:val="00AE40B3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3E1D"/>
    <w:rsid w:val="00B149F8"/>
    <w:rsid w:val="00B149FA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3FC5"/>
    <w:rsid w:val="00B646A3"/>
    <w:rsid w:val="00B64A8B"/>
    <w:rsid w:val="00B650AB"/>
    <w:rsid w:val="00B6636F"/>
    <w:rsid w:val="00B66756"/>
    <w:rsid w:val="00B67092"/>
    <w:rsid w:val="00B709A7"/>
    <w:rsid w:val="00B70D15"/>
    <w:rsid w:val="00B70D24"/>
    <w:rsid w:val="00B7116E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1081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ECC"/>
    <w:rsid w:val="00C124B6"/>
    <w:rsid w:val="00C126FD"/>
    <w:rsid w:val="00C12B9B"/>
    <w:rsid w:val="00C12F55"/>
    <w:rsid w:val="00C1366B"/>
    <w:rsid w:val="00C13871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18D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30640"/>
    <w:rsid w:val="00C30C97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513E"/>
    <w:rsid w:val="00C45AAE"/>
    <w:rsid w:val="00C46B2F"/>
    <w:rsid w:val="00C475E0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25D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2ABA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2EC3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039D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4C5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675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C1F"/>
    <w:rsid w:val="00F50CD3"/>
    <w:rsid w:val="00F50D7B"/>
    <w:rsid w:val="00F52547"/>
    <w:rsid w:val="00F54A70"/>
    <w:rsid w:val="00F54CB8"/>
    <w:rsid w:val="00F553CA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5B97D"/>
  <w15:chartTrackingRefBased/>
  <w15:docId w15:val="{43DF238E-DBD4-43FF-A81A-00294DD8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BFF7-C7F9-4243-A176-E04DF5FD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2604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cp:lastModifiedBy>Šulcková Andrea</cp:lastModifiedBy>
  <cp:revision>2</cp:revision>
  <cp:lastPrinted>2020-01-28T08:38:00Z</cp:lastPrinted>
  <dcterms:created xsi:type="dcterms:W3CDTF">2024-08-14T06:08:00Z</dcterms:created>
  <dcterms:modified xsi:type="dcterms:W3CDTF">2024-08-14T06:08:00Z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